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C03FC37" w14:textId="77777777" w:rsidR="00442F35" w:rsidRPr="0094216F" w:rsidRDefault="00442F35" w:rsidP="00442F35">
      <w:pPr>
        <w:spacing w:line="240" w:lineRule="auto"/>
        <w:rPr>
          <w:sz w:val="2"/>
          <w:lang w:val="es-ES_tradnl"/>
        </w:rPr>
        <w:sectPr w:rsidR="00442F35" w:rsidRPr="0094216F" w:rsidSect="009923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200" w:bottom="1728" w:left="1200" w:header="432" w:footer="504" w:gutter="0"/>
          <w:pgNumType w:start="1"/>
          <w:cols w:space="720"/>
          <w:titlePg/>
          <w:docGrid w:linePitch="360"/>
        </w:sectPr>
      </w:pPr>
      <w:commentRangeStart w:id="0"/>
      <w:commentRangeEnd w:id="0"/>
      <w:r w:rsidRPr="0094216F">
        <w:rPr>
          <w:rStyle w:val="Kommentarzeichen"/>
          <w:szCs w:val="20"/>
          <w:lang w:val="es-ES_tradnl"/>
        </w:rPr>
        <w:commentReference w:id="0"/>
      </w:r>
      <w:bookmarkStart w:id="1" w:name="TmpSave"/>
      <w:bookmarkEnd w:id="1"/>
    </w:p>
    <w:tbl>
      <w:tblPr>
        <w:tblW w:w="9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2"/>
        <w:gridCol w:w="288"/>
        <w:gridCol w:w="4090"/>
      </w:tblGrid>
      <w:tr w:rsidR="00442F35" w:rsidRPr="0094216F" w14:paraId="7F2FF5F4" w14:textId="77777777" w:rsidTr="009665CD">
        <w:trPr>
          <w:trHeight w:val="167"/>
        </w:trPr>
        <w:tc>
          <w:tcPr>
            <w:tcW w:w="5472" w:type="dxa"/>
            <w:shd w:val="clear" w:color="auto" w:fill="auto"/>
          </w:tcPr>
          <w:p w14:paraId="4742F0FB" w14:textId="77777777" w:rsidR="00A82EF6" w:rsidRDefault="00000000">
            <w:pPr>
              <w:pStyle w:val="Session"/>
              <w:rPr>
                <w:lang w:val="es-ES_tradnl"/>
              </w:rPr>
            </w:pPr>
            <w:proofErr w:type="spellStart"/>
            <w:r w:rsidRPr="0094216F">
              <w:rPr>
                <w:lang w:val="es-ES_tradnl"/>
              </w:rPr>
              <w:t>Settantaseiesima</w:t>
            </w:r>
            <w:proofErr w:type="spellEnd"/>
            <w:r w:rsidRPr="0094216F">
              <w:rPr>
                <w:lang w:val="es-ES_tradnl"/>
              </w:rPr>
              <w:t xml:space="preserve"> </w:t>
            </w:r>
            <w:proofErr w:type="spellStart"/>
            <w:r w:rsidRPr="0094216F">
              <w:rPr>
                <w:lang w:val="es-ES_tradnl"/>
              </w:rPr>
              <w:t>sessione</w:t>
            </w:r>
            <w:proofErr w:type="spellEnd"/>
          </w:p>
        </w:tc>
        <w:tc>
          <w:tcPr>
            <w:tcW w:w="288" w:type="dxa"/>
            <w:shd w:val="clear" w:color="auto" w:fill="auto"/>
          </w:tcPr>
          <w:p w14:paraId="5D7CBB33" w14:textId="77777777" w:rsidR="00442F35" w:rsidRPr="0094216F" w:rsidRDefault="00442F35" w:rsidP="00442F35">
            <w:pPr>
              <w:pStyle w:val="H23"/>
              <w:rPr>
                <w:lang w:val="es-ES_tradnl"/>
              </w:rPr>
            </w:pPr>
          </w:p>
        </w:tc>
        <w:tc>
          <w:tcPr>
            <w:tcW w:w="4090" w:type="dxa"/>
            <w:shd w:val="clear" w:color="auto" w:fill="auto"/>
          </w:tcPr>
          <w:p w14:paraId="152673AA" w14:textId="77777777" w:rsidR="00442F35" w:rsidRPr="0094216F" w:rsidRDefault="00442F35" w:rsidP="00442F35">
            <w:pPr>
              <w:pStyle w:val="H23"/>
              <w:rPr>
                <w:lang w:val="es-ES_tradnl"/>
              </w:rPr>
            </w:pPr>
          </w:p>
        </w:tc>
      </w:tr>
      <w:tr w:rsidR="00442F35" w:rsidRPr="0094216F" w14:paraId="0DFB7AEF" w14:textId="77777777" w:rsidTr="00442F35">
        <w:tc>
          <w:tcPr>
            <w:tcW w:w="5472" w:type="dxa"/>
            <w:shd w:val="clear" w:color="auto" w:fill="auto"/>
          </w:tcPr>
          <w:p w14:paraId="6E239F01" w14:textId="77777777" w:rsidR="00A82EF6" w:rsidRDefault="00000000">
            <w:pPr>
              <w:pStyle w:val="AgendaItemNormal"/>
              <w:rPr>
                <w:lang w:val="es-ES_tradnl"/>
              </w:rPr>
            </w:pPr>
            <w:r w:rsidRPr="0094216F">
              <w:rPr>
                <w:lang w:val="es-ES_tradnl"/>
              </w:rPr>
              <w:t xml:space="preserve">Punto 129 </w:t>
            </w:r>
            <w:proofErr w:type="spellStart"/>
            <w:r w:rsidRPr="0094216F">
              <w:rPr>
                <w:lang w:val="es-ES_tradnl"/>
              </w:rPr>
              <w:t>dell'ordine</w:t>
            </w:r>
            <w:proofErr w:type="spellEnd"/>
            <w:r w:rsidRPr="0094216F">
              <w:rPr>
                <w:lang w:val="es-ES_tradnl"/>
              </w:rPr>
              <w:t xml:space="preserve"> del </w:t>
            </w:r>
            <w:proofErr w:type="spellStart"/>
            <w:r w:rsidRPr="0094216F">
              <w:rPr>
                <w:lang w:val="es-ES_tradnl"/>
              </w:rPr>
              <w:t>giorno</w:t>
            </w:r>
            <w:proofErr w:type="spellEnd"/>
            <w:r w:rsidRPr="0094216F">
              <w:rPr>
                <w:lang w:val="es-ES_tradnl"/>
              </w:rPr>
              <w:t xml:space="preserve"> </w:t>
            </w:r>
          </w:p>
        </w:tc>
        <w:tc>
          <w:tcPr>
            <w:tcW w:w="288" w:type="dxa"/>
            <w:shd w:val="clear" w:color="auto" w:fill="auto"/>
          </w:tcPr>
          <w:p w14:paraId="66E31F8B" w14:textId="77777777" w:rsidR="00442F35" w:rsidRPr="0094216F" w:rsidRDefault="00442F35" w:rsidP="00442F35">
            <w:pPr>
              <w:pStyle w:val="H23"/>
              <w:rPr>
                <w:lang w:val="es-ES_tradnl"/>
              </w:rPr>
            </w:pPr>
          </w:p>
        </w:tc>
        <w:tc>
          <w:tcPr>
            <w:tcW w:w="4090" w:type="dxa"/>
            <w:shd w:val="clear" w:color="auto" w:fill="auto"/>
          </w:tcPr>
          <w:p w14:paraId="323DF562" w14:textId="77777777" w:rsidR="00442F35" w:rsidRPr="0094216F" w:rsidRDefault="00442F35" w:rsidP="00442F35">
            <w:pPr>
              <w:pStyle w:val="H23"/>
              <w:rPr>
                <w:lang w:val="es-ES_tradnl"/>
              </w:rPr>
            </w:pPr>
          </w:p>
        </w:tc>
      </w:tr>
      <w:tr w:rsidR="00442F35" w:rsidRPr="0094216F" w14:paraId="480401FC" w14:textId="77777777" w:rsidTr="00442F35">
        <w:tc>
          <w:tcPr>
            <w:tcW w:w="5472" w:type="dxa"/>
            <w:shd w:val="clear" w:color="auto" w:fill="auto"/>
          </w:tcPr>
          <w:p w14:paraId="6797D0B0" w14:textId="77777777" w:rsidR="00A82EF6" w:rsidRDefault="00000000">
            <w:pPr>
              <w:pStyle w:val="AgendaTitleH2"/>
              <w:ind w:right="0"/>
              <w:rPr>
                <w:lang w:val="es-ES_tradnl"/>
              </w:rPr>
            </w:pPr>
            <w:r w:rsidRPr="0094216F">
              <w:rPr>
                <w:lang w:val="es-ES_tradnl"/>
              </w:rPr>
              <w:t xml:space="preserve">Salute </w:t>
            </w:r>
            <w:proofErr w:type="spellStart"/>
            <w:r w:rsidRPr="0094216F">
              <w:rPr>
                <w:lang w:val="es-ES_tradnl"/>
              </w:rPr>
              <w:t>globale</w:t>
            </w:r>
            <w:proofErr w:type="spellEnd"/>
            <w:r w:rsidRPr="0094216F">
              <w:rPr>
                <w:lang w:val="es-ES_tradnl"/>
              </w:rPr>
              <w:t xml:space="preserve"> e </w:t>
            </w:r>
            <w:proofErr w:type="spellStart"/>
            <w:r w:rsidRPr="0094216F">
              <w:rPr>
                <w:lang w:val="es-ES_tradnl"/>
              </w:rPr>
              <w:t>politica</w:t>
            </w:r>
            <w:proofErr w:type="spellEnd"/>
            <w:r w:rsidRPr="0094216F">
              <w:rPr>
                <w:lang w:val="es-ES_tradnl"/>
              </w:rPr>
              <w:t xml:space="preserve"> estera</w:t>
            </w:r>
          </w:p>
          <w:p w14:paraId="59E90D3A" w14:textId="77777777" w:rsidR="00442F35" w:rsidRPr="0094216F" w:rsidRDefault="00442F35" w:rsidP="00442F35">
            <w:pPr>
              <w:spacing w:line="240" w:lineRule="auto"/>
              <w:rPr>
                <w:sz w:val="2"/>
                <w:lang w:val="es-ES_tradnl"/>
              </w:rPr>
            </w:pPr>
          </w:p>
        </w:tc>
        <w:tc>
          <w:tcPr>
            <w:tcW w:w="288" w:type="dxa"/>
            <w:shd w:val="clear" w:color="auto" w:fill="auto"/>
          </w:tcPr>
          <w:p w14:paraId="5CAD5DD5" w14:textId="77777777" w:rsidR="00442F35" w:rsidRPr="0094216F" w:rsidRDefault="00442F35" w:rsidP="00442F35">
            <w:pPr>
              <w:pStyle w:val="H23"/>
              <w:rPr>
                <w:lang w:val="es-ES_tradnl"/>
              </w:rPr>
            </w:pPr>
          </w:p>
        </w:tc>
        <w:tc>
          <w:tcPr>
            <w:tcW w:w="4090" w:type="dxa"/>
            <w:shd w:val="clear" w:color="auto" w:fill="auto"/>
          </w:tcPr>
          <w:p w14:paraId="01F5A693" w14:textId="77777777" w:rsidR="00442F35" w:rsidRPr="0094216F" w:rsidRDefault="00442F35" w:rsidP="00442F35">
            <w:pPr>
              <w:pStyle w:val="H23"/>
              <w:rPr>
                <w:lang w:val="es-ES_tradnl"/>
              </w:rPr>
            </w:pPr>
          </w:p>
        </w:tc>
      </w:tr>
    </w:tbl>
    <w:p w14:paraId="5CCCFD4F" w14:textId="295C6CF0" w:rsidR="009923EE" w:rsidRPr="0094216F" w:rsidRDefault="009923EE" w:rsidP="009923EE">
      <w:pPr>
        <w:pStyle w:val="SingleTxt"/>
        <w:spacing w:after="0" w:line="120" w:lineRule="exact"/>
        <w:rPr>
          <w:sz w:val="10"/>
          <w:lang w:val="es-ES_tradnl"/>
        </w:rPr>
      </w:pPr>
    </w:p>
    <w:p w14:paraId="59CBF1C0" w14:textId="0006464B" w:rsidR="009923EE" w:rsidRPr="0094216F" w:rsidRDefault="009923EE" w:rsidP="009923EE">
      <w:pPr>
        <w:pStyle w:val="SingleTxt"/>
        <w:spacing w:after="0" w:line="120" w:lineRule="exact"/>
        <w:rPr>
          <w:sz w:val="10"/>
          <w:lang w:val="es-ES_tradnl"/>
        </w:rPr>
      </w:pPr>
    </w:p>
    <w:p w14:paraId="0BC3622C" w14:textId="6199EAEE" w:rsidR="009923EE" w:rsidRPr="0094216F" w:rsidRDefault="009923EE" w:rsidP="009923EE">
      <w:pPr>
        <w:pStyle w:val="SingleTxt"/>
        <w:spacing w:after="0" w:line="120" w:lineRule="exact"/>
        <w:rPr>
          <w:sz w:val="10"/>
          <w:lang w:val="es-ES_tradnl"/>
        </w:rPr>
      </w:pPr>
    </w:p>
    <w:p w14:paraId="462DDC5C" w14:textId="77777777" w:rsidR="00A82EF6" w:rsidRDefault="00000000">
      <w:pPr>
        <w:pStyle w:val="TitleHCH"/>
        <w:ind w:right="1650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  <w:t xml:space="preserve">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estera: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resilienza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fornendo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</w:t>
      </w:r>
      <w:r w:rsidRPr="0094216F">
        <w:rPr>
          <w:spacing w:val="-4"/>
          <w:w w:val="101"/>
          <w:lang w:val="es-ES_tradnl"/>
        </w:rPr>
        <w:t xml:space="preserve">a </w:t>
      </w:r>
      <w:proofErr w:type="spellStart"/>
      <w:r w:rsidRPr="0094216F">
        <w:rPr>
          <w:spacing w:val="-4"/>
          <w:w w:val="101"/>
          <w:lang w:val="es-ES_tradnl"/>
        </w:rPr>
        <w:t>prezzi</w:t>
      </w:r>
      <w:proofErr w:type="spellEnd"/>
      <w:r w:rsidRPr="0094216F">
        <w:rPr>
          <w:spacing w:val="-4"/>
          <w:w w:val="101"/>
          <w:lang w:val="es-ES_tradnl"/>
        </w:rPr>
        <w:t xml:space="preserve"> </w:t>
      </w:r>
      <w:proofErr w:type="spellStart"/>
      <w:r w:rsidRPr="0094216F">
        <w:rPr>
          <w:spacing w:val="-4"/>
          <w:w w:val="101"/>
          <w:lang w:val="es-ES_tradnl"/>
        </w:rPr>
        <w:t>accessibili</w:t>
      </w:r>
      <w:proofErr w:type="spellEnd"/>
      <w:r w:rsidRPr="0094216F">
        <w:rPr>
          <w:spacing w:val="-4"/>
          <w:w w:val="101"/>
          <w:lang w:val="es-ES_tradnl"/>
        </w:rPr>
        <w:t xml:space="preserve"> a </w:t>
      </w:r>
      <w:proofErr w:type="spellStart"/>
      <w:r w:rsidRPr="0094216F">
        <w:rPr>
          <w:spacing w:val="-4"/>
          <w:w w:val="101"/>
          <w:lang w:val="es-ES_tradnl"/>
        </w:rPr>
        <w:t>tutte</w:t>
      </w:r>
      <w:proofErr w:type="spellEnd"/>
      <w:r w:rsidRPr="0094216F">
        <w:rPr>
          <w:spacing w:val="-4"/>
          <w:w w:val="101"/>
          <w:lang w:val="es-ES_tradnl"/>
        </w:rPr>
        <w:t xml:space="preserve"> le </w:t>
      </w:r>
      <w:proofErr w:type="gramStart"/>
      <w:r w:rsidRPr="0094216F">
        <w:rPr>
          <w:spacing w:val="-4"/>
          <w:w w:val="101"/>
          <w:lang w:val="es-ES_tradnl"/>
        </w:rPr>
        <w:t>persone</w:t>
      </w:r>
      <w:proofErr w:type="gramEnd"/>
      <w:r w:rsidRPr="0094216F">
        <w:rPr>
          <w:spacing w:val="-4"/>
          <w:w w:val="101"/>
          <w:lang w:val="es-ES_tradnl"/>
        </w:rPr>
        <w:t xml:space="preserve"> e </w:t>
      </w:r>
      <w:proofErr w:type="spellStart"/>
      <w:r w:rsidRPr="0094216F">
        <w:rPr>
          <w:spacing w:val="-4"/>
          <w:w w:val="101"/>
          <w:lang w:val="es-ES_tradnl"/>
        </w:rPr>
        <w:t>migliorando</w:t>
      </w:r>
      <w:proofErr w:type="spellEnd"/>
      <w:r w:rsidRPr="0094216F">
        <w:rPr>
          <w:spacing w:val="-4"/>
          <w:w w:val="101"/>
          <w:lang w:val="es-ES_tradnl"/>
        </w:rPr>
        <w:t xml:space="preserve"> </w:t>
      </w:r>
      <w:proofErr w:type="spellStart"/>
      <w:r w:rsidRPr="0094216F">
        <w:rPr>
          <w:spacing w:val="-4"/>
          <w:w w:val="101"/>
          <w:lang w:val="es-ES_tradnl"/>
        </w:rPr>
        <w:t>il</w:t>
      </w:r>
      <w:proofErr w:type="spellEnd"/>
      <w:r w:rsidRPr="0094216F">
        <w:rPr>
          <w:spacing w:val="-4"/>
          <w:w w:val="101"/>
          <w:lang w:val="es-ES_tradnl"/>
        </w:rPr>
        <w:t xml:space="preserve"> </w:t>
      </w:r>
      <w:proofErr w:type="spellStart"/>
      <w:r w:rsidRPr="0094216F">
        <w:rPr>
          <w:spacing w:val="-4"/>
          <w:w w:val="101"/>
          <w:lang w:val="es-ES_tradnl"/>
        </w:rPr>
        <w:t>coordinamento</w:t>
      </w:r>
      <w:proofErr w:type="spellEnd"/>
      <w:r w:rsidRPr="0094216F">
        <w:rPr>
          <w:spacing w:val="-4"/>
          <w:w w:val="101"/>
          <w:lang w:val="es-ES_tradnl"/>
        </w:rPr>
        <w:t xml:space="preserve"> </w:t>
      </w:r>
      <w:r w:rsidRPr="0094216F">
        <w:rPr>
          <w:spacing w:val="8"/>
          <w:lang w:val="es-ES_tradnl"/>
        </w:rPr>
        <w:t xml:space="preserve">e la </w:t>
      </w:r>
      <w:proofErr w:type="spellStart"/>
      <w:r w:rsidRPr="0094216F">
        <w:rPr>
          <w:spacing w:val="8"/>
          <w:lang w:val="es-ES_tradnl"/>
        </w:rPr>
        <w:t>cooperazione</w:t>
      </w:r>
      <w:proofErr w:type="spellEnd"/>
      <w:r w:rsidRPr="0094216F">
        <w:rPr>
          <w:spacing w:val="8"/>
          <w:lang w:val="es-ES_tradnl"/>
        </w:rPr>
        <w:t xml:space="preserve"> </w:t>
      </w:r>
      <w:proofErr w:type="spellStart"/>
      <w:r w:rsidRPr="0094216F">
        <w:rPr>
          <w:spacing w:val="8"/>
          <w:lang w:val="es-ES_tradnl"/>
        </w:rPr>
        <w:t>internazionale</w:t>
      </w:r>
      <w:proofErr w:type="spellEnd"/>
      <w:r w:rsidRPr="0094216F">
        <w:rPr>
          <w:spacing w:val="8"/>
          <w:lang w:val="es-ES_tradnl"/>
        </w:rPr>
        <w:t xml:space="preserve"> per </w:t>
      </w:r>
      <w:proofErr w:type="spellStart"/>
      <w:r w:rsidRPr="0094216F">
        <w:rPr>
          <w:spacing w:val="8"/>
          <w:lang w:val="es-ES_tradnl"/>
        </w:rPr>
        <w:t>soddisfare</w:t>
      </w:r>
      <w:proofErr w:type="spellEnd"/>
      <w:r w:rsidRPr="0094216F">
        <w:rPr>
          <w:spacing w:val="8"/>
          <w:lang w:val="es-ES_tradnl"/>
        </w:rPr>
        <w:t xml:space="preserve"> le </w:t>
      </w:r>
      <w:proofErr w:type="spellStart"/>
      <w:r w:rsidRPr="0094216F">
        <w:rPr>
          <w:spacing w:val="8"/>
          <w:lang w:val="es-ES_tradnl"/>
        </w:rPr>
        <w:t>esigenze</w:t>
      </w:r>
      <w:proofErr w:type="spellEnd"/>
      <w:r w:rsidRPr="0094216F">
        <w:rPr>
          <w:spacing w:val="8"/>
          <w:lang w:val="es-ES_tradnl"/>
        </w:rPr>
        <w:t xml:space="preserve"> sanitarie di </w:t>
      </w:r>
      <w:proofErr w:type="spellStart"/>
      <w:r w:rsidRPr="0094216F">
        <w:rPr>
          <w:spacing w:val="8"/>
          <w:lang w:val="es-ES_tradnl"/>
        </w:rPr>
        <w:t>tutti</w:t>
      </w:r>
      <w:proofErr w:type="spellEnd"/>
      <w:r w:rsidRPr="0094216F">
        <w:rPr>
          <w:spacing w:val="8"/>
          <w:lang w:val="es-ES_tradnl"/>
        </w:rPr>
        <w:t xml:space="preserve"> </w:t>
      </w:r>
      <w:proofErr w:type="spellStart"/>
      <w:r w:rsidRPr="0094216F">
        <w:rPr>
          <w:spacing w:val="8"/>
          <w:lang w:val="es-ES_tradnl"/>
        </w:rPr>
        <w:t>gli</w:t>
      </w:r>
      <w:proofErr w:type="spellEnd"/>
      <w:r w:rsidRPr="0094216F">
        <w:rPr>
          <w:spacing w:val="8"/>
          <w:lang w:val="es-ES_tradnl"/>
        </w:rPr>
        <w:t xml:space="preserve"> </w:t>
      </w:r>
      <w:proofErr w:type="spellStart"/>
      <w:r w:rsidRPr="0094216F">
        <w:rPr>
          <w:spacing w:val="8"/>
          <w:lang w:val="es-ES_tradnl"/>
        </w:rPr>
        <w:t>Stati</w:t>
      </w:r>
      <w:proofErr w:type="spellEnd"/>
      <w:r w:rsidRPr="0094216F">
        <w:rPr>
          <w:spacing w:val="8"/>
          <w:lang w:val="es-ES_tradnl"/>
        </w:rPr>
        <w:t xml:space="preserve"> durante le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sanitarie. </w:t>
      </w:r>
    </w:p>
    <w:p w14:paraId="54127F70" w14:textId="77777777" w:rsidR="009923EE" w:rsidRPr="0094216F" w:rsidRDefault="009923EE" w:rsidP="009923EE">
      <w:pPr>
        <w:pStyle w:val="SingleTxt"/>
        <w:spacing w:after="0" w:line="120" w:lineRule="exact"/>
        <w:rPr>
          <w:b/>
          <w:bCs/>
          <w:sz w:val="10"/>
          <w:lang w:val="es-ES_tradnl"/>
        </w:rPr>
      </w:pPr>
    </w:p>
    <w:p w14:paraId="4605E00B" w14:textId="77777777" w:rsidR="009923EE" w:rsidRPr="0094216F" w:rsidRDefault="009923EE" w:rsidP="009923EE">
      <w:pPr>
        <w:pStyle w:val="SingleTxt"/>
        <w:spacing w:after="0" w:line="120" w:lineRule="exact"/>
        <w:rPr>
          <w:b/>
          <w:bCs/>
          <w:sz w:val="10"/>
          <w:lang w:val="es-ES_tradnl"/>
        </w:rPr>
      </w:pPr>
    </w:p>
    <w:p w14:paraId="686B88E4" w14:textId="77777777" w:rsidR="00A82EF6" w:rsidRDefault="00000000">
      <w:pPr>
        <w:pStyle w:val="TitleH1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Relazione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Segretario</w:t>
      </w:r>
      <w:proofErr w:type="spellEnd"/>
      <w:r w:rsidRPr="0094216F">
        <w:rPr>
          <w:lang w:val="es-ES_tradnl"/>
        </w:rPr>
        <w:t xml:space="preserve"> generale</w:t>
      </w:r>
    </w:p>
    <w:p w14:paraId="68D695C0" w14:textId="315EBE46" w:rsidR="009923EE" w:rsidRPr="0094216F" w:rsidRDefault="009923EE" w:rsidP="009923EE">
      <w:pPr>
        <w:pStyle w:val="SingleTxt"/>
        <w:spacing w:after="0" w:line="120" w:lineRule="exact"/>
        <w:rPr>
          <w:sz w:val="10"/>
          <w:lang w:val="es-ES_tradnl"/>
        </w:rPr>
      </w:pPr>
    </w:p>
    <w:p w14:paraId="1AB642AC" w14:textId="4804C149" w:rsidR="009923EE" w:rsidRPr="0094216F" w:rsidRDefault="009923EE" w:rsidP="009923EE">
      <w:pPr>
        <w:pStyle w:val="SingleTxt"/>
        <w:spacing w:after="0" w:line="120" w:lineRule="exact"/>
        <w:rPr>
          <w:sz w:val="10"/>
          <w:lang w:val="es-ES_tradnl"/>
        </w:rPr>
      </w:pPr>
    </w:p>
    <w:p w14:paraId="7977F631" w14:textId="77777777" w:rsidR="00A57560" w:rsidRPr="0094216F" w:rsidRDefault="00A57560" w:rsidP="009923EE">
      <w:pPr>
        <w:pStyle w:val="SingleTxt"/>
        <w:spacing w:after="0" w:line="120" w:lineRule="exact"/>
        <w:rPr>
          <w:sz w:val="10"/>
          <w:lang w:val="es-ES_tradnl"/>
        </w:rPr>
      </w:pPr>
    </w:p>
    <w:tbl>
      <w:tblPr>
        <w:tblW w:w="9922" w:type="dxa"/>
        <w:tblBorders>
          <w:left w:val="single" w:sz="2" w:space="0" w:color="auto"/>
          <w:right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2"/>
      </w:tblGrid>
      <w:tr w:rsidR="009923EE" w:rsidRPr="0094216F" w14:paraId="08C911F9" w14:textId="77777777" w:rsidTr="009923EE">
        <w:tc>
          <w:tcPr>
            <w:tcW w:w="9922" w:type="dxa"/>
            <w:tcBorders>
              <w:top w:val="single" w:sz="2" w:space="0" w:color="auto"/>
            </w:tcBorders>
            <w:shd w:val="clear" w:color="auto" w:fill="auto"/>
          </w:tcPr>
          <w:p w14:paraId="006F7A02" w14:textId="77777777" w:rsidR="00A82EF6" w:rsidRDefault="00000000">
            <w:pPr>
              <w:tabs>
                <w:tab w:val="left" w:pos="240"/>
              </w:tabs>
              <w:spacing w:before="240" w:after="120"/>
              <w:rPr>
                <w:i/>
                <w:sz w:val="24"/>
                <w:lang w:val="es-ES_tradnl"/>
              </w:rPr>
            </w:pPr>
            <w:r w:rsidRPr="0094216F">
              <w:rPr>
                <w:i/>
                <w:sz w:val="24"/>
                <w:lang w:val="es-ES_tradnl"/>
              </w:rPr>
              <w:tab/>
            </w:r>
            <w:proofErr w:type="spellStart"/>
            <w:r w:rsidRPr="0094216F">
              <w:rPr>
                <w:i/>
                <w:sz w:val="24"/>
                <w:lang w:val="es-ES_tradnl"/>
              </w:rPr>
              <w:t>Sintesi</w:t>
            </w:r>
            <w:proofErr w:type="spellEnd"/>
          </w:p>
        </w:tc>
      </w:tr>
      <w:tr w:rsidR="009923EE" w:rsidRPr="0094216F" w14:paraId="6DBDA391" w14:textId="77777777" w:rsidTr="009923EE">
        <w:tc>
          <w:tcPr>
            <w:tcW w:w="9922" w:type="dxa"/>
            <w:shd w:val="clear" w:color="auto" w:fill="auto"/>
          </w:tcPr>
          <w:p w14:paraId="4FA856C6" w14:textId="77777777" w:rsidR="00A82EF6" w:rsidRDefault="00000000">
            <w:pPr>
              <w:pStyle w:val="SingleTxt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</w:r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La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settantaseiesima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sessione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dell'Assemblea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Generale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rappresenta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la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tappa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intermedia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tra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l'incontro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alto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livello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sulla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copertura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sanitaria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universale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che si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terrà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nel 2019,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rapporto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follow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-up sui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progressi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verso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raggiungimento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copertura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sanitaria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universale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richiesto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dall'Assemblea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2023.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presente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rapporto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richiesto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dall'Assemblea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nella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sua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risoluzione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hyperlink r:id="rId16" w:history="1">
              <w:r w:rsidRPr="0094216F">
                <w:rPr>
                  <w:rStyle w:val="Hyperlink"/>
                  <w:rFonts w:asciiTheme="majorBidi" w:hAnsiTheme="majorBidi" w:cstheme="majorBidi"/>
                  <w:szCs w:val="20"/>
                  <w:lang w:val="es-ES_tradnl"/>
                </w:rPr>
                <w:t>75/130</w:t>
              </w:r>
            </w:hyperlink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intitolata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r w:rsidR="00B03136" w:rsidRPr="0094216F">
              <w:rPr>
                <w:rFonts w:asciiTheme="majorBidi" w:hAnsiTheme="majorBidi" w:cstheme="majorBidi"/>
                <w:szCs w:val="20"/>
                <w:lang w:val="es-ES_tradnl"/>
              </w:rPr>
              <w:t>"</w:t>
            </w:r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Salute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globale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politica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estera: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rafforzare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la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resilienza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sistemi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sanitari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fornendo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assistenza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sanitaria 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prezzi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accessibili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tutti</w:t>
            </w:r>
            <w:proofErr w:type="spellEnd"/>
            <w:r w:rsidR="00B03136" w:rsidRPr="0094216F">
              <w:rPr>
                <w:rFonts w:asciiTheme="majorBidi" w:hAnsiTheme="majorBidi" w:cstheme="majorBidi"/>
                <w:szCs w:val="20"/>
                <w:lang w:val="es-ES_tradnl"/>
              </w:rPr>
              <w:t>"</w:t>
            </w:r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fa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punto sui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principali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impegni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sanitari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nazionali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globali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la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copertura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sanitaria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universale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la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preparazione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alle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emergenze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nel contesto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degli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Obiettivi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sviluppo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sostenibile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. In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esso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Segretario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generale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sottolinea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l'impatto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devastante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senza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precedenti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che la pandemia da coronavirus (COVID-19) ha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avuto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sulla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salute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sullo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sviluppo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invertendo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progressi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compiuti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negli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ultimi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decenni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minacciando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raggiungimento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degli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Obiettivi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.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Segretario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generale identifica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inoltre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una serie di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azioni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prioritarie che 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Paesi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possono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intraprendere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rafforzare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i loro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sistemi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sanitari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costruire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la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resilienza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alle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crisi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e propone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alcune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azioni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prioritarie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nell'ambito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politica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sanitaria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globale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cooperazione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da prendere in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considerazione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nell'ambito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dell'Iniziativa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</w:t>
            </w:r>
            <w:proofErr w:type="gram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la salute</w:t>
            </w:r>
            <w:proofErr w:type="gram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globale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la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politica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estera, che celebra 15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anni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lavoro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dal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suo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>lancio</w:t>
            </w:r>
            <w:proofErr w:type="spellEnd"/>
            <w:r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nel 2006.</w:t>
            </w:r>
          </w:p>
        </w:tc>
      </w:tr>
      <w:tr w:rsidR="009923EE" w:rsidRPr="0094216F" w14:paraId="2B189F88" w14:textId="77777777" w:rsidTr="009923EE">
        <w:tc>
          <w:tcPr>
            <w:tcW w:w="9922" w:type="dxa"/>
            <w:tcBorders>
              <w:bottom w:val="single" w:sz="2" w:space="0" w:color="auto"/>
            </w:tcBorders>
            <w:shd w:val="clear" w:color="auto" w:fill="auto"/>
          </w:tcPr>
          <w:p w14:paraId="47693B66" w14:textId="77777777" w:rsidR="009923EE" w:rsidRPr="0094216F" w:rsidRDefault="009923EE" w:rsidP="009923EE">
            <w:pPr>
              <w:pStyle w:val="SingleTxt"/>
              <w:rPr>
                <w:lang w:val="es-ES_tradnl"/>
              </w:rPr>
            </w:pPr>
          </w:p>
        </w:tc>
      </w:tr>
    </w:tbl>
    <w:p w14:paraId="75B5E1DC" w14:textId="77777777" w:rsidR="009923EE" w:rsidRPr="0094216F" w:rsidRDefault="009923EE" w:rsidP="009923EE">
      <w:pPr>
        <w:pStyle w:val="SingleTxt"/>
        <w:rPr>
          <w:lang w:val="es-ES_tradnl"/>
        </w:rPr>
      </w:pPr>
    </w:p>
    <w:p w14:paraId="0815BEAE" w14:textId="77777777" w:rsidR="00A82EF6" w:rsidRDefault="00000000">
      <w:pPr>
        <w:pStyle w:val="HCh0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2280" w:hanging="1267"/>
        <w:rPr>
          <w:lang w:val="es-ES_tradnl"/>
        </w:rPr>
      </w:pPr>
      <w:r w:rsidRPr="0094216F">
        <w:rPr>
          <w:lang w:val="es-ES_tradnl"/>
        </w:rPr>
        <w:lastRenderedPageBreak/>
        <w:tab/>
        <w:t xml:space="preserve">I. </w:t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Fare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punto sui </w:t>
      </w:r>
      <w:proofErr w:type="spellStart"/>
      <w:r w:rsidRPr="0094216F">
        <w:rPr>
          <w:lang w:val="es-ES_tradnl"/>
        </w:rPr>
        <w:t>principali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impegni</w:t>
      </w:r>
      <w:proofErr w:type="spellEnd"/>
      <w:r w:rsidRPr="0094216F">
        <w:rPr>
          <w:lang w:val="es-ES_tradnl"/>
        </w:rPr>
        <w:t xml:space="preserve"> di 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</w:t>
      </w:r>
    </w:p>
    <w:p w14:paraId="157C4AC6" w14:textId="0BB4A299" w:rsidR="0045573C" w:rsidRPr="0094216F" w:rsidRDefault="0045573C" w:rsidP="0045573C">
      <w:pPr>
        <w:pStyle w:val="SingleTxt"/>
        <w:spacing w:after="0" w:line="120" w:lineRule="exact"/>
        <w:rPr>
          <w:b/>
          <w:bCs/>
          <w:sz w:val="10"/>
          <w:lang w:val="es-ES_tradnl"/>
        </w:rPr>
      </w:pPr>
    </w:p>
    <w:p w14:paraId="2BCE8E64" w14:textId="2E395EC2" w:rsidR="0045573C" w:rsidRPr="0094216F" w:rsidRDefault="0045573C" w:rsidP="0045573C">
      <w:pPr>
        <w:pStyle w:val="SingleTxt"/>
        <w:spacing w:after="0" w:line="120" w:lineRule="exact"/>
        <w:rPr>
          <w:b/>
          <w:bCs/>
          <w:sz w:val="10"/>
          <w:lang w:val="es-ES_tradnl"/>
        </w:rPr>
      </w:pPr>
    </w:p>
    <w:p w14:paraId="4540C27F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6"/>
          <w:lang w:val="es-ES_tradnl"/>
        </w:rPr>
      </w:pPr>
      <w:bookmarkStart w:id="2" w:name="_Hlk80783703"/>
      <w:proofErr w:type="gramStart"/>
      <w:r w:rsidRPr="0094216F">
        <w:rPr>
          <w:spacing w:val="6"/>
          <w:lang w:val="es-ES_tradnl"/>
        </w:rPr>
        <w:t>La salute</w:t>
      </w:r>
      <w:proofErr w:type="gram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 xml:space="preserve"> e la </w:t>
      </w:r>
      <w:proofErr w:type="spellStart"/>
      <w:r w:rsidRPr="0094216F">
        <w:rPr>
          <w:spacing w:val="6"/>
          <w:lang w:val="es-ES_tradnl"/>
        </w:rPr>
        <w:t>politica</w:t>
      </w:r>
      <w:proofErr w:type="spellEnd"/>
      <w:r w:rsidRPr="0094216F">
        <w:rPr>
          <w:spacing w:val="6"/>
          <w:lang w:val="es-ES_tradnl"/>
        </w:rPr>
        <w:t xml:space="preserve"> estera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strettamente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collegate</w:t>
      </w:r>
      <w:proofErr w:type="spellEnd"/>
      <w:r w:rsidRPr="0094216F">
        <w:rPr>
          <w:spacing w:val="6"/>
          <w:lang w:val="es-ES_tradnl"/>
        </w:rPr>
        <w:t xml:space="preserve">. </w:t>
      </w:r>
      <w:hyperlink r:id="rId17" w:history="1">
        <w:bookmarkEnd w:id="2"/>
      </w:hyperlink>
      <w:r w:rsidRPr="0094216F">
        <w:rPr>
          <w:spacing w:val="6"/>
          <w:vertAlign w:val="superscript"/>
          <w:lang w:val="es-ES_tradnl"/>
        </w:rPr>
        <w:footnoteReference w:id="1"/>
      </w:r>
      <w:proofErr w:type="spellStart"/>
      <w:r w:rsidRPr="0094216F">
        <w:rPr>
          <w:spacing w:val="6"/>
          <w:lang w:val="es-ES_tradnl"/>
        </w:rPr>
        <w:t>Questo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legame</w:t>
      </w:r>
      <w:proofErr w:type="spellEnd"/>
      <w:r w:rsidRPr="0094216F">
        <w:rPr>
          <w:spacing w:val="6"/>
          <w:lang w:val="es-ES_tradnl"/>
        </w:rPr>
        <w:t xml:space="preserve"> è </w:t>
      </w:r>
      <w:proofErr w:type="spellStart"/>
      <w:r w:rsidRPr="0094216F">
        <w:rPr>
          <w:spacing w:val="6"/>
          <w:lang w:val="es-ES_tradnl"/>
        </w:rPr>
        <w:t>stato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chiarito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nell'Iniziativa</w:t>
      </w:r>
      <w:proofErr w:type="spellEnd"/>
      <w:r w:rsidRPr="0094216F">
        <w:rPr>
          <w:spacing w:val="6"/>
          <w:lang w:val="es-ES_tradnl"/>
        </w:rPr>
        <w:t xml:space="preserve"> per la </w:t>
      </w:r>
      <w:proofErr w:type="spellStart"/>
      <w:r w:rsidRPr="0094216F">
        <w:rPr>
          <w:spacing w:val="6"/>
          <w:lang w:val="es-ES_tradnl"/>
        </w:rPr>
        <w:t>politica</w:t>
      </w:r>
      <w:proofErr w:type="spellEnd"/>
      <w:r w:rsidRPr="0094216F">
        <w:rPr>
          <w:spacing w:val="6"/>
          <w:lang w:val="es-ES_tradnl"/>
        </w:rPr>
        <w:t xml:space="preserve"> estera e </w:t>
      </w:r>
      <w:proofErr w:type="gramStart"/>
      <w:r w:rsidRPr="0094216F">
        <w:rPr>
          <w:spacing w:val="6"/>
          <w:lang w:val="es-ES_tradnl"/>
        </w:rPr>
        <w:t>la salute</w:t>
      </w:r>
      <w:proofErr w:type="gram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lanciata</w:t>
      </w:r>
      <w:proofErr w:type="spellEnd"/>
      <w:r w:rsidRPr="0094216F">
        <w:rPr>
          <w:spacing w:val="6"/>
          <w:lang w:val="es-ES_tradnl"/>
        </w:rPr>
        <w:t xml:space="preserve"> nel 2006, </w:t>
      </w:r>
      <w:proofErr w:type="spellStart"/>
      <w:r w:rsidRPr="0094216F">
        <w:rPr>
          <w:spacing w:val="6"/>
          <w:lang w:val="es-ES_tradnl"/>
        </w:rPr>
        <w:t>citata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Dichiarazione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ministeriale</w:t>
      </w:r>
      <w:proofErr w:type="spellEnd"/>
      <w:r w:rsidRPr="0094216F">
        <w:rPr>
          <w:spacing w:val="6"/>
          <w:lang w:val="es-ES_tradnl"/>
        </w:rPr>
        <w:t xml:space="preserve"> di Oslo del 2007 e </w:t>
      </w:r>
      <w:proofErr w:type="spellStart"/>
      <w:r w:rsidRPr="0094216F">
        <w:rPr>
          <w:spacing w:val="6"/>
          <w:lang w:val="es-ES_tradnl"/>
        </w:rPr>
        <w:t>sottolineata</w:t>
      </w:r>
      <w:proofErr w:type="spellEnd"/>
      <w:r w:rsidRPr="0094216F">
        <w:rPr>
          <w:spacing w:val="6"/>
          <w:lang w:val="es-ES_tradnl"/>
        </w:rPr>
        <w:t xml:space="preserve"> anche </w:t>
      </w:r>
      <w:proofErr w:type="spellStart"/>
      <w:r w:rsidRPr="0094216F">
        <w:rPr>
          <w:spacing w:val="6"/>
          <w:lang w:val="es-ES_tradnl"/>
        </w:rPr>
        <w:t>nella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risoluzione</w:t>
      </w:r>
      <w:proofErr w:type="spellEnd"/>
      <w:r w:rsidRPr="0094216F">
        <w:rPr>
          <w:spacing w:val="6"/>
          <w:lang w:val="es-ES_tradnl"/>
        </w:rPr>
        <w:t xml:space="preserve"> </w:t>
      </w:r>
      <w:hyperlink r:id="rId18" w:history="1">
        <w:r w:rsidRPr="0094216F">
          <w:rPr>
            <w:rStyle w:val="Hyperlink"/>
            <w:spacing w:val="6"/>
            <w:lang w:val="es-ES_tradnl"/>
          </w:rPr>
          <w:t>63/33</w:t>
        </w:r>
      </w:hyperlink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dell'Assemblea</w:t>
      </w:r>
      <w:proofErr w:type="spellEnd"/>
      <w:r w:rsidRPr="0094216F">
        <w:rPr>
          <w:spacing w:val="6"/>
          <w:lang w:val="es-ES_tradnl"/>
        </w:rPr>
        <w:t xml:space="preserve"> generale</w:t>
      </w:r>
      <w:hyperlink r:id="rId19" w:history="1"/>
      <w:r w:rsidRPr="0094216F">
        <w:rPr>
          <w:spacing w:val="6"/>
          <w:lang w:val="es-ES_tradnl"/>
        </w:rPr>
        <w:t xml:space="preserve">. </w:t>
      </w:r>
      <w:proofErr w:type="spellStart"/>
      <w:r w:rsidRPr="0094216F">
        <w:rPr>
          <w:spacing w:val="6"/>
          <w:lang w:val="es-ES_tradnl"/>
        </w:rPr>
        <w:t>Nell'ultimo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decennio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l'attenzione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quest'area</w:t>
      </w:r>
      <w:proofErr w:type="spellEnd"/>
      <w:r w:rsidRPr="0094216F">
        <w:rPr>
          <w:spacing w:val="6"/>
          <w:lang w:val="es-ES_tradnl"/>
        </w:rPr>
        <w:t xml:space="preserve"> critica si è </w:t>
      </w:r>
      <w:proofErr w:type="spellStart"/>
      <w:r w:rsidRPr="0094216F">
        <w:rPr>
          <w:spacing w:val="6"/>
          <w:lang w:val="es-ES_tradnl"/>
        </w:rPr>
        <w:t>concentrata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sull'importanza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preparazione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Stati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relazioni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diplomatiche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cooperazione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tra</w:t>
      </w:r>
      <w:proofErr w:type="spellEnd"/>
      <w:r w:rsidRPr="0094216F">
        <w:rPr>
          <w:spacing w:val="6"/>
          <w:lang w:val="es-ES_tradnl"/>
        </w:rPr>
        <w:t xml:space="preserve"> le </w:t>
      </w:r>
      <w:proofErr w:type="spellStart"/>
      <w:r w:rsidRPr="0094216F">
        <w:rPr>
          <w:spacing w:val="6"/>
          <w:lang w:val="es-ES_tradnl"/>
        </w:rPr>
        <w:t>nazioni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dell'impegno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gramStart"/>
      <w:r w:rsidRPr="0094216F">
        <w:rPr>
          <w:spacing w:val="6"/>
          <w:lang w:val="es-ES_tradnl"/>
        </w:rPr>
        <w:t>la salute</w:t>
      </w:r>
      <w:proofErr w:type="gramEnd"/>
      <w:r w:rsidRPr="0094216F">
        <w:rPr>
          <w:spacing w:val="6"/>
          <w:lang w:val="es-ES_tradnl"/>
        </w:rPr>
        <w:t xml:space="preserve"> come bene </w:t>
      </w:r>
      <w:proofErr w:type="spellStart"/>
      <w:r w:rsidRPr="0094216F">
        <w:rPr>
          <w:spacing w:val="6"/>
          <w:lang w:val="es-ES_tradnl"/>
        </w:rPr>
        <w:t>comune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tutte</w:t>
      </w:r>
      <w:proofErr w:type="spellEnd"/>
      <w:r w:rsidRPr="0094216F">
        <w:rPr>
          <w:spacing w:val="6"/>
          <w:lang w:val="es-ES_tradnl"/>
        </w:rPr>
        <w:t xml:space="preserve"> le persone. </w:t>
      </w:r>
      <w:proofErr w:type="spellStart"/>
      <w:r w:rsidRPr="0094216F">
        <w:rPr>
          <w:spacing w:val="6"/>
          <w:lang w:val="es-ES_tradnl"/>
        </w:rPr>
        <w:t>Nell'attuale</w:t>
      </w:r>
      <w:proofErr w:type="spellEnd"/>
      <w:r w:rsidRPr="0094216F">
        <w:rPr>
          <w:spacing w:val="6"/>
          <w:lang w:val="es-ES_tradnl"/>
        </w:rPr>
        <w:t xml:space="preserve"> contesto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pandemia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 xml:space="preserve"> di coronavirus (COVID-19),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crescente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crisi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climatica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nuove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sfide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politica</w:t>
      </w:r>
      <w:proofErr w:type="spellEnd"/>
      <w:r w:rsidRPr="0094216F">
        <w:rPr>
          <w:spacing w:val="6"/>
          <w:lang w:val="es-ES_tradnl"/>
        </w:rPr>
        <w:t xml:space="preserve"> estera, i </w:t>
      </w:r>
      <w:proofErr w:type="spellStart"/>
      <w:r w:rsidRPr="0094216F">
        <w:rPr>
          <w:spacing w:val="6"/>
          <w:lang w:val="es-ES_tradnl"/>
        </w:rPr>
        <w:t>rischi</w:t>
      </w:r>
      <w:proofErr w:type="spellEnd"/>
      <w:r w:rsidRPr="0094216F">
        <w:rPr>
          <w:spacing w:val="6"/>
          <w:lang w:val="es-ES_tradnl"/>
        </w:rPr>
        <w:t xml:space="preserve"> per le </w:t>
      </w:r>
      <w:proofErr w:type="gramStart"/>
      <w:r w:rsidRPr="0094216F">
        <w:rPr>
          <w:spacing w:val="6"/>
          <w:lang w:val="es-ES_tradnl"/>
        </w:rPr>
        <w:t>persone</w:t>
      </w:r>
      <w:proofErr w:type="gramEnd"/>
      <w:r w:rsidRPr="0094216F">
        <w:rPr>
          <w:spacing w:val="6"/>
          <w:lang w:val="es-ES_tradnl"/>
        </w:rPr>
        <w:t xml:space="preserve">, la </w:t>
      </w:r>
      <w:proofErr w:type="spellStart"/>
      <w:r w:rsidRPr="0094216F">
        <w:rPr>
          <w:spacing w:val="6"/>
          <w:lang w:val="es-ES_tradnl"/>
        </w:rPr>
        <w:t>prosperità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pianeta</w:t>
      </w:r>
      <w:proofErr w:type="spellEnd"/>
      <w:r w:rsidRPr="0094216F">
        <w:rPr>
          <w:spacing w:val="6"/>
          <w:lang w:val="es-ES_tradnl"/>
        </w:rPr>
        <w:t xml:space="preserve"> e la pace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sempre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più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evidenti</w:t>
      </w:r>
      <w:proofErr w:type="spellEnd"/>
      <w:r w:rsidRPr="0094216F">
        <w:rPr>
          <w:spacing w:val="6"/>
          <w:lang w:val="es-ES_tradnl"/>
        </w:rPr>
        <w:t xml:space="preserve">. </w:t>
      </w:r>
      <w:r w:rsidRPr="0094216F">
        <w:rPr>
          <w:spacing w:val="6"/>
          <w:vertAlign w:val="superscript"/>
          <w:lang w:val="es-ES_tradnl"/>
        </w:rPr>
        <w:footnoteReference w:id="2"/>
      </w:r>
      <w:r w:rsidRPr="0094216F">
        <w:rPr>
          <w:spacing w:val="6"/>
          <w:lang w:val="es-ES_tradnl"/>
        </w:rPr>
        <w:t xml:space="preserve">In </w:t>
      </w:r>
      <w:proofErr w:type="spellStart"/>
      <w:r w:rsidRPr="0094216F">
        <w:rPr>
          <w:spacing w:val="6"/>
          <w:lang w:val="es-ES_tradnl"/>
        </w:rPr>
        <w:t>occasione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riunione</w:t>
      </w:r>
      <w:proofErr w:type="spellEnd"/>
      <w:r w:rsidRPr="0094216F">
        <w:rPr>
          <w:spacing w:val="6"/>
          <w:lang w:val="es-ES_tradnl"/>
        </w:rPr>
        <w:t xml:space="preserve"> di alto </w:t>
      </w:r>
      <w:proofErr w:type="spellStart"/>
      <w:r w:rsidRPr="0094216F">
        <w:rPr>
          <w:spacing w:val="6"/>
          <w:lang w:val="es-ES_tradnl"/>
        </w:rPr>
        <w:t>livello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del 2019, </w:t>
      </w:r>
      <w:proofErr w:type="spellStart"/>
      <w:r w:rsidRPr="0094216F">
        <w:rPr>
          <w:spacing w:val="6"/>
          <w:lang w:val="es-ES_tradnl"/>
        </w:rPr>
        <w:t>l'Assemblea</w:t>
      </w:r>
      <w:proofErr w:type="spellEnd"/>
      <w:r w:rsidRPr="0094216F">
        <w:rPr>
          <w:spacing w:val="6"/>
          <w:lang w:val="es-ES_tradnl"/>
        </w:rPr>
        <w:t xml:space="preserve"> generale si è </w:t>
      </w:r>
      <w:proofErr w:type="spellStart"/>
      <w:r w:rsidRPr="0094216F">
        <w:rPr>
          <w:spacing w:val="6"/>
          <w:lang w:val="es-ES_tradnl"/>
        </w:rPr>
        <w:t>impegnata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promuovere</w:t>
      </w:r>
      <w:proofErr w:type="spellEnd"/>
      <w:r w:rsidRPr="0094216F">
        <w:rPr>
          <w:spacing w:val="6"/>
          <w:lang w:val="es-ES_tradnl"/>
        </w:rPr>
        <w:t xml:space="preserve"> la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tutte</w:t>
      </w:r>
      <w:proofErr w:type="spellEnd"/>
      <w:r w:rsidRPr="0094216F">
        <w:rPr>
          <w:spacing w:val="6"/>
          <w:lang w:val="es-ES_tradnl"/>
        </w:rPr>
        <w:t xml:space="preserve"> le </w:t>
      </w:r>
      <w:proofErr w:type="gramStart"/>
      <w:r w:rsidRPr="0094216F">
        <w:rPr>
          <w:spacing w:val="6"/>
          <w:lang w:val="es-ES_tradnl"/>
        </w:rPr>
        <w:t>persone</w:t>
      </w:r>
      <w:proofErr w:type="gramEnd"/>
      <w:r w:rsidRPr="0094216F">
        <w:rPr>
          <w:spacing w:val="6"/>
          <w:lang w:val="es-ES_tradnl"/>
        </w:rPr>
        <w:t xml:space="preserve">. I </w:t>
      </w:r>
      <w:proofErr w:type="spellStart"/>
      <w:r w:rsidRPr="0094216F">
        <w:rPr>
          <w:spacing w:val="6"/>
          <w:lang w:val="es-ES_tradnl"/>
        </w:rPr>
        <w:t>progressi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stati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lenti</w:t>
      </w:r>
      <w:proofErr w:type="spellEnd"/>
      <w:r w:rsidRPr="0094216F">
        <w:rPr>
          <w:spacing w:val="6"/>
          <w:lang w:val="es-ES_tradnl"/>
        </w:rPr>
        <w:t xml:space="preserve"> a causa di </w:t>
      </w:r>
      <w:proofErr w:type="spellStart"/>
      <w:r w:rsidRPr="0094216F">
        <w:rPr>
          <w:spacing w:val="6"/>
          <w:lang w:val="es-ES_tradnl"/>
        </w:rPr>
        <w:t>molteplici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fattori</w:t>
      </w:r>
      <w:proofErr w:type="spellEnd"/>
      <w:r w:rsidRPr="0094216F">
        <w:rPr>
          <w:spacing w:val="6"/>
          <w:lang w:val="es-ES_tradnl"/>
        </w:rPr>
        <w:t xml:space="preserve">, in </w:t>
      </w:r>
      <w:proofErr w:type="spellStart"/>
      <w:r w:rsidRPr="0094216F">
        <w:rPr>
          <w:spacing w:val="6"/>
          <w:lang w:val="es-ES_tradnl"/>
        </w:rPr>
        <w:t>particolare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pandemia COVID-19. </w:t>
      </w:r>
      <w:proofErr w:type="spellStart"/>
      <w:r w:rsidRPr="0094216F">
        <w:rPr>
          <w:spacing w:val="6"/>
          <w:lang w:val="es-ES_tradnl"/>
        </w:rPr>
        <w:t>Nonostante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ciò</w:t>
      </w:r>
      <w:proofErr w:type="spellEnd"/>
      <w:r w:rsidRPr="0094216F">
        <w:rPr>
          <w:spacing w:val="6"/>
          <w:lang w:val="es-ES_tradnl"/>
        </w:rPr>
        <w:t xml:space="preserve">, la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rimane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mezzo </w:t>
      </w:r>
      <w:proofErr w:type="spellStart"/>
      <w:r w:rsidRPr="0094216F">
        <w:rPr>
          <w:spacing w:val="6"/>
          <w:lang w:val="es-ES_tradnl"/>
        </w:rPr>
        <w:t>più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efficace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sicuro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migliorare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gramStart"/>
      <w:r w:rsidRPr="0094216F">
        <w:rPr>
          <w:spacing w:val="6"/>
          <w:lang w:val="es-ES_tradnl"/>
        </w:rPr>
        <w:t>la salute</w:t>
      </w:r>
      <w:proofErr w:type="gram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tutte</w:t>
      </w:r>
      <w:proofErr w:type="spellEnd"/>
      <w:r w:rsidRPr="0094216F">
        <w:rPr>
          <w:spacing w:val="6"/>
          <w:lang w:val="es-ES_tradnl"/>
        </w:rPr>
        <w:t xml:space="preserve"> le persone; </w:t>
      </w:r>
      <w:proofErr w:type="spellStart"/>
      <w:r w:rsidRPr="0094216F">
        <w:rPr>
          <w:spacing w:val="6"/>
          <w:lang w:val="es-ES_tradnl"/>
        </w:rPr>
        <w:t>questo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impegno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condiviso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assunto</w:t>
      </w:r>
      <w:proofErr w:type="spellEnd"/>
      <w:r w:rsidRPr="0094216F">
        <w:rPr>
          <w:spacing w:val="6"/>
          <w:lang w:val="es-ES_tradnl"/>
        </w:rPr>
        <w:t xml:space="preserve"> nel contesto </w:t>
      </w:r>
      <w:proofErr w:type="spellStart"/>
      <w:r w:rsidRPr="0094216F">
        <w:rPr>
          <w:spacing w:val="6"/>
          <w:lang w:val="es-ES_tradnl"/>
        </w:rPr>
        <w:t>degli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, è al centro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priorità</w:t>
      </w:r>
      <w:proofErr w:type="spellEnd"/>
      <w:r w:rsidRPr="0094216F">
        <w:rPr>
          <w:spacing w:val="6"/>
          <w:lang w:val="es-ES_tradnl"/>
        </w:rPr>
        <w:t xml:space="preserve"> sanitarie </w:t>
      </w:r>
      <w:proofErr w:type="spellStart"/>
      <w:r w:rsidRPr="0094216F">
        <w:rPr>
          <w:spacing w:val="6"/>
          <w:lang w:val="es-ES_tradnl"/>
        </w:rPr>
        <w:t>globali</w:t>
      </w:r>
      <w:proofErr w:type="spellEnd"/>
      <w:r w:rsidRPr="0094216F">
        <w:rPr>
          <w:spacing w:val="6"/>
          <w:lang w:val="es-ES_tradnl"/>
        </w:rPr>
        <w:t xml:space="preserve">. </w:t>
      </w:r>
    </w:p>
    <w:p w14:paraId="2523D034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6"/>
          <w:lang w:val="es-ES_tradnl"/>
        </w:rPr>
      </w:pP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prossimo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incontro</w:t>
      </w:r>
      <w:proofErr w:type="spellEnd"/>
      <w:r w:rsidRPr="0094216F">
        <w:rPr>
          <w:spacing w:val="6"/>
          <w:lang w:val="es-ES_tradnl"/>
        </w:rPr>
        <w:t xml:space="preserve"> di alto </w:t>
      </w:r>
      <w:proofErr w:type="spellStart"/>
      <w:r w:rsidRPr="0094216F">
        <w:rPr>
          <w:spacing w:val="6"/>
          <w:lang w:val="es-ES_tradnl"/>
        </w:rPr>
        <w:t>livello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si </w:t>
      </w:r>
      <w:proofErr w:type="spellStart"/>
      <w:r w:rsidRPr="0094216F">
        <w:rPr>
          <w:spacing w:val="6"/>
          <w:lang w:val="es-ES_tradnl"/>
        </w:rPr>
        <w:t>terrà</w:t>
      </w:r>
      <w:proofErr w:type="spellEnd"/>
      <w:r w:rsidRPr="0094216F">
        <w:rPr>
          <w:spacing w:val="6"/>
          <w:lang w:val="es-ES_tradnl"/>
        </w:rPr>
        <w:t xml:space="preserve"> nel </w:t>
      </w:r>
      <w:proofErr w:type="spellStart"/>
      <w:r w:rsidRPr="0094216F">
        <w:rPr>
          <w:spacing w:val="6"/>
          <w:lang w:val="es-ES_tradnl"/>
        </w:rPr>
        <w:t>settembre</w:t>
      </w:r>
      <w:proofErr w:type="spellEnd"/>
      <w:r w:rsidRPr="0094216F">
        <w:rPr>
          <w:spacing w:val="6"/>
          <w:lang w:val="es-ES_tradnl"/>
        </w:rPr>
        <w:t xml:space="preserve"> 2023 durante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dibattito</w:t>
      </w:r>
      <w:proofErr w:type="spellEnd"/>
      <w:r w:rsidRPr="0094216F">
        <w:rPr>
          <w:spacing w:val="6"/>
          <w:lang w:val="es-ES_tradnl"/>
        </w:rPr>
        <w:t xml:space="preserve"> generale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settantottesima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sessione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dell'Assemblea</w:t>
      </w:r>
      <w:proofErr w:type="spellEnd"/>
      <w:r w:rsidRPr="0094216F">
        <w:rPr>
          <w:spacing w:val="6"/>
          <w:lang w:val="es-ES_tradnl"/>
        </w:rPr>
        <w:t xml:space="preserve"> Generale (</w:t>
      </w:r>
      <w:proofErr w:type="spellStart"/>
      <w:r w:rsidRPr="0094216F">
        <w:rPr>
          <w:spacing w:val="6"/>
          <w:lang w:val="es-ES_tradnl"/>
        </w:rPr>
        <w:t>vedi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risoluzione</w:t>
      </w:r>
      <w:proofErr w:type="spellEnd"/>
      <w:r w:rsidRPr="0094216F">
        <w:rPr>
          <w:spacing w:val="6"/>
          <w:lang w:val="es-ES_tradnl"/>
        </w:rPr>
        <w:t xml:space="preserve"> </w:t>
      </w:r>
      <w:hyperlink r:id="rId20" w:history="1">
        <w:r w:rsidRPr="0094216F">
          <w:rPr>
            <w:rStyle w:val="Hyperlink"/>
            <w:spacing w:val="6"/>
            <w:lang w:val="es-ES_tradnl"/>
          </w:rPr>
          <w:t>75/315</w:t>
        </w:r>
      </w:hyperlink>
      <w:r w:rsidRPr="0094216F">
        <w:rPr>
          <w:spacing w:val="6"/>
          <w:lang w:val="es-ES_tradnl"/>
        </w:rPr>
        <w:t xml:space="preserve">). Prima </w:t>
      </w:r>
      <w:proofErr w:type="spellStart"/>
      <w:r w:rsidRPr="0094216F">
        <w:rPr>
          <w:spacing w:val="6"/>
          <w:lang w:val="es-ES_tradnl"/>
        </w:rPr>
        <w:t>dell'incontro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gramStart"/>
      <w:r w:rsidRPr="0094216F">
        <w:rPr>
          <w:spacing w:val="6"/>
          <w:lang w:val="es-ES_tradnl"/>
        </w:rPr>
        <w:t>Presidente</w:t>
      </w:r>
      <w:proofErr w:type="gram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dell'Assemblea</w:t>
      </w:r>
      <w:proofErr w:type="spellEnd"/>
      <w:r w:rsidRPr="0094216F">
        <w:rPr>
          <w:spacing w:val="6"/>
          <w:lang w:val="es-ES_tradnl"/>
        </w:rPr>
        <w:t xml:space="preserve"> Generale </w:t>
      </w:r>
      <w:proofErr w:type="spellStart"/>
      <w:r w:rsidRPr="0094216F">
        <w:rPr>
          <w:spacing w:val="6"/>
          <w:lang w:val="es-ES_tradnl"/>
        </w:rPr>
        <w:t>convocherà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un'audizione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interattiva</w:t>
      </w:r>
      <w:proofErr w:type="spellEnd"/>
      <w:r w:rsidRPr="0094216F">
        <w:rPr>
          <w:spacing w:val="6"/>
          <w:lang w:val="es-ES_tradnl"/>
        </w:rPr>
        <w:t xml:space="preserve"> con </w:t>
      </w:r>
      <w:proofErr w:type="spellStart"/>
      <w:r w:rsidRPr="0094216F">
        <w:rPr>
          <w:spacing w:val="6"/>
          <w:lang w:val="es-ES_tradnl"/>
        </w:rPr>
        <w:t>più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parti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interessate</w:t>
      </w:r>
      <w:proofErr w:type="spellEnd"/>
      <w:r w:rsidRPr="0094216F">
        <w:rPr>
          <w:spacing w:val="6"/>
          <w:lang w:val="es-ES_tradnl"/>
        </w:rPr>
        <w:t xml:space="preserve">, che si </w:t>
      </w:r>
      <w:proofErr w:type="spellStart"/>
      <w:r w:rsidRPr="0094216F">
        <w:rPr>
          <w:spacing w:val="6"/>
          <w:lang w:val="es-ES_tradnl"/>
        </w:rPr>
        <w:t>terrà</w:t>
      </w:r>
      <w:proofErr w:type="spellEnd"/>
      <w:r w:rsidRPr="0094216F">
        <w:rPr>
          <w:spacing w:val="6"/>
          <w:lang w:val="es-ES_tradnl"/>
        </w:rPr>
        <w:t xml:space="preserve"> entro la fine di </w:t>
      </w:r>
      <w:proofErr w:type="spellStart"/>
      <w:r w:rsidRPr="0094216F">
        <w:rPr>
          <w:spacing w:val="6"/>
          <w:lang w:val="es-ES_tradnl"/>
        </w:rPr>
        <w:t>giugno</w:t>
      </w:r>
      <w:proofErr w:type="spellEnd"/>
      <w:r w:rsidRPr="0094216F">
        <w:rPr>
          <w:spacing w:val="6"/>
          <w:lang w:val="es-ES_tradnl"/>
        </w:rPr>
        <w:t xml:space="preserve"> 2023.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Segretario</w:t>
      </w:r>
      <w:proofErr w:type="spellEnd"/>
      <w:r w:rsidRPr="0094216F">
        <w:rPr>
          <w:spacing w:val="6"/>
          <w:lang w:val="es-ES_tradnl"/>
        </w:rPr>
        <w:t xml:space="preserve"> generale </w:t>
      </w:r>
      <w:proofErr w:type="spellStart"/>
      <w:r w:rsidRPr="0094216F">
        <w:rPr>
          <w:spacing w:val="6"/>
          <w:lang w:val="es-ES_tradnl"/>
        </w:rPr>
        <w:t>presenterà</w:t>
      </w:r>
      <w:proofErr w:type="spellEnd"/>
      <w:r w:rsidRPr="0094216F">
        <w:rPr>
          <w:spacing w:val="6"/>
          <w:lang w:val="es-ES_tradnl"/>
        </w:rPr>
        <w:t xml:space="preserve"> un </w:t>
      </w:r>
      <w:proofErr w:type="spellStart"/>
      <w:r w:rsidRPr="0094216F">
        <w:rPr>
          <w:spacing w:val="6"/>
          <w:lang w:val="es-ES_tradnl"/>
        </w:rPr>
        <w:t>rapporto</w:t>
      </w:r>
      <w:proofErr w:type="spellEnd"/>
      <w:r w:rsidRPr="0094216F">
        <w:rPr>
          <w:spacing w:val="6"/>
          <w:lang w:val="es-ES_tradnl"/>
        </w:rPr>
        <w:t xml:space="preserve"> con </w:t>
      </w:r>
      <w:proofErr w:type="spellStart"/>
      <w:r w:rsidRPr="0094216F">
        <w:rPr>
          <w:spacing w:val="6"/>
          <w:lang w:val="es-ES_tradnl"/>
        </w:rPr>
        <w:t>raccomandazioni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sull'attuazione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dichiarazione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politica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dell'evento</w:t>
      </w:r>
      <w:proofErr w:type="spellEnd"/>
      <w:r w:rsidRPr="0094216F">
        <w:rPr>
          <w:spacing w:val="6"/>
          <w:lang w:val="es-ES_tradnl"/>
        </w:rPr>
        <w:t xml:space="preserve"> di alto </w:t>
      </w:r>
      <w:proofErr w:type="spellStart"/>
      <w:r w:rsidRPr="0094216F">
        <w:rPr>
          <w:spacing w:val="6"/>
          <w:lang w:val="es-ES_tradnl"/>
        </w:rPr>
        <w:t>livello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, al fine di </w:t>
      </w:r>
      <w:proofErr w:type="spellStart"/>
      <w:r w:rsidRPr="0094216F">
        <w:rPr>
          <w:spacing w:val="6"/>
          <w:lang w:val="es-ES_tradnl"/>
        </w:rPr>
        <w:t>raggiungere</w:t>
      </w:r>
      <w:proofErr w:type="spellEnd"/>
      <w:r w:rsidRPr="0094216F">
        <w:rPr>
          <w:spacing w:val="6"/>
          <w:lang w:val="es-ES_tradnl"/>
        </w:rPr>
        <w:t xml:space="preserve"> la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, che </w:t>
      </w:r>
      <w:proofErr w:type="spellStart"/>
      <w:r w:rsidRPr="0094216F">
        <w:rPr>
          <w:spacing w:val="6"/>
          <w:lang w:val="es-ES_tradnl"/>
        </w:rPr>
        <w:t>servirà</w:t>
      </w:r>
      <w:proofErr w:type="spellEnd"/>
      <w:r w:rsidRPr="0094216F">
        <w:rPr>
          <w:spacing w:val="6"/>
          <w:lang w:val="es-ES_tradnl"/>
        </w:rPr>
        <w:t xml:space="preserve"> da base per </w:t>
      </w:r>
      <w:proofErr w:type="spellStart"/>
      <w:r w:rsidRPr="0094216F">
        <w:rPr>
          <w:spacing w:val="6"/>
          <w:lang w:val="es-ES_tradnl"/>
        </w:rPr>
        <w:t>l'evento</w:t>
      </w:r>
      <w:proofErr w:type="spellEnd"/>
      <w:r w:rsidRPr="0094216F">
        <w:rPr>
          <w:spacing w:val="6"/>
          <w:lang w:val="es-ES_tradnl"/>
        </w:rPr>
        <w:t xml:space="preserve"> di alto </w:t>
      </w:r>
      <w:proofErr w:type="spellStart"/>
      <w:r w:rsidRPr="0094216F">
        <w:rPr>
          <w:spacing w:val="6"/>
          <w:lang w:val="es-ES_tradnl"/>
        </w:rPr>
        <w:t>livello</w:t>
      </w:r>
      <w:proofErr w:type="spellEnd"/>
      <w:r w:rsidRPr="0094216F">
        <w:rPr>
          <w:spacing w:val="6"/>
          <w:lang w:val="es-ES_tradnl"/>
        </w:rPr>
        <w:t xml:space="preserve"> (cfr. </w:t>
      </w:r>
      <w:proofErr w:type="spellStart"/>
      <w:r w:rsidRPr="0094216F">
        <w:rPr>
          <w:spacing w:val="6"/>
          <w:lang w:val="es-ES_tradnl"/>
        </w:rPr>
        <w:t>risoluzione</w:t>
      </w:r>
      <w:proofErr w:type="spellEnd"/>
      <w:r w:rsidRPr="0094216F">
        <w:rPr>
          <w:spacing w:val="6"/>
          <w:lang w:val="es-ES_tradnl"/>
        </w:rPr>
        <w:t xml:space="preserve"> </w:t>
      </w:r>
      <w:hyperlink r:id="rId21" w:history="1">
        <w:r w:rsidRPr="0094216F">
          <w:rPr>
            <w:rStyle w:val="Hyperlink"/>
            <w:spacing w:val="6"/>
            <w:lang w:val="es-ES_tradnl"/>
          </w:rPr>
          <w:t>74/2</w:t>
        </w:r>
      </w:hyperlink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paragrafo</w:t>
      </w:r>
      <w:proofErr w:type="spellEnd"/>
      <w:r w:rsidRPr="0094216F">
        <w:rPr>
          <w:spacing w:val="6"/>
          <w:lang w:val="es-ES_tradnl"/>
        </w:rPr>
        <w:t xml:space="preserve"> 82). </w:t>
      </w:r>
      <w:r w:rsidRPr="0094216F">
        <w:rPr>
          <w:spacing w:val="6"/>
          <w:vertAlign w:val="superscript"/>
          <w:lang w:val="es-ES_tradnl"/>
        </w:rPr>
        <w:footnoteReference w:id="3"/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rapporto</w:t>
      </w:r>
      <w:proofErr w:type="spellEnd"/>
      <w:r w:rsidRPr="0094216F">
        <w:rPr>
          <w:spacing w:val="6"/>
          <w:lang w:val="es-ES_tradnl"/>
        </w:rPr>
        <w:t xml:space="preserve"> si </w:t>
      </w:r>
      <w:proofErr w:type="spellStart"/>
      <w:r w:rsidRPr="0094216F">
        <w:rPr>
          <w:spacing w:val="6"/>
          <w:lang w:val="es-ES_tradnl"/>
        </w:rPr>
        <w:t>baserà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rapporto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monitoraggio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preparato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dall'Organizzazione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Mondiale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Sanità</w:t>
      </w:r>
      <w:proofErr w:type="spellEnd"/>
      <w:r w:rsidRPr="0094216F">
        <w:rPr>
          <w:spacing w:val="6"/>
          <w:lang w:val="es-ES_tradnl"/>
        </w:rPr>
        <w:t xml:space="preserve"> (OMS) e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sintesi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annuale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stato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preparata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dal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Partenariato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Internazionale</w:t>
      </w:r>
      <w:proofErr w:type="spellEnd"/>
      <w:r w:rsidRPr="0094216F">
        <w:rPr>
          <w:spacing w:val="6"/>
          <w:lang w:val="es-ES_tradnl"/>
        </w:rPr>
        <w:t xml:space="preserve"> per la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2030, che </w:t>
      </w:r>
      <w:proofErr w:type="spellStart"/>
      <w:r w:rsidRPr="0094216F">
        <w:rPr>
          <w:spacing w:val="6"/>
          <w:lang w:val="es-ES_tradnl"/>
        </w:rPr>
        <w:t>forniscono</w:t>
      </w:r>
      <w:proofErr w:type="spellEnd"/>
      <w:r w:rsidRPr="0094216F">
        <w:rPr>
          <w:spacing w:val="6"/>
          <w:lang w:val="es-ES_tradnl"/>
        </w:rPr>
        <w:t xml:space="preserve"> una </w:t>
      </w:r>
      <w:proofErr w:type="spellStart"/>
      <w:r w:rsidRPr="0094216F">
        <w:rPr>
          <w:spacing w:val="6"/>
          <w:lang w:val="es-ES_tradnl"/>
        </w:rPr>
        <w:t>panoramica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consolidata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informazioni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raccolte</w:t>
      </w:r>
      <w:proofErr w:type="spellEnd"/>
      <w:r w:rsidRPr="0094216F">
        <w:rPr>
          <w:spacing w:val="6"/>
          <w:lang w:val="es-ES_tradnl"/>
        </w:rPr>
        <w:t xml:space="preserve"> da </w:t>
      </w:r>
      <w:proofErr w:type="spellStart"/>
      <w:r w:rsidRPr="0094216F">
        <w:rPr>
          <w:spacing w:val="6"/>
          <w:lang w:val="es-ES_tradnl"/>
        </w:rPr>
        <w:t>più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parti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interessate</w:t>
      </w:r>
      <w:proofErr w:type="spellEnd"/>
      <w:r w:rsidRPr="0094216F">
        <w:rPr>
          <w:spacing w:val="6"/>
          <w:lang w:val="es-ES_tradnl"/>
        </w:rPr>
        <w:t xml:space="preserve"> sui </w:t>
      </w:r>
      <w:proofErr w:type="spellStart"/>
      <w:r w:rsidRPr="0094216F">
        <w:rPr>
          <w:spacing w:val="6"/>
          <w:lang w:val="es-ES_tradnl"/>
        </w:rPr>
        <w:t>progressi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compiuti</w:t>
      </w:r>
      <w:proofErr w:type="spellEnd"/>
      <w:r w:rsidRPr="0094216F">
        <w:rPr>
          <w:spacing w:val="6"/>
          <w:lang w:val="es-ES_tradnl"/>
        </w:rPr>
        <w:t xml:space="preserve"> verso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raggiungimento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livello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nazionale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>.</w:t>
      </w:r>
    </w:p>
    <w:p w14:paraId="1E8157B9" w14:textId="4BC6CE0D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49DFF06D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650" w:hanging="1267"/>
        <w:rPr>
          <w:lang w:val="es-ES_tradnl"/>
        </w:rPr>
      </w:pPr>
      <w:bookmarkStart w:id="3" w:name="_Toc80721629"/>
      <w:bookmarkStart w:id="4" w:name="_Toc80722964"/>
      <w:bookmarkStart w:id="5" w:name="_Toc80723110"/>
      <w:bookmarkStart w:id="6" w:name="_Toc80734206"/>
      <w:bookmarkStart w:id="7" w:name="_Toc80734543"/>
      <w:bookmarkStart w:id="8" w:name="_Toc80878915"/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Accordi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stabiliti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l'attuazione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impegni</w:t>
      </w:r>
      <w:proofErr w:type="spellEnd"/>
      <w:r w:rsidRPr="0094216F">
        <w:rPr>
          <w:lang w:val="es-ES_tradnl"/>
        </w:rPr>
        <w:t xml:space="preserve"> in materia di 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</w:t>
      </w:r>
      <w:bookmarkEnd w:id="3"/>
      <w:bookmarkEnd w:id="4"/>
      <w:bookmarkEnd w:id="5"/>
      <w:bookmarkEnd w:id="6"/>
      <w:bookmarkEnd w:id="7"/>
      <w:bookmarkEnd w:id="8"/>
    </w:p>
    <w:p w14:paraId="5325108E" w14:textId="79B31913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2F176A4D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6"/>
          <w:lang w:val="es-ES_tradnl"/>
        </w:rPr>
      </w:pP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coordinamento</w:t>
      </w:r>
      <w:proofErr w:type="spellEnd"/>
      <w:r w:rsidRPr="0094216F">
        <w:rPr>
          <w:spacing w:val="6"/>
          <w:lang w:val="es-ES_tradnl"/>
        </w:rPr>
        <w:t xml:space="preserve"> e la </w:t>
      </w:r>
      <w:proofErr w:type="spellStart"/>
      <w:r w:rsidRPr="0094216F">
        <w:rPr>
          <w:spacing w:val="6"/>
          <w:lang w:val="es-ES_tradnl"/>
        </w:rPr>
        <w:t>cooperazione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internazionale</w:t>
      </w:r>
      <w:proofErr w:type="spellEnd"/>
      <w:r w:rsidRPr="0094216F">
        <w:rPr>
          <w:spacing w:val="6"/>
          <w:lang w:val="es-ES_tradnl"/>
        </w:rPr>
        <w:t xml:space="preserve"> su larga </w:t>
      </w:r>
      <w:proofErr w:type="spellStart"/>
      <w:r w:rsidRPr="0094216F">
        <w:rPr>
          <w:spacing w:val="6"/>
          <w:lang w:val="es-ES_tradnl"/>
        </w:rPr>
        <w:t>scala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hanno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contribuito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di un piano </w:t>
      </w:r>
      <w:proofErr w:type="spellStart"/>
      <w:r w:rsidRPr="0094216F">
        <w:rPr>
          <w:spacing w:val="6"/>
          <w:lang w:val="es-ES_tradnl"/>
        </w:rPr>
        <w:t>chiaro</w:t>
      </w:r>
      <w:proofErr w:type="spellEnd"/>
      <w:r w:rsidRPr="0094216F">
        <w:rPr>
          <w:spacing w:val="6"/>
          <w:lang w:val="es-ES_tradnl"/>
        </w:rPr>
        <w:t xml:space="preserve"> per trasformare </w:t>
      </w:r>
      <w:proofErr w:type="gramStart"/>
      <w:r w:rsidRPr="0094216F">
        <w:rPr>
          <w:spacing w:val="6"/>
          <w:lang w:val="es-ES_tradnl"/>
        </w:rPr>
        <w:t>la salute</w:t>
      </w:r>
      <w:proofErr w:type="gram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 xml:space="preserve"> come parte </w:t>
      </w:r>
      <w:proofErr w:type="spellStart"/>
      <w:r w:rsidRPr="0094216F">
        <w:rPr>
          <w:spacing w:val="6"/>
          <w:lang w:val="es-ES_tradnl"/>
        </w:rPr>
        <w:t>degli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. </w:t>
      </w:r>
      <w:r w:rsidRPr="0094216F">
        <w:rPr>
          <w:spacing w:val="6"/>
          <w:vertAlign w:val="superscript"/>
          <w:lang w:val="es-ES_tradnl"/>
        </w:rPr>
        <w:footnoteReference w:id="4"/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una </w:t>
      </w:r>
      <w:proofErr w:type="spellStart"/>
      <w:r w:rsidRPr="0094216F">
        <w:rPr>
          <w:spacing w:val="6"/>
          <w:lang w:val="es-ES_tradnl"/>
        </w:rPr>
        <w:t>chiamata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all'azione</w:t>
      </w:r>
      <w:proofErr w:type="spellEnd"/>
      <w:r w:rsidRPr="0094216F">
        <w:rPr>
          <w:spacing w:val="6"/>
          <w:lang w:val="es-ES_tradnl"/>
        </w:rPr>
        <w:t xml:space="preserve"> per </w:t>
      </w:r>
      <w:r w:rsidR="00B03136" w:rsidRPr="0094216F">
        <w:rPr>
          <w:spacing w:val="6"/>
          <w:lang w:val="es-ES_tradnl"/>
        </w:rPr>
        <w:t>"</w:t>
      </w:r>
      <w:r w:rsidRPr="0094216F">
        <w:rPr>
          <w:spacing w:val="6"/>
          <w:lang w:val="es-ES_tradnl"/>
        </w:rPr>
        <w:t xml:space="preserve">porre fine </w:t>
      </w:r>
      <w:proofErr w:type="spellStart"/>
      <w:r w:rsidRPr="0094216F">
        <w:rPr>
          <w:spacing w:val="6"/>
          <w:lang w:val="es-ES_tradnl"/>
        </w:rPr>
        <w:t>alla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povertà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proteggere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pianeta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migliorare</w:t>
      </w:r>
      <w:proofErr w:type="spellEnd"/>
      <w:r w:rsidRPr="0094216F">
        <w:rPr>
          <w:spacing w:val="6"/>
          <w:lang w:val="es-ES_tradnl"/>
        </w:rPr>
        <w:t xml:space="preserve"> le vite </w:t>
      </w:r>
      <w:proofErr w:type="gramStart"/>
      <w:r w:rsidRPr="0094216F">
        <w:rPr>
          <w:spacing w:val="6"/>
          <w:lang w:val="es-ES_tradnl"/>
        </w:rPr>
        <w:t>e</w:t>
      </w:r>
      <w:proofErr w:type="gramEnd"/>
      <w:r w:rsidRPr="0094216F">
        <w:rPr>
          <w:spacing w:val="6"/>
          <w:lang w:val="es-ES_tradnl"/>
        </w:rPr>
        <w:t xml:space="preserve"> le </w:t>
      </w:r>
      <w:proofErr w:type="spellStart"/>
      <w:r w:rsidRPr="0094216F">
        <w:rPr>
          <w:spacing w:val="6"/>
          <w:lang w:val="es-ES_tradnl"/>
        </w:rPr>
        <w:lastRenderedPageBreak/>
        <w:t>prospettive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tutti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="00B03136" w:rsidRPr="0094216F">
        <w:rPr>
          <w:spacing w:val="6"/>
          <w:lang w:val="es-ES_tradnl"/>
        </w:rPr>
        <w:t>ovunque</w:t>
      </w:r>
      <w:proofErr w:type="spellEnd"/>
      <w:r w:rsidRPr="0094216F">
        <w:rPr>
          <w:spacing w:val="6"/>
          <w:lang w:val="es-ES_tradnl"/>
        </w:rPr>
        <w:t xml:space="preserve">". </w:t>
      </w:r>
      <w:proofErr w:type="spellStart"/>
      <w:r w:rsidRPr="0094216F">
        <w:rPr>
          <w:spacing w:val="6"/>
          <w:lang w:val="es-ES_tradnl"/>
        </w:rPr>
        <w:t>L'Obiettivo</w:t>
      </w:r>
      <w:proofErr w:type="spellEnd"/>
      <w:r w:rsidRPr="0094216F">
        <w:rPr>
          <w:spacing w:val="6"/>
          <w:lang w:val="es-ES_tradnl"/>
        </w:rPr>
        <w:t xml:space="preserve"> 3 (salute e </w:t>
      </w:r>
      <w:proofErr w:type="spellStart"/>
      <w:r w:rsidRPr="0094216F">
        <w:rPr>
          <w:spacing w:val="6"/>
          <w:lang w:val="es-ES_tradnl"/>
        </w:rPr>
        <w:t>benessere</w:t>
      </w:r>
      <w:proofErr w:type="spellEnd"/>
      <w:r w:rsidRPr="0094216F">
        <w:rPr>
          <w:spacing w:val="6"/>
          <w:lang w:val="es-ES_tradnl"/>
        </w:rPr>
        <w:t xml:space="preserve">) comprende </w:t>
      </w:r>
      <w:proofErr w:type="spellStart"/>
      <w:r w:rsidRPr="0094216F">
        <w:rPr>
          <w:spacing w:val="6"/>
          <w:lang w:val="es-ES_tradnl"/>
        </w:rPr>
        <w:t>l'impegno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raggiungere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un'assistenza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accessibile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tutti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attraverso</w:t>
      </w:r>
      <w:proofErr w:type="spellEnd"/>
      <w:r w:rsidRPr="0094216F">
        <w:rPr>
          <w:spacing w:val="6"/>
          <w:lang w:val="es-ES_tradnl"/>
        </w:rPr>
        <w:t xml:space="preserve"> una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. </w:t>
      </w:r>
      <w:r w:rsidRPr="0094216F">
        <w:rPr>
          <w:spacing w:val="6"/>
          <w:vertAlign w:val="superscript"/>
          <w:lang w:val="es-ES_tradnl"/>
        </w:rPr>
        <w:t xml:space="preserve"> </w:t>
      </w:r>
      <w:r w:rsidRPr="0094216F">
        <w:rPr>
          <w:spacing w:val="6"/>
          <w:vertAlign w:val="superscript"/>
          <w:lang w:val="es-ES_tradnl"/>
        </w:rPr>
        <w:footnoteReference w:id="5"/>
      </w:r>
      <w:r w:rsidRPr="0094216F">
        <w:rPr>
          <w:spacing w:val="6"/>
          <w:lang w:val="es-ES_tradnl"/>
        </w:rPr>
        <w:t xml:space="preserve">Nel 2015 circa 930 </w:t>
      </w:r>
      <w:proofErr w:type="spellStart"/>
      <w:r w:rsidRPr="0094216F">
        <w:rPr>
          <w:spacing w:val="6"/>
          <w:lang w:val="es-ES_tradnl"/>
        </w:rPr>
        <w:t>milioni</w:t>
      </w:r>
      <w:proofErr w:type="spellEnd"/>
      <w:r w:rsidRPr="0094216F">
        <w:rPr>
          <w:spacing w:val="6"/>
          <w:lang w:val="es-ES_tradnl"/>
        </w:rPr>
        <w:t xml:space="preserve"> di persone,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12,7%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popolazione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mondiale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hanno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affrontato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spese</w:t>
      </w:r>
      <w:proofErr w:type="spellEnd"/>
      <w:r w:rsidRPr="0094216F">
        <w:rPr>
          <w:spacing w:val="6"/>
          <w:lang w:val="es-ES_tradnl"/>
        </w:rPr>
        <w:t xml:space="preserve"> sanitarie </w:t>
      </w:r>
      <w:proofErr w:type="spellStart"/>
      <w:r w:rsidRPr="0094216F">
        <w:rPr>
          <w:spacing w:val="6"/>
          <w:lang w:val="es-ES_tradnl"/>
        </w:rPr>
        <w:t>catastrofiche</w:t>
      </w:r>
      <w:proofErr w:type="spellEnd"/>
      <w:r w:rsidRPr="0094216F">
        <w:rPr>
          <w:spacing w:val="6"/>
          <w:lang w:val="es-ES_tradnl"/>
        </w:rPr>
        <w:t xml:space="preserve"> (</w:t>
      </w:r>
      <w:proofErr w:type="spellStart"/>
      <w:r w:rsidRPr="0094216F">
        <w:rPr>
          <w:spacing w:val="6"/>
          <w:lang w:val="es-ES_tradnl"/>
        </w:rPr>
        <w:t>indicatore</w:t>
      </w:r>
      <w:proofErr w:type="spellEnd"/>
      <w:r w:rsidRPr="0094216F">
        <w:rPr>
          <w:spacing w:val="6"/>
          <w:lang w:val="es-ES_tradnl"/>
        </w:rPr>
        <w:t xml:space="preserve"> 3.8.2), </w:t>
      </w:r>
      <w:proofErr w:type="spellStart"/>
      <w:r w:rsidRPr="0094216F">
        <w:rPr>
          <w:spacing w:val="6"/>
          <w:lang w:val="es-ES_tradnl"/>
        </w:rPr>
        <w:t>rispetto</w:t>
      </w:r>
      <w:proofErr w:type="spellEnd"/>
      <w:r w:rsidRPr="0094216F">
        <w:rPr>
          <w:spacing w:val="6"/>
          <w:lang w:val="es-ES_tradnl"/>
        </w:rPr>
        <w:t xml:space="preserve"> al 9,4% del 2010, </w:t>
      </w:r>
      <w:proofErr w:type="spellStart"/>
      <w:r w:rsidRPr="0094216F">
        <w:rPr>
          <w:spacing w:val="6"/>
          <w:lang w:val="es-ES_tradnl"/>
        </w:rPr>
        <w:t>rendendo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più</w:t>
      </w:r>
      <w:proofErr w:type="spellEnd"/>
      <w:r w:rsidRPr="0094216F">
        <w:rPr>
          <w:spacing w:val="6"/>
          <w:lang w:val="es-ES_tradnl"/>
        </w:rPr>
        <w:t xml:space="preserve"> urgente che </w:t>
      </w:r>
      <w:proofErr w:type="spellStart"/>
      <w:r w:rsidRPr="0094216F">
        <w:rPr>
          <w:spacing w:val="6"/>
          <w:lang w:val="es-ES_tradnl"/>
        </w:rPr>
        <w:t>mai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raggiungimento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. </w:t>
      </w:r>
    </w:p>
    <w:p w14:paraId="4BBB0630" w14:textId="77777777" w:rsidR="00A82EF6" w:rsidRDefault="00000000">
      <w:pPr>
        <w:pStyle w:val="SingleTxt"/>
        <w:numPr>
          <w:ilvl w:val="0"/>
          <w:numId w:val="20"/>
        </w:numPr>
        <w:ind w:left="1267"/>
        <w:jc w:val="lowKashida"/>
        <w:rPr>
          <w:spacing w:val="6"/>
          <w:lang w:val="es-ES_tradnl"/>
        </w:rPr>
      </w:pPr>
      <w:proofErr w:type="spellStart"/>
      <w:r w:rsidRPr="0094216F">
        <w:rPr>
          <w:spacing w:val="6"/>
          <w:lang w:val="es-ES_tradnl"/>
        </w:rPr>
        <w:t>Molti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altri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includono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per le </w:t>
      </w:r>
      <w:proofErr w:type="spellStart"/>
      <w:r w:rsidRPr="0094216F">
        <w:rPr>
          <w:spacing w:val="6"/>
          <w:lang w:val="es-ES_tradnl"/>
        </w:rPr>
        <w:t>attività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umanitarie</w:t>
      </w:r>
      <w:proofErr w:type="spellEnd"/>
      <w:r w:rsidRPr="0094216F">
        <w:rPr>
          <w:spacing w:val="6"/>
          <w:lang w:val="es-ES_tradnl"/>
        </w:rPr>
        <w:t xml:space="preserve"> e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, come </w:t>
      </w:r>
      <w:proofErr w:type="spellStart"/>
      <w:r w:rsidRPr="0094216F">
        <w:rPr>
          <w:spacing w:val="6"/>
          <w:lang w:val="es-ES_tradnl"/>
        </w:rPr>
        <w:t>l'Obiettivo</w:t>
      </w:r>
      <w:proofErr w:type="spellEnd"/>
      <w:r w:rsidRPr="0094216F">
        <w:rPr>
          <w:spacing w:val="6"/>
          <w:lang w:val="es-ES_tradnl"/>
        </w:rPr>
        <w:t xml:space="preserve"> 1 </w:t>
      </w:r>
      <w:proofErr w:type="spellStart"/>
      <w:r w:rsidRPr="0094216F">
        <w:rPr>
          <w:spacing w:val="6"/>
          <w:lang w:val="es-ES_tradnl"/>
        </w:rPr>
        <w:t>sull'eliminazione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povertà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l'Obiettivo</w:t>
      </w:r>
      <w:proofErr w:type="spellEnd"/>
      <w:r w:rsidRPr="0094216F">
        <w:rPr>
          <w:spacing w:val="6"/>
          <w:lang w:val="es-ES_tradnl"/>
        </w:rPr>
        <w:t xml:space="preserve"> 2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fine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fame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l'Obiettivo</w:t>
      </w:r>
      <w:proofErr w:type="spellEnd"/>
      <w:r w:rsidRPr="0094216F">
        <w:rPr>
          <w:spacing w:val="6"/>
          <w:lang w:val="es-ES_tradnl"/>
        </w:rPr>
        <w:t xml:space="preserve"> 5 </w:t>
      </w:r>
      <w:proofErr w:type="spellStart"/>
      <w:r w:rsidRPr="0094216F">
        <w:rPr>
          <w:spacing w:val="6"/>
          <w:lang w:val="es-ES_tradnl"/>
        </w:rPr>
        <w:t>sul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raggiungimento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dell'uguaglianza</w:t>
      </w:r>
      <w:proofErr w:type="spellEnd"/>
      <w:r w:rsidRPr="0094216F">
        <w:rPr>
          <w:spacing w:val="6"/>
          <w:lang w:val="es-ES_tradnl"/>
        </w:rPr>
        <w:t xml:space="preserve"> di genere e </w:t>
      </w:r>
      <w:proofErr w:type="spellStart"/>
      <w:r w:rsidRPr="0094216F">
        <w:rPr>
          <w:spacing w:val="6"/>
          <w:lang w:val="es-ES_tradnl"/>
        </w:rPr>
        <w:t>l'Obiettivo</w:t>
      </w:r>
      <w:proofErr w:type="spellEnd"/>
      <w:r w:rsidRPr="0094216F">
        <w:rPr>
          <w:spacing w:val="6"/>
          <w:lang w:val="es-ES_tradnl"/>
        </w:rPr>
        <w:t xml:space="preserve"> 13 su </w:t>
      </w:r>
      <w:proofErr w:type="spellStart"/>
      <w:r w:rsidRPr="0094216F">
        <w:rPr>
          <w:spacing w:val="6"/>
          <w:lang w:val="es-ES_tradnl"/>
        </w:rPr>
        <w:t>un'azione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forte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sostenuta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clima. </w:t>
      </w:r>
      <w:r w:rsidRPr="0094216F">
        <w:rPr>
          <w:spacing w:val="6"/>
          <w:vertAlign w:val="superscript"/>
          <w:lang w:val="es-ES_tradnl"/>
        </w:rPr>
        <w:footnoteReference w:id="6"/>
      </w:r>
      <w:proofErr w:type="spellStart"/>
      <w:r w:rsidRPr="0094216F">
        <w:rPr>
          <w:spacing w:val="6"/>
          <w:lang w:val="es-ES_tradnl"/>
        </w:rPr>
        <w:t>Questa</w:t>
      </w:r>
      <w:proofErr w:type="spellEnd"/>
      <w:r w:rsidRPr="0094216F">
        <w:rPr>
          <w:spacing w:val="6"/>
          <w:lang w:val="es-ES_tradnl"/>
        </w:rPr>
        <w:t xml:space="preserve"> visione integra in modo </w:t>
      </w:r>
      <w:proofErr w:type="spellStart"/>
      <w:r w:rsidRPr="0094216F">
        <w:rPr>
          <w:spacing w:val="6"/>
          <w:lang w:val="es-ES_tradnl"/>
        </w:rPr>
        <w:t>profondo</w:t>
      </w:r>
      <w:proofErr w:type="spellEnd"/>
      <w:r w:rsidRPr="0094216F">
        <w:rPr>
          <w:spacing w:val="6"/>
          <w:lang w:val="es-ES_tradnl"/>
        </w:rPr>
        <w:t xml:space="preserve"> i </w:t>
      </w:r>
      <w:proofErr w:type="spellStart"/>
      <w:r w:rsidRPr="0094216F">
        <w:rPr>
          <w:spacing w:val="6"/>
          <w:lang w:val="es-ES_tradnl"/>
        </w:rPr>
        <w:t>temi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salute, del </w:t>
      </w:r>
      <w:proofErr w:type="spellStart"/>
      <w:r w:rsidRPr="0094216F">
        <w:rPr>
          <w:spacing w:val="6"/>
          <w:lang w:val="es-ES_tradnl"/>
        </w:rPr>
        <w:t>benessere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sicurezza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sostenibilità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tutti</w:t>
      </w:r>
      <w:proofErr w:type="spellEnd"/>
      <w:r w:rsidRPr="0094216F">
        <w:rPr>
          <w:spacing w:val="6"/>
          <w:lang w:val="es-ES_tradnl"/>
        </w:rPr>
        <w:t xml:space="preserve">, che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stati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oggetto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preoccupazione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decenni</w:t>
      </w:r>
      <w:proofErr w:type="spellEnd"/>
      <w:r w:rsidRPr="0094216F">
        <w:rPr>
          <w:spacing w:val="6"/>
          <w:lang w:val="es-ES_tradnl"/>
        </w:rPr>
        <w:t xml:space="preserve">. </w:t>
      </w:r>
      <w:r w:rsidRPr="0094216F">
        <w:rPr>
          <w:spacing w:val="6"/>
          <w:vertAlign w:val="superscript"/>
          <w:lang w:val="es-ES_tradnl"/>
        </w:rPr>
        <w:footnoteReference w:id="7"/>
      </w:r>
      <w:r w:rsidRPr="0094216F">
        <w:rPr>
          <w:spacing w:val="6"/>
          <w:vertAlign w:val="superscript"/>
          <w:lang w:val="es-ES_tradnl"/>
        </w:rPr>
        <w:footnoteReference w:id="8"/>
      </w:r>
      <w:r w:rsidRPr="0094216F">
        <w:rPr>
          <w:spacing w:val="6"/>
          <w:lang w:val="es-ES_tradnl"/>
        </w:rPr>
        <w:t xml:space="preserve">Ad </w:t>
      </w:r>
      <w:proofErr w:type="spellStart"/>
      <w:r w:rsidRPr="0094216F">
        <w:rPr>
          <w:spacing w:val="6"/>
          <w:lang w:val="es-ES_tradnl"/>
        </w:rPr>
        <w:t>esempio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l'Agenda</w:t>
      </w:r>
      <w:proofErr w:type="spellEnd"/>
      <w:r w:rsidRPr="0094216F">
        <w:rPr>
          <w:spacing w:val="6"/>
          <w:lang w:val="es-ES_tradnl"/>
        </w:rPr>
        <w:t xml:space="preserve"> 21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Conferenza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Nazioni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Unite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sull'ambiente</w:t>
      </w:r>
      <w:proofErr w:type="spellEnd"/>
      <w:r w:rsidRPr="0094216F">
        <w:rPr>
          <w:spacing w:val="6"/>
          <w:lang w:val="es-ES_tradnl"/>
        </w:rPr>
        <w:t xml:space="preserve"> e lo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di Rio de Janeiro del 1992 ha </w:t>
      </w:r>
      <w:proofErr w:type="spellStart"/>
      <w:r w:rsidRPr="0094216F">
        <w:rPr>
          <w:spacing w:val="6"/>
          <w:lang w:val="es-ES_tradnl"/>
        </w:rPr>
        <w:t>stabilito</w:t>
      </w:r>
      <w:proofErr w:type="spellEnd"/>
      <w:r w:rsidRPr="0094216F">
        <w:rPr>
          <w:spacing w:val="6"/>
          <w:lang w:val="es-ES_tradnl"/>
        </w:rPr>
        <w:t xml:space="preserve"> che la salute e lo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intimamente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interconnessi</w:t>
      </w:r>
      <w:proofErr w:type="spellEnd"/>
      <w:r w:rsidRPr="0094216F">
        <w:rPr>
          <w:spacing w:val="6"/>
          <w:lang w:val="es-ES_tradnl"/>
        </w:rPr>
        <w:t xml:space="preserve">; </w:t>
      </w:r>
      <w:proofErr w:type="spellStart"/>
      <w:r w:rsidRPr="0094216F">
        <w:rPr>
          <w:spacing w:val="6"/>
          <w:lang w:val="es-ES_tradnl"/>
        </w:rPr>
        <w:t>successivamente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Piano di </w:t>
      </w:r>
      <w:proofErr w:type="spellStart"/>
      <w:r w:rsidRPr="0094216F">
        <w:rPr>
          <w:spacing w:val="6"/>
          <w:lang w:val="es-ES_tradnl"/>
        </w:rPr>
        <w:t>attuazione</w:t>
      </w:r>
      <w:proofErr w:type="spellEnd"/>
      <w:r w:rsidRPr="0094216F">
        <w:rPr>
          <w:spacing w:val="6"/>
          <w:lang w:val="es-ES_tradnl"/>
        </w:rPr>
        <w:t xml:space="preserve"> del </w:t>
      </w:r>
      <w:proofErr w:type="spellStart"/>
      <w:r w:rsidRPr="0094216F">
        <w:rPr>
          <w:spacing w:val="6"/>
          <w:lang w:val="es-ES_tradnl"/>
        </w:rPr>
        <w:t>Vertice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mondiale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del 2002 ha </w:t>
      </w:r>
      <w:proofErr w:type="spellStart"/>
      <w:r w:rsidRPr="0094216F">
        <w:rPr>
          <w:spacing w:val="6"/>
          <w:lang w:val="es-ES_tradnl"/>
        </w:rPr>
        <w:t>osservato</w:t>
      </w:r>
      <w:proofErr w:type="spellEnd"/>
      <w:r w:rsidRPr="0094216F">
        <w:rPr>
          <w:spacing w:val="6"/>
          <w:lang w:val="es-ES_tradnl"/>
        </w:rPr>
        <w:t xml:space="preserve"> che </w:t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possono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essere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raggiunti</w:t>
      </w:r>
      <w:proofErr w:type="spellEnd"/>
      <w:r w:rsidRPr="0094216F">
        <w:rPr>
          <w:spacing w:val="6"/>
          <w:lang w:val="es-ES_tradnl"/>
        </w:rPr>
        <w:t xml:space="preserve"> solo in </w:t>
      </w:r>
      <w:proofErr w:type="spellStart"/>
      <w:r w:rsidRPr="0094216F">
        <w:rPr>
          <w:spacing w:val="6"/>
          <w:lang w:val="es-ES_tradnl"/>
        </w:rPr>
        <w:t>assenza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un'elevata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prevalenza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malattie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debilitanti</w:t>
      </w:r>
      <w:proofErr w:type="spellEnd"/>
      <w:r w:rsidRPr="0094216F">
        <w:rPr>
          <w:spacing w:val="6"/>
          <w:lang w:val="es-ES_tradnl"/>
        </w:rPr>
        <w:t xml:space="preserve">; e la </w:t>
      </w:r>
      <w:proofErr w:type="spellStart"/>
      <w:r w:rsidRPr="0094216F">
        <w:rPr>
          <w:spacing w:val="6"/>
          <w:lang w:val="es-ES_tradnl"/>
        </w:rPr>
        <w:t>dichiarazione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politica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dell'incontro</w:t>
      </w:r>
      <w:proofErr w:type="spellEnd"/>
      <w:r w:rsidRPr="0094216F">
        <w:rPr>
          <w:spacing w:val="6"/>
          <w:lang w:val="es-ES_tradnl"/>
        </w:rPr>
        <w:t xml:space="preserve"> di alto </w:t>
      </w:r>
      <w:proofErr w:type="spellStart"/>
      <w:r w:rsidRPr="0094216F">
        <w:rPr>
          <w:spacing w:val="6"/>
          <w:lang w:val="es-ES_tradnl"/>
        </w:rPr>
        <w:t>livello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ha </w:t>
      </w:r>
      <w:proofErr w:type="spellStart"/>
      <w:r w:rsidRPr="0094216F">
        <w:rPr>
          <w:spacing w:val="6"/>
          <w:lang w:val="es-ES_tradnl"/>
        </w:rPr>
        <w:t>ribadito</w:t>
      </w:r>
      <w:proofErr w:type="spellEnd"/>
      <w:r w:rsidRPr="0094216F">
        <w:rPr>
          <w:spacing w:val="6"/>
          <w:lang w:val="es-ES_tradnl"/>
        </w:rPr>
        <w:t xml:space="preserve"> che la salute è un requisito, </w:t>
      </w:r>
      <w:proofErr w:type="spellStart"/>
      <w:r w:rsidRPr="0094216F">
        <w:rPr>
          <w:spacing w:val="6"/>
          <w:lang w:val="es-ES_tradnl"/>
        </w:rPr>
        <w:t>oltre</w:t>
      </w:r>
      <w:proofErr w:type="spellEnd"/>
      <w:r w:rsidRPr="0094216F">
        <w:rPr>
          <w:spacing w:val="6"/>
          <w:lang w:val="es-ES_tradnl"/>
        </w:rPr>
        <w:t xml:space="preserve"> che un </w:t>
      </w:r>
      <w:proofErr w:type="spellStart"/>
      <w:r w:rsidRPr="0094216F">
        <w:rPr>
          <w:spacing w:val="6"/>
          <w:lang w:val="es-ES_tradnl"/>
        </w:rPr>
        <w:t>risultato</w:t>
      </w:r>
      <w:proofErr w:type="spellEnd"/>
      <w:r w:rsidRPr="0094216F">
        <w:rPr>
          <w:spacing w:val="6"/>
          <w:lang w:val="es-ES_tradnl"/>
        </w:rPr>
        <w:t xml:space="preserve"> e un </w:t>
      </w:r>
      <w:proofErr w:type="spellStart"/>
      <w:r w:rsidRPr="0094216F">
        <w:rPr>
          <w:spacing w:val="6"/>
          <w:lang w:val="es-ES_tradnl"/>
        </w:rPr>
        <w:t>indicatore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dimensioni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sociali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economiche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ambientali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dell'attuazione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dell'Agenda</w:t>
      </w:r>
      <w:proofErr w:type="spellEnd"/>
      <w:r w:rsidRPr="0094216F">
        <w:rPr>
          <w:spacing w:val="6"/>
          <w:lang w:val="es-ES_tradnl"/>
        </w:rPr>
        <w:t xml:space="preserve"> 2030 per lo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(si veda la </w:t>
      </w:r>
      <w:proofErr w:type="spellStart"/>
      <w:r w:rsidRPr="0094216F">
        <w:rPr>
          <w:spacing w:val="6"/>
          <w:lang w:val="es-ES_tradnl"/>
        </w:rPr>
        <w:t>risoluzione</w:t>
      </w:r>
      <w:proofErr w:type="spellEnd"/>
      <w:r w:rsidRPr="0094216F">
        <w:rPr>
          <w:spacing w:val="6"/>
          <w:lang w:val="es-ES_tradnl"/>
        </w:rPr>
        <w:t xml:space="preserve"> </w:t>
      </w:r>
      <w:hyperlink r:id="rId22" w:history="1">
        <w:r w:rsidRPr="0094216F">
          <w:rPr>
            <w:rStyle w:val="Hyperlink"/>
            <w:spacing w:val="6"/>
            <w:lang w:val="es-ES_tradnl"/>
          </w:rPr>
          <w:t>74/2</w:t>
        </w:r>
      </w:hyperlink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dell'Assemblea</w:t>
      </w:r>
      <w:proofErr w:type="spellEnd"/>
      <w:r w:rsidRPr="0094216F">
        <w:rPr>
          <w:spacing w:val="6"/>
          <w:lang w:val="es-ES_tradnl"/>
        </w:rPr>
        <w:t xml:space="preserve"> generale)</w:t>
      </w:r>
      <w:hyperlink r:id="rId23" w:history="1">
        <w:r w:rsidRPr="0094216F">
          <w:rPr>
            <w:rStyle w:val="Hyperlink"/>
            <w:spacing w:val="6"/>
            <w:lang w:val="es-ES_tradnl"/>
          </w:rPr>
          <w:t>.</w:t>
        </w:r>
      </w:hyperlink>
    </w:p>
    <w:p w14:paraId="1C7BD3B9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6"/>
          <w:lang w:val="es-ES_tradnl"/>
        </w:rPr>
      </w:pP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includono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numerosi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relativi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prevenzione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alla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gramStart"/>
      <w:r w:rsidRPr="0094216F">
        <w:rPr>
          <w:spacing w:val="6"/>
          <w:lang w:val="es-ES_tradnl"/>
        </w:rPr>
        <w:t>gestione</w:t>
      </w:r>
      <w:proofErr w:type="gram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salute e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crisi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umanitarie</w:t>
      </w:r>
      <w:proofErr w:type="spellEnd"/>
      <w:r w:rsidRPr="0094216F">
        <w:rPr>
          <w:spacing w:val="6"/>
          <w:lang w:val="es-ES_tradnl"/>
        </w:rPr>
        <w:t xml:space="preserve">. </w:t>
      </w:r>
      <w:r w:rsidRPr="0094216F">
        <w:rPr>
          <w:spacing w:val="6"/>
          <w:vertAlign w:val="superscript"/>
          <w:lang w:val="es-ES_tradnl"/>
        </w:rPr>
        <w:footnoteReference w:id="9"/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Regolamento</w:t>
      </w:r>
      <w:proofErr w:type="spellEnd"/>
      <w:r w:rsidRPr="0094216F">
        <w:rPr>
          <w:spacing w:val="6"/>
          <w:lang w:val="es-ES_tradnl"/>
        </w:rPr>
        <w:t xml:space="preserve"> sanitario </w:t>
      </w:r>
      <w:proofErr w:type="spellStart"/>
      <w:r w:rsidRPr="0094216F">
        <w:rPr>
          <w:spacing w:val="6"/>
          <w:lang w:val="es-ES_tradnl"/>
        </w:rPr>
        <w:t>internazionale</w:t>
      </w:r>
      <w:proofErr w:type="spellEnd"/>
      <w:r w:rsidRPr="0094216F">
        <w:rPr>
          <w:spacing w:val="6"/>
          <w:lang w:val="es-ES_tradnl"/>
        </w:rPr>
        <w:t xml:space="preserve"> del 2005 </w:t>
      </w:r>
      <w:proofErr w:type="spellStart"/>
      <w:r w:rsidRPr="0094216F">
        <w:rPr>
          <w:spacing w:val="6"/>
          <w:lang w:val="es-ES_tradnl"/>
        </w:rPr>
        <w:t>fornisce</w:t>
      </w:r>
      <w:proofErr w:type="spellEnd"/>
      <w:r w:rsidRPr="0094216F">
        <w:rPr>
          <w:spacing w:val="6"/>
          <w:lang w:val="es-ES_tradnl"/>
        </w:rPr>
        <w:t xml:space="preserve"> un </w:t>
      </w:r>
      <w:proofErr w:type="spellStart"/>
      <w:r w:rsidRPr="0094216F">
        <w:rPr>
          <w:spacing w:val="6"/>
          <w:lang w:val="es-ES_tradnl"/>
        </w:rPr>
        <w:t>quadro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 xml:space="preserve"> per la </w:t>
      </w:r>
      <w:proofErr w:type="spellStart"/>
      <w:r w:rsidRPr="0094216F">
        <w:rPr>
          <w:spacing w:val="6"/>
          <w:lang w:val="es-ES_tradnl"/>
        </w:rPr>
        <w:t>protezione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persone in </w:t>
      </w:r>
      <w:proofErr w:type="spellStart"/>
      <w:r w:rsidRPr="0094216F">
        <w:rPr>
          <w:spacing w:val="6"/>
          <w:lang w:val="es-ES_tradnl"/>
        </w:rPr>
        <w:t>specifiche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emergenze</w:t>
      </w:r>
      <w:proofErr w:type="spellEnd"/>
      <w:r w:rsidRPr="0094216F">
        <w:rPr>
          <w:spacing w:val="6"/>
          <w:lang w:val="es-ES_tradnl"/>
        </w:rPr>
        <w:t xml:space="preserve"> di salute </w:t>
      </w:r>
      <w:proofErr w:type="spellStart"/>
      <w:r w:rsidRPr="0094216F">
        <w:rPr>
          <w:spacing w:val="6"/>
          <w:lang w:val="es-ES_tradnl"/>
        </w:rPr>
        <w:t>pubblica</w:t>
      </w:r>
      <w:proofErr w:type="spellEnd"/>
      <w:r w:rsidRPr="0094216F">
        <w:rPr>
          <w:spacing w:val="6"/>
          <w:lang w:val="es-ES_tradnl"/>
        </w:rPr>
        <w:t xml:space="preserve"> e mira ad </w:t>
      </w:r>
      <w:proofErr w:type="spellStart"/>
      <w:r w:rsidRPr="0094216F">
        <w:rPr>
          <w:spacing w:val="6"/>
          <w:lang w:val="es-ES_tradnl"/>
        </w:rPr>
        <w:t>aiutare</w:t>
      </w:r>
      <w:proofErr w:type="spellEnd"/>
      <w:r w:rsidRPr="0094216F">
        <w:rPr>
          <w:spacing w:val="6"/>
          <w:lang w:val="es-ES_tradnl"/>
        </w:rPr>
        <w:t xml:space="preserve"> i </w:t>
      </w:r>
      <w:proofErr w:type="spellStart"/>
      <w:r w:rsidRPr="0094216F">
        <w:rPr>
          <w:spacing w:val="6"/>
          <w:lang w:val="es-ES_tradnl"/>
        </w:rPr>
        <w:t>Paesi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collaborare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combattere</w:t>
      </w:r>
      <w:proofErr w:type="spellEnd"/>
      <w:r w:rsidRPr="0094216F">
        <w:rPr>
          <w:spacing w:val="6"/>
          <w:lang w:val="es-ES_tradnl"/>
        </w:rPr>
        <w:t xml:space="preserve"> la </w:t>
      </w:r>
      <w:proofErr w:type="spellStart"/>
      <w:r w:rsidRPr="0094216F">
        <w:rPr>
          <w:spacing w:val="6"/>
          <w:lang w:val="es-ES_tradnl"/>
        </w:rPr>
        <w:t>diffusione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malattie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altri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rischi</w:t>
      </w:r>
      <w:proofErr w:type="spellEnd"/>
      <w:r w:rsidRPr="0094216F">
        <w:rPr>
          <w:spacing w:val="6"/>
          <w:lang w:val="es-ES_tradnl"/>
        </w:rPr>
        <w:t xml:space="preserve"> per la salute, a </w:t>
      </w:r>
      <w:proofErr w:type="spellStart"/>
      <w:r w:rsidRPr="0094216F">
        <w:rPr>
          <w:spacing w:val="6"/>
          <w:lang w:val="es-ES_tradnl"/>
        </w:rPr>
        <w:t>rafforzare</w:t>
      </w:r>
      <w:proofErr w:type="spellEnd"/>
      <w:r w:rsidRPr="0094216F">
        <w:rPr>
          <w:spacing w:val="6"/>
          <w:lang w:val="es-ES_tradnl"/>
        </w:rPr>
        <w:t xml:space="preserve"> le loro </w:t>
      </w:r>
      <w:proofErr w:type="spellStart"/>
      <w:r w:rsidRPr="0094216F">
        <w:rPr>
          <w:spacing w:val="6"/>
          <w:lang w:val="es-ES_tradnl"/>
        </w:rPr>
        <w:t>capacità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controllare</w:t>
      </w:r>
      <w:proofErr w:type="spellEnd"/>
      <w:r w:rsidRPr="0094216F">
        <w:rPr>
          <w:spacing w:val="6"/>
          <w:lang w:val="es-ES_tradnl"/>
        </w:rPr>
        <w:t xml:space="preserve"> la </w:t>
      </w:r>
      <w:proofErr w:type="spellStart"/>
      <w:r w:rsidRPr="0094216F">
        <w:rPr>
          <w:spacing w:val="6"/>
          <w:lang w:val="es-ES_tradnl"/>
        </w:rPr>
        <w:t>diffusione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transfrontaliera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malattie</w:t>
      </w:r>
      <w:proofErr w:type="spellEnd"/>
      <w:r w:rsidRPr="0094216F">
        <w:rPr>
          <w:spacing w:val="6"/>
          <w:lang w:val="es-ES_tradnl"/>
        </w:rPr>
        <w:t xml:space="preserve">, a </w:t>
      </w:r>
      <w:proofErr w:type="spellStart"/>
      <w:r w:rsidRPr="0094216F">
        <w:rPr>
          <w:spacing w:val="6"/>
          <w:lang w:val="es-ES_tradnl"/>
        </w:rPr>
        <w:t>istituire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sistemi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allerta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precoce</w:t>
      </w:r>
      <w:proofErr w:type="spellEnd"/>
      <w:r w:rsidRPr="0094216F">
        <w:rPr>
          <w:spacing w:val="6"/>
          <w:lang w:val="es-ES_tradnl"/>
        </w:rPr>
        <w:t xml:space="preserve"> e a </w:t>
      </w:r>
      <w:proofErr w:type="spellStart"/>
      <w:r w:rsidRPr="0094216F">
        <w:rPr>
          <w:spacing w:val="6"/>
          <w:lang w:val="es-ES_tradnl"/>
        </w:rPr>
        <w:t>guidare</w:t>
      </w:r>
      <w:proofErr w:type="spellEnd"/>
      <w:r w:rsidRPr="0094216F">
        <w:rPr>
          <w:spacing w:val="6"/>
          <w:lang w:val="es-ES_tradnl"/>
        </w:rPr>
        <w:t xml:space="preserve"> i </w:t>
      </w:r>
      <w:proofErr w:type="spellStart"/>
      <w:r w:rsidRPr="0094216F">
        <w:rPr>
          <w:spacing w:val="6"/>
          <w:lang w:val="es-ES_tradnl"/>
        </w:rPr>
        <w:t>Paesi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nell'individuare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valutare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rispondere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minacce</w:t>
      </w:r>
      <w:proofErr w:type="spellEnd"/>
      <w:r w:rsidRPr="0094216F">
        <w:rPr>
          <w:spacing w:val="6"/>
          <w:lang w:val="es-ES_tradnl"/>
        </w:rPr>
        <w:t xml:space="preserve"> per la salute e a informare </w:t>
      </w:r>
      <w:proofErr w:type="spellStart"/>
      <w:r w:rsidRPr="0094216F">
        <w:rPr>
          <w:spacing w:val="6"/>
          <w:lang w:val="es-ES_tradnl"/>
        </w:rPr>
        <w:t>rapidamente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altri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Paesi</w:t>
      </w:r>
      <w:proofErr w:type="spellEnd"/>
      <w:r w:rsidRPr="0094216F">
        <w:rPr>
          <w:spacing w:val="6"/>
          <w:lang w:val="es-ES_tradnl"/>
        </w:rPr>
        <w:t xml:space="preserve">.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regolamento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dovrebbe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servire</w:t>
      </w:r>
      <w:proofErr w:type="spellEnd"/>
      <w:r w:rsidRPr="0094216F">
        <w:rPr>
          <w:spacing w:val="6"/>
          <w:lang w:val="es-ES_tradnl"/>
        </w:rPr>
        <w:t xml:space="preserve"> a preparare </w:t>
      </w:r>
      <w:proofErr w:type="spellStart"/>
      <w:r w:rsidRPr="0094216F">
        <w:rPr>
          <w:spacing w:val="6"/>
          <w:lang w:val="es-ES_tradnl"/>
        </w:rPr>
        <w:t>tutti</w:t>
      </w:r>
      <w:proofErr w:type="spellEnd"/>
      <w:r w:rsidRPr="0094216F">
        <w:rPr>
          <w:spacing w:val="6"/>
          <w:lang w:val="es-ES_tradnl"/>
        </w:rPr>
        <w:t xml:space="preserve"> i </w:t>
      </w:r>
      <w:proofErr w:type="spellStart"/>
      <w:r w:rsidRPr="0094216F">
        <w:rPr>
          <w:spacing w:val="6"/>
          <w:lang w:val="es-ES_tradnl"/>
        </w:rPr>
        <w:t>settori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possibili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emergenze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attraverso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coordinamento</w:t>
      </w:r>
      <w:proofErr w:type="spellEnd"/>
      <w:r w:rsidRPr="0094216F">
        <w:rPr>
          <w:spacing w:val="6"/>
          <w:lang w:val="es-ES_tradnl"/>
        </w:rPr>
        <w:t xml:space="preserve"> e lo </w:t>
      </w:r>
      <w:proofErr w:type="spellStart"/>
      <w:r w:rsidRPr="0094216F">
        <w:rPr>
          <w:spacing w:val="6"/>
          <w:lang w:val="es-ES_tradnl"/>
        </w:rPr>
        <w:t>scambio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informazioni</w:t>
      </w:r>
      <w:proofErr w:type="spellEnd"/>
      <w:r w:rsidRPr="0094216F">
        <w:rPr>
          <w:spacing w:val="6"/>
          <w:lang w:val="es-ES_tradnl"/>
        </w:rPr>
        <w:t xml:space="preserve">. Come </w:t>
      </w:r>
      <w:proofErr w:type="spellStart"/>
      <w:r w:rsidRPr="0094216F">
        <w:rPr>
          <w:spacing w:val="6"/>
          <w:lang w:val="es-ES_tradnl"/>
        </w:rPr>
        <w:t>strumento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cooperazione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internazionale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regolamento</w:t>
      </w:r>
      <w:proofErr w:type="spellEnd"/>
      <w:r w:rsidRPr="0094216F">
        <w:rPr>
          <w:spacing w:val="6"/>
          <w:lang w:val="es-ES_tradnl"/>
        </w:rPr>
        <w:t xml:space="preserve"> non ha </w:t>
      </w:r>
      <w:proofErr w:type="spellStart"/>
      <w:r w:rsidRPr="0094216F">
        <w:rPr>
          <w:spacing w:val="6"/>
          <w:lang w:val="es-ES_tradnl"/>
        </w:rPr>
        <w:t>raggiunto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pieno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potenziale</w:t>
      </w:r>
      <w:proofErr w:type="spellEnd"/>
      <w:r w:rsidRPr="0094216F">
        <w:rPr>
          <w:spacing w:val="6"/>
          <w:lang w:val="es-ES_tradnl"/>
        </w:rPr>
        <w:t xml:space="preserve"> nel contesto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COVID-19, e </w:t>
      </w:r>
      <w:proofErr w:type="spellStart"/>
      <w:r w:rsidRPr="0094216F">
        <w:rPr>
          <w:spacing w:val="6"/>
          <w:lang w:val="es-ES_tradnl"/>
        </w:rPr>
        <w:t>ci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importanti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lezioni</w:t>
      </w:r>
      <w:proofErr w:type="spellEnd"/>
      <w:r w:rsidRPr="0094216F">
        <w:rPr>
          <w:spacing w:val="6"/>
          <w:lang w:val="es-ES_tradnl"/>
        </w:rPr>
        <w:t xml:space="preserve"> da </w:t>
      </w:r>
      <w:proofErr w:type="spellStart"/>
      <w:r w:rsidRPr="0094216F">
        <w:rPr>
          <w:spacing w:val="6"/>
          <w:lang w:val="es-ES_tradnl"/>
        </w:rPr>
        <w:t>trarre</w:t>
      </w:r>
      <w:proofErr w:type="spellEnd"/>
      <w:r w:rsidRPr="0094216F">
        <w:rPr>
          <w:spacing w:val="6"/>
          <w:lang w:val="es-ES_tradnl"/>
        </w:rPr>
        <w:t xml:space="preserve">, anche se la pandemia continua ad </w:t>
      </w:r>
      <w:proofErr w:type="spellStart"/>
      <w:r w:rsidRPr="0094216F">
        <w:rPr>
          <w:spacing w:val="6"/>
          <w:lang w:val="es-ES_tradnl"/>
        </w:rPr>
        <w:t>evolversi</w:t>
      </w:r>
      <w:proofErr w:type="spellEnd"/>
      <w:r w:rsidRPr="0094216F">
        <w:rPr>
          <w:spacing w:val="6"/>
          <w:lang w:val="es-ES_tradnl"/>
        </w:rPr>
        <w:t xml:space="preserve">. </w:t>
      </w:r>
      <w:r w:rsidRPr="0094216F">
        <w:rPr>
          <w:spacing w:val="6"/>
          <w:vertAlign w:val="superscript"/>
          <w:lang w:val="es-ES_tradnl"/>
        </w:rPr>
        <w:footnoteReference w:id="10"/>
      </w:r>
      <w:r w:rsidRPr="0094216F">
        <w:rPr>
          <w:spacing w:val="6"/>
          <w:lang w:val="es-ES_tradnl"/>
        </w:rPr>
        <w:t xml:space="preserve">La </w:t>
      </w:r>
      <w:proofErr w:type="gramStart"/>
      <w:r w:rsidRPr="0094216F">
        <w:rPr>
          <w:spacing w:val="6"/>
          <w:lang w:val="es-ES_tradnl"/>
        </w:rPr>
        <w:t>gestione</w:t>
      </w:r>
      <w:proofErr w:type="gram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risposta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emergenze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umanitarie</w:t>
      </w:r>
      <w:proofErr w:type="spellEnd"/>
      <w:r w:rsidRPr="0094216F">
        <w:rPr>
          <w:spacing w:val="6"/>
          <w:lang w:val="es-ES_tradnl"/>
        </w:rPr>
        <w:t xml:space="preserve"> è di </w:t>
      </w:r>
      <w:proofErr w:type="spellStart"/>
      <w:r w:rsidRPr="0094216F">
        <w:rPr>
          <w:spacing w:val="6"/>
          <w:lang w:val="es-ES_tradnl"/>
        </w:rPr>
        <w:t>competenza</w:t>
      </w:r>
      <w:proofErr w:type="spellEnd"/>
      <w:r w:rsidRPr="0094216F">
        <w:rPr>
          <w:spacing w:val="6"/>
          <w:lang w:val="es-ES_tradnl"/>
        </w:rPr>
        <w:t xml:space="preserve"> del </w:t>
      </w:r>
      <w:proofErr w:type="spellStart"/>
      <w:r w:rsidRPr="0094216F">
        <w:rPr>
          <w:spacing w:val="6"/>
          <w:lang w:val="es-ES_tradnl"/>
        </w:rPr>
        <w:t>Comitato</w:t>
      </w:r>
      <w:proofErr w:type="spellEnd"/>
      <w:r w:rsidRPr="0094216F">
        <w:rPr>
          <w:spacing w:val="6"/>
          <w:lang w:val="es-ES_tradnl"/>
        </w:rPr>
        <w:t xml:space="preserve"> permanente </w:t>
      </w:r>
      <w:proofErr w:type="spellStart"/>
      <w:r w:rsidRPr="0094216F">
        <w:rPr>
          <w:spacing w:val="6"/>
          <w:lang w:val="es-ES_tradnl"/>
        </w:rPr>
        <w:t>inter-agenzie</w:t>
      </w:r>
      <w:proofErr w:type="spellEnd"/>
      <w:r w:rsidRPr="0094216F">
        <w:rPr>
          <w:spacing w:val="6"/>
          <w:lang w:val="es-ES_tradnl"/>
        </w:rPr>
        <w:t xml:space="preserve"> (IASC), con </w:t>
      </w:r>
      <w:proofErr w:type="spellStart"/>
      <w:r w:rsidRPr="0094216F">
        <w:rPr>
          <w:spacing w:val="6"/>
          <w:lang w:val="es-ES_tradnl"/>
        </w:rPr>
        <w:t>l'OMS</w:t>
      </w:r>
      <w:proofErr w:type="spellEnd"/>
      <w:r w:rsidRPr="0094216F">
        <w:rPr>
          <w:spacing w:val="6"/>
          <w:lang w:val="es-ES_tradnl"/>
        </w:rPr>
        <w:t xml:space="preserve"> come </w:t>
      </w:r>
      <w:proofErr w:type="spellStart"/>
      <w:r w:rsidRPr="0094216F">
        <w:rPr>
          <w:spacing w:val="6"/>
          <w:lang w:val="es-ES_tradnl"/>
        </w:rPr>
        <w:t>agenzia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principale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coordinamento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risposta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emergenze</w:t>
      </w:r>
      <w:proofErr w:type="spellEnd"/>
      <w:r w:rsidRPr="0094216F">
        <w:rPr>
          <w:spacing w:val="6"/>
          <w:lang w:val="es-ES_tradnl"/>
        </w:rPr>
        <w:t xml:space="preserve"> nel </w:t>
      </w:r>
      <w:proofErr w:type="spellStart"/>
      <w:r w:rsidRPr="0094216F">
        <w:rPr>
          <w:spacing w:val="6"/>
          <w:lang w:val="es-ES_tradnl"/>
        </w:rPr>
        <w:t>settore</w:t>
      </w:r>
      <w:proofErr w:type="spellEnd"/>
      <w:r w:rsidRPr="0094216F">
        <w:rPr>
          <w:spacing w:val="6"/>
          <w:lang w:val="es-ES_tradnl"/>
        </w:rPr>
        <w:t xml:space="preserve"> sanitario. Anche i </w:t>
      </w:r>
      <w:proofErr w:type="spellStart"/>
      <w:r w:rsidRPr="0094216F">
        <w:rPr>
          <w:spacing w:val="6"/>
          <w:lang w:val="es-ES_tradnl"/>
        </w:rPr>
        <w:t>conflitti</w:t>
      </w:r>
      <w:proofErr w:type="spellEnd"/>
      <w:r w:rsidRPr="0094216F">
        <w:rPr>
          <w:spacing w:val="6"/>
          <w:lang w:val="es-ES_tradnl"/>
        </w:rPr>
        <w:t xml:space="preserve">, i </w:t>
      </w:r>
      <w:proofErr w:type="spellStart"/>
      <w:r w:rsidRPr="0094216F">
        <w:rPr>
          <w:spacing w:val="6"/>
          <w:lang w:val="es-ES_tradnl"/>
        </w:rPr>
        <w:t>disastri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umanitari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naturali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lastRenderedPageBreak/>
        <w:t>influiscono</w:t>
      </w:r>
      <w:proofErr w:type="spellEnd"/>
      <w:r w:rsidRPr="0094216F">
        <w:rPr>
          <w:spacing w:val="6"/>
          <w:lang w:val="es-ES_tradnl"/>
        </w:rPr>
        <w:t xml:space="preserve"> in modo significativo sui </w:t>
      </w:r>
      <w:proofErr w:type="spellStart"/>
      <w:r w:rsidRPr="0094216F">
        <w:rPr>
          <w:spacing w:val="6"/>
          <w:lang w:val="es-ES_tradnl"/>
        </w:rPr>
        <w:t>progressi</w:t>
      </w:r>
      <w:proofErr w:type="spellEnd"/>
      <w:r w:rsidRPr="0094216F">
        <w:rPr>
          <w:spacing w:val="6"/>
          <w:lang w:val="es-ES_tradnl"/>
        </w:rPr>
        <w:t xml:space="preserve"> in materia di salute </w:t>
      </w:r>
      <w:proofErr w:type="gramStart"/>
      <w:r w:rsidRPr="0094216F">
        <w:rPr>
          <w:spacing w:val="6"/>
          <w:lang w:val="es-ES_tradnl"/>
        </w:rPr>
        <w:t>e</w:t>
      </w:r>
      <w:proofErr w:type="gramEnd"/>
      <w:r w:rsidRPr="0094216F">
        <w:rPr>
          <w:spacing w:val="6"/>
          <w:lang w:val="es-ES_tradnl"/>
        </w:rPr>
        <w:t xml:space="preserve"> su </w:t>
      </w:r>
      <w:proofErr w:type="spellStart"/>
      <w:r w:rsidRPr="0094216F">
        <w:rPr>
          <w:spacing w:val="6"/>
          <w:lang w:val="es-ES_tradnl"/>
        </w:rPr>
        <w:t>tutti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>.</w:t>
      </w:r>
    </w:p>
    <w:p w14:paraId="49C73A06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6"/>
          <w:lang w:val="es-ES_tradnl"/>
        </w:rPr>
      </w:pPr>
      <w:r w:rsidRPr="0094216F">
        <w:rPr>
          <w:spacing w:val="6"/>
          <w:lang w:val="es-ES_tradnl"/>
        </w:rPr>
        <w:t xml:space="preserve">In </w:t>
      </w:r>
      <w:proofErr w:type="spellStart"/>
      <w:r w:rsidRPr="0094216F">
        <w:rPr>
          <w:spacing w:val="6"/>
          <w:lang w:val="es-ES_tradnl"/>
        </w:rPr>
        <w:t>occasione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dell'incontro</w:t>
      </w:r>
      <w:proofErr w:type="spellEnd"/>
      <w:r w:rsidRPr="0094216F">
        <w:rPr>
          <w:spacing w:val="6"/>
          <w:lang w:val="es-ES_tradnl"/>
        </w:rPr>
        <w:t xml:space="preserve"> di alto </w:t>
      </w:r>
      <w:proofErr w:type="spellStart"/>
      <w:r w:rsidRPr="0094216F">
        <w:rPr>
          <w:spacing w:val="6"/>
          <w:lang w:val="es-ES_tradnl"/>
        </w:rPr>
        <w:t>livello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, i </w:t>
      </w:r>
      <w:proofErr w:type="spellStart"/>
      <w:r w:rsidRPr="0094216F">
        <w:rPr>
          <w:spacing w:val="6"/>
          <w:lang w:val="es-ES_tradnl"/>
        </w:rPr>
        <w:t>Paesi</w:t>
      </w:r>
      <w:proofErr w:type="spellEnd"/>
      <w:r w:rsidRPr="0094216F">
        <w:rPr>
          <w:spacing w:val="6"/>
          <w:lang w:val="es-ES_tradnl"/>
        </w:rPr>
        <w:t xml:space="preserve"> si </w:t>
      </w:r>
      <w:proofErr w:type="spellStart"/>
      <w:r w:rsidRPr="0094216F">
        <w:rPr>
          <w:spacing w:val="6"/>
          <w:lang w:val="es-ES_tradnl"/>
        </w:rPr>
        <w:t>sono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impegnati</w:t>
      </w:r>
      <w:proofErr w:type="spellEnd"/>
      <w:r w:rsidRPr="0094216F">
        <w:rPr>
          <w:spacing w:val="6"/>
          <w:lang w:val="es-ES_tradnl"/>
        </w:rPr>
        <w:t xml:space="preserve"> a </w:t>
      </w:r>
      <w:proofErr w:type="spellStart"/>
      <w:r w:rsidRPr="0094216F">
        <w:rPr>
          <w:spacing w:val="6"/>
          <w:lang w:val="es-ES_tradnl"/>
        </w:rPr>
        <w:t>fare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dell'assistenza</w:t>
      </w:r>
      <w:proofErr w:type="spellEnd"/>
      <w:r w:rsidRPr="0094216F">
        <w:rPr>
          <w:spacing w:val="6"/>
          <w:lang w:val="es-ES_tradnl"/>
        </w:rPr>
        <w:t xml:space="preserve"> sanitaria di base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mezzo </w:t>
      </w:r>
      <w:proofErr w:type="spellStart"/>
      <w:r w:rsidRPr="0094216F">
        <w:rPr>
          <w:spacing w:val="6"/>
          <w:lang w:val="es-ES_tradnl"/>
        </w:rPr>
        <w:t>principale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garantire</w:t>
      </w:r>
      <w:proofErr w:type="spellEnd"/>
      <w:r w:rsidRPr="0094216F">
        <w:rPr>
          <w:spacing w:val="6"/>
          <w:lang w:val="es-ES_tradnl"/>
        </w:rPr>
        <w:t xml:space="preserve"> la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. </w:t>
      </w:r>
      <w:proofErr w:type="spellStart"/>
      <w:r w:rsidRPr="0094216F">
        <w:rPr>
          <w:spacing w:val="6"/>
          <w:lang w:val="es-ES_tradnl"/>
        </w:rPr>
        <w:t>L'assistenza</w:t>
      </w:r>
      <w:proofErr w:type="spellEnd"/>
      <w:r w:rsidRPr="0094216F">
        <w:rPr>
          <w:spacing w:val="6"/>
          <w:lang w:val="es-ES_tradnl"/>
        </w:rPr>
        <w:t xml:space="preserve"> sanitaria primaria è </w:t>
      </w:r>
      <w:proofErr w:type="spellStart"/>
      <w:r w:rsidRPr="0094216F">
        <w:rPr>
          <w:spacing w:val="6"/>
          <w:lang w:val="es-ES_tradnl"/>
        </w:rPr>
        <w:t>considerata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l'approccio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più</w:t>
      </w:r>
      <w:proofErr w:type="spellEnd"/>
      <w:r w:rsidRPr="0094216F">
        <w:rPr>
          <w:spacing w:val="6"/>
          <w:lang w:val="es-ES_tradnl"/>
        </w:rPr>
        <w:t xml:space="preserve"> inclusivo, </w:t>
      </w:r>
      <w:proofErr w:type="spellStart"/>
      <w:r w:rsidRPr="0094216F">
        <w:rPr>
          <w:spacing w:val="6"/>
          <w:lang w:val="es-ES_tradnl"/>
        </w:rPr>
        <w:t>equo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ed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economico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migliorare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gramStart"/>
      <w:r w:rsidRPr="0094216F">
        <w:rPr>
          <w:spacing w:val="6"/>
          <w:lang w:val="es-ES_tradnl"/>
        </w:rPr>
        <w:t>la salute</w:t>
      </w:r>
      <w:proofErr w:type="gram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benessere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delle</w:t>
      </w:r>
      <w:proofErr w:type="spellEnd"/>
      <w:r w:rsidRPr="0094216F">
        <w:rPr>
          <w:spacing w:val="6"/>
          <w:lang w:val="es-ES_tradnl"/>
        </w:rPr>
        <w:t xml:space="preserve"> persone. </w:t>
      </w:r>
      <w:r w:rsidRPr="0094216F">
        <w:rPr>
          <w:spacing w:val="6"/>
          <w:vertAlign w:val="superscript"/>
          <w:lang w:val="es-ES_tradnl"/>
        </w:rPr>
        <w:footnoteReference w:id="11"/>
      </w:r>
      <w:r w:rsidRPr="0094216F">
        <w:rPr>
          <w:spacing w:val="6"/>
          <w:vertAlign w:val="superscript"/>
          <w:lang w:val="es-ES_tradnl"/>
        </w:rPr>
        <w:t>,</w:t>
      </w:r>
      <w:r w:rsidR="000D34BF" w:rsidRPr="0094216F">
        <w:rPr>
          <w:spacing w:val="6"/>
          <w:vertAlign w:val="superscript"/>
          <w:lang w:val="es-ES_tradnl"/>
        </w:rPr>
        <w:t xml:space="preserve"> </w:t>
      </w:r>
      <w:r w:rsidRPr="0094216F">
        <w:rPr>
          <w:spacing w:val="6"/>
          <w:vertAlign w:val="superscript"/>
          <w:lang w:val="es-ES_tradnl"/>
        </w:rPr>
        <w:footnoteReference w:id="12"/>
      </w:r>
      <w:r w:rsidRPr="0094216F">
        <w:rPr>
          <w:spacing w:val="6"/>
          <w:lang w:val="es-ES_tradnl"/>
        </w:rPr>
        <w:t xml:space="preserve">È la </w:t>
      </w:r>
      <w:proofErr w:type="spellStart"/>
      <w:r w:rsidRPr="0094216F">
        <w:rPr>
          <w:spacing w:val="6"/>
          <w:lang w:val="es-ES_tradnl"/>
        </w:rPr>
        <w:t>pietra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angolare</w:t>
      </w:r>
      <w:proofErr w:type="spellEnd"/>
      <w:r w:rsidRPr="0094216F">
        <w:rPr>
          <w:spacing w:val="6"/>
          <w:lang w:val="es-ES_tradnl"/>
        </w:rPr>
        <w:t xml:space="preserve"> di un sistema sanitario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per </w:t>
      </w:r>
      <w:proofErr w:type="spellStart"/>
      <w:r w:rsidRPr="0094216F">
        <w:rPr>
          <w:spacing w:val="6"/>
          <w:lang w:val="es-ES_tradnl"/>
        </w:rPr>
        <w:t>raggiungere</w:t>
      </w:r>
      <w:proofErr w:type="spellEnd"/>
      <w:r w:rsidRPr="0094216F">
        <w:rPr>
          <w:spacing w:val="6"/>
          <w:lang w:val="es-ES_tradnl"/>
        </w:rPr>
        <w:t xml:space="preserve"> la </w:t>
      </w:r>
      <w:proofErr w:type="spellStart"/>
      <w:r w:rsidRPr="0094216F">
        <w:rPr>
          <w:spacing w:val="6"/>
          <w:lang w:val="es-ES_tradnl"/>
        </w:rPr>
        <w:t>copertura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legati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alla</w:t>
      </w:r>
      <w:proofErr w:type="spellEnd"/>
      <w:r w:rsidRPr="0094216F">
        <w:rPr>
          <w:spacing w:val="6"/>
          <w:lang w:val="es-ES_tradnl"/>
        </w:rPr>
        <w:t xml:space="preserve"> salute, </w:t>
      </w:r>
      <w:proofErr w:type="spellStart"/>
      <w:r w:rsidRPr="0094216F">
        <w:rPr>
          <w:spacing w:val="6"/>
          <w:lang w:val="es-ES_tradnl"/>
        </w:rPr>
        <w:t>basati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</w:t>
      </w:r>
      <w:proofErr w:type="spellEnd"/>
      <w:r w:rsidRPr="0094216F">
        <w:rPr>
          <w:spacing w:val="6"/>
          <w:lang w:val="es-ES_tradnl"/>
        </w:rPr>
        <w:t xml:space="preserve"> principio di </w:t>
      </w:r>
      <w:proofErr w:type="spellStart"/>
      <w:r w:rsidRPr="0094216F">
        <w:rPr>
          <w:spacing w:val="6"/>
          <w:lang w:val="es-ES_tradnl"/>
        </w:rPr>
        <w:t>fornire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assistenza</w:t>
      </w:r>
      <w:proofErr w:type="spellEnd"/>
      <w:r w:rsidRPr="0094216F">
        <w:rPr>
          <w:spacing w:val="6"/>
          <w:lang w:val="es-ES_tradnl"/>
        </w:rPr>
        <w:t xml:space="preserve"> sanitaria </w:t>
      </w:r>
      <w:proofErr w:type="spellStart"/>
      <w:r w:rsidRPr="0094216F">
        <w:rPr>
          <w:spacing w:val="6"/>
          <w:lang w:val="es-ES_tradnl"/>
        </w:rPr>
        <w:t>essenziale</w:t>
      </w:r>
      <w:proofErr w:type="spellEnd"/>
      <w:r w:rsidRPr="0094216F">
        <w:rPr>
          <w:spacing w:val="6"/>
          <w:lang w:val="es-ES_tradnl"/>
        </w:rPr>
        <w:t xml:space="preserve"> di alta </w:t>
      </w:r>
      <w:proofErr w:type="spellStart"/>
      <w:r w:rsidRPr="0094216F">
        <w:rPr>
          <w:spacing w:val="6"/>
          <w:lang w:val="es-ES_tradnl"/>
        </w:rPr>
        <w:t>qualità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accessibile</w:t>
      </w:r>
      <w:proofErr w:type="spellEnd"/>
      <w:r w:rsidRPr="0094216F">
        <w:rPr>
          <w:spacing w:val="6"/>
          <w:lang w:val="es-ES_tradnl"/>
        </w:rPr>
        <w:t xml:space="preserve"> e conveniente per </w:t>
      </w:r>
      <w:proofErr w:type="spellStart"/>
      <w:r w:rsidRPr="0094216F">
        <w:rPr>
          <w:spacing w:val="6"/>
          <w:lang w:val="es-ES_tradnl"/>
        </w:rPr>
        <w:t>tutti</w:t>
      </w:r>
      <w:proofErr w:type="spellEnd"/>
      <w:r w:rsidRPr="0094216F">
        <w:rPr>
          <w:spacing w:val="6"/>
          <w:lang w:val="es-ES_tradnl"/>
        </w:rPr>
        <w:t xml:space="preserve">, come i </w:t>
      </w:r>
      <w:proofErr w:type="spellStart"/>
      <w:r w:rsidRPr="0094216F">
        <w:rPr>
          <w:spacing w:val="6"/>
          <w:lang w:val="es-ES_tradnl"/>
        </w:rPr>
        <w:t>vaccini</w:t>
      </w:r>
      <w:proofErr w:type="spellEnd"/>
      <w:r w:rsidRPr="0094216F">
        <w:rPr>
          <w:spacing w:val="6"/>
          <w:lang w:val="es-ES_tradnl"/>
        </w:rPr>
        <w:t xml:space="preserve">, a </w:t>
      </w:r>
      <w:r w:rsidR="00B03136" w:rsidRPr="0094216F">
        <w:rPr>
          <w:spacing w:val="6"/>
          <w:lang w:val="es-ES_tradnl"/>
        </w:rPr>
        <w:t>"</w:t>
      </w:r>
      <w:proofErr w:type="spellStart"/>
      <w:r w:rsidRPr="0094216F">
        <w:rPr>
          <w:spacing w:val="6"/>
          <w:lang w:val="es-ES_tradnl"/>
        </w:rPr>
        <w:t>individui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gruppi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familiari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nella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="00B03136" w:rsidRPr="0094216F">
        <w:rPr>
          <w:spacing w:val="6"/>
          <w:lang w:val="es-ES_tradnl"/>
        </w:rPr>
        <w:t>comunità</w:t>
      </w:r>
      <w:proofErr w:type="spellEnd"/>
      <w:r w:rsidRPr="0094216F">
        <w:rPr>
          <w:spacing w:val="6"/>
          <w:lang w:val="es-ES_tradnl"/>
        </w:rPr>
        <w:t xml:space="preserve">" e a persone di </w:t>
      </w:r>
      <w:proofErr w:type="spellStart"/>
      <w:r w:rsidRPr="0094216F">
        <w:rPr>
          <w:spacing w:val="6"/>
          <w:lang w:val="es-ES_tradnl"/>
        </w:rPr>
        <w:t>tutte</w:t>
      </w:r>
      <w:proofErr w:type="spellEnd"/>
      <w:r w:rsidRPr="0094216F">
        <w:rPr>
          <w:spacing w:val="6"/>
          <w:lang w:val="es-ES_tradnl"/>
        </w:rPr>
        <w:t xml:space="preserve"> le </w:t>
      </w:r>
      <w:proofErr w:type="spellStart"/>
      <w:r w:rsidRPr="0094216F">
        <w:rPr>
          <w:spacing w:val="6"/>
          <w:lang w:val="es-ES_tradnl"/>
        </w:rPr>
        <w:t>età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compresi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anziani</w:t>
      </w:r>
      <w:proofErr w:type="spellEnd"/>
      <w:r w:rsidRPr="0094216F">
        <w:rPr>
          <w:spacing w:val="6"/>
          <w:lang w:val="es-ES_tradnl"/>
        </w:rPr>
        <w:t xml:space="preserve"> (si veda la </w:t>
      </w:r>
      <w:proofErr w:type="spellStart"/>
      <w:r w:rsidRPr="0094216F">
        <w:rPr>
          <w:spacing w:val="6"/>
          <w:lang w:val="es-ES_tradnl"/>
        </w:rPr>
        <w:t>risoluzione</w:t>
      </w:r>
      <w:proofErr w:type="spellEnd"/>
      <w:r w:rsidRPr="0094216F">
        <w:rPr>
          <w:spacing w:val="6"/>
          <w:lang w:val="es-ES_tradnl"/>
        </w:rPr>
        <w:t xml:space="preserve"> </w:t>
      </w:r>
      <w:hyperlink r:id="rId24" w:history="1">
        <w:r w:rsidRPr="0094216F">
          <w:rPr>
            <w:rStyle w:val="Hyperlink"/>
            <w:spacing w:val="6"/>
            <w:lang w:val="es-ES_tradnl"/>
          </w:rPr>
          <w:t>75/131</w:t>
        </w:r>
      </w:hyperlink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dell'Assemblea</w:t>
      </w:r>
      <w:proofErr w:type="spellEnd"/>
      <w:r w:rsidRPr="0094216F">
        <w:rPr>
          <w:spacing w:val="6"/>
          <w:lang w:val="es-ES_tradnl"/>
        </w:rPr>
        <w:t xml:space="preserve"> Generale).</w:t>
      </w:r>
    </w:p>
    <w:p w14:paraId="6FE9CB90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6"/>
          <w:lang w:val="es-ES_tradnl"/>
        </w:rPr>
      </w:pPr>
      <w:proofErr w:type="spellStart"/>
      <w:r w:rsidRPr="0094216F">
        <w:rPr>
          <w:spacing w:val="6"/>
          <w:lang w:val="es-ES_tradnl"/>
        </w:rPr>
        <w:t>L'impatto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diretto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sulla</w:t>
      </w:r>
      <w:proofErr w:type="spellEnd"/>
      <w:r w:rsidRPr="0094216F">
        <w:rPr>
          <w:spacing w:val="6"/>
          <w:lang w:val="es-ES_tradnl"/>
        </w:rPr>
        <w:t xml:space="preserve"> salute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COVID-19 è </w:t>
      </w:r>
      <w:proofErr w:type="spellStart"/>
      <w:r w:rsidRPr="0094216F">
        <w:rPr>
          <w:spacing w:val="6"/>
          <w:lang w:val="es-ES_tradnl"/>
        </w:rPr>
        <w:t>stato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immenso</w:t>
      </w:r>
      <w:proofErr w:type="spellEnd"/>
      <w:r w:rsidRPr="0094216F">
        <w:rPr>
          <w:spacing w:val="6"/>
          <w:lang w:val="es-ES_tradnl"/>
        </w:rPr>
        <w:t xml:space="preserve">, </w:t>
      </w:r>
      <w:proofErr w:type="spellStart"/>
      <w:r w:rsidRPr="0094216F">
        <w:rPr>
          <w:spacing w:val="6"/>
          <w:lang w:val="es-ES_tradnl"/>
        </w:rPr>
        <w:t>senza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precedenti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quasi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universale</w:t>
      </w:r>
      <w:proofErr w:type="spellEnd"/>
      <w:r w:rsidRPr="0094216F">
        <w:rPr>
          <w:spacing w:val="6"/>
          <w:lang w:val="es-ES_tradnl"/>
        </w:rPr>
        <w:t xml:space="preserve"> in </w:t>
      </w:r>
      <w:proofErr w:type="spellStart"/>
      <w:r w:rsidRPr="0094216F">
        <w:rPr>
          <w:spacing w:val="6"/>
          <w:lang w:val="es-ES_tradnl"/>
        </w:rPr>
        <w:t>termini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Paesi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colpiti</w:t>
      </w:r>
      <w:proofErr w:type="spellEnd"/>
      <w:r w:rsidRPr="0094216F">
        <w:rPr>
          <w:spacing w:val="6"/>
          <w:lang w:val="es-ES_tradnl"/>
        </w:rPr>
        <w:t xml:space="preserve">. Nel </w:t>
      </w:r>
      <w:proofErr w:type="spellStart"/>
      <w:r w:rsidRPr="0094216F">
        <w:rPr>
          <w:spacing w:val="6"/>
          <w:lang w:val="es-ES_tradnl"/>
        </w:rPr>
        <w:t>suo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rapporto</w:t>
      </w:r>
      <w:proofErr w:type="spellEnd"/>
      <w:r w:rsidRPr="0094216F">
        <w:rPr>
          <w:spacing w:val="6"/>
          <w:lang w:val="es-ES_tradnl"/>
        </w:rPr>
        <w:t xml:space="preserve"> sui </w:t>
      </w:r>
      <w:proofErr w:type="spellStart"/>
      <w:r w:rsidRPr="0094216F">
        <w:rPr>
          <w:spacing w:val="6"/>
          <w:lang w:val="es-ES_tradnl"/>
        </w:rPr>
        <w:t>progressi</w:t>
      </w:r>
      <w:proofErr w:type="spellEnd"/>
      <w:r w:rsidRPr="0094216F">
        <w:rPr>
          <w:spacing w:val="6"/>
          <w:lang w:val="es-ES_tradnl"/>
        </w:rPr>
        <w:t xml:space="preserve"> verso </w:t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Obiettivi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Sviluppo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Sostenibile</w:t>
      </w:r>
      <w:proofErr w:type="spellEnd"/>
      <w:r w:rsidRPr="0094216F">
        <w:rPr>
          <w:spacing w:val="6"/>
          <w:lang w:val="es-ES_tradnl"/>
        </w:rPr>
        <w:t xml:space="preserve"> (</w:t>
      </w:r>
      <w:hyperlink r:id="rId25" w:history="1">
        <w:r w:rsidRPr="0094216F">
          <w:rPr>
            <w:rStyle w:val="Hyperlink"/>
            <w:spacing w:val="6"/>
            <w:lang w:val="es-ES_tradnl"/>
          </w:rPr>
          <w:t>E/2021/58</w:t>
        </w:r>
      </w:hyperlink>
      <w:r w:rsidRPr="0094216F">
        <w:rPr>
          <w:spacing w:val="6"/>
          <w:lang w:val="es-ES_tradnl"/>
        </w:rPr>
        <w:t xml:space="preserve">) </w:t>
      </w:r>
      <w:proofErr w:type="spellStart"/>
      <w:r w:rsidRPr="0094216F">
        <w:rPr>
          <w:spacing w:val="6"/>
          <w:lang w:val="es-ES_tradnl"/>
        </w:rPr>
        <w:t>dell'aprile</w:t>
      </w:r>
      <w:proofErr w:type="spellEnd"/>
      <w:r w:rsidRPr="0094216F">
        <w:rPr>
          <w:spacing w:val="6"/>
          <w:lang w:val="es-ES_tradnl"/>
        </w:rPr>
        <w:t xml:space="preserve"> 2021,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Segretario</w:t>
      </w:r>
      <w:proofErr w:type="spellEnd"/>
      <w:r w:rsidRPr="0094216F">
        <w:rPr>
          <w:spacing w:val="6"/>
          <w:lang w:val="es-ES_tradnl"/>
        </w:rPr>
        <w:t xml:space="preserve"> Generale </w:t>
      </w:r>
      <w:proofErr w:type="spellStart"/>
      <w:r w:rsidRPr="0094216F">
        <w:rPr>
          <w:spacing w:val="6"/>
          <w:lang w:val="es-ES_tradnl"/>
        </w:rPr>
        <w:t>ha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dichiarato</w:t>
      </w:r>
      <w:proofErr w:type="spellEnd"/>
      <w:r w:rsidRPr="0094216F">
        <w:rPr>
          <w:spacing w:val="6"/>
          <w:lang w:val="es-ES_tradnl"/>
        </w:rPr>
        <w:t xml:space="preserve"> che la COVID-19 ha </w:t>
      </w:r>
      <w:proofErr w:type="spellStart"/>
      <w:r w:rsidRPr="0094216F">
        <w:rPr>
          <w:spacing w:val="6"/>
          <w:lang w:val="es-ES_tradnl"/>
        </w:rPr>
        <w:t>devastato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l'economia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globale</w:t>
      </w:r>
      <w:proofErr w:type="spellEnd"/>
      <w:r w:rsidRPr="0094216F">
        <w:rPr>
          <w:spacing w:val="6"/>
          <w:lang w:val="es-ES_tradnl"/>
        </w:rPr>
        <w:t xml:space="preserve"> e </w:t>
      </w:r>
      <w:proofErr w:type="spellStart"/>
      <w:r w:rsidRPr="0094216F">
        <w:rPr>
          <w:spacing w:val="6"/>
          <w:lang w:val="es-ES_tradnl"/>
        </w:rPr>
        <w:t>sconvolto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ogni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sfera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della</w:t>
      </w:r>
      <w:proofErr w:type="spellEnd"/>
      <w:r w:rsidRPr="0094216F">
        <w:rPr>
          <w:spacing w:val="6"/>
          <w:lang w:val="es-ES_tradnl"/>
        </w:rPr>
        <w:t xml:space="preserve"> vita </w:t>
      </w:r>
      <w:proofErr w:type="spellStart"/>
      <w:r w:rsidRPr="0094216F">
        <w:rPr>
          <w:spacing w:val="6"/>
          <w:lang w:val="es-ES_tradnl"/>
        </w:rPr>
        <w:t>umana</w:t>
      </w:r>
      <w:proofErr w:type="spellEnd"/>
      <w:r w:rsidRPr="0094216F">
        <w:rPr>
          <w:spacing w:val="6"/>
          <w:lang w:val="es-ES_tradnl"/>
        </w:rPr>
        <w:t xml:space="preserve">. </w:t>
      </w:r>
      <w:r w:rsidRPr="0094216F">
        <w:rPr>
          <w:spacing w:val="6"/>
          <w:vertAlign w:val="superscript"/>
          <w:lang w:val="es-ES_tradnl"/>
        </w:rPr>
        <w:footnoteReference w:id="13"/>
      </w:r>
      <w:r w:rsidRPr="0094216F">
        <w:rPr>
          <w:spacing w:val="6"/>
          <w:lang w:val="es-ES_tradnl"/>
        </w:rPr>
        <w:t xml:space="preserve">Al 26 </w:t>
      </w:r>
      <w:proofErr w:type="spellStart"/>
      <w:r w:rsidRPr="0094216F">
        <w:rPr>
          <w:spacing w:val="6"/>
          <w:lang w:val="es-ES_tradnl"/>
        </w:rPr>
        <w:t>ottobre</w:t>
      </w:r>
      <w:proofErr w:type="spellEnd"/>
      <w:r w:rsidRPr="0094216F">
        <w:rPr>
          <w:spacing w:val="6"/>
          <w:lang w:val="es-ES_tradnl"/>
        </w:rPr>
        <w:t xml:space="preserve"> 2021, si </w:t>
      </w:r>
      <w:proofErr w:type="spellStart"/>
      <w:r w:rsidRPr="0094216F">
        <w:rPr>
          <w:spacing w:val="6"/>
          <w:lang w:val="es-ES_tradnl"/>
        </w:rPr>
        <w:t>erano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verificati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più</w:t>
      </w:r>
      <w:proofErr w:type="spellEnd"/>
      <w:r w:rsidRPr="0094216F">
        <w:rPr>
          <w:spacing w:val="6"/>
          <w:lang w:val="es-ES_tradnl"/>
        </w:rPr>
        <w:t xml:space="preserve"> di 243 </w:t>
      </w:r>
      <w:proofErr w:type="spellStart"/>
      <w:r w:rsidRPr="0094216F">
        <w:rPr>
          <w:spacing w:val="6"/>
          <w:lang w:val="es-ES_tradnl"/>
        </w:rPr>
        <w:t>milioni</w:t>
      </w:r>
      <w:proofErr w:type="spellEnd"/>
      <w:r w:rsidRPr="0094216F">
        <w:rPr>
          <w:spacing w:val="6"/>
          <w:lang w:val="es-ES_tradnl"/>
        </w:rPr>
        <w:t xml:space="preserve"> di casi e </w:t>
      </w:r>
      <w:proofErr w:type="spellStart"/>
      <w:r w:rsidRPr="0094216F">
        <w:rPr>
          <w:spacing w:val="6"/>
          <w:lang w:val="es-ES_tradnl"/>
        </w:rPr>
        <w:t>quasi</w:t>
      </w:r>
      <w:proofErr w:type="spellEnd"/>
      <w:r w:rsidRPr="0094216F">
        <w:rPr>
          <w:spacing w:val="6"/>
          <w:lang w:val="es-ES_tradnl"/>
        </w:rPr>
        <w:t xml:space="preserve"> 5 </w:t>
      </w:r>
      <w:proofErr w:type="spellStart"/>
      <w:r w:rsidRPr="0094216F">
        <w:rPr>
          <w:spacing w:val="6"/>
          <w:lang w:val="es-ES_tradnl"/>
        </w:rPr>
        <w:t>milioni</w:t>
      </w:r>
      <w:proofErr w:type="spellEnd"/>
      <w:r w:rsidRPr="0094216F">
        <w:rPr>
          <w:spacing w:val="6"/>
          <w:lang w:val="es-ES_tradnl"/>
        </w:rPr>
        <w:t xml:space="preserve"> di </w:t>
      </w:r>
      <w:proofErr w:type="spellStart"/>
      <w:r w:rsidRPr="0094216F">
        <w:rPr>
          <w:spacing w:val="6"/>
          <w:lang w:val="es-ES_tradnl"/>
        </w:rPr>
        <w:t>morti</w:t>
      </w:r>
      <w:proofErr w:type="spellEnd"/>
      <w:r w:rsidRPr="0094216F">
        <w:rPr>
          <w:spacing w:val="6"/>
          <w:lang w:val="es-ES_tradnl"/>
        </w:rPr>
        <w:t xml:space="preserve"> in </w:t>
      </w:r>
      <w:proofErr w:type="spellStart"/>
      <w:r w:rsidRPr="0094216F">
        <w:rPr>
          <w:spacing w:val="6"/>
          <w:lang w:val="es-ES_tradnl"/>
        </w:rPr>
        <w:t>tutto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il</w:t>
      </w:r>
      <w:proofErr w:type="spellEnd"/>
      <w:r w:rsidRPr="0094216F">
        <w:rPr>
          <w:spacing w:val="6"/>
          <w:lang w:val="es-ES_tradnl"/>
        </w:rPr>
        <w:t xml:space="preserve"> mondo, la </w:t>
      </w:r>
      <w:proofErr w:type="spellStart"/>
      <w:r w:rsidRPr="0094216F">
        <w:rPr>
          <w:spacing w:val="6"/>
          <w:lang w:val="es-ES_tradnl"/>
        </w:rPr>
        <w:t>maggior</w:t>
      </w:r>
      <w:proofErr w:type="spellEnd"/>
      <w:r w:rsidRPr="0094216F">
        <w:rPr>
          <w:spacing w:val="6"/>
          <w:lang w:val="es-ES_tradnl"/>
        </w:rPr>
        <w:t xml:space="preserve"> parte </w:t>
      </w:r>
      <w:proofErr w:type="spellStart"/>
      <w:r w:rsidRPr="0094216F">
        <w:rPr>
          <w:spacing w:val="6"/>
          <w:lang w:val="es-ES_tradnl"/>
        </w:rPr>
        <w:t>dei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quali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tra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gli</w:t>
      </w:r>
      <w:proofErr w:type="spellEnd"/>
      <w:r w:rsidRPr="0094216F">
        <w:rPr>
          <w:spacing w:val="6"/>
          <w:lang w:val="es-ES_tradnl"/>
        </w:rPr>
        <w:t xml:space="preserve"> </w:t>
      </w:r>
      <w:proofErr w:type="spellStart"/>
      <w:r w:rsidRPr="0094216F">
        <w:rPr>
          <w:spacing w:val="6"/>
          <w:lang w:val="es-ES_tradnl"/>
        </w:rPr>
        <w:t>anziani</w:t>
      </w:r>
      <w:proofErr w:type="spellEnd"/>
      <w:r w:rsidRPr="0094216F">
        <w:rPr>
          <w:spacing w:val="6"/>
          <w:lang w:val="es-ES_tradnl"/>
        </w:rPr>
        <w:t>.</w:t>
      </w:r>
    </w:p>
    <w:p w14:paraId="0586B659" w14:textId="47DD874A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06CFE403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bookmarkStart w:id="9" w:name="_Toc80189182"/>
      <w:bookmarkStart w:id="10" w:name="_Toc80721630"/>
      <w:bookmarkStart w:id="11" w:name="_Toc80722965"/>
      <w:bookmarkStart w:id="12" w:name="_Toc80723111"/>
      <w:bookmarkStart w:id="13" w:name="_Toc80734207"/>
      <w:bookmarkStart w:id="14" w:name="_Toc80734544"/>
      <w:bookmarkStart w:id="15" w:name="_Toc80878916"/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Annullamento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compiuti</w:t>
      </w:r>
      <w:proofErr w:type="spellEnd"/>
      <w:r w:rsidRPr="0094216F">
        <w:rPr>
          <w:lang w:val="es-ES_tradnl"/>
        </w:rPr>
        <w:t xml:space="preserve"> a causa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pandemia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67A6B006" w14:textId="1D573B28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706AFC10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10"/>
          <w:lang w:val="es-ES_tradnl"/>
        </w:rPr>
      </w:pPr>
      <w:r w:rsidRPr="0094216F">
        <w:rPr>
          <w:spacing w:val="10"/>
          <w:vertAlign w:val="superscript"/>
          <w:lang w:val="es-ES_tradnl"/>
        </w:rPr>
        <w:footnoteReference w:id="14"/>
      </w:r>
      <w:r w:rsidRPr="0094216F">
        <w:rPr>
          <w:spacing w:val="10"/>
          <w:lang w:val="es-ES_tradnl"/>
        </w:rPr>
        <w:t xml:space="preserve">I </w:t>
      </w:r>
      <w:proofErr w:type="spellStart"/>
      <w:r w:rsidRPr="0094216F">
        <w:rPr>
          <w:spacing w:val="10"/>
          <w:lang w:val="es-ES_tradnl"/>
        </w:rPr>
        <w:t>progressi</w:t>
      </w:r>
      <w:proofErr w:type="spellEnd"/>
      <w:r w:rsidRPr="0094216F">
        <w:rPr>
          <w:spacing w:val="10"/>
          <w:lang w:val="es-ES_tradnl"/>
        </w:rPr>
        <w:t xml:space="preserve"> verso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raggiungimento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degli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Obiettivi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sviluppo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sostenibile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erano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già</w:t>
      </w:r>
      <w:proofErr w:type="spellEnd"/>
      <w:r w:rsidRPr="0094216F">
        <w:rPr>
          <w:spacing w:val="10"/>
          <w:lang w:val="es-ES_tradnl"/>
        </w:rPr>
        <w:t xml:space="preserve"> in </w:t>
      </w:r>
      <w:proofErr w:type="spellStart"/>
      <w:r w:rsidRPr="0094216F">
        <w:rPr>
          <w:spacing w:val="10"/>
          <w:lang w:val="es-ES_tradnl"/>
        </w:rPr>
        <w:t>ritardo</w:t>
      </w:r>
      <w:proofErr w:type="spellEnd"/>
      <w:r w:rsidRPr="0094216F">
        <w:rPr>
          <w:spacing w:val="10"/>
          <w:lang w:val="es-ES_tradnl"/>
        </w:rPr>
        <w:t xml:space="preserve"> anche prima </w:t>
      </w:r>
      <w:proofErr w:type="spellStart"/>
      <w:r w:rsidRPr="0094216F">
        <w:rPr>
          <w:spacing w:val="10"/>
          <w:lang w:val="es-ES_tradnl"/>
        </w:rPr>
        <w:t>dello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scoppio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pandemia </w:t>
      </w:r>
      <w:proofErr w:type="spellStart"/>
      <w:r w:rsidRPr="0094216F">
        <w:rPr>
          <w:spacing w:val="10"/>
          <w:lang w:val="es-ES_tradnl"/>
        </w:rPr>
        <w:t>globale</w:t>
      </w:r>
      <w:proofErr w:type="spellEnd"/>
      <w:r w:rsidRPr="0094216F">
        <w:rPr>
          <w:spacing w:val="10"/>
          <w:lang w:val="es-ES_tradnl"/>
        </w:rPr>
        <w:t xml:space="preserve">. Dopo </w:t>
      </w:r>
      <w:proofErr w:type="spellStart"/>
      <w:r w:rsidRPr="0094216F">
        <w:rPr>
          <w:spacing w:val="10"/>
          <w:lang w:val="es-ES_tradnl"/>
        </w:rPr>
        <w:t>quasi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due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anni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milioni</w:t>
      </w:r>
      <w:proofErr w:type="spellEnd"/>
      <w:r w:rsidRPr="0094216F">
        <w:rPr>
          <w:spacing w:val="10"/>
          <w:lang w:val="es-ES_tradnl"/>
        </w:rPr>
        <w:t xml:space="preserve"> di vite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state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perse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costo per le </w:t>
      </w:r>
      <w:proofErr w:type="gramStart"/>
      <w:r w:rsidRPr="0094216F">
        <w:rPr>
          <w:spacing w:val="10"/>
          <w:lang w:val="es-ES_tradnl"/>
        </w:rPr>
        <w:t>persone</w:t>
      </w:r>
      <w:proofErr w:type="gram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l'economia</w:t>
      </w:r>
      <w:proofErr w:type="spellEnd"/>
      <w:r w:rsidRPr="0094216F">
        <w:rPr>
          <w:spacing w:val="10"/>
          <w:lang w:val="es-ES_tradnl"/>
        </w:rPr>
        <w:t xml:space="preserve"> è </w:t>
      </w:r>
      <w:proofErr w:type="spellStart"/>
      <w:r w:rsidRPr="0094216F">
        <w:rPr>
          <w:spacing w:val="10"/>
          <w:lang w:val="es-ES_tradnl"/>
        </w:rPr>
        <w:t>senza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precedenti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gli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sforzi</w:t>
      </w:r>
      <w:proofErr w:type="spellEnd"/>
      <w:r w:rsidRPr="0094216F">
        <w:rPr>
          <w:spacing w:val="10"/>
          <w:lang w:val="es-ES_tradnl"/>
        </w:rPr>
        <w:t xml:space="preserve"> di recupero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stati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finora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disomogenei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iniqui</w:t>
      </w:r>
      <w:proofErr w:type="spellEnd"/>
      <w:r w:rsidRPr="0094216F">
        <w:rPr>
          <w:spacing w:val="10"/>
          <w:lang w:val="es-ES_tradnl"/>
        </w:rPr>
        <w:t xml:space="preserve"> e non </w:t>
      </w:r>
      <w:proofErr w:type="spellStart"/>
      <w:r w:rsidRPr="0094216F">
        <w:rPr>
          <w:spacing w:val="10"/>
          <w:lang w:val="es-ES_tradnl"/>
        </w:rPr>
        <w:t>sufficientemente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orientati</w:t>
      </w:r>
      <w:proofErr w:type="spellEnd"/>
      <w:r w:rsidRPr="0094216F">
        <w:rPr>
          <w:spacing w:val="10"/>
          <w:lang w:val="es-ES_tradnl"/>
        </w:rPr>
        <w:t xml:space="preserve"> al </w:t>
      </w:r>
      <w:proofErr w:type="spellStart"/>
      <w:r w:rsidRPr="0094216F">
        <w:rPr>
          <w:spacing w:val="10"/>
          <w:lang w:val="es-ES_tradnl"/>
        </w:rPr>
        <w:t>raggiungimento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sviluppo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sostenibile</w:t>
      </w:r>
      <w:proofErr w:type="spellEnd"/>
      <w:r w:rsidRPr="0094216F">
        <w:rPr>
          <w:spacing w:val="10"/>
          <w:lang w:val="es-ES_tradnl"/>
        </w:rPr>
        <w:t xml:space="preserve">. La pandemia comporta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rischio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aggiuntivo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molto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reale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ritardare</w:t>
      </w:r>
      <w:proofErr w:type="spellEnd"/>
      <w:r w:rsidRPr="0094216F">
        <w:rPr>
          <w:spacing w:val="10"/>
          <w:lang w:val="es-ES_tradnl"/>
        </w:rPr>
        <w:t xml:space="preserve"> ulteriormente </w:t>
      </w:r>
      <w:proofErr w:type="spellStart"/>
      <w:r w:rsidRPr="0094216F">
        <w:rPr>
          <w:spacing w:val="10"/>
          <w:lang w:val="es-ES_tradnl"/>
        </w:rPr>
        <w:t>l'urgente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transizione</w:t>
      </w:r>
      <w:proofErr w:type="spellEnd"/>
      <w:r w:rsidRPr="0094216F">
        <w:rPr>
          <w:spacing w:val="10"/>
          <w:lang w:val="es-ES_tradnl"/>
        </w:rPr>
        <w:t xml:space="preserve"> verso </w:t>
      </w:r>
      <w:proofErr w:type="spellStart"/>
      <w:r w:rsidRPr="0094216F">
        <w:rPr>
          <w:spacing w:val="10"/>
          <w:lang w:val="es-ES_tradnl"/>
        </w:rPr>
        <w:t>economie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verdi</w:t>
      </w:r>
      <w:proofErr w:type="spellEnd"/>
      <w:r w:rsidRPr="0094216F">
        <w:rPr>
          <w:spacing w:val="10"/>
          <w:lang w:val="es-ES_tradnl"/>
        </w:rPr>
        <w:t xml:space="preserve"> e inclusive, che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un motore </w:t>
      </w:r>
      <w:proofErr w:type="spellStart"/>
      <w:r w:rsidRPr="0094216F">
        <w:rPr>
          <w:spacing w:val="10"/>
          <w:lang w:val="es-ES_tradnl"/>
        </w:rPr>
        <w:t>vitale</w:t>
      </w:r>
      <w:proofErr w:type="spellEnd"/>
      <w:r w:rsidRPr="0094216F">
        <w:rPr>
          <w:spacing w:val="10"/>
          <w:lang w:val="es-ES_tradnl"/>
        </w:rPr>
        <w:t xml:space="preserve"> per </w:t>
      </w:r>
      <w:proofErr w:type="gramStart"/>
      <w:r w:rsidRPr="0094216F">
        <w:rPr>
          <w:spacing w:val="10"/>
          <w:lang w:val="es-ES_tradnl"/>
        </w:rPr>
        <w:t>la salute</w:t>
      </w:r>
      <w:proofErr w:type="gramEnd"/>
      <w:r w:rsidRPr="0094216F">
        <w:rPr>
          <w:spacing w:val="10"/>
          <w:lang w:val="es-ES_tradnl"/>
        </w:rPr>
        <w:t xml:space="preserve">, la </w:t>
      </w:r>
      <w:proofErr w:type="spellStart"/>
      <w:r w:rsidRPr="0094216F">
        <w:rPr>
          <w:spacing w:val="10"/>
          <w:lang w:val="es-ES_tradnl"/>
        </w:rPr>
        <w:t>riduzione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povertà</w:t>
      </w:r>
      <w:proofErr w:type="spellEnd"/>
      <w:r w:rsidRPr="0094216F">
        <w:rPr>
          <w:spacing w:val="10"/>
          <w:lang w:val="es-ES_tradnl"/>
        </w:rPr>
        <w:t xml:space="preserve"> e la </w:t>
      </w:r>
      <w:proofErr w:type="spellStart"/>
      <w:r w:rsidRPr="0094216F">
        <w:rPr>
          <w:spacing w:val="10"/>
          <w:lang w:val="es-ES_tradnl"/>
        </w:rPr>
        <w:t>crescita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sostenibile</w:t>
      </w:r>
      <w:proofErr w:type="spellEnd"/>
      <w:r w:rsidRPr="0094216F">
        <w:rPr>
          <w:spacing w:val="10"/>
          <w:lang w:val="es-ES_tradnl"/>
        </w:rPr>
        <w:t xml:space="preserve">. </w:t>
      </w:r>
      <w:proofErr w:type="gramStart"/>
      <w:r w:rsidRPr="0094216F">
        <w:rPr>
          <w:spacing w:val="10"/>
          <w:lang w:val="es-ES_tradnl"/>
        </w:rPr>
        <w:t>La salute</w:t>
      </w:r>
      <w:proofErr w:type="gram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persone </w:t>
      </w:r>
      <w:r w:rsidR="00446E45" w:rsidRPr="0094216F">
        <w:rPr>
          <w:spacing w:val="10"/>
          <w:lang w:val="es-ES_tradnl"/>
        </w:rPr>
        <w:t xml:space="preserve">- </w:t>
      </w:r>
      <w:proofErr w:type="spellStart"/>
      <w:r w:rsidR="00446E45" w:rsidRPr="0094216F">
        <w:rPr>
          <w:spacing w:val="10"/>
          <w:lang w:val="es-ES_tradnl"/>
        </w:rPr>
        <w:t>soprattutto</w:t>
      </w:r>
      <w:proofErr w:type="spellEnd"/>
      <w:r w:rsidR="00446E45"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quelle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vulnerabili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povere</w:t>
      </w:r>
      <w:proofErr w:type="spellEnd"/>
      <w:r w:rsidRPr="0094216F">
        <w:rPr>
          <w:spacing w:val="10"/>
          <w:lang w:val="es-ES_tradnl"/>
        </w:rPr>
        <w:t xml:space="preserve"> </w:t>
      </w:r>
      <w:r w:rsidR="00446E45" w:rsidRPr="0094216F">
        <w:rPr>
          <w:spacing w:val="10"/>
          <w:lang w:val="es-ES_tradnl"/>
        </w:rPr>
        <w:t xml:space="preserve">- </w:t>
      </w:r>
      <w:r w:rsidRPr="0094216F">
        <w:rPr>
          <w:spacing w:val="10"/>
          <w:lang w:val="es-ES_tradnl"/>
        </w:rPr>
        <w:t xml:space="preserve">è </w:t>
      </w:r>
      <w:proofErr w:type="spellStart"/>
      <w:r w:rsidRPr="0094216F">
        <w:rPr>
          <w:spacing w:val="10"/>
          <w:lang w:val="es-ES_tradnl"/>
        </w:rPr>
        <w:t>intimamente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legata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alla</w:t>
      </w:r>
      <w:proofErr w:type="spellEnd"/>
      <w:r w:rsidRPr="0094216F">
        <w:rPr>
          <w:spacing w:val="10"/>
          <w:lang w:val="es-ES_tradnl"/>
        </w:rPr>
        <w:t xml:space="preserve"> salute del </w:t>
      </w:r>
      <w:proofErr w:type="spellStart"/>
      <w:r w:rsidRPr="0094216F">
        <w:rPr>
          <w:spacing w:val="10"/>
          <w:lang w:val="es-ES_tradnl"/>
        </w:rPr>
        <w:t>pianeta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allo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sviluppo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alla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crescita</w:t>
      </w:r>
      <w:proofErr w:type="spellEnd"/>
      <w:r w:rsidRPr="0094216F">
        <w:rPr>
          <w:spacing w:val="10"/>
          <w:lang w:val="es-ES_tradnl"/>
        </w:rPr>
        <w:t xml:space="preserve"> in un ambiente pacifico. </w:t>
      </w:r>
      <w:proofErr w:type="spellStart"/>
      <w:r w:rsidRPr="0094216F">
        <w:rPr>
          <w:spacing w:val="10"/>
          <w:lang w:val="es-ES_tradnl"/>
        </w:rPr>
        <w:t>Sebbene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siano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stati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compiuti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progressi</w:t>
      </w:r>
      <w:proofErr w:type="spellEnd"/>
      <w:r w:rsidRPr="0094216F">
        <w:rPr>
          <w:spacing w:val="10"/>
          <w:lang w:val="es-ES_tradnl"/>
        </w:rPr>
        <w:t xml:space="preserve"> </w:t>
      </w:r>
      <w:r w:rsidR="00446E45" w:rsidRPr="0094216F">
        <w:rPr>
          <w:spacing w:val="10"/>
          <w:lang w:val="es-ES_tradnl"/>
        </w:rPr>
        <w:t xml:space="preserve">- </w:t>
      </w:r>
      <w:proofErr w:type="spellStart"/>
      <w:r w:rsidR="00446E45" w:rsidRPr="0094216F">
        <w:rPr>
          <w:spacing w:val="10"/>
          <w:lang w:val="es-ES_tradnl"/>
        </w:rPr>
        <w:t>lenti</w:t>
      </w:r>
      <w:proofErr w:type="spellEnd"/>
      <w:r w:rsidR="00446E45" w:rsidRPr="0094216F">
        <w:rPr>
          <w:spacing w:val="10"/>
          <w:lang w:val="es-ES_tradnl"/>
        </w:rPr>
        <w:t xml:space="preserve"> </w:t>
      </w:r>
      <w:r w:rsidRPr="0094216F">
        <w:rPr>
          <w:spacing w:val="10"/>
          <w:lang w:val="es-ES_tradnl"/>
        </w:rPr>
        <w:t xml:space="preserve">e </w:t>
      </w:r>
      <w:proofErr w:type="spellStart"/>
      <w:r w:rsidR="00446E45" w:rsidRPr="0094216F">
        <w:rPr>
          <w:spacing w:val="10"/>
          <w:lang w:val="es-ES_tradnl"/>
        </w:rPr>
        <w:t>disomogenei</w:t>
      </w:r>
      <w:proofErr w:type="spellEnd"/>
      <w:r w:rsidRPr="0094216F">
        <w:rPr>
          <w:spacing w:val="10"/>
          <w:lang w:val="es-ES_tradnl"/>
        </w:rPr>
        <w:t xml:space="preserve"> - </w:t>
      </w:r>
      <w:proofErr w:type="spellStart"/>
      <w:r w:rsidRPr="0094216F">
        <w:rPr>
          <w:spacing w:val="10"/>
          <w:lang w:val="es-ES_tradnl"/>
        </w:rPr>
        <w:t>nella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riduzione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povertà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nella</w:t>
      </w:r>
      <w:proofErr w:type="spellEnd"/>
      <w:r w:rsidRPr="0094216F">
        <w:rPr>
          <w:spacing w:val="10"/>
          <w:lang w:val="es-ES_tradnl"/>
        </w:rPr>
        <w:t xml:space="preserve"> salute </w:t>
      </w:r>
      <w:proofErr w:type="spellStart"/>
      <w:r w:rsidRPr="0094216F">
        <w:rPr>
          <w:spacing w:val="10"/>
          <w:lang w:val="es-ES_tradnl"/>
        </w:rPr>
        <w:t>riproduttiva</w:t>
      </w:r>
      <w:proofErr w:type="spellEnd"/>
      <w:r w:rsidRPr="0094216F">
        <w:rPr>
          <w:spacing w:val="10"/>
          <w:lang w:val="es-ES_tradnl"/>
        </w:rPr>
        <w:t xml:space="preserve">, materna e </w:t>
      </w:r>
      <w:proofErr w:type="spellStart"/>
      <w:r w:rsidRPr="0094216F">
        <w:rPr>
          <w:spacing w:val="10"/>
          <w:lang w:val="es-ES_tradnl"/>
        </w:rPr>
        <w:t>infantile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nell'accesso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all'elettricità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all'acqua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potabile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nell'uguaglianza</w:t>
      </w:r>
      <w:proofErr w:type="spellEnd"/>
      <w:r w:rsidRPr="0094216F">
        <w:rPr>
          <w:spacing w:val="10"/>
          <w:lang w:val="es-ES_tradnl"/>
        </w:rPr>
        <w:t xml:space="preserve"> di genere, non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stati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abbastanza</w:t>
      </w:r>
      <w:proofErr w:type="spellEnd"/>
      <w:r w:rsidRPr="0094216F">
        <w:rPr>
          <w:spacing w:val="10"/>
          <w:lang w:val="es-ES_tradnl"/>
        </w:rPr>
        <w:t xml:space="preserve"> ampi o </w:t>
      </w:r>
      <w:proofErr w:type="spellStart"/>
      <w:r w:rsidRPr="0094216F">
        <w:rPr>
          <w:spacing w:val="10"/>
          <w:lang w:val="es-ES_tradnl"/>
        </w:rPr>
        <w:t>veloci</w:t>
      </w:r>
      <w:proofErr w:type="spellEnd"/>
      <w:r w:rsidRPr="0094216F">
        <w:rPr>
          <w:spacing w:val="10"/>
          <w:lang w:val="es-ES_tradnl"/>
        </w:rPr>
        <w:t xml:space="preserve"> da </w:t>
      </w:r>
      <w:proofErr w:type="spellStart"/>
      <w:r w:rsidRPr="0094216F">
        <w:rPr>
          <w:spacing w:val="10"/>
          <w:lang w:val="es-ES_tradnl"/>
        </w:rPr>
        <w:t>raggiungere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gli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Obiettivi</w:t>
      </w:r>
      <w:proofErr w:type="spellEnd"/>
      <w:r w:rsidRPr="0094216F">
        <w:rPr>
          <w:spacing w:val="10"/>
          <w:lang w:val="es-ES_tradnl"/>
        </w:rPr>
        <w:t xml:space="preserve"> entro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2030. </w:t>
      </w:r>
      <w:proofErr w:type="spellStart"/>
      <w:r w:rsidRPr="0094216F">
        <w:rPr>
          <w:spacing w:val="10"/>
          <w:lang w:val="es-ES_tradnl"/>
        </w:rPr>
        <w:t>Gli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ostacoli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all'accesso</w:t>
      </w:r>
      <w:proofErr w:type="spellEnd"/>
      <w:r w:rsidRPr="0094216F">
        <w:rPr>
          <w:spacing w:val="10"/>
          <w:lang w:val="es-ES_tradnl"/>
        </w:rPr>
        <w:t xml:space="preserve"> a </w:t>
      </w:r>
      <w:proofErr w:type="spellStart"/>
      <w:r w:rsidRPr="0094216F">
        <w:rPr>
          <w:spacing w:val="10"/>
          <w:lang w:val="es-ES_tradnl"/>
        </w:rPr>
        <w:t>servizi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sanitari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qualità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hanno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giocato</w:t>
      </w:r>
      <w:proofErr w:type="spellEnd"/>
      <w:r w:rsidRPr="0094216F">
        <w:rPr>
          <w:spacing w:val="10"/>
          <w:lang w:val="es-ES_tradnl"/>
        </w:rPr>
        <w:t xml:space="preserve"> un </w:t>
      </w:r>
      <w:proofErr w:type="spellStart"/>
      <w:r w:rsidRPr="0094216F">
        <w:rPr>
          <w:spacing w:val="10"/>
          <w:lang w:val="es-ES_tradnl"/>
        </w:rPr>
        <w:t>ruolo</w:t>
      </w:r>
      <w:proofErr w:type="spellEnd"/>
      <w:r w:rsidRPr="0094216F">
        <w:rPr>
          <w:spacing w:val="10"/>
          <w:lang w:val="es-ES_tradnl"/>
        </w:rPr>
        <w:t xml:space="preserve"> importante, </w:t>
      </w:r>
      <w:proofErr w:type="spellStart"/>
      <w:r w:rsidRPr="0094216F">
        <w:rPr>
          <w:spacing w:val="10"/>
          <w:lang w:val="es-ES_tradnl"/>
        </w:rPr>
        <w:t>tra</w:t>
      </w:r>
      <w:proofErr w:type="spellEnd"/>
      <w:r w:rsidRPr="0094216F">
        <w:rPr>
          <w:spacing w:val="10"/>
          <w:lang w:val="es-ES_tradnl"/>
        </w:rPr>
        <w:t xml:space="preserve"> cui la </w:t>
      </w:r>
      <w:proofErr w:type="spellStart"/>
      <w:r w:rsidRPr="0094216F">
        <w:rPr>
          <w:spacing w:val="10"/>
          <w:lang w:val="es-ES_tradnl"/>
        </w:rPr>
        <w:t>distanza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geografica</w:t>
      </w:r>
      <w:proofErr w:type="spellEnd"/>
      <w:r w:rsidRPr="0094216F">
        <w:rPr>
          <w:spacing w:val="10"/>
          <w:lang w:val="es-ES_tradnl"/>
        </w:rPr>
        <w:t xml:space="preserve">, i </w:t>
      </w:r>
      <w:proofErr w:type="spellStart"/>
      <w:r w:rsidRPr="0094216F">
        <w:rPr>
          <w:spacing w:val="10"/>
          <w:lang w:val="es-ES_tradnl"/>
        </w:rPr>
        <w:t>costi</w:t>
      </w:r>
      <w:proofErr w:type="spellEnd"/>
      <w:r w:rsidRPr="0094216F">
        <w:rPr>
          <w:spacing w:val="10"/>
          <w:lang w:val="es-ES_tradnl"/>
        </w:rPr>
        <w:t xml:space="preserve">, la </w:t>
      </w:r>
      <w:proofErr w:type="spellStart"/>
      <w:r w:rsidRPr="0094216F">
        <w:rPr>
          <w:spacing w:val="10"/>
          <w:lang w:val="es-ES_tradnl"/>
        </w:rPr>
        <w:t>mancanza</w:t>
      </w:r>
      <w:proofErr w:type="spellEnd"/>
      <w:r w:rsidRPr="0094216F">
        <w:rPr>
          <w:spacing w:val="10"/>
          <w:lang w:val="es-ES_tradnl"/>
        </w:rPr>
        <w:t xml:space="preserve"> di fiducia, le barriere </w:t>
      </w:r>
      <w:proofErr w:type="spellStart"/>
      <w:r w:rsidRPr="0094216F">
        <w:rPr>
          <w:spacing w:val="10"/>
          <w:lang w:val="es-ES_tradnl"/>
        </w:rPr>
        <w:t>sociali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culturali</w:t>
      </w:r>
      <w:proofErr w:type="spellEnd"/>
      <w:r w:rsidRPr="0094216F">
        <w:rPr>
          <w:spacing w:val="10"/>
          <w:lang w:val="es-ES_tradnl"/>
        </w:rPr>
        <w:t xml:space="preserve">, la </w:t>
      </w:r>
      <w:proofErr w:type="spellStart"/>
      <w:r w:rsidRPr="0094216F">
        <w:rPr>
          <w:spacing w:val="10"/>
          <w:lang w:val="es-ES_tradnl"/>
        </w:rPr>
        <w:t>percezione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qualità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altri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fattori</w:t>
      </w:r>
      <w:proofErr w:type="spellEnd"/>
      <w:r w:rsidRPr="0094216F">
        <w:rPr>
          <w:spacing w:val="10"/>
          <w:lang w:val="es-ES_tradnl"/>
        </w:rPr>
        <w:t xml:space="preserve">. </w:t>
      </w:r>
      <w:proofErr w:type="spellStart"/>
      <w:r w:rsidRPr="0094216F">
        <w:rPr>
          <w:spacing w:val="10"/>
          <w:lang w:val="es-ES_tradnl"/>
        </w:rPr>
        <w:t>Dall'inizio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pandemia,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emerse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ulteriori</w:t>
      </w:r>
      <w:proofErr w:type="spellEnd"/>
      <w:r w:rsidRPr="0094216F">
        <w:rPr>
          <w:spacing w:val="10"/>
          <w:lang w:val="es-ES_tradnl"/>
        </w:rPr>
        <w:t xml:space="preserve"> barriere, </w:t>
      </w:r>
      <w:proofErr w:type="spellStart"/>
      <w:r w:rsidRPr="0094216F">
        <w:rPr>
          <w:spacing w:val="10"/>
          <w:lang w:val="es-ES_tradnl"/>
        </w:rPr>
        <w:t>tra</w:t>
      </w:r>
      <w:proofErr w:type="spellEnd"/>
      <w:r w:rsidRPr="0094216F">
        <w:rPr>
          <w:spacing w:val="10"/>
          <w:lang w:val="es-ES_tradnl"/>
        </w:rPr>
        <w:t xml:space="preserve"> cui le </w:t>
      </w:r>
      <w:proofErr w:type="spellStart"/>
      <w:r w:rsidRPr="0094216F">
        <w:rPr>
          <w:spacing w:val="10"/>
          <w:lang w:val="es-ES_tradnl"/>
        </w:rPr>
        <w:t>restrizioni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agli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spostamenti</w:t>
      </w:r>
      <w:proofErr w:type="spellEnd"/>
      <w:r w:rsidRPr="0094216F">
        <w:rPr>
          <w:spacing w:val="10"/>
          <w:lang w:val="es-ES_tradnl"/>
        </w:rPr>
        <w:t xml:space="preserve">, la </w:t>
      </w:r>
      <w:proofErr w:type="spellStart"/>
      <w:r w:rsidRPr="0094216F">
        <w:rPr>
          <w:spacing w:val="10"/>
          <w:lang w:val="es-ES_tradnl"/>
        </w:rPr>
        <w:t>perdita</w:t>
      </w:r>
      <w:proofErr w:type="spellEnd"/>
      <w:r w:rsidRPr="0094216F">
        <w:rPr>
          <w:spacing w:val="10"/>
          <w:lang w:val="es-ES_tradnl"/>
        </w:rPr>
        <w:t xml:space="preserve"> di fiducia nel sistema sanitario, la </w:t>
      </w:r>
      <w:proofErr w:type="spellStart"/>
      <w:r w:rsidRPr="0094216F">
        <w:rPr>
          <w:spacing w:val="10"/>
          <w:lang w:val="es-ES_tradnl"/>
        </w:rPr>
        <w:t>paura</w:t>
      </w:r>
      <w:proofErr w:type="spellEnd"/>
      <w:r w:rsidRPr="0094216F">
        <w:rPr>
          <w:spacing w:val="10"/>
          <w:lang w:val="es-ES_tradnl"/>
        </w:rPr>
        <w:t xml:space="preserve"> del contagio a causa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scarse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pratiche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prevenzione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controllo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sicurezza</w:t>
      </w:r>
      <w:proofErr w:type="spellEnd"/>
      <w:r w:rsidRPr="0094216F">
        <w:rPr>
          <w:spacing w:val="10"/>
          <w:lang w:val="es-ES_tradnl"/>
        </w:rPr>
        <w:t xml:space="preserve"> e la </w:t>
      </w:r>
      <w:proofErr w:type="spellStart"/>
      <w:r w:rsidRPr="0094216F">
        <w:rPr>
          <w:spacing w:val="10"/>
          <w:lang w:val="es-ES_tradnl"/>
        </w:rPr>
        <w:t>ridotta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capacità</w:t>
      </w:r>
      <w:proofErr w:type="spellEnd"/>
      <w:r w:rsidRPr="0094216F">
        <w:rPr>
          <w:spacing w:val="10"/>
          <w:lang w:val="es-ES_tradnl"/>
        </w:rPr>
        <w:t xml:space="preserve"> di pagare </w:t>
      </w:r>
      <w:proofErr w:type="spellStart"/>
      <w:r w:rsidRPr="0094216F">
        <w:rPr>
          <w:spacing w:val="10"/>
          <w:lang w:val="es-ES_tradnl"/>
        </w:rPr>
        <w:t>l'assistenza</w:t>
      </w:r>
      <w:proofErr w:type="spellEnd"/>
      <w:r w:rsidRPr="0094216F">
        <w:rPr>
          <w:spacing w:val="10"/>
          <w:lang w:val="es-ES_tradnl"/>
        </w:rPr>
        <w:t xml:space="preserve"> sanitaria, </w:t>
      </w:r>
      <w:proofErr w:type="spellStart"/>
      <w:r w:rsidRPr="0094216F">
        <w:rPr>
          <w:spacing w:val="10"/>
          <w:lang w:val="es-ES_tradnl"/>
        </w:rPr>
        <w:t>spesso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dovuta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perdita</w:t>
      </w:r>
      <w:proofErr w:type="spellEnd"/>
      <w:r w:rsidRPr="0094216F">
        <w:rPr>
          <w:spacing w:val="10"/>
          <w:lang w:val="es-ES_tradnl"/>
        </w:rPr>
        <w:t xml:space="preserve"> del </w:t>
      </w:r>
      <w:proofErr w:type="spellStart"/>
      <w:r w:rsidRPr="0094216F">
        <w:rPr>
          <w:spacing w:val="10"/>
          <w:lang w:val="es-ES_tradnl"/>
        </w:rPr>
        <w:t>lavoro</w:t>
      </w:r>
      <w:proofErr w:type="spellEnd"/>
      <w:r w:rsidRPr="0094216F">
        <w:rPr>
          <w:spacing w:val="10"/>
          <w:lang w:val="es-ES_tradnl"/>
        </w:rPr>
        <w:t xml:space="preserve"> o </w:t>
      </w:r>
      <w:proofErr w:type="spellStart"/>
      <w:r w:rsidRPr="0094216F">
        <w:rPr>
          <w:spacing w:val="10"/>
          <w:lang w:val="es-ES_tradnl"/>
        </w:rPr>
        <w:t>alla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riduzione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dell'orario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lavoro</w:t>
      </w:r>
      <w:proofErr w:type="spellEnd"/>
      <w:r w:rsidRPr="0094216F">
        <w:rPr>
          <w:spacing w:val="10"/>
          <w:lang w:val="es-ES_tradnl"/>
        </w:rPr>
        <w:t xml:space="preserve"> a causa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restrizioni</w:t>
      </w:r>
      <w:proofErr w:type="spellEnd"/>
      <w:r w:rsidRPr="0094216F">
        <w:rPr>
          <w:spacing w:val="10"/>
          <w:lang w:val="es-ES_tradnl"/>
        </w:rPr>
        <w:t xml:space="preserve"> imposte dalle </w:t>
      </w:r>
      <w:proofErr w:type="spellStart"/>
      <w:r w:rsidRPr="0094216F">
        <w:rPr>
          <w:spacing w:val="10"/>
          <w:lang w:val="es-ES_tradnl"/>
        </w:rPr>
        <w:t>autorità</w:t>
      </w:r>
      <w:proofErr w:type="spellEnd"/>
      <w:r w:rsidRPr="0094216F">
        <w:rPr>
          <w:spacing w:val="10"/>
          <w:lang w:val="es-ES_tradnl"/>
        </w:rPr>
        <w:t xml:space="preserve"> sanitarie </w:t>
      </w:r>
      <w:proofErr w:type="spellStart"/>
      <w:r w:rsidRPr="0094216F">
        <w:rPr>
          <w:spacing w:val="10"/>
          <w:lang w:val="es-ES_tradnl"/>
        </w:rPr>
        <w:t>pubbliche</w:t>
      </w:r>
      <w:proofErr w:type="spellEnd"/>
      <w:r w:rsidRPr="0094216F">
        <w:rPr>
          <w:spacing w:val="10"/>
          <w:lang w:val="es-ES_tradnl"/>
        </w:rPr>
        <w:t>.</w:t>
      </w:r>
    </w:p>
    <w:p w14:paraId="797F9BAE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10"/>
          <w:lang w:val="es-ES_tradnl"/>
        </w:rPr>
      </w:pPr>
      <w:r w:rsidRPr="0094216F">
        <w:rPr>
          <w:spacing w:val="10"/>
          <w:lang w:val="es-ES_tradnl"/>
        </w:rPr>
        <w:lastRenderedPageBreak/>
        <w:t xml:space="preserve">Se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cambiamento</w:t>
      </w:r>
      <w:proofErr w:type="spellEnd"/>
      <w:r w:rsidRPr="0094216F">
        <w:rPr>
          <w:spacing w:val="10"/>
          <w:lang w:val="es-ES_tradnl"/>
        </w:rPr>
        <w:t xml:space="preserve"> di paradigma previsto </w:t>
      </w:r>
      <w:proofErr w:type="spellStart"/>
      <w:r w:rsidRPr="0094216F">
        <w:rPr>
          <w:spacing w:val="10"/>
          <w:lang w:val="es-ES_tradnl"/>
        </w:rPr>
        <w:t>dall'Agenda</w:t>
      </w:r>
      <w:proofErr w:type="spellEnd"/>
      <w:r w:rsidRPr="0094216F">
        <w:rPr>
          <w:spacing w:val="10"/>
          <w:lang w:val="es-ES_tradnl"/>
        </w:rPr>
        <w:t xml:space="preserve"> 2030 </w:t>
      </w:r>
      <w:proofErr w:type="spellStart"/>
      <w:r w:rsidRPr="0094216F">
        <w:rPr>
          <w:spacing w:val="10"/>
          <w:lang w:val="es-ES_tradnl"/>
        </w:rPr>
        <w:t>fosse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stato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pienamente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abbracciato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negli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ultimi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sei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anni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mondo </w:t>
      </w:r>
      <w:proofErr w:type="spellStart"/>
      <w:r w:rsidRPr="0094216F">
        <w:rPr>
          <w:spacing w:val="10"/>
          <w:lang w:val="es-ES_tradnl"/>
        </w:rPr>
        <w:t>avrebbe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potuto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essere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meglio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preparato</w:t>
      </w:r>
      <w:proofErr w:type="spellEnd"/>
      <w:r w:rsidRPr="0094216F">
        <w:rPr>
          <w:spacing w:val="10"/>
          <w:lang w:val="es-ES_tradnl"/>
        </w:rPr>
        <w:t xml:space="preserve"> ad </w:t>
      </w:r>
      <w:proofErr w:type="spellStart"/>
      <w:r w:rsidRPr="0094216F">
        <w:rPr>
          <w:spacing w:val="10"/>
          <w:lang w:val="es-ES_tradnl"/>
        </w:rPr>
        <w:t>affrontare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questa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crisi</w:t>
      </w:r>
      <w:proofErr w:type="spellEnd"/>
      <w:r w:rsidRPr="0094216F">
        <w:rPr>
          <w:spacing w:val="10"/>
          <w:lang w:val="es-ES_tradnl"/>
        </w:rPr>
        <w:t xml:space="preserve"> con </w:t>
      </w:r>
      <w:proofErr w:type="spellStart"/>
      <w:r w:rsidRPr="0094216F">
        <w:rPr>
          <w:spacing w:val="10"/>
          <w:lang w:val="es-ES_tradnl"/>
        </w:rPr>
        <w:t>sistemi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sanitari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forti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un'ampia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copertura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protezione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sociale</w:t>
      </w:r>
      <w:proofErr w:type="spellEnd"/>
      <w:r w:rsidRPr="0094216F">
        <w:rPr>
          <w:spacing w:val="10"/>
          <w:lang w:val="es-ES_tradnl"/>
        </w:rPr>
        <w:t xml:space="preserve">, una </w:t>
      </w:r>
      <w:proofErr w:type="spellStart"/>
      <w:r w:rsidRPr="0094216F">
        <w:rPr>
          <w:spacing w:val="10"/>
          <w:lang w:val="es-ES_tradnl"/>
        </w:rPr>
        <w:t>maggiore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resilienza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società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egualitarie</w:t>
      </w:r>
      <w:proofErr w:type="spellEnd"/>
      <w:r w:rsidRPr="0094216F">
        <w:rPr>
          <w:spacing w:val="10"/>
          <w:lang w:val="es-ES_tradnl"/>
        </w:rPr>
        <w:t xml:space="preserve"> e un ambiente </w:t>
      </w:r>
      <w:proofErr w:type="spellStart"/>
      <w:r w:rsidRPr="0094216F">
        <w:rPr>
          <w:spacing w:val="10"/>
          <w:lang w:val="es-ES_tradnl"/>
        </w:rPr>
        <w:t>naturale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sano. </w:t>
      </w:r>
      <w:r w:rsidRPr="0094216F">
        <w:rPr>
          <w:spacing w:val="10"/>
          <w:vertAlign w:val="superscript"/>
          <w:lang w:val="es-ES_tradnl"/>
        </w:rPr>
        <w:footnoteReference w:id="15"/>
      </w:r>
      <w:proofErr w:type="spellStart"/>
      <w:r w:rsidRPr="0094216F">
        <w:rPr>
          <w:spacing w:val="10"/>
          <w:lang w:val="es-ES_tradnl"/>
        </w:rPr>
        <w:t>Tuttavia</w:t>
      </w:r>
      <w:proofErr w:type="spellEnd"/>
      <w:r w:rsidRPr="0094216F">
        <w:rPr>
          <w:spacing w:val="10"/>
          <w:lang w:val="es-ES_tradnl"/>
        </w:rPr>
        <w:t xml:space="preserve">, si </w:t>
      </w:r>
      <w:proofErr w:type="spellStart"/>
      <w:r w:rsidRPr="0094216F">
        <w:rPr>
          <w:spacing w:val="10"/>
          <w:lang w:val="es-ES_tradnl"/>
        </w:rPr>
        <w:t>stima</w:t>
      </w:r>
      <w:proofErr w:type="spellEnd"/>
      <w:r w:rsidRPr="0094216F">
        <w:rPr>
          <w:spacing w:val="10"/>
          <w:lang w:val="es-ES_tradnl"/>
        </w:rPr>
        <w:t xml:space="preserve"> che, per la prima volta in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di 20 </w:t>
      </w:r>
      <w:proofErr w:type="spellStart"/>
      <w:r w:rsidRPr="0094216F">
        <w:rPr>
          <w:spacing w:val="10"/>
          <w:lang w:val="es-ES_tradnl"/>
        </w:rPr>
        <w:t>anni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ci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sarà</w:t>
      </w:r>
      <w:proofErr w:type="spellEnd"/>
      <w:r w:rsidRPr="0094216F">
        <w:rPr>
          <w:spacing w:val="10"/>
          <w:lang w:val="es-ES_tradnl"/>
        </w:rPr>
        <w:t xml:space="preserve"> un aumento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povertà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estrema</w:t>
      </w:r>
      <w:proofErr w:type="spellEnd"/>
      <w:r w:rsidRPr="0094216F">
        <w:rPr>
          <w:spacing w:val="10"/>
          <w:lang w:val="es-ES_tradnl"/>
        </w:rPr>
        <w:t xml:space="preserve"> a </w:t>
      </w:r>
      <w:proofErr w:type="spellStart"/>
      <w:r w:rsidRPr="0094216F">
        <w:rPr>
          <w:spacing w:val="10"/>
          <w:lang w:val="es-ES_tradnl"/>
        </w:rPr>
        <w:t>livello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globale</w:t>
      </w:r>
      <w:proofErr w:type="spellEnd"/>
      <w:r w:rsidRPr="0094216F">
        <w:rPr>
          <w:spacing w:val="10"/>
          <w:lang w:val="es-ES_tradnl"/>
        </w:rPr>
        <w:t xml:space="preserve">. </w:t>
      </w:r>
      <w:proofErr w:type="spellStart"/>
      <w:r w:rsidRPr="0094216F">
        <w:rPr>
          <w:spacing w:val="10"/>
          <w:lang w:val="es-ES_tradnl"/>
        </w:rPr>
        <w:t>Oltre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all'impatto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diretto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malattia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ai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decessi</w:t>
      </w:r>
      <w:proofErr w:type="spellEnd"/>
      <w:r w:rsidRPr="0094216F">
        <w:rPr>
          <w:spacing w:val="10"/>
          <w:lang w:val="es-ES_tradnl"/>
        </w:rPr>
        <w:t xml:space="preserve"> da </w:t>
      </w:r>
      <w:proofErr w:type="spellStart"/>
      <w:r w:rsidRPr="0094216F">
        <w:rPr>
          <w:spacing w:val="10"/>
          <w:lang w:val="es-ES_tradnl"/>
        </w:rPr>
        <w:t>essa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causati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stati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documentati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altri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effetti</w:t>
      </w:r>
      <w:proofErr w:type="spellEnd"/>
      <w:r w:rsidRPr="0094216F">
        <w:rPr>
          <w:spacing w:val="10"/>
          <w:lang w:val="es-ES_tradnl"/>
        </w:rPr>
        <w:t xml:space="preserve"> del virus </w:t>
      </w:r>
      <w:proofErr w:type="spellStart"/>
      <w:r w:rsidRPr="0094216F">
        <w:rPr>
          <w:spacing w:val="10"/>
          <w:lang w:val="es-ES_tradnl"/>
        </w:rPr>
        <w:t>sulla</w:t>
      </w:r>
      <w:proofErr w:type="spellEnd"/>
      <w:r w:rsidRPr="0094216F">
        <w:rPr>
          <w:spacing w:val="10"/>
          <w:lang w:val="es-ES_tradnl"/>
        </w:rPr>
        <w:t xml:space="preserve"> vita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persone, </w:t>
      </w:r>
      <w:proofErr w:type="spellStart"/>
      <w:r w:rsidRPr="0094216F">
        <w:rPr>
          <w:spacing w:val="10"/>
          <w:lang w:val="es-ES_tradnl"/>
        </w:rPr>
        <w:t>tra</w:t>
      </w:r>
      <w:proofErr w:type="spellEnd"/>
      <w:r w:rsidRPr="0094216F">
        <w:rPr>
          <w:spacing w:val="10"/>
          <w:lang w:val="es-ES_tradnl"/>
        </w:rPr>
        <w:t xml:space="preserve"> cui </w:t>
      </w:r>
      <w:proofErr w:type="spellStart"/>
      <w:r w:rsidRPr="0094216F">
        <w:rPr>
          <w:spacing w:val="10"/>
          <w:lang w:val="es-ES_tradnl"/>
        </w:rPr>
        <w:t>l'aumento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povertà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estrema</w:t>
      </w:r>
      <w:proofErr w:type="spellEnd"/>
      <w:r w:rsidRPr="0094216F">
        <w:rPr>
          <w:spacing w:val="10"/>
          <w:lang w:val="es-ES_tradnl"/>
        </w:rPr>
        <w:t xml:space="preserve">, in cui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caduti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di 100 </w:t>
      </w:r>
      <w:proofErr w:type="spellStart"/>
      <w:r w:rsidRPr="0094216F">
        <w:rPr>
          <w:spacing w:val="10"/>
          <w:lang w:val="es-ES_tradnl"/>
        </w:rPr>
        <w:t>milioni</w:t>
      </w:r>
      <w:proofErr w:type="spellEnd"/>
      <w:r w:rsidRPr="0094216F">
        <w:rPr>
          <w:spacing w:val="10"/>
          <w:lang w:val="es-ES_tradnl"/>
        </w:rPr>
        <w:t xml:space="preserve"> di persone, la </w:t>
      </w:r>
      <w:proofErr w:type="spellStart"/>
      <w:r w:rsidRPr="0094216F">
        <w:rPr>
          <w:spacing w:val="10"/>
          <w:lang w:val="es-ES_tradnl"/>
        </w:rPr>
        <w:t>perdita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dell'istruzione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l'inversione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guadagni</w:t>
      </w:r>
      <w:proofErr w:type="spellEnd"/>
      <w:r w:rsidRPr="0094216F">
        <w:rPr>
          <w:spacing w:val="10"/>
          <w:lang w:val="es-ES_tradnl"/>
        </w:rPr>
        <w:t xml:space="preserve"> in </w:t>
      </w:r>
      <w:proofErr w:type="spellStart"/>
      <w:r w:rsidRPr="0094216F">
        <w:rPr>
          <w:spacing w:val="10"/>
          <w:lang w:val="es-ES_tradnl"/>
        </w:rPr>
        <w:t>termini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uguaglianza</w:t>
      </w:r>
      <w:proofErr w:type="spellEnd"/>
      <w:r w:rsidRPr="0094216F">
        <w:rPr>
          <w:spacing w:val="10"/>
          <w:lang w:val="es-ES_tradnl"/>
        </w:rPr>
        <w:t xml:space="preserve"> di genere, </w:t>
      </w:r>
      <w:proofErr w:type="spellStart"/>
      <w:r w:rsidRPr="0094216F">
        <w:rPr>
          <w:spacing w:val="10"/>
          <w:lang w:val="es-ES_tradnl"/>
        </w:rPr>
        <w:t>istruzione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ragazze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accesso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servizi</w:t>
      </w:r>
      <w:proofErr w:type="spellEnd"/>
      <w:r w:rsidRPr="0094216F">
        <w:rPr>
          <w:spacing w:val="10"/>
          <w:lang w:val="es-ES_tradnl"/>
        </w:rPr>
        <w:t xml:space="preserve"> di base per </w:t>
      </w:r>
      <w:proofErr w:type="gramStart"/>
      <w:r w:rsidRPr="0094216F">
        <w:rPr>
          <w:spacing w:val="10"/>
          <w:lang w:val="es-ES_tradnl"/>
        </w:rPr>
        <w:t>la salute</w:t>
      </w:r>
      <w:proofErr w:type="gram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sessuale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riproduttiva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servizi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essenziali</w:t>
      </w:r>
      <w:proofErr w:type="spellEnd"/>
      <w:r w:rsidRPr="0094216F">
        <w:rPr>
          <w:spacing w:val="10"/>
          <w:lang w:val="es-ES_tradnl"/>
        </w:rPr>
        <w:t xml:space="preserve"> per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trattamento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malattie</w:t>
      </w:r>
      <w:proofErr w:type="spellEnd"/>
      <w:r w:rsidRPr="0094216F">
        <w:rPr>
          <w:spacing w:val="10"/>
          <w:lang w:val="es-ES_tradnl"/>
        </w:rPr>
        <w:t xml:space="preserve"> non </w:t>
      </w:r>
      <w:proofErr w:type="spellStart"/>
      <w:r w:rsidRPr="0094216F">
        <w:rPr>
          <w:spacing w:val="10"/>
          <w:lang w:val="es-ES_tradnl"/>
        </w:rPr>
        <w:t>trasmissibili</w:t>
      </w:r>
      <w:proofErr w:type="spellEnd"/>
      <w:r w:rsidRPr="0094216F">
        <w:rPr>
          <w:spacing w:val="10"/>
          <w:lang w:val="es-ES_tradnl"/>
        </w:rPr>
        <w:t xml:space="preserve">. Le </w:t>
      </w:r>
      <w:proofErr w:type="spellStart"/>
      <w:r w:rsidRPr="0094216F">
        <w:rPr>
          <w:spacing w:val="10"/>
          <w:lang w:val="es-ES_tradnl"/>
        </w:rPr>
        <w:t>donne</w:t>
      </w:r>
      <w:proofErr w:type="spellEnd"/>
      <w:r w:rsidRPr="0094216F">
        <w:rPr>
          <w:spacing w:val="10"/>
          <w:lang w:val="es-ES_tradnl"/>
        </w:rPr>
        <w:t xml:space="preserve"> e le </w:t>
      </w:r>
      <w:proofErr w:type="spellStart"/>
      <w:r w:rsidRPr="0094216F">
        <w:rPr>
          <w:spacing w:val="10"/>
          <w:lang w:val="es-ES_tradnl"/>
        </w:rPr>
        <w:t>ragazze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sono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state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particolarmente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colpite</w:t>
      </w:r>
      <w:proofErr w:type="spellEnd"/>
      <w:r w:rsidRPr="0094216F">
        <w:rPr>
          <w:spacing w:val="10"/>
          <w:lang w:val="es-ES_tradnl"/>
        </w:rPr>
        <w:t xml:space="preserve"> in </w:t>
      </w:r>
      <w:proofErr w:type="spellStart"/>
      <w:r w:rsidRPr="0094216F">
        <w:rPr>
          <w:spacing w:val="10"/>
          <w:lang w:val="es-ES_tradnl"/>
        </w:rPr>
        <w:t>molti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contesti</w:t>
      </w:r>
      <w:proofErr w:type="spellEnd"/>
      <w:r w:rsidRPr="0094216F">
        <w:rPr>
          <w:spacing w:val="10"/>
          <w:lang w:val="es-ES_tradnl"/>
        </w:rPr>
        <w:t xml:space="preserve"> a causa </w:t>
      </w:r>
      <w:proofErr w:type="spellStart"/>
      <w:r w:rsidRPr="0094216F">
        <w:rPr>
          <w:spacing w:val="10"/>
          <w:lang w:val="es-ES_tradnl"/>
        </w:rPr>
        <w:t>dell'aumento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pratiche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dannose</w:t>
      </w:r>
      <w:proofErr w:type="spellEnd"/>
      <w:r w:rsidRPr="0094216F">
        <w:rPr>
          <w:spacing w:val="10"/>
          <w:lang w:val="es-ES_tradnl"/>
        </w:rPr>
        <w:t xml:space="preserve"> per </w:t>
      </w:r>
      <w:proofErr w:type="gramStart"/>
      <w:r w:rsidRPr="0094216F">
        <w:rPr>
          <w:spacing w:val="10"/>
          <w:lang w:val="es-ES_tradnl"/>
        </w:rPr>
        <w:t>la loro</w:t>
      </w:r>
      <w:proofErr w:type="gramEnd"/>
      <w:r w:rsidRPr="0094216F">
        <w:rPr>
          <w:spacing w:val="10"/>
          <w:lang w:val="es-ES_tradnl"/>
        </w:rPr>
        <w:t xml:space="preserve"> salute, come la </w:t>
      </w:r>
      <w:proofErr w:type="spellStart"/>
      <w:r w:rsidRPr="0094216F">
        <w:rPr>
          <w:spacing w:val="10"/>
          <w:lang w:val="es-ES_tradnl"/>
        </w:rPr>
        <w:t>violenza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domestica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matrimonio </w:t>
      </w:r>
      <w:proofErr w:type="spellStart"/>
      <w:r w:rsidRPr="0094216F">
        <w:rPr>
          <w:spacing w:val="10"/>
          <w:lang w:val="es-ES_tradnl"/>
        </w:rPr>
        <w:t>infantile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lavoro</w:t>
      </w:r>
      <w:proofErr w:type="spellEnd"/>
      <w:r w:rsidRPr="0094216F">
        <w:rPr>
          <w:spacing w:val="10"/>
          <w:lang w:val="es-ES_tradnl"/>
        </w:rPr>
        <w:t xml:space="preserve"> non </w:t>
      </w:r>
      <w:proofErr w:type="spellStart"/>
      <w:r w:rsidRPr="0094216F">
        <w:rPr>
          <w:spacing w:val="10"/>
          <w:lang w:val="es-ES_tradnl"/>
        </w:rPr>
        <w:t>retribuito</w:t>
      </w:r>
      <w:proofErr w:type="spellEnd"/>
      <w:r w:rsidRPr="0094216F">
        <w:rPr>
          <w:spacing w:val="10"/>
          <w:lang w:val="es-ES_tradnl"/>
        </w:rPr>
        <w:t>.</w:t>
      </w:r>
    </w:p>
    <w:p w14:paraId="0638DD64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spacing w:val="10"/>
          <w:lang w:val="es-ES_tradnl"/>
        </w:rPr>
      </w:pPr>
      <w:r w:rsidRPr="0094216F">
        <w:rPr>
          <w:spacing w:val="10"/>
          <w:lang w:val="es-ES_tradnl"/>
        </w:rPr>
        <w:t xml:space="preserve">La </w:t>
      </w:r>
      <w:proofErr w:type="spellStart"/>
      <w:r w:rsidRPr="0094216F">
        <w:rPr>
          <w:spacing w:val="10"/>
          <w:lang w:val="es-ES_tradnl"/>
        </w:rPr>
        <w:t>stragrande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maggioranza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Paesi</w:t>
      </w:r>
      <w:proofErr w:type="spellEnd"/>
      <w:r w:rsidRPr="0094216F">
        <w:rPr>
          <w:spacing w:val="10"/>
          <w:lang w:val="es-ES_tradnl"/>
        </w:rPr>
        <w:t xml:space="preserve">, da </w:t>
      </w:r>
      <w:proofErr w:type="spellStart"/>
      <w:r w:rsidRPr="0094216F">
        <w:rPr>
          <w:spacing w:val="10"/>
          <w:lang w:val="es-ES_tradnl"/>
        </w:rPr>
        <w:t>quelli</w:t>
      </w:r>
      <w:proofErr w:type="spellEnd"/>
      <w:r w:rsidRPr="0094216F">
        <w:rPr>
          <w:spacing w:val="10"/>
          <w:lang w:val="es-ES_tradnl"/>
        </w:rPr>
        <w:t xml:space="preserve"> a </w:t>
      </w:r>
      <w:proofErr w:type="spellStart"/>
      <w:r w:rsidRPr="0094216F">
        <w:rPr>
          <w:spacing w:val="10"/>
          <w:lang w:val="es-ES_tradnl"/>
        </w:rPr>
        <w:t>basso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reddito</w:t>
      </w:r>
      <w:proofErr w:type="spellEnd"/>
      <w:r w:rsidRPr="0094216F">
        <w:rPr>
          <w:spacing w:val="10"/>
          <w:lang w:val="es-ES_tradnl"/>
        </w:rPr>
        <w:t xml:space="preserve"> a </w:t>
      </w:r>
      <w:proofErr w:type="spellStart"/>
      <w:r w:rsidRPr="0094216F">
        <w:rPr>
          <w:spacing w:val="10"/>
          <w:lang w:val="es-ES_tradnl"/>
        </w:rPr>
        <w:t>quelli</w:t>
      </w:r>
      <w:proofErr w:type="spellEnd"/>
      <w:r w:rsidRPr="0094216F">
        <w:rPr>
          <w:spacing w:val="10"/>
          <w:lang w:val="es-ES_tradnl"/>
        </w:rPr>
        <w:t xml:space="preserve"> ad alto </w:t>
      </w:r>
      <w:proofErr w:type="spellStart"/>
      <w:r w:rsidRPr="0094216F">
        <w:rPr>
          <w:spacing w:val="10"/>
          <w:lang w:val="es-ES_tradnl"/>
        </w:rPr>
        <w:t>reddito</w:t>
      </w:r>
      <w:proofErr w:type="spellEnd"/>
      <w:r w:rsidRPr="0094216F">
        <w:rPr>
          <w:spacing w:val="10"/>
          <w:lang w:val="es-ES_tradnl"/>
        </w:rPr>
        <w:t xml:space="preserve">, ha </w:t>
      </w:r>
      <w:proofErr w:type="spellStart"/>
      <w:r w:rsidRPr="0094216F">
        <w:rPr>
          <w:spacing w:val="10"/>
          <w:lang w:val="es-ES_tradnl"/>
        </w:rPr>
        <w:t>riferito</w:t>
      </w:r>
      <w:proofErr w:type="spellEnd"/>
      <w:r w:rsidRPr="0094216F">
        <w:rPr>
          <w:spacing w:val="10"/>
          <w:lang w:val="es-ES_tradnl"/>
        </w:rPr>
        <w:t xml:space="preserve"> che i </w:t>
      </w:r>
      <w:proofErr w:type="spellStart"/>
      <w:r w:rsidRPr="0094216F">
        <w:rPr>
          <w:spacing w:val="10"/>
          <w:lang w:val="es-ES_tradnl"/>
        </w:rPr>
        <w:t>propri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servizi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sanitari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essenziali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hanno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subito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qualche</w:t>
      </w:r>
      <w:proofErr w:type="spellEnd"/>
      <w:r w:rsidRPr="0094216F">
        <w:rPr>
          <w:spacing w:val="10"/>
          <w:lang w:val="es-ES_tradnl"/>
        </w:rPr>
        <w:t xml:space="preserve"> forma di </w:t>
      </w:r>
      <w:proofErr w:type="spellStart"/>
      <w:r w:rsidRPr="0094216F">
        <w:rPr>
          <w:spacing w:val="10"/>
          <w:lang w:val="es-ES_tradnl"/>
        </w:rPr>
        <w:t>interruzione</w:t>
      </w:r>
      <w:proofErr w:type="spellEnd"/>
      <w:r w:rsidRPr="0094216F">
        <w:rPr>
          <w:spacing w:val="10"/>
          <w:lang w:val="es-ES_tradnl"/>
        </w:rPr>
        <w:t xml:space="preserve"> a causa </w:t>
      </w:r>
      <w:proofErr w:type="spellStart"/>
      <w:r w:rsidRPr="0094216F">
        <w:rPr>
          <w:spacing w:val="10"/>
          <w:lang w:val="es-ES_tradnl"/>
        </w:rPr>
        <w:t>della</w:t>
      </w:r>
      <w:proofErr w:type="spellEnd"/>
      <w:r w:rsidRPr="0094216F">
        <w:rPr>
          <w:spacing w:val="10"/>
          <w:lang w:val="es-ES_tradnl"/>
        </w:rPr>
        <w:t xml:space="preserve"> pandemia. </w:t>
      </w:r>
      <w:r w:rsidRPr="0094216F">
        <w:rPr>
          <w:spacing w:val="10"/>
          <w:vertAlign w:val="superscript"/>
          <w:lang w:val="es-ES_tradnl"/>
        </w:rPr>
        <w:footnoteReference w:id="16"/>
      </w:r>
      <w:r w:rsidRPr="0094216F">
        <w:rPr>
          <w:spacing w:val="10"/>
          <w:vertAlign w:val="superscript"/>
          <w:lang w:val="es-ES_tradnl"/>
        </w:rPr>
        <w:t>,</w:t>
      </w:r>
      <w:r w:rsidR="00384FAF" w:rsidRPr="0094216F">
        <w:rPr>
          <w:spacing w:val="10"/>
          <w:vertAlign w:val="superscript"/>
          <w:lang w:val="es-ES_tradnl"/>
        </w:rPr>
        <w:t xml:space="preserve"> </w:t>
      </w:r>
      <w:r w:rsidRPr="0094216F">
        <w:rPr>
          <w:spacing w:val="10"/>
          <w:vertAlign w:val="superscript"/>
          <w:lang w:val="es-ES_tradnl"/>
        </w:rPr>
        <w:footnoteReference w:id="17"/>
      </w:r>
      <w:r w:rsidRPr="0094216F">
        <w:rPr>
          <w:spacing w:val="10"/>
          <w:lang w:val="es-ES_tradnl"/>
        </w:rPr>
        <w:t xml:space="preserve">I </w:t>
      </w:r>
      <w:proofErr w:type="spellStart"/>
      <w:r w:rsidRPr="0094216F">
        <w:rPr>
          <w:spacing w:val="10"/>
          <w:lang w:val="es-ES_tradnl"/>
        </w:rPr>
        <w:t>dati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suggeriscono</w:t>
      </w:r>
      <w:proofErr w:type="spellEnd"/>
      <w:r w:rsidRPr="0094216F">
        <w:rPr>
          <w:spacing w:val="10"/>
          <w:lang w:val="es-ES_tradnl"/>
        </w:rPr>
        <w:t xml:space="preserve"> che in </w:t>
      </w:r>
      <w:proofErr w:type="spellStart"/>
      <w:r w:rsidRPr="0094216F">
        <w:rPr>
          <w:spacing w:val="10"/>
          <w:lang w:val="es-ES_tradnl"/>
        </w:rPr>
        <w:t>molti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contesti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Paesi</w:t>
      </w:r>
      <w:proofErr w:type="spellEnd"/>
      <w:r w:rsidRPr="0094216F">
        <w:rPr>
          <w:spacing w:val="10"/>
          <w:lang w:val="es-ES_tradnl"/>
        </w:rPr>
        <w:t xml:space="preserve"> la </w:t>
      </w:r>
      <w:proofErr w:type="spellStart"/>
      <w:r w:rsidRPr="0094216F">
        <w:rPr>
          <w:spacing w:val="10"/>
          <w:lang w:val="es-ES_tradnl"/>
        </w:rPr>
        <w:t>capacità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mantenere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normale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funzionamento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sistemi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sanitari</w:t>
      </w:r>
      <w:proofErr w:type="spellEnd"/>
      <w:r w:rsidRPr="0094216F">
        <w:rPr>
          <w:spacing w:val="10"/>
          <w:lang w:val="es-ES_tradnl"/>
        </w:rPr>
        <w:t xml:space="preserve"> in </w:t>
      </w:r>
      <w:proofErr w:type="spellStart"/>
      <w:r w:rsidRPr="0094216F">
        <w:rPr>
          <w:spacing w:val="10"/>
          <w:lang w:val="es-ES_tradnl"/>
        </w:rPr>
        <w:t>situazioni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crisi</w:t>
      </w:r>
      <w:proofErr w:type="spellEnd"/>
      <w:r w:rsidRPr="0094216F">
        <w:rPr>
          <w:spacing w:val="10"/>
          <w:lang w:val="es-ES_tradnl"/>
        </w:rPr>
        <w:t xml:space="preserve">, come la pandemia, si è </w:t>
      </w:r>
      <w:proofErr w:type="spellStart"/>
      <w:r w:rsidRPr="0094216F">
        <w:rPr>
          <w:spacing w:val="10"/>
          <w:lang w:val="es-ES_tradnl"/>
        </w:rPr>
        <w:t>rivelata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limitata</w:t>
      </w:r>
      <w:proofErr w:type="spellEnd"/>
      <w:r w:rsidRPr="0094216F">
        <w:rPr>
          <w:spacing w:val="10"/>
          <w:lang w:val="es-ES_tradnl"/>
        </w:rPr>
        <w:t xml:space="preserve">. </w:t>
      </w:r>
      <w:proofErr w:type="spellStart"/>
      <w:r w:rsidRPr="0094216F">
        <w:rPr>
          <w:spacing w:val="10"/>
          <w:lang w:val="es-ES_tradnl"/>
        </w:rPr>
        <w:t>Il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riquadro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seguente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riassume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alcune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interruzioni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più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importanti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illustra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l'entità</w:t>
      </w:r>
      <w:proofErr w:type="spellEnd"/>
      <w:r w:rsidRPr="0094216F">
        <w:rPr>
          <w:spacing w:val="10"/>
          <w:lang w:val="es-ES_tradnl"/>
        </w:rPr>
        <w:t xml:space="preserve"> del problema. Ad </w:t>
      </w:r>
      <w:proofErr w:type="spellStart"/>
      <w:r w:rsidRPr="0094216F">
        <w:rPr>
          <w:spacing w:val="10"/>
          <w:lang w:val="es-ES_tradnl"/>
        </w:rPr>
        <w:t>esempio</w:t>
      </w:r>
      <w:proofErr w:type="spellEnd"/>
      <w:r w:rsidRPr="0094216F">
        <w:rPr>
          <w:spacing w:val="10"/>
          <w:lang w:val="es-ES_tradnl"/>
        </w:rPr>
        <w:t xml:space="preserve">, i </w:t>
      </w:r>
      <w:proofErr w:type="spellStart"/>
      <w:r w:rsidRPr="0094216F">
        <w:rPr>
          <w:spacing w:val="10"/>
          <w:lang w:val="es-ES_tradnl"/>
        </w:rPr>
        <w:t>problemi</w:t>
      </w:r>
      <w:proofErr w:type="spellEnd"/>
      <w:r w:rsidRPr="0094216F">
        <w:rPr>
          <w:spacing w:val="10"/>
          <w:lang w:val="es-ES_tradnl"/>
        </w:rPr>
        <w:t xml:space="preserve"> di salute </w:t>
      </w:r>
      <w:proofErr w:type="spellStart"/>
      <w:r w:rsidRPr="0094216F">
        <w:rPr>
          <w:spacing w:val="10"/>
          <w:lang w:val="es-ES_tradnl"/>
        </w:rPr>
        <w:t>causati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dall'assenza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vaccini</w:t>
      </w:r>
      <w:proofErr w:type="spellEnd"/>
      <w:r w:rsidRPr="0094216F">
        <w:rPr>
          <w:spacing w:val="10"/>
          <w:lang w:val="es-ES_tradnl"/>
        </w:rPr>
        <w:t xml:space="preserve"> di base </w:t>
      </w:r>
      <w:proofErr w:type="spellStart"/>
      <w:r w:rsidRPr="0094216F">
        <w:rPr>
          <w:spacing w:val="10"/>
          <w:lang w:val="es-ES_tradnl"/>
        </w:rPr>
        <w:t>coincideranno</w:t>
      </w:r>
      <w:proofErr w:type="spellEnd"/>
      <w:r w:rsidRPr="0094216F">
        <w:rPr>
          <w:spacing w:val="10"/>
          <w:lang w:val="es-ES_tradnl"/>
        </w:rPr>
        <w:t xml:space="preserve"> con </w:t>
      </w:r>
      <w:proofErr w:type="spellStart"/>
      <w:r w:rsidRPr="0094216F">
        <w:rPr>
          <w:spacing w:val="10"/>
          <w:lang w:val="es-ES_tradnl"/>
        </w:rPr>
        <w:t>l'aumento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dei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livelli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povertà</w:t>
      </w:r>
      <w:proofErr w:type="spellEnd"/>
      <w:r w:rsidRPr="0094216F">
        <w:rPr>
          <w:spacing w:val="10"/>
          <w:lang w:val="es-ES_tradnl"/>
        </w:rPr>
        <w:t xml:space="preserve"> e </w:t>
      </w:r>
      <w:proofErr w:type="spellStart"/>
      <w:r w:rsidRPr="0094216F">
        <w:rPr>
          <w:spacing w:val="10"/>
          <w:lang w:val="es-ES_tradnl"/>
        </w:rPr>
        <w:t>fame</w:t>
      </w:r>
      <w:proofErr w:type="spellEnd"/>
      <w:r w:rsidRPr="0094216F">
        <w:rPr>
          <w:spacing w:val="10"/>
          <w:lang w:val="es-ES_tradnl"/>
        </w:rPr>
        <w:t xml:space="preserve">. </w:t>
      </w:r>
      <w:r w:rsidRPr="0094216F">
        <w:rPr>
          <w:spacing w:val="10"/>
          <w:vertAlign w:val="superscript"/>
          <w:lang w:val="es-ES_tradnl"/>
        </w:rPr>
        <w:footnoteReference w:id="18"/>
      </w:r>
      <w:r w:rsidRPr="0094216F">
        <w:rPr>
          <w:spacing w:val="10"/>
          <w:vertAlign w:val="superscript"/>
          <w:lang w:val="es-ES_tradnl"/>
        </w:rPr>
        <w:t>,</w:t>
      </w:r>
      <w:r w:rsidR="00384FAF" w:rsidRPr="0094216F">
        <w:rPr>
          <w:spacing w:val="10"/>
          <w:vertAlign w:val="superscript"/>
          <w:lang w:val="es-ES_tradnl"/>
        </w:rPr>
        <w:t xml:space="preserve"> </w:t>
      </w:r>
      <w:r w:rsidRPr="0094216F">
        <w:rPr>
          <w:spacing w:val="10"/>
          <w:vertAlign w:val="superscript"/>
          <w:lang w:val="es-ES_tradnl"/>
        </w:rPr>
        <w:footnoteReference w:id="19"/>
      </w:r>
      <w:r w:rsidRPr="0094216F">
        <w:rPr>
          <w:spacing w:val="10"/>
          <w:lang w:val="es-ES_tradnl"/>
        </w:rPr>
        <w:t xml:space="preserve">Di </w:t>
      </w:r>
      <w:proofErr w:type="spellStart"/>
      <w:r w:rsidRPr="0094216F">
        <w:rPr>
          <w:spacing w:val="10"/>
          <w:lang w:val="es-ES_tradnl"/>
        </w:rPr>
        <w:t>conseguenza</w:t>
      </w:r>
      <w:proofErr w:type="spellEnd"/>
      <w:r w:rsidRPr="0094216F">
        <w:rPr>
          <w:spacing w:val="10"/>
          <w:lang w:val="es-ES_tradnl"/>
        </w:rPr>
        <w:t xml:space="preserve">, i </w:t>
      </w:r>
      <w:proofErr w:type="spellStart"/>
      <w:r w:rsidRPr="0094216F">
        <w:rPr>
          <w:spacing w:val="10"/>
          <w:lang w:val="es-ES_tradnl"/>
        </w:rPr>
        <w:t>tassi</w:t>
      </w:r>
      <w:proofErr w:type="spellEnd"/>
      <w:r w:rsidRPr="0094216F">
        <w:rPr>
          <w:spacing w:val="10"/>
          <w:lang w:val="es-ES_tradnl"/>
        </w:rPr>
        <w:t xml:space="preserve"> di </w:t>
      </w:r>
      <w:proofErr w:type="spellStart"/>
      <w:r w:rsidRPr="0094216F">
        <w:rPr>
          <w:spacing w:val="10"/>
          <w:lang w:val="es-ES_tradnl"/>
        </w:rPr>
        <w:t>malnutrizione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aumenteranno</w:t>
      </w:r>
      <w:proofErr w:type="spellEnd"/>
      <w:r w:rsidRPr="0094216F">
        <w:rPr>
          <w:spacing w:val="10"/>
          <w:lang w:val="es-ES_tradnl"/>
        </w:rPr>
        <w:t xml:space="preserve">, </w:t>
      </w:r>
      <w:proofErr w:type="spellStart"/>
      <w:r w:rsidRPr="0094216F">
        <w:rPr>
          <w:spacing w:val="10"/>
          <w:lang w:val="es-ES_tradnl"/>
        </w:rPr>
        <w:t>aggravando</w:t>
      </w:r>
      <w:proofErr w:type="spellEnd"/>
      <w:r w:rsidRPr="0094216F">
        <w:rPr>
          <w:spacing w:val="10"/>
          <w:lang w:val="es-ES_tradnl"/>
        </w:rPr>
        <w:t xml:space="preserve"> ulteriormente </w:t>
      </w:r>
      <w:proofErr w:type="spellStart"/>
      <w:r w:rsidRPr="0094216F">
        <w:rPr>
          <w:spacing w:val="10"/>
          <w:lang w:val="es-ES_tradnl"/>
        </w:rPr>
        <w:t>l'impatto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delle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malattie</w:t>
      </w:r>
      <w:proofErr w:type="spellEnd"/>
      <w:r w:rsidRPr="0094216F">
        <w:rPr>
          <w:spacing w:val="10"/>
          <w:lang w:val="es-ES_tradnl"/>
        </w:rPr>
        <w:t xml:space="preserve"> </w:t>
      </w:r>
      <w:proofErr w:type="spellStart"/>
      <w:r w:rsidRPr="0094216F">
        <w:rPr>
          <w:spacing w:val="10"/>
          <w:lang w:val="es-ES_tradnl"/>
        </w:rPr>
        <w:t>prevenibili</w:t>
      </w:r>
      <w:proofErr w:type="spellEnd"/>
      <w:r w:rsidRPr="0094216F">
        <w:rPr>
          <w:spacing w:val="10"/>
          <w:lang w:val="es-ES_tradnl"/>
        </w:rPr>
        <w:t xml:space="preserve"> da </w:t>
      </w:r>
      <w:proofErr w:type="spellStart"/>
      <w:r w:rsidRPr="0094216F">
        <w:rPr>
          <w:spacing w:val="10"/>
          <w:lang w:val="es-ES_tradnl"/>
        </w:rPr>
        <w:t>vaccino</w:t>
      </w:r>
      <w:proofErr w:type="spellEnd"/>
      <w:r w:rsidRPr="0094216F">
        <w:rPr>
          <w:spacing w:val="10"/>
          <w:lang w:val="es-ES_tradnl"/>
        </w:rPr>
        <w:t>.</w:t>
      </w:r>
    </w:p>
    <w:p w14:paraId="73894E19" w14:textId="5E7C01A0" w:rsidR="00E6219F" w:rsidRPr="0094216F" w:rsidRDefault="00E6219F">
      <w:pPr>
        <w:suppressAutoHyphens w:val="0"/>
        <w:spacing w:after="200" w:line="276" w:lineRule="auto"/>
        <w:rPr>
          <w:kern w:val="14"/>
          <w:sz w:val="10"/>
          <w:lang w:val="es-ES_tradnl"/>
        </w:rPr>
      </w:pPr>
      <w:r w:rsidRPr="0094216F">
        <w:rPr>
          <w:sz w:val="10"/>
          <w:lang w:val="es-ES_tradnl"/>
        </w:rPr>
        <w:br w:type="page"/>
      </w:r>
    </w:p>
    <w:tbl>
      <w:tblPr>
        <w:tblW w:w="732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21"/>
      </w:tblGrid>
      <w:tr w:rsidR="009527B3" w:rsidRPr="0094216F" w14:paraId="37A93845" w14:textId="77777777" w:rsidTr="009527B3">
        <w:tc>
          <w:tcPr>
            <w:tcW w:w="7321" w:type="dxa"/>
            <w:shd w:val="clear" w:color="auto" w:fill="auto"/>
          </w:tcPr>
          <w:p w14:paraId="17017EFF" w14:textId="77777777" w:rsidR="009527B3" w:rsidRPr="0094216F" w:rsidRDefault="009527B3" w:rsidP="009527B3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spacing w:after="0" w:line="120" w:lineRule="exact"/>
              <w:ind w:left="475" w:right="475"/>
              <w:rPr>
                <w:sz w:val="10"/>
                <w:lang w:val="es-ES_tradnl"/>
              </w:rPr>
            </w:pPr>
          </w:p>
          <w:p w14:paraId="05339EA6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475" w:right="475"/>
              <w:jc w:val="left"/>
              <w:rPr>
                <w:b/>
                <w:bCs/>
                <w:lang w:val="es-ES_tradnl"/>
              </w:rPr>
            </w:pP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Interruzioni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indirette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dei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servizi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sanitari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ed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effetti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negativi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sulla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salute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della</w:t>
            </w:r>
            <w:proofErr w:type="spellEnd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 xml:space="preserve"> pandemia </w:t>
            </w:r>
            <w:proofErr w:type="spellStart"/>
            <w:r w:rsidRPr="0094216F">
              <w:rPr>
                <w:rFonts w:asciiTheme="majorBidi" w:hAnsiTheme="majorBidi" w:cstheme="majorBidi"/>
                <w:b/>
                <w:bCs/>
                <w:szCs w:val="20"/>
                <w:lang w:val="es-ES_tradnl"/>
              </w:rPr>
              <w:t>globale</w:t>
            </w:r>
            <w:proofErr w:type="spellEnd"/>
          </w:p>
        </w:tc>
      </w:tr>
      <w:tr w:rsidR="009527B3" w:rsidRPr="0094216F" w14:paraId="4A5C0735" w14:textId="77777777" w:rsidTr="00E6219F">
        <w:tc>
          <w:tcPr>
            <w:tcW w:w="7321" w:type="dxa"/>
            <w:tcBorders>
              <w:bottom w:val="nil"/>
            </w:tcBorders>
            <w:shd w:val="clear" w:color="auto" w:fill="auto"/>
          </w:tcPr>
          <w:p w14:paraId="2859F37D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475" w:right="475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</w:r>
            <w:proofErr w:type="spellStart"/>
            <w:r w:rsidRPr="0094216F">
              <w:rPr>
                <w:i/>
                <w:spacing w:val="5"/>
                <w:sz w:val="17"/>
                <w:vertAlign w:val="superscript"/>
                <w:lang w:val="es-ES_tradnl"/>
              </w:rPr>
              <w:t>a</w:t>
            </w:r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Secondo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risultati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del primo trimestre 2021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dell'indagine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dell'OMS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sulla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continuità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servizi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sanitari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essenziali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durante la pandemia COVID-19,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94%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135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Paesi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che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hanno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risposto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ha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riferito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che la pandemia COVID-19 ha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causato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interruzioni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servizi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sanitari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48% ha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riferito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interruzioni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servizi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essenziali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assistenza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sanitaria di base</w:t>
            </w:r>
            <w:r w:rsidR="00FC0B8D" w:rsidRPr="0094216F">
              <w:rPr>
                <w:i/>
                <w:spacing w:val="5"/>
                <w:sz w:val="17"/>
                <w:lang w:val="es-ES_tradnl"/>
              </w:rPr>
              <w:t>.</w:t>
            </w:r>
          </w:p>
        </w:tc>
      </w:tr>
      <w:tr w:rsidR="009527B3" w:rsidRPr="0094216F" w14:paraId="233E4847" w14:textId="77777777" w:rsidTr="00E6219F">
        <w:tc>
          <w:tcPr>
            <w:tcW w:w="7321" w:type="dxa"/>
            <w:tcBorders>
              <w:top w:val="nil"/>
              <w:bottom w:val="nil"/>
            </w:tcBorders>
            <w:shd w:val="clear" w:color="auto" w:fill="auto"/>
          </w:tcPr>
          <w:p w14:paraId="478D5FFC" w14:textId="77777777" w:rsidR="009527B3" w:rsidRPr="0094216F" w:rsidRDefault="009527B3" w:rsidP="009527B3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spacing w:after="0" w:line="120" w:lineRule="exact"/>
              <w:ind w:left="475" w:right="475"/>
              <w:rPr>
                <w:sz w:val="10"/>
                <w:lang w:val="es-ES_tradnl"/>
              </w:rPr>
            </w:pPr>
          </w:p>
          <w:tbl>
            <w:tblPr>
              <w:tblStyle w:val="TableGrid1"/>
              <w:tblW w:w="722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5840"/>
            </w:tblGrid>
            <w:tr w:rsidR="009527B3" w:rsidRPr="0094216F" w14:paraId="705404D5" w14:textId="77777777" w:rsidTr="009527B3">
              <w:trPr>
                <w:tblHeader/>
                <w:jc w:val="center"/>
              </w:trPr>
              <w:tc>
                <w:tcPr>
                  <w:tcW w:w="1380" w:type="dxa"/>
                  <w:tcBorders>
                    <w:top w:val="single" w:sz="4" w:space="0" w:color="auto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1DDECA32" w14:textId="77777777" w:rsidR="00A82EF6" w:rsidRDefault="00000000">
                  <w:pPr>
                    <w:spacing w:before="81" w:after="81" w:line="160" w:lineRule="exact"/>
                    <w:ind w:right="40"/>
                    <w:jc w:val="right"/>
                    <w:rPr>
                      <w:i/>
                      <w:iCs/>
                      <w:sz w:val="14"/>
                      <w:szCs w:val="18"/>
                      <w:lang w:val="es-ES_tradnl"/>
                    </w:rPr>
                  </w:pPr>
                  <w:proofErr w:type="spellStart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>Percentuale</w:t>
                  </w:r>
                  <w:proofErr w:type="spellEnd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 xml:space="preserve"> di </w:t>
                  </w:r>
                  <w:proofErr w:type="spellStart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>paesi</w:t>
                  </w:r>
                  <w:proofErr w:type="spellEnd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 xml:space="preserve"> che </w:t>
                  </w:r>
                  <w:proofErr w:type="spellStart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>segnalano</w:t>
                  </w:r>
                  <w:proofErr w:type="spellEnd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>interruzioni</w:t>
                  </w:r>
                  <w:proofErr w:type="spellEnd"/>
                </w:p>
              </w:tc>
              <w:tc>
                <w:tcPr>
                  <w:tcW w:w="5840" w:type="dxa"/>
                  <w:tcBorders>
                    <w:top w:val="single" w:sz="4" w:space="0" w:color="auto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06FF9418" w14:textId="77777777" w:rsidR="00A82EF6" w:rsidRDefault="00000000">
                  <w:pPr>
                    <w:spacing w:before="81" w:after="81" w:line="160" w:lineRule="exact"/>
                    <w:ind w:left="144" w:right="40"/>
                    <w:rPr>
                      <w:i/>
                      <w:iCs/>
                      <w:sz w:val="14"/>
                      <w:szCs w:val="18"/>
                      <w:lang w:val="es-ES_tradnl"/>
                    </w:rPr>
                  </w:pPr>
                  <w:proofErr w:type="spellStart"/>
                  <w:r w:rsidRPr="0094216F">
                    <w:rPr>
                      <w:i/>
                      <w:iCs/>
                      <w:sz w:val="14"/>
                      <w:szCs w:val="18"/>
                      <w:lang w:val="es-ES_tradnl"/>
                    </w:rPr>
                    <w:t>Servizi</w:t>
                  </w:r>
                  <w:proofErr w:type="spellEnd"/>
                </w:p>
              </w:tc>
            </w:tr>
            <w:tr w:rsidR="009527B3" w:rsidRPr="0094216F" w14:paraId="4FC1E4D9" w14:textId="77777777" w:rsidTr="009527B3">
              <w:trPr>
                <w:trHeight w:hRule="exact" w:val="115"/>
                <w:tblHeader/>
                <w:jc w:val="center"/>
              </w:trPr>
              <w:tc>
                <w:tcPr>
                  <w:tcW w:w="1380" w:type="dxa"/>
                  <w:tcBorders>
                    <w:top w:val="single" w:sz="12" w:space="0" w:color="auto"/>
                  </w:tcBorders>
                  <w:shd w:val="clear" w:color="auto" w:fill="auto"/>
                  <w:vAlign w:val="bottom"/>
                </w:tcPr>
                <w:p w14:paraId="624A4CFF" w14:textId="77777777" w:rsidR="009527B3" w:rsidRPr="0094216F" w:rsidRDefault="009527B3" w:rsidP="009527B3">
                  <w:pPr>
                    <w:spacing w:before="40" w:after="40" w:line="210" w:lineRule="exact"/>
                    <w:ind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</w:p>
              </w:tc>
              <w:tc>
                <w:tcPr>
                  <w:tcW w:w="5840" w:type="dxa"/>
                  <w:tcBorders>
                    <w:top w:val="single" w:sz="12" w:space="0" w:color="auto"/>
                  </w:tcBorders>
                  <w:shd w:val="clear" w:color="auto" w:fill="auto"/>
                  <w:vAlign w:val="bottom"/>
                </w:tcPr>
                <w:p w14:paraId="5778C8F3" w14:textId="77777777" w:rsidR="009527B3" w:rsidRPr="0094216F" w:rsidRDefault="009527B3" w:rsidP="009527B3">
                  <w:pPr>
                    <w:spacing w:before="40" w:after="40" w:line="210" w:lineRule="exact"/>
                    <w:ind w:left="144"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</w:p>
              </w:tc>
            </w:tr>
            <w:tr w:rsidR="009527B3" w:rsidRPr="0094216F" w14:paraId="2A3DE485" w14:textId="77777777" w:rsidTr="009527B3">
              <w:trPr>
                <w:trHeight w:val="205"/>
                <w:jc w:val="center"/>
              </w:trPr>
              <w:tc>
                <w:tcPr>
                  <w:tcW w:w="1380" w:type="dxa"/>
                  <w:shd w:val="clear" w:color="auto" w:fill="auto"/>
                  <w:vAlign w:val="bottom"/>
                </w:tcPr>
                <w:p w14:paraId="15E10B7A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  <w:r w:rsidRPr="0094216F">
                    <w:rPr>
                      <w:sz w:val="17"/>
                      <w:szCs w:val="18"/>
                      <w:lang w:val="es-ES_tradnl"/>
                    </w:rPr>
                    <w:t>35</w:t>
                  </w:r>
                </w:p>
              </w:tc>
              <w:tc>
                <w:tcPr>
                  <w:tcW w:w="5840" w:type="dxa"/>
                  <w:shd w:val="clear" w:color="auto" w:fill="auto"/>
                  <w:vAlign w:val="bottom"/>
                </w:tcPr>
                <w:p w14:paraId="758207FB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left="144" w:right="40"/>
                    <w:rPr>
                      <w:sz w:val="17"/>
                      <w:szCs w:val="18"/>
                      <w:lang w:val="es-ES_tradnl"/>
                    </w:rPr>
                  </w:pPr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Salute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riproduttiva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, materna,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neonatale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,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infantile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e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adolescenziale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e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nutrizione</w:t>
                  </w:r>
                  <w:proofErr w:type="spellEnd"/>
                </w:p>
              </w:tc>
            </w:tr>
            <w:tr w:rsidR="009527B3" w:rsidRPr="0094216F" w14:paraId="7654A831" w14:textId="77777777" w:rsidTr="009527B3">
              <w:trPr>
                <w:trHeight w:val="204"/>
                <w:jc w:val="center"/>
              </w:trPr>
              <w:tc>
                <w:tcPr>
                  <w:tcW w:w="1380" w:type="dxa"/>
                  <w:shd w:val="clear" w:color="auto" w:fill="auto"/>
                  <w:vAlign w:val="bottom"/>
                </w:tcPr>
                <w:p w14:paraId="18791F06" w14:textId="77777777" w:rsidR="00A82EF6" w:rsidRDefault="00A82EF6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</w:p>
              </w:tc>
              <w:tc>
                <w:tcPr>
                  <w:tcW w:w="5840" w:type="dxa"/>
                  <w:shd w:val="clear" w:color="auto" w:fill="auto"/>
                  <w:vAlign w:val="bottom"/>
                </w:tcPr>
                <w:p w14:paraId="79A7DFF3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left="144" w:right="40"/>
                    <w:rPr>
                      <w:sz w:val="17"/>
                      <w:szCs w:val="18"/>
                      <w:lang w:val="es-ES_tradnl"/>
                    </w:rPr>
                  </w:pP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Servizi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di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vaccinazione</w:t>
                  </w:r>
                  <w:proofErr w:type="spellEnd"/>
                </w:p>
              </w:tc>
            </w:tr>
            <w:tr w:rsidR="009527B3" w:rsidRPr="0094216F" w14:paraId="1784D515" w14:textId="77777777" w:rsidTr="009527B3">
              <w:trPr>
                <w:trHeight w:val="204"/>
                <w:jc w:val="center"/>
              </w:trPr>
              <w:tc>
                <w:tcPr>
                  <w:tcW w:w="1380" w:type="dxa"/>
                  <w:shd w:val="clear" w:color="auto" w:fill="auto"/>
                  <w:vAlign w:val="bottom"/>
                </w:tcPr>
                <w:p w14:paraId="38476503" w14:textId="77777777" w:rsidR="00A82EF6" w:rsidRDefault="00A82EF6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</w:p>
              </w:tc>
              <w:tc>
                <w:tcPr>
                  <w:tcW w:w="5840" w:type="dxa"/>
                  <w:shd w:val="clear" w:color="auto" w:fill="auto"/>
                  <w:vAlign w:val="bottom"/>
                </w:tcPr>
                <w:p w14:paraId="25FB081F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left="144" w:right="40"/>
                    <w:rPr>
                      <w:sz w:val="17"/>
                      <w:szCs w:val="18"/>
                      <w:lang w:val="es-ES_tradnl"/>
                    </w:rPr>
                  </w:pP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Servizi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per le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malattie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trasmissibili</w:t>
                  </w:r>
                  <w:proofErr w:type="spellEnd"/>
                </w:p>
              </w:tc>
            </w:tr>
            <w:tr w:rsidR="009527B3" w:rsidRPr="0094216F" w14:paraId="38AAD2DD" w14:textId="77777777" w:rsidTr="009527B3">
              <w:trPr>
                <w:trHeight w:val="204"/>
                <w:jc w:val="center"/>
              </w:trPr>
              <w:tc>
                <w:tcPr>
                  <w:tcW w:w="1380" w:type="dxa"/>
                  <w:shd w:val="clear" w:color="auto" w:fill="auto"/>
                  <w:vAlign w:val="bottom"/>
                </w:tcPr>
                <w:p w14:paraId="2A73538C" w14:textId="77777777" w:rsidR="00A82EF6" w:rsidRDefault="00A82EF6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</w:p>
              </w:tc>
              <w:tc>
                <w:tcPr>
                  <w:tcW w:w="5840" w:type="dxa"/>
                  <w:shd w:val="clear" w:color="auto" w:fill="auto"/>
                  <w:vAlign w:val="bottom"/>
                </w:tcPr>
                <w:p w14:paraId="2558E3E0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left="144" w:right="40"/>
                    <w:rPr>
                      <w:sz w:val="17"/>
                      <w:szCs w:val="18"/>
                      <w:lang w:val="es-ES_tradnl"/>
                    </w:rPr>
                  </w:pP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Servizi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per le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malattie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non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trasmissibili</w:t>
                  </w:r>
                  <w:proofErr w:type="spellEnd"/>
                </w:p>
              </w:tc>
            </w:tr>
            <w:tr w:rsidR="009527B3" w:rsidRPr="0094216F" w14:paraId="52EA01DD" w14:textId="77777777" w:rsidTr="009527B3">
              <w:trPr>
                <w:trHeight w:val="204"/>
                <w:jc w:val="center"/>
              </w:trPr>
              <w:tc>
                <w:tcPr>
                  <w:tcW w:w="1380" w:type="dxa"/>
                  <w:shd w:val="clear" w:color="auto" w:fill="auto"/>
                  <w:vAlign w:val="bottom"/>
                </w:tcPr>
                <w:p w14:paraId="5E2ABCD3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  <w:r w:rsidRPr="0094216F">
                    <w:rPr>
                      <w:sz w:val="17"/>
                      <w:szCs w:val="18"/>
                      <w:lang w:val="es-ES_tradnl"/>
                    </w:rPr>
                    <w:t>45</w:t>
                  </w:r>
                </w:p>
              </w:tc>
              <w:tc>
                <w:tcPr>
                  <w:tcW w:w="5840" w:type="dxa"/>
                  <w:shd w:val="clear" w:color="auto" w:fill="auto"/>
                  <w:vAlign w:val="bottom"/>
                </w:tcPr>
                <w:p w14:paraId="289ACA30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40" w:line="210" w:lineRule="exact"/>
                    <w:ind w:left="144" w:right="40"/>
                    <w:rPr>
                      <w:sz w:val="17"/>
                      <w:szCs w:val="18"/>
                      <w:lang w:val="es-ES_tradnl"/>
                    </w:rPr>
                  </w:pP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Servizi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relativi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ai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disturbi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mentali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,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neurologici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e da abuso di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sostanze</w:t>
                  </w:r>
                  <w:proofErr w:type="spellEnd"/>
                </w:p>
              </w:tc>
            </w:tr>
            <w:tr w:rsidR="009527B3" w:rsidRPr="0094216F" w14:paraId="6087AF65" w14:textId="77777777" w:rsidTr="009527B3">
              <w:trPr>
                <w:trHeight w:val="204"/>
                <w:jc w:val="center"/>
              </w:trPr>
              <w:tc>
                <w:tcPr>
                  <w:tcW w:w="138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554B5D9E" w14:textId="77777777" w:rsidR="00A82EF6" w:rsidRDefault="00A82EF6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80" w:line="210" w:lineRule="exact"/>
                    <w:ind w:right="40"/>
                    <w:jc w:val="right"/>
                    <w:rPr>
                      <w:sz w:val="17"/>
                      <w:szCs w:val="18"/>
                      <w:lang w:val="es-ES_tradnl"/>
                    </w:rPr>
                  </w:pPr>
                </w:p>
              </w:tc>
              <w:tc>
                <w:tcPr>
                  <w:tcW w:w="584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4753497E" w14:textId="77777777" w:rsidR="00A82EF6" w:rsidRDefault="00000000">
                  <w:pPr>
                    <w:tabs>
                      <w:tab w:val="left" w:pos="288"/>
                      <w:tab w:val="left" w:pos="576"/>
                      <w:tab w:val="left" w:pos="864"/>
                      <w:tab w:val="left" w:pos="1152"/>
                    </w:tabs>
                    <w:spacing w:before="40" w:after="80" w:line="210" w:lineRule="exact"/>
                    <w:ind w:left="144" w:right="40"/>
                    <w:rPr>
                      <w:sz w:val="17"/>
                      <w:szCs w:val="18"/>
                      <w:lang w:val="es-ES_tradnl"/>
                    </w:rPr>
                  </w:pP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Servizi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relativi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alle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malattie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tropicali</w:t>
                  </w:r>
                  <w:proofErr w:type="spellEnd"/>
                  <w:r w:rsidRPr="0094216F">
                    <w:rPr>
                      <w:sz w:val="17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94216F">
                    <w:rPr>
                      <w:sz w:val="17"/>
                      <w:szCs w:val="18"/>
                      <w:lang w:val="es-ES_tradnl"/>
                    </w:rPr>
                    <w:t>trascurate</w:t>
                  </w:r>
                  <w:proofErr w:type="spellEnd"/>
                </w:p>
              </w:tc>
            </w:tr>
          </w:tbl>
          <w:p w14:paraId="50608E42" w14:textId="77777777" w:rsidR="009527B3" w:rsidRPr="0094216F" w:rsidRDefault="009527B3" w:rsidP="009527B3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475" w:right="475"/>
              <w:rPr>
                <w:lang w:val="es-ES_tradnl"/>
              </w:rPr>
            </w:pPr>
          </w:p>
        </w:tc>
      </w:tr>
      <w:tr w:rsidR="009527B3" w:rsidRPr="0094216F" w14:paraId="77CE4480" w14:textId="77777777" w:rsidTr="00E6219F">
        <w:tc>
          <w:tcPr>
            <w:tcW w:w="7321" w:type="dxa"/>
            <w:tcBorders>
              <w:top w:val="nil"/>
            </w:tcBorders>
            <w:shd w:val="clear" w:color="auto" w:fill="auto"/>
          </w:tcPr>
          <w:p w14:paraId="27679E84" w14:textId="77777777" w:rsidR="009527B3" w:rsidRPr="0094216F" w:rsidRDefault="009527B3" w:rsidP="009527B3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spacing w:after="0" w:line="120" w:lineRule="exact"/>
              <w:ind w:left="475" w:right="475"/>
              <w:rPr>
                <w:sz w:val="10"/>
                <w:lang w:val="es-ES_tradnl"/>
              </w:rPr>
            </w:pPr>
          </w:p>
          <w:p w14:paraId="4D38F5CF" w14:textId="77777777" w:rsidR="009527B3" w:rsidRPr="0094216F" w:rsidRDefault="009527B3" w:rsidP="009527B3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spacing w:after="0" w:line="120" w:lineRule="exact"/>
              <w:ind w:left="475" w:right="475"/>
              <w:rPr>
                <w:sz w:val="10"/>
                <w:lang w:val="es-ES_tradnl"/>
              </w:rPr>
            </w:pPr>
          </w:p>
          <w:p w14:paraId="61375178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475" w:right="475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66%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Paesi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ha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indicato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come causa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principale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dell'interruzione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problemi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legati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al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personale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sanitario. </w:t>
            </w:r>
            <w:proofErr w:type="spellStart"/>
            <w:r w:rsidRPr="0094216F">
              <w:rPr>
                <w:i/>
                <w:spacing w:val="5"/>
                <w:sz w:val="17"/>
                <w:vertAlign w:val="superscript"/>
                <w:lang w:val="es-ES_tradnl"/>
              </w:rPr>
              <w:t>b</w:t>
            </w:r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Altre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cause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frequentemente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citate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sono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state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le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interruzioni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catena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approvvigionamento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la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mancanza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dispositivi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protezione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individuale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prodotti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sanitari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mancato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arrivo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pazienti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le cure (ad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esempio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 causa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paura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sfiducia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nella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comunità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difficoltà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finanziarie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causate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dai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ricoveri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)</w:t>
            </w:r>
            <w:r w:rsidR="00FC0B8D" w:rsidRPr="0094216F">
              <w:rPr>
                <w:i/>
                <w:spacing w:val="5"/>
                <w:sz w:val="17"/>
                <w:lang w:val="es-ES_tradnl"/>
              </w:rPr>
              <w:t>.</w:t>
            </w:r>
          </w:p>
        </w:tc>
      </w:tr>
      <w:tr w:rsidR="009527B3" w:rsidRPr="0094216F" w14:paraId="4E1C6FDE" w14:textId="77777777" w:rsidTr="009527B3">
        <w:tc>
          <w:tcPr>
            <w:tcW w:w="7321" w:type="dxa"/>
            <w:shd w:val="clear" w:color="auto" w:fill="auto"/>
          </w:tcPr>
          <w:p w14:paraId="223D5B9C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475" w:right="475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Tali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interruzioni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potrebbero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avere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conseguenze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negative per </w:t>
            </w:r>
            <w:proofErr w:type="gram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la salute</w:t>
            </w:r>
            <w:proofErr w:type="gram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se non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affrontate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come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indicato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seguito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:</w:t>
            </w:r>
          </w:p>
        </w:tc>
      </w:tr>
      <w:tr w:rsidR="009527B3" w:rsidRPr="0094216F" w14:paraId="79BC95FF" w14:textId="77777777" w:rsidTr="009527B3">
        <w:tc>
          <w:tcPr>
            <w:tcW w:w="7321" w:type="dxa"/>
            <w:tcBorders>
              <w:bottom w:val="nil"/>
            </w:tcBorders>
            <w:shd w:val="clear" w:color="auto" w:fill="auto"/>
          </w:tcPr>
          <w:p w14:paraId="26F0428B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right" w:pos="907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965" w:right="475" w:hanging="490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  <w:t>-</w:t>
            </w:r>
            <w:r w:rsidRPr="0094216F">
              <w:rPr>
                <w:lang w:val="es-ES_tradnl"/>
              </w:rPr>
              <w:tab/>
            </w:r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vertAlign w:val="superscript"/>
                <w:lang w:val="es-ES_tradnl"/>
              </w:rPr>
              <w:t>c,</w:t>
            </w:r>
            <w:r w:rsidR="00446E45" w:rsidRPr="0094216F">
              <w:rPr>
                <w:rFonts w:asciiTheme="majorBidi" w:hAnsiTheme="majorBidi" w:cstheme="majorBidi"/>
                <w:i/>
                <w:iCs/>
                <w:szCs w:val="20"/>
                <w:vertAlign w:val="superscript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vertAlign w:val="superscript"/>
                <w:lang w:val="es-ES_tradnl"/>
              </w:rPr>
              <w:t>d</w:t>
            </w:r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prime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stime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118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paesi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basso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medio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reddito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mostrano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che una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riduzione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fino al 52%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copertura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degli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interventi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salute materno-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infantile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ad alto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impatto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mesi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potrebbe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portare a un aumento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dal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10% al 45%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morti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infantili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dall'8% al 39%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morti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materne a un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mese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. </w:t>
            </w:r>
            <w:proofErr w:type="spellStart"/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vertAlign w:val="superscript"/>
                <w:lang w:val="es-ES_tradnl"/>
              </w:rPr>
              <w:t>e</w:t>
            </w:r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salute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benessere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bambini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possono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essere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ulteriormente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influenzati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negativamente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dall'aumento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morbilità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mortalità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loro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assistenti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 causa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infezioni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da COVID-19 e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altre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interruzioni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servizi</w:t>
            </w:r>
            <w:proofErr w:type="spellEnd"/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lang w:val="es-ES_tradnl"/>
              </w:rPr>
              <w:t>.</w:t>
            </w:r>
          </w:p>
        </w:tc>
      </w:tr>
      <w:tr w:rsidR="009527B3" w:rsidRPr="0094216F" w14:paraId="10F7839E" w14:textId="77777777" w:rsidTr="009527B3">
        <w:tc>
          <w:tcPr>
            <w:tcW w:w="7321" w:type="dxa"/>
            <w:tcBorders>
              <w:top w:val="nil"/>
              <w:bottom w:val="nil"/>
            </w:tcBorders>
            <w:shd w:val="clear" w:color="auto" w:fill="auto"/>
          </w:tcPr>
          <w:p w14:paraId="6A35A449" w14:textId="77777777" w:rsidR="00A82EF6" w:rsidRDefault="00000000">
            <w:pPr>
              <w:pStyle w:val="SingleTxt"/>
              <w:keepNext/>
              <w:keepLines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right" w:pos="907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965" w:right="475" w:hanging="490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  <w:t>-</w:t>
            </w:r>
            <w:r w:rsidRPr="0094216F">
              <w:rPr>
                <w:lang w:val="es-ES_tradnl"/>
              </w:rPr>
              <w:tab/>
            </w:r>
            <w:proofErr w:type="spellStart"/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vertAlign w:val="superscript"/>
                <w:lang w:val="es-ES_tradnl"/>
              </w:rPr>
              <w:t>f</w:t>
            </w:r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dati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84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paesi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raccolti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dall'OMS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mostrano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che,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rispetto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al 2019, 1,4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milioni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persone in meno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riceveranno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cure per la TBC nel 2020 (una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riduzione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del 21%), con una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stima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mezzo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milione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morti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aggiuntive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TBC</w:t>
            </w:r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lang w:val="es-ES_tradnl"/>
              </w:rPr>
              <w:t>.</w:t>
            </w:r>
          </w:p>
        </w:tc>
      </w:tr>
      <w:tr w:rsidR="009527B3" w:rsidRPr="0094216F" w14:paraId="28D1BCA0" w14:textId="77777777" w:rsidTr="00E6219F">
        <w:tc>
          <w:tcPr>
            <w:tcW w:w="7321" w:type="dxa"/>
            <w:tcBorders>
              <w:top w:val="nil"/>
              <w:bottom w:val="nil"/>
            </w:tcBorders>
            <w:shd w:val="clear" w:color="auto" w:fill="auto"/>
          </w:tcPr>
          <w:p w14:paraId="26EC83E6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right" w:pos="907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965" w:right="475" w:hanging="490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  <w:t>-</w:t>
            </w:r>
            <w:r w:rsidRPr="0094216F">
              <w:rPr>
                <w:lang w:val="es-ES_tradnl"/>
              </w:rPr>
              <w:tab/>
            </w:r>
            <w:proofErr w:type="spellStart"/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vertAlign w:val="superscript"/>
                <w:lang w:val="es-ES_tradnl"/>
              </w:rPr>
              <w:t>g</w:t>
            </w:r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Gli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effetti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lungo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termine per le persone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affette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malattie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non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trasmissibili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soprattutto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gli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anziani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sono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molto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preoccupanti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in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termini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riduzione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dell'attività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fisica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aumento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disturbi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mentali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accesso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limitato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servizi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assistenza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sicuri</w:t>
            </w:r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lang w:val="es-ES_tradnl"/>
              </w:rPr>
              <w:t>.</w:t>
            </w:r>
          </w:p>
        </w:tc>
      </w:tr>
      <w:tr w:rsidR="009527B3" w:rsidRPr="0094216F" w14:paraId="16409C36" w14:textId="77777777" w:rsidTr="00E6219F">
        <w:tc>
          <w:tcPr>
            <w:tcW w:w="7321" w:type="dxa"/>
            <w:tcBorders>
              <w:top w:val="nil"/>
              <w:bottom w:val="nil"/>
            </w:tcBorders>
            <w:shd w:val="clear" w:color="auto" w:fill="auto"/>
          </w:tcPr>
          <w:p w14:paraId="5A8CE04D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475" w:right="475"/>
              <w:rPr>
                <w:lang w:val="es-ES_tradnl"/>
              </w:rPr>
            </w:pPr>
            <w:r w:rsidRPr="0094216F">
              <w:rPr>
                <w:lang w:val="es-ES_tradnl"/>
              </w:rPr>
              <w:tab/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Tuttavia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sono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stati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osservati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anche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trend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positivi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segnali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ripresa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.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L'indagine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relativa al primo trimestre del 2021 ha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mostrato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che le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interruzioni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nei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Paesi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sono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diminuite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in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termini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entità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portata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passando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da poco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più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metà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servizi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interrotti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nel 2020,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secondo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l'indagine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precedente, a poco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più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un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terzo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nel 2021. </w:t>
            </w:r>
            <w:proofErr w:type="spellStart"/>
            <w:r w:rsidR="00FC0B8D" w:rsidRPr="0094216F">
              <w:rPr>
                <w:rFonts w:asciiTheme="majorBidi" w:hAnsiTheme="majorBidi" w:cstheme="majorBidi"/>
                <w:i/>
                <w:iCs/>
                <w:szCs w:val="20"/>
                <w:vertAlign w:val="superscript"/>
                <w:lang w:val="es-ES_tradnl"/>
              </w:rPr>
              <w:t>a</w:t>
            </w:r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Questi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miglioramenti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possono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essere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indirettamente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legati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al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cambiamento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lastRenderedPageBreak/>
              <w:t>pratiche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durante la pandemia (ad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esempio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miglioramento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dell'igiene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) 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alle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misure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risposta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adottate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dai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Paesi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per mitigare le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interruzioni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e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rimuovere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gli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ostacoli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all'assistenza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(ad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esempio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,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l'assunzione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più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operatori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sanitari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o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il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passaggio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a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metodi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alternativi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di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erogazione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dei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servizi</w:t>
            </w:r>
            <w:proofErr w:type="spellEnd"/>
            <w:r w:rsidR="00FC0B8D" w:rsidRPr="0094216F">
              <w:rPr>
                <w:rFonts w:asciiTheme="majorBidi" w:hAnsiTheme="majorBidi" w:cstheme="majorBidi"/>
                <w:szCs w:val="20"/>
                <w:lang w:val="es-ES_tradnl"/>
              </w:rPr>
              <w:t>).</w:t>
            </w:r>
          </w:p>
        </w:tc>
      </w:tr>
      <w:tr w:rsidR="009527B3" w:rsidRPr="001A1BB2" w14:paraId="4AD8A67D" w14:textId="77777777" w:rsidTr="00E6219F">
        <w:tc>
          <w:tcPr>
            <w:tcW w:w="7321" w:type="dxa"/>
            <w:tcBorders>
              <w:top w:val="nil"/>
            </w:tcBorders>
            <w:shd w:val="clear" w:color="auto" w:fill="auto"/>
          </w:tcPr>
          <w:p w14:paraId="6985CA54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spacing w:after="0" w:line="120" w:lineRule="exact"/>
              <w:ind w:left="475" w:right="475"/>
              <w:rPr>
                <w:sz w:val="10"/>
                <w:lang w:val="es-ES_tradnl"/>
              </w:rPr>
            </w:pPr>
            <w:r w:rsidRPr="0094216F">
              <w:rPr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2F28B6B7" wp14:editId="47F6570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-1</wp:posOffset>
                      </wp:positionV>
                      <wp:extent cx="91440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Line 2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" from="23.75pt,0" to="95.75pt,0" w14:anchorId="61A424FE"/>
                  </w:pict>
                </mc:Fallback>
              </mc:AlternateContent>
            </w:r>
          </w:p>
          <w:p w14:paraId="4CAFE8FC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right" w:pos="864"/>
                <w:tab w:val="left" w:pos="950"/>
              </w:tabs>
              <w:spacing w:after="0" w:line="210" w:lineRule="exact"/>
              <w:ind w:left="950" w:right="475" w:hanging="475"/>
              <w:rPr>
                <w:spacing w:val="0"/>
                <w:sz w:val="17"/>
                <w:lang w:val="es-ES_tradnl"/>
              </w:rPr>
            </w:pPr>
            <w:r w:rsidRPr="0094216F">
              <w:rPr>
                <w:spacing w:val="0"/>
                <w:sz w:val="17"/>
                <w:lang w:val="es-ES_tradnl"/>
              </w:rPr>
              <w:tab/>
            </w:r>
            <w:proofErr w:type="gramStart"/>
            <w:r w:rsidRPr="001A1BB2">
              <w:rPr>
                <w:i/>
                <w:spacing w:val="0"/>
                <w:sz w:val="17"/>
                <w:vertAlign w:val="superscript"/>
                <w:lang w:val="en-US"/>
              </w:rPr>
              <w:t>a</w:t>
            </w:r>
            <w:proofErr w:type="gramEnd"/>
            <w:r w:rsidRPr="001A1BB2">
              <w:rPr>
                <w:spacing w:val="0"/>
                <w:sz w:val="17"/>
                <w:lang w:val="en-US"/>
              </w:rPr>
              <w:tab/>
            </w:r>
            <w:r w:rsidR="00FC0B8D" w:rsidRPr="001A1BB2">
              <w:rPr>
                <w:sz w:val="17"/>
                <w:lang w:val="en-US"/>
              </w:rPr>
              <w:t xml:space="preserve">OMS, </w:t>
            </w:r>
            <w:r w:rsidR="00B03136" w:rsidRPr="001A1BB2">
              <w:rPr>
                <w:sz w:val="17"/>
                <w:lang w:val="en-US"/>
              </w:rPr>
              <w:t>"</w:t>
            </w:r>
            <w:proofErr w:type="spellStart"/>
            <w:r w:rsidR="00FC0B8D" w:rsidRPr="001A1BB2">
              <w:rPr>
                <w:sz w:val="17"/>
                <w:lang w:val="en-US"/>
              </w:rPr>
              <w:t>Sondaggio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sulla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continuità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dei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servizi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sanitari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essenziali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durante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la pandemia COVID-19: </w:t>
            </w:r>
            <w:proofErr w:type="spellStart"/>
            <w:r w:rsidR="00FC0B8D" w:rsidRPr="001A1BB2">
              <w:rPr>
                <w:sz w:val="17"/>
                <w:lang w:val="en-US"/>
              </w:rPr>
              <w:t>risultati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FC0B8D" w:rsidRPr="001A1BB2">
              <w:rPr>
                <w:sz w:val="17"/>
                <w:lang w:val="en-US"/>
              </w:rPr>
              <w:t>globali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</w:t>
            </w:r>
            <w:r w:rsidR="008477D2" w:rsidRPr="001A1BB2">
              <w:rPr>
                <w:sz w:val="17"/>
                <w:lang w:val="en-US"/>
              </w:rPr>
              <w:t xml:space="preserve">- </w:t>
            </w:r>
            <w:r w:rsidR="00FC0B8D" w:rsidRPr="001A1BB2">
              <w:rPr>
                <w:sz w:val="17"/>
                <w:lang w:val="en-US"/>
              </w:rPr>
              <w:t xml:space="preserve">al 16 </w:t>
            </w:r>
            <w:proofErr w:type="spellStart"/>
            <w:r w:rsidR="00FC0B8D" w:rsidRPr="001A1BB2">
              <w:rPr>
                <w:sz w:val="17"/>
                <w:lang w:val="en-US"/>
              </w:rPr>
              <w:t>aprile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2021</w:t>
            </w:r>
            <w:r w:rsidR="00B03136" w:rsidRPr="001A1BB2">
              <w:rPr>
                <w:sz w:val="17"/>
                <w:lang w:val="en-US"/>
              </w:rPr>
              <w:t>"</w:t>
            </w:r>
            <w:r w:rsidR="00FC0B8D" w:rsidRPr="001A1BB2">
              <w:rPr>
                <w:sz w:val="17"/>
                <w:lang w:val="en-US"/>
              </w:rPr>
              <w:t xml:space="preserve">, </w:t>
            </w:r>
            <w:proofErr w:type="spellStart"/>
            <w:r w:rsidR="00FC0B8D" w:rsidRPr="001A1BB2">
              <w:rPr>
                <w:sz w:val="17"/>
                <w:lang w:val="en-US"/>
              </w:rPr>
              <w:t>presentazione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, Ginevra, </w:t>
            </w:r>
            <w:proofErr w:type="spellStart"/>
            <w:r w:rsidR="00FC0B8D" w:rsidRPr="001A1BB2">
              <w:rPr>
                <w:sz w:val="17"/>
                <w:lang w:val="en-US"/>
              </w:rPr>
              <w:t>aprile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2021. </w:t>
            </w:r>
            <w:proofErr w:type="spellStart"/>
            <w:r w:rsidR="00FC0B8D" w:rsidRPr="0094216F">
              <w:rPr>
                <w:sz w:val="17"/>
                <w:lang w:val="es-ES_tradnl"/>
              </w:rPr>
              <w:t>Disponibile</w:t>
            </w:r>
            <w:proofErr w:type="spellEnd"/>
            <w:r w:rsidR="00FC0B8D" w:rsidRPr="0094216F">
              <w:rPr>
                <w:sz w:val="17"/>
                <w:lang w:val="es-ES_tradnl"/>
              </w:rPr>
              <w:t xml:space="preserve"> </w:t>
            </w:r>
            <w:proofErr w:type="spellStart"/>
            <w:r w:rsidR="00FC0B8D" w:rsidRPr="0094216F">
              <w:rPr>
                <w:sz w:val="17"/>
                <w:lang w:val="es-ES_tradnl"/>
              </w:rPr>
              <w:t>all'indirizzo</w:t>
            </w:r>
            <w:proofErr w:type="spellEnd"/>
            <w:r w:rsidR="00FC0B8D" w:rsidRPr="0094216F">
              <w:rPr>
                <w:sz w:val="17"/>
                <w:lang w:val="es-ES_tradnl"/>
              </w:rPr>
              <w:t xml:space="preserve">: </w:t>
            </w:r>
            <w:hyperlink r:id="rId26" w:history="1">
              <w:r w:rsidR="00D010F0" w:rsidRPr="0094216F">
                <w:rPr>
                  <w:rStyle w:val="Hyperlink"/>
                  <w:spacing w:val="0"/>
                  <w:sz w:val="17"/>
                  <w:lang w:val="es-ES_tradnl"/>
                </w:rPr>
                <w:t>https:</w:t>
              </w:r>
            </w:hyperlink>
            <w:r w:rsidR="00FC0B8D" w:rsidRPr="0094216F">
              <w:rPr>
                <w:spacing w:val="0"/>
                <w:sz w:val="17"/>
                <w:lang w:val="es-ES_tradnl"/>
              </w:rPr>
              <w:t>//www.who.int/docs/default-source/coronaviruse/finalupdate_22-april-2021_summary-ppt_ehs-pulse-survey_second-round.pdf?sfvrsn=a965e121_8.</w:t>
            </w:r>
          </w:p>
          <w:p w14:paraId="1389D7AD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right" w:pos="864"/>
                <w:tab w:val="left" w:pos="950"/>
              </w:tabs>
              <w:spacing w:after="0" w:line="210" w:lineRule="exact"/>
              <w:ind w:left="950" w:right="475" w:hanging="475"/>
              <w:rPr>
                <w:sz w:val="17"/>
                <w:lang w:val="en-US"/>
              </w:rPr>
            </w:pPr>
            <w:r w:rsidRPr="0094216F">
              <w:rPr>
                <w:sz w:val="17"/>
                <w:lang w:val="es-ES_tradnl"/>
              </w:rPr>
              <w:tab/>
            </w:r>
            <w:r w:rsidRPr="001A1BB2">
              <w:rPr>
                <w:i/>
                <w:spacing w:val="5"/>
                <w:sz w:val="17"/>
                <w:vertAlign w:val="superscript"/>
                <w:lang w:val="en-US"/>
              </w:rPr>
              <w:t>b</w:t>
            </w:r>
            <w:r w:rsidRPr="001A1BB2">
              <w:rPr>
                <w:sz w:val="17"/>
                <w:lang w:val="en-US"/>
              </w:rPr>
              <w:tab/>
            </w:r>
            <w:r w:rsidR="00B03136" w:rsidRPr="001A1BB2">
              <w:rPr>
                <w:i/>
                <w:iCs/>
                <w:sz w:val="17"/>
                <w:lang w:val="en-US"/>
              </w:rPr>
              <w:t>Ibidem</w:t>
            </w:r>
            <w:r w:rsidRPr="001A1BB2">
              <w:rPr>
                <w:sz w:val="17"/>
                <w:lang w:val="en-US"/>
              </w:rPr>
              <w:t>.</w:t>
            </w:r>
          </w:p>
          <w:p w14:paraId="2A23D04E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right" w:pos="864"/>
                <w:tab w:val="left" w:pos="950"/>
              </w:tabs>
              <w:spacing w:after="0" w:line="210" w:lineRule="exact"/>
              <w:ind w:left="950" w:right="475" w:hanging="475"/>
              <w:rPr>
                <w:w w:val="101"/>
                <w:sz w:val="17"/>
                <w:lang w:val="en-US"/>
              </w:rPr>
            </w:pPr>
            <w:r w:rsidRPr="001A1BB2">
              <w:rPr>
                <w:sz w:val="17"/>
                <w:lang w:val="en-US"/>
              </w:rPr>
              <w:tab/>
            </w:r>
            <w:r w:rsidRPr="001A1BB2">
              <w:rPr>
                <w:i/>
                <w:spacing w:val="5"/>
                <w:sz w:val="17"/>
                <w:vertAlign w:val="superscript"/>
                <w:lang w:val="en-US"/>
              </w:rPr>
              <w:t>c</w:t>
            </w:r>
            <w:r w:rsidRPr="001A1BB2">
              <w:rPr>
                <w:sz w:val="17"/>
                <w:lang w:val="en-US"/>
              </w:rPr>
              <w:tab/>
            </w:r>
            <w:r w:rsidR="00FC0B8D" w:rsidRPr="001A1BB2">
              <w:rPr>
                <w:spacing w:val="0"/>
                <w:sz w:val="17"/>
                <w:lang w:val="en-US"/>
              </w:rPr>
              <w:t xml:space="preserve">Timothy Roberton e </w:t>
            </w:r>
            <w:proofErr w:type="spellStart"/>
            <w:r w:rsidR="00FC0B8D" w:rsidRPr="001A1BB2">
              <w:rPr>
                <w:spacing w:val="0"/>
                <w:sz w:val="17"/>
                <w:lang w:val="en-US"/>
              </w:rPr>
              <w:t>altri</w:t>
            </w:r>
            <w:proofErr w:type="spellEnd"/>
            <w:r w:rsidR="00FC0B8D" w:rsidRPr="001A1BB2">
              <w:rPr>
                <w:spacing w:val="0"/>
                <w:sz w:val="17"/>
                <w:lang w:val="en-US"/>
              </w:rPr>
              <w:t xml:space="preserve">, </w:t>
            </w:r>
            <w:r w:rsidR="00B03136" w:rsidRPr="001A1BB2">
              <w:rPr>
                <w:spacing w:val="0"/>
                <w:sz w:val="17"/>
                <w:lang w:val="en-US"/>
              </w:rPr>
              <w:t>"</w:t>
            </w:r>
            <w:r w:rsidR="00FC0B8D" w:rsidRPr="001A1BB2">
              <w:rPr>
                <w:spacing w:val="0"/>
                <w:sz w:val="17"/>
                <w:lang w:val="en-US"/>
              </w:rPr>
              <w:t xml:space="preserve">Early estimates of the indirect effects of the COVID-19 </w:t>
            </w:r>
            <w:r w:rsidR="00FC0B8D" w:rsidRPr="001A1BB2">
              <w:rPr>
                <w:sz w:val="17"/>
                <w:lang w:val="en-US"/>
              </w:rPr>
              <w:t>pandemic on maternal and child mortality in low-income and middle-income countries: a modelling study</w:t>
            </w:r>
            <w:r w:rsidR="00B03136" w:rsidRPr="001A1BB2">
              <w:rPr>
                <w:sz w:val="17"/>
                <w:lang w:val="en-US"/>
              </w:rPr>
              <w:t>"</w:t>
            </w:r>
            <w:r w:rsidR="00FC0B8D" w:rsidRPr="001A1BB2">
              <w:rPr>
                <w:sz w:val="17"/>
                <w:lang w:val="en-US"/>
              </w:rPr>
              <w:t xml:space="preserve">, </w:t>
            </w:r>
            <w:r w:rsidR="00FC0B8D" w:rsidRPr="001A1BB2">
              <w:rPr>
                <w:i/>
                <w:iCs/>
                <w:sz w:val="17"/>
                <w:lang w:val="en-US"/>
              </w:rPr>
              <w:t>The Lancet</w:t>
            </w:r>
            <w:r w:rsidR="00FC0B8D" w:rsidRPr="001A1BB2">
              <w:rPr>
                <w:sz w:val="17"/>
                <w:lang w:val="en-US"/>
              </w:rPr>
              <w:t>, vol. 8, n. 7 (</w:t>
            </w:r>
            <w:proofErr w:type="spellStart"/>
            <w:r w:rsidR="00FC0B8D" w:rsidRPr="001A1BB2">
              <w:rPr>
                <w:sz w:val="17"/>
                <w:lang w:val="en-US"/>
              </w:rPr>
              <w:t>luglio</w:t>
            </w:r>
            <w:proofErr w:type="spellEnd"/>
            <w:r w:rsidR="00FC0B8D" w:rsidRPr="001A1BB2">
              <w:rPr>
                <w:sz w:val="17"/>
                <w:lang w:val="en-US"/>
              </w:rPr>
              <w:t xml:space="preserve"> 2020)</w:t>
            </w:r>
            <w:r w:rsidR="00FC0B8D" w:rsidRPr="001A1BB2"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. </w:t>
            </w:r>
          </w:p>
          <w:p w14:paraId="3AFB0C9D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right" w:pos="864"/>
                <w:tab w:val="left" w:pos="950"/>
              </w:tabs>
              <w:spacing w:after="0" w:line="210" w:lineRule="exact"/>
              <w:ind w:left="950" w:right="475" w:hanging="475"/>
              <w:rPr>
                <w:sz w:val="17"/>
                <w:lang w:val="en-US"/>
              </w:rPr>
            </w:pPr>
            <w:r w:rsidRPr="001A1BB2">
              <w:rPr>
                <w:sz w:val="17"/>
                <w:lang w:val="en-US"/>
              </w:rPr>
              <w:tab/>
            </w:r>
            <w:r w:rsidRPr="001A1BB2">
              <w:rPr>
                <w:i/>
                <w:spacing w:val="5"/>
                <w:sz w:val="17"/>
                <w:vertAlign w:val="superscript"/>
                <w:lang w:val="en-US"/>
              </w:rPr>
              <w:t>d</w:t>
            </w:r>
            <w:r w:rsidRPr="001A1BB2">
              <w:rPr>
                <w:sz w:val="17"/>
                <w:lang w:val="en-US"/>
              </w:rPr>
              <w:tab/>
            </w:r>
            <w:r w:rsidR="00B03136" w:rsidRPr="001A1BB2">
              <w:rPr>
                <w:sz w:val="17"/>
                <w:lang w:val="en-US"/>
              </w:rPr>
              <w:t xml:space="preserve">UNICEF, "La pandemia COVID-19 porta a un grave </w:t>
            </w:r>
            <w:proofErr w:type="spellStart"/>
            <w:r w:rsidR="00B03136" w:rsidRPr="001A1BB2">
              <w:rPr>
                <w:sz w:val="17"/>
                <w:lang w:val="en-US"/>
              </w:rPr>
              <w:t>ritardo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nelle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vaccinazioni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infantili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, </w:t>
            </w:r>
            <w:proofErr w:type="spellStart"/>
            <w:r w:rsidR="00B03136" w:rsidRPr="001A1BB2">
              <w:rPr>
                <w:sz w:val="17"/>
                <w:lang w:val="en-US"/>
              </w:rPr>
              <w:t>nuovi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dati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dell'OMS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e </w:t>
            </w:r>
            <w:proofErr w:type="spellStart"/>
            <w:r w:rsidR="00B03136" w:rsidRPr="001A1BB2">
              <w:rPr>
                <w:sz w:val="17"/>
                <w:lang w:val="en-US"/>
              </w:rPr>
              <w:t>dell'UNICEF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", </w:t>
            </w:r>
            <w:proofErr w:type="spellStart"/>
            <w:r w:rsidR="00B03136" w:rsidRPr="001A1BB2">
              <w:rPr>
                <w:sz w:val="17"/>
                <w:lang w:val="en-US"/>
              </w:rPr>
              <w:t>comunicato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stampa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del 15 </w:t>
            </w:r>
            <w:proofErr w:type="spellStart"/>
            <w:r w:rsidR="00B03136" w:rsidRPr="001A1BB2">
              <w:rPr>
                <w:sz w:val="17"/>
                <w:lang w:val="en-US"/>
              </w:rPr>
              <w:t>luglio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2021.</w:t>
            </w:r>
          </w:p>
          <w:p w14:paraId="4C1FB96D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right" w:pos="864"/>
                <w:tab w:val="left" w:pos="950"/>
              </w:tabs>
              <w:spacing w:after="0" w:line="210" w:lineRule="exact"/>
              <w:ind w:left="950" w:right="475" w:hanging="475"/>
              <w:rPr>
                <w:sz w:val="17"/>
                <w:lang w:val="en-US"/>
              </w:rPr>
            </w:pPr>
            <w:r w:rsidRPr="001A1BB2">
              <w:rPr>
                <w:sz w:val="17"/>
                <w:lang w:val="en-US"/>
              </w:rPr>
              <w:tab/>
            </w:r>
            <w:r w:rsidRPr="001A1BB2">
              <w:rPr>
                <w:i/>
                <w:spacing w:val="5"/>
                <w:sz w:val="17"/>
                <w:vertAlign w:val="superscript"/>
                <w:lang w:val="en-US"/>
              </w:rPr>
              <w:t>e</w:t>
            </w:r>
            <w:r w:rsidRPr="001A1BB2">
              <w:rPr>
                <w:sz w:val="17"/>
                <w:lang w:val="en-US"/>
              </w:rPr>
              <w:tab/>
            </w:r>
            <w:r w:rsidR="00B03136" w:rsidRPr="001A1BB2">
              <w:rPr>
                <w:sz w:val="17"/>
                <w:lang w:val="en-US"/>
              </w:rPr>
              <w:t xml:space="preserve">Susan Hillis e </w:t>
            </w:r>
            <w:proofErr w:type="spellStart"/>
            <w:r w:rsidR="00B03136" w:rsidRPr="001A1BB2">
              <w:rPr>
                <w:sz w:val="17"/>
                <w:lang w:val="en-US"/>
              </w:rPr>
              <w:t>altri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, </w:t>
            </w:r>
            <w:r w:rsidR="00B03136" w:rsidRPr="001A1BB2">
              <w:rPr>
                <w:i/>
                <w:iCs/>
                <w:sz w:val="17"/>
                <w:lang w:val="en-US"/>
              </w:rPr>
              <w:t xml:space="preserve">Children: The Hidden Pandemic 2021 - A Joint Report of COVID-19 Associated Orphanhood and a Strategy for Action </w:t>
            </w:r>
            <w:r w:rsidR="00B03136" w:rsidRPr="001A1BB2">
              <w:rPr>
                <w:sz w:val="17"/>
                <w:lang w:val="en-US"/>
              </w:rPr>
              <w:t xml:space="preserve">(Washington D. C., Stati </w:t>
            </w:r>
            <w:proofErr w:type="spellStart"/>
            <w:r w:rsidR="00B03136" w:rsidRPr="001A1BB2">
              <w:rPr>
                <w:sz w:val="17"/>
                <w:lang w:val="en-US"/>
              </w:rPr>
              <w:t>Uniti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d'America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, Centers for Disease Control and Prevention e </w:t>
            </w:r>
            <w:proofErr w:type="spellStart"/>
            <w:r w:rsidR="00B03136" w:rsidRPr="001A1BB2">
              <w:rPr>
                <w:sz w:val="17"/>
                <w:lang w:val="en-US"/>
              </w:rPr>
              <w:t>altri</w:t>
            </w:r>
            <w:proofErr w:type="spellEnd"/>
            <w:r w:rsidR="00B03136" w:rsidRPr="001A1BB2">
              <w:rPr>
                <w:sz w:val="17"/>
                <w:lang w:val="en-US"/>
              </w:rPr>
              <w:t>, 2021).</w:t>
            </w:r>
          </w:p>
          <w:p w14:paraId="781974FE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right" w:pos="864"/>
                <w:tab w:val="left" w:pos="950"/>
              </w:tabs>
              <w:spacing w:after="0" w:line="210" w:lineRule="exact"/>
              <w:ind w:left="950" w:right="475" w:hanging="475"/>
              <w:rPr>
                <w:sz w:val="17"/>
                <w:lang w:val="en-US"/>
              </w:rPr>
            </w:pPr>
            <w:r w:rsidRPr="001A1BB2">
              <w:rPr>
                <w:sz w:val="17"/>
                <w:lang w:val="en-US"/>
              </w:rPr>
              <w:tab/>
            </w:r>
            <w:r w:rsidRPr="001A1BB2">
              <w:rPr>
                <w:i/>
                <w:spacing w:val="5"/>
                <w:sz w:val="17"/>
                <w:vertAlign w:val="superscript"/>
                <w:lang w:val="en-US"/>
              </w:rPr>
              <w:t>f</w:t>
            </w:r>
            <w:r w:rsidRPr="001A1BB2">
              <w:rPr>
                <w:sz w:val="17"/>
                <w:lang w:val="en-US"/>
              </w:rPr>
              <w:tab/>
            </w:r>
            <w:r w:rsidR="00B03136" w:rsidRPr="001A1BB2">
              <w:rPr>
                <w:sz w:val="17"/>
                <w:lang w:val="en-US"/>
              </w:rPr>
              <w:t>OMS, "</w:t>
            </w:r>
            <w:proofErr w:type="spellStart"/>
            <w:r w:rsidR="00B03136" w:rsidRPr="001A1BB2">
              <w:rPr>
                <w:sz w:val="17"/>
                <w:lang w:val="en-US"/>
              </w:rPr>
              <w:t>Impatto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della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pandemia COVID-19 </w:t>
            </w:r>
            <w:proofErr w:type="spellStart"/>
            <w:r w:rsidR="00B03136" w:rsidRPr="001A1BB2">
              <w:rPr>
                <w:sz w:val="17"/>
                <w:lang w:val="en-US"/>
              </w:rPr>
              <w:t>sulla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rilevazione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della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TB e </w:t>
            </w:r>
            <w:proofErr w:type="spellStart"/>
            <w:r w:rsidR="00B03136" w:rsidRPr="001A1BB2">
              <w:rPr>
                <w:sz w:val="17"/>
                <w:lang w:val="en-US"/>
              </w:rPr>
              <w:t>sulla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mortalità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nel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2020", 2021</w:t>
            </w:r>
            <w:r w:rsidRPr="001A1BB2">
              <w:rPr>
                <w:sz w:val="17"/>
                <w:lang w:val="en-US"/>
              </w:rPr>
              <w:t>.</w:t>
            </w:r>
          </w:p>
          <w:p w14:paraId="03AA31C8" w14:textId="77777777" w:rsidR="00A82EF6" w:rsidRDefault="00000000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right" w:pos="864"/>
                <w:tab w:val="left" w:pos="950"/>
              </w:tabs>
              <w:spacing w:after="80" w:line="210" w:lineRule="exact"/>
              <w:ind w:left="950" w:right="475" w:hanging="475"/>
              <w:rPr>
                <w:sz w:val="17"/>
                <w:lang w:val="en-US"/>
              </w:rPr>
            </w:pPr>
            <w:r w:rsidRPr="001A1BB2">
              <w:rPr>
                <w:sz w:val="17"/>
                <w:lang w:val="en-US"/>
              </w:rPr>
              <w:tab/>
            </w:r>
            <w:r w:rsidRPr="001A1BB2">
              <w:rPr>
                <w:i/>
                <w:spacing w:val="5"/>
                <w:sz w:val="17"/>
                <w:vertAlign w:val="superscript"/>
                <w:lang w:val="en-US"/>
              </w:rPr>
              <w:t>g</w:t>
            </w:r>
            <w:r w:rsidRPr="001A1BB2">
              <w:rPr>
                <w:sz w:val="17"/>
                <w:lang w:val="en-US"/>
              </w:rPr>
              <w:tab/>
            </w:r>
            <w:proofErr w:type="spellStart"/>
            <w:r w:rsidR="00B03136" w:rsidRPr="001A1BB2">
              <w:rPr>
                <w:sz w:val="17"/>
                <w:lang w:val="en-US"/>
              </w:rPr>
              <w:t>Unione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Europea</w:t>
            </w:r>
            <w:proofErr w:type="spellEnd"/>
            <w:r w:rsidR="00B03136" w:rsidRPr="001A1BB2">
              <w:rPr>
                <w:sz w:val="17"/>
                <w:lang w:val="en-US"/>
              </w:rPr>
              <w:t>, "</w:t>
            </w:r>
            <w:proofErr w:type="spellStart"/>
            <w:r w:rsidR="00B03136" w:rsidRPr="001A1BB2">
              <w:rPr>
                <w:sz w:val="17"/>
                <w:lang w:val="en-US"/>
              </w:rPr>
              <w:t>Pubblicazione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del </w:t>
            </w:r>
            <w:proofErr w:type="spellStart"/>
            <w:r w:rsidR="00B03136" w:rsidRPr="001A1BB2">
              <w:rPr>
                <w:sz w:val="17"/>
                <w:lang w:val="en-US"/>
              </w:rPr>
              <w:t>partenariato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EIP </w:t>
            </w:r>
            <w:proofErr w:type="spellStart"/>
            <w:r w:rsidR="00B03136" w:rsidRPr="001A1BB2">
              <w:rPr>
                <w:sz w:val="17"/>
                <w:lang w:val="en-US"/>
              </w:rPr>
              <w:t>sul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potenziale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impatto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a </w:t>
            </w:r>
            <w:proofErr w:type="spellStart"/>
            <w:r w:rsidR="00B03136" w:rsidRPr="001A1BB2">
              <w:rPr>
                <w:sz w:val="17"/>
                <w:lang w:val="en-US"/>
              </w:rPr>
              <w:t>lungo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termine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</w:t>
            </w:r>
            <w:proofErr w:type="spellStart"/>
            <w:r w:rsidR="00B03136" w:rsidRPr="001A1BB2">
              <w:rPr>
                <w:sz w:val="17"/>
                <w:lang w:val="en-US"/>
              </w:rPr>
              <w:t>dell'epidemia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di COVID-19 sui </w:t>
            </w:r>
            <w:proofErr w:type="spellStart"/>
            <w:r w:rsidR="00B03136" w:rsidRPr="001A1BB2">
              <w:rPr>
                <w:sz w:val="17"/>
                <w:lang w:val="en-US"/>
              </w:rPr>
              <w:t>pazienti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anziani con NCD", 8 </w:t>
            </w:r>
            <w:proofErr w:type="spellStart"/>
            <w:r w:rsidR="00B03136" w:rsidRPr="001A1BB2">
              <w:rPr>
                <w:sz w:val="17"/>
                <w:lang w:val="en-US"/>
              </w:rPr>
              <w:t>giugno</w:t>
            </w:r>
            <w:proofErr w:type="spellEnd"/>
            <w:r w:rsidR="00B03136" w:rsidRPr="001A1BB2">
              <w:rPr>
                <w:sz w:val="17"/>
                <w:lang w:val="en-US"/>
              </w:rPr>
              <w:t xml:space="preserve"> 2020.</w:t>
            </w:r>
          </w:p>
        </w:tc>
      </w:tr>
      <w:tr w:rsidR="009527B3" w:rsidRPr="001A1BB2" w14:paraId="3613C2E6" w14:textId="77777777" w:rsidTr="009527B3">
        <w:trPr>
          <w:trHeight w:hRule="exact" w:val="115"/>
        </w:trPr>
        <w:tc>
          <w:tcPr>
            <w:tcW w:w="7321" w:type="dxa"/>
            <w:shd w:val="clear" w:color="auto" w:fill="auto"/>
          </w:tcPr>
          <w:p w14:paraId="7477E186" w14:textId="77777777" w:rsidR="009527B3" w:rsidRPr="001A1BB2" w:rsidRDefault="009527B3" w:rsidP="009527B3">
            <w:pPr>
              <w:pStyle w:val="SingleTxt"/>
              <w:tabs>
                <w:tab w:val="clear" w:pos="1267"/>
                <w:tab w:val="clear" w:pos="1742"/>
                <w:tab w:val="clear" w:pos="2218"/>
                <w:tab w:val="clear" w:pos="2693"/>
                <w:tab w:val="clear" w:pos="3182"/>
                <w:tab w:val="clear" w:pos="3658"/>
                <w:tab w:val="clear" w:pos="4133"/>
                <w:tab w:val="clear" w:pos="4622"/>
                <w:tab w:val="clear" w:pos="5098"/>
                <w:tab w:val="clear" w:pos="5573"/>
                <w:tab w:val="clear" w:pos="6048"/>
                <w:tab w:val="left" w:pos="475"/>
                <w:tab w:val="left" w:pos="965"/>
                <w:tab w:val="left" w:pos="1440"/>
                <w:tab w:val="left" w:pos="1915"/>
                <w:tab w:val="left" w:pos="2405"/>
                <w:tab w:val="left" w:pos="2880"/>
                <w:tab w:val="left" w:pos="3355"/>
              </w:tabs>
              <w:ind w:left="475" w:right="475"/>
              <w:rPr>
                <w:lang w:val="en-US"/>
              </w:rPr>
            </w:pPr>
          </w:p>
        </w:tc>
      </w:tr>
    </w:tbl>
    <w:p w14:paraId="70FCE756" w14:textId="17401A94" w:rsidR="0045573C" w:rsidRPr="001A1BB2" w:rsidRDefault="0045573C" w:rsidP="00B03136">
      <w:pPr>
        <w:pStyle w:val="SingleTxt"/>
        <w:spacing w:after="0" w:line="120" w:lineRule="exact"/>
        <w:rPr>
          <w:sz w:val="10"/>
          <w:lang w:val="en-US"/>
        </w:rPr>
      </w:pPr>
    </w:p>
    <w:p w14:paraId="11485BC9" w14:textId="1FF5F474" w:rsidR="00B03136" w:rsidRPr="001A1BB2" w:rsidRDefault="00B03136" w:rsidP="00B03136">
      <w:pPr>
        <w:pStyle w:val="SingleTxt"/>
        <w:spacing w:after="0" w:line="120" w:lineRule="exact"/>
        <w:rPr>
          <w:sz w:val="10"/>
          <w:lang w:val="en-US"/>
        </w:rPr>
      </w:pPr>
    </w:p>
    <w:p w14:paraId="334482B9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In </w:t>
      </w:r>
      <w:proofErr w:type="spellStart"/>
      <w:r w:rsidRPr="0094216F">
        <w:rPr>
          <w:lang w:val="es-ES_tradnl"/>
        </w:rPr>
        <w:t>effetti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molti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l'impatto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socioeconomico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COVID-19,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diretti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salute e </w:t>
      </w:r>
      <w:proofErr w:type="spellStart"/>
      <w:r w:rsidRPr="0094216F">
        <w:rPr>
          <w:lang w:val="es-ES_tradnl"/>
        </w:rPr>
        <w:t>sul</w:t>
      </w:r>
      <w:proofErr w:type="spellEnd"/>
      <w:r w:rsidRPr="0094216F">
        <w:rPr>
          <w:lang w:val="es-ES_tradnl"/>
        </w:rPr>
        <w:t xml:space="preserve"> sistema sanitario o la </w:t>
      </w:r>
      <w:proofErr w:type="spellStart"/>
      <w:r w:rsidRPr="0094216F">
        <w:rPr>
          <w:lang w:val="es-ES_tradnl"/>
        </w:rPr>
        <w:t>perdita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posti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forse</w:t>
      </w:r>
      <w:proofErr w:type="spellEnd"/>
      <w:r w:rsidRPr="0094216F">
        <w:rPr>
          <w:lang w:val="es-ES_tradnl"/>
        </w:rPr>
        <w:t xml:space="preserve"> ancora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perniciosa, ha </w:t>
      </w:r>
      <w:proofErr w:type="spellStart"/>
      <w:r w:rsidRPr="0094216F">
        <w:rPr>
          <w:lang w:val="es-ES_tradnl"/>
        </w:rPr>
        <w:t>portato</w:t>
      </w:r>
      <w:proofErr w:type="spellEnd"/>
      <w:r w:rsidRPr="0094216F">
        <w:rPr>
          <w:lang w:val="es-ES_tradnl"/>
        </w:rPr>
        <w:t xml:space="preserve"> a un aumento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povertà</w:t>
      </w:r>
      <w:proofErr w:type="spellEnd"/>
      <w:r w:rsidRPr="0094216F">
        <w:rPr>
          <w:lang w:val="es-ES_tradnl"/>
        </w:rPr>
        <w:t xml:space="preserve">, a </w:t>
      </w:r>
      <w:proofErr w:type="spellStart"/>
      <w:r w:rsidRPr="0094216F">
        <w:rPr>
          <w:lang w:val="es-ES_tradnl"/>
        </w:rPr>
        <w:t>interruzioni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dell'istruzione</w:t>
      </w:r>
      <w:proofErr w:type="spellEnd"/>
      <w:r w:rsidRPr="0094216F">
        <w:rPr>
          <w:lang w:val="es-ES_tradnl"/>
        </w:rPr>
        <w:t xml:space="preserve">, a </w:t>
      </w:r>
      <w:proofErr w:type="spellStart"/>
      <w:r w:rsidRPr="0094216F">
        <w:rPr>
          <w:lang w:val="es-ES_tradnl"/>
        </w:rPr>
        <w:t>minacce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l'alimentazione</w:t>
      </w:r>
      <w:proofErr w:type="spellEnd"/>
      <w:r w:rsidRPr="0094216F">
        <w:rPr>
          <w:lang w:val="es-ES_tradnl"/>
        </w:rPr>
        <w:t xml:space="preserve"> e ad </w:t>
      </w:r>
      <w:proofErr w:type="spellStart"/>
      <w:r w:rsidRPr="0094216F">
        <w:rPr>
          <w:lang w:val="es-ES_tradnl"/>
        </w:rPr>
        <w:t>altre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perturbazioni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Alcuni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già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compiuto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tangibili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nell'istituzione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regimi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estesi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protezione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sociale</w:t>
      </w:r>
      <w:proofErr w:type="spellEnd"/>
      <w:r w:rsidRPr="0094216F">
        <w:rPr>
          <w:lang w:val="es-ES_tradnl"/>
        </w:rPr>
        <w:t xml:space="preserve"> - </w:t>
      </w:r>
      <w:proofErr w:type="spellStart"/>
      <w:r w:rsidRPr="0094216F">
        <w:rPr>
          <w:lang w:val="es-ES_tradnl"/>
        </w:rPr>
        <w:t>compresi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nel </w:t>
      </w:r>
      <w:proofErr w:type="spellStart"/>
      <w:r w:rsidRPr="0094216F">
        <w:rPr>
          <w:lang w:val="es-ES_tradnl"/>
        </w:rPr>
        <w:t>rispetto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relativi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- per mitigare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negativi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problemi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ampi e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avviato</w:t>
      </w:r>
      <w:proofErr w:type="spellEnd"/>
      <w:r w:rsidRPr="0094216F">
        <w:rPr>
          <w:lang w:val="es-ES_tradnl"/>
        </w:rPr>
        <w:t xml:space="preserve"> un dialogo su come </w:t>
      </w:r>
      <w:proofErr w:type="spellStart"/>
      <w:r w:rsidRPr="0094216F">
        <w:rPr>
          <w:lang w:val="es-ES_tradnl"/>
        </w:rPr>
        <w:t>sostenere</w:t>
      </w:r>
      <w:proofErr w:type="spellEnd"/>
      <w:r w:rsidRPr="0094216F">
        <w:rPr>
          <w:lang w:val="es-ES_tradnl"/>
        </w:rPr>
        <w:t xml:space="preserve"> ulteriormente le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cittadini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Questi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affrontando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crisi</w:t>
      </w:r>
      <w:proofErr w:type="spellEnd"/>
      <w:r w:rsidRPr="0094216F">
        <w:rPr>
          <w:lang w:val="es-ES_tradnl"/>
        </w:rPr>
        <w:t xml:space="preserve"> come </w:t>
      </w:r>
      <w:proofErr w:type="spellStart"/>
      <w:r w:rsidRPr="0094216F">
        <w:rPr>
          <w:lang w:val="es-ES_tradnl"/>
        </w:rPr>
        <w:t>un'opportunità</w:t>
      </w:r>
      <w:proofErr w:type="spellEnd"/>
      <w:r w:rsidRPr="0094216F">
        <w:rPr>
          <w:lang w:val="es-ES_tradnl"/>
        </w:rPr>
        <w:t xml:space="preserve"> per portare </w:t>
      </w:r>
      <w:proofErr w:type="spellStart"/>
      <w:r w:rsidRPr="0094216F">
        <w:rPr>
          <w:lang w:val="es-ES_tradnl"/>
        </w:rPr>
        <w:t>avanti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riforme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ambiziose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estendendo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politici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finanziari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assunti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collettivamente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spesso</w:t>
      </w:r>
      <w:proofErr w:type="spellEnd"/>
      <w:r w:rsidRPr="0094216F">
        <w:rPr>
          <w:lang w:val="es-ES_tradnl"/>
        </w:rPr>
        <w:t xml:space="preserve"> al di </w:t>
      </w:r>
      <w:proofErr w:type="spellStart"/>
      <w:r w:rsidRPr="0094216F">
        <w:rPr>
          <w:lang w:val="es-ES_tradnl"/>
        </w:rPr>
        <w:t>là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divisioni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, e </w:t>
      </w:r>
      <w:proofErr w:type="spellStart"/>
      <w:r w:rsidRPr="0094216F">
        <w:rPr>
          <w:lang w:val="es-ES_tradnl"/>
        </w:rPr>
        <w:t>rafforzando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governi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civile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Molti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invece</w:t>
      </w:r>
      <w:proofErr w:type="spellEnd"/>
      <w:r w:rsidRPr="0094216F">
        <w:rPr>
          <w:lang w:val="es-ES_tradnl"/>
        </w:rPr>
        <w:t xml:space="preserve">, si </w:t>
      </w:r>
      <w:proofErr w:type="spellStart"/>
      <w:r w:rsidRPr="0094216F">
        <w:rPr>
          <w:lang w:val="es-ES_tradnl"/>
        </w:rPr>
        <w:t>trovano</w:t>
      </w:r>
      <w:proofErr w:type="spellEnd"/>
      <w:r w:rsidRPr="0094216F">
        <w:rPr>
          <w:lang w:val="es-ES_tradnl"/>
        </w:rPr>
        <w:t xml:space="preserve"> ad </w:t>
      </w:r>
      <w:proofErr w:type="spellStart"/>
      <w:r w:rsidRPr="0094216F">
        <w:rPr>
          <w:lang w:val="es-ES_tradnl"/>
        </w:rPr>
        <w:t>affrontare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difficoltà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legate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slancio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attuare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riforme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protezione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sociale</w:t>
      </w:r>
      <w:proofErr w:type="spellEnd"/>
      <w:r w:rsidRPr="0094216F">
        <w:rPr>
          <w:lang w:val="es-ES_tradnl"/>
        </w:rPr>
        <w:t xml:space="preserve"> su larga </w:t>
      </w:r>
      <w:proofErr w:type="spellStart"/>
      <w:r w:rsidRPr="0094216F">
        <w:rPr>
          <w:lang w:val="es-ES_tradnl"/>
        </w:rPr>
        <w:t>scala</w:t>
      </w:r>
      <w:proofErr w:type="spellEnd"/>
      <w:r w:rsidRPr="0094216F">
        <w:rPr>
          <w:lang w:val="es-ES_tradnl"/>
        </w:rPr>
        <w:t xml:space="preserve"> o per trovare le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un'azione</w:t>
      </w:r>
      <w:proofErr w:type="spellEnd"/>
      <w:r w:rsidRPr="0094216F">
        <w:rPr>
          <w:lang w:val="es-ES_tradnl"/>
        </w:rPr>
        <w:t xml:space="preserve"> concreta e </w:t>
      </w:r>
      <w:proofErr w:type="spellStart"/>
      <w:r w:rsidRPr="0094216F">
        <w:rPr>
          <w:lang w:val="es-ES_tradnl"/>
        </w:rPr>
        <w:t>sostenuta</w:t>
      </w:r>
      <w:proofErr w:type="spellEnd"/>
      <w:r w:rsidRPr="0094216F">
        <w:rPr>
          <w:lang w:val="es-ES_tradnl"/>
        </w:rPr>
        <w:t xml:space="preserve">. </w:t>
      </w:r>
    </w:p>
    <w:p w14:paraId="6DC11A35" w14:textId="35FA9DC3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6657CE78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65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ambiziosa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cooperazione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invertire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tendenze</w:t>
      </w:r>
      <w:proofErr w:type="spellEnd"/>
      <w:r w:rsidRPr="0094216F">
        <w:rPr>
          <w:lang w:val="es-ES_tradnl"/>
        </w:rPr>
        <w:t xml:space="preserve"> negative</w:t>
      </w:r>
    </w:p>
    <w:p w14:paraId="37E621D0" w14:textId="77777777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5198B493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leader </w:t>
      </w:r>
      <w:proofErr w:type="spellStart"/>
      <w:r w:rsidRPr="0094216F">
        <w:rPr>
          <w:lang w:val="es-ES_tradnl"/>
        </w:rPr>
        <w:t>comunali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spesso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migliori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difensori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salute, ad </w:t>
      </w:r>
      <w:proofErr w:type="spellStart"/>
      <w:r w:rsidRPr="0094216F">
        <w:rPr>
          <w:lang w:val="es-ES_tradnl"/>
        </w:rPr>
        <w:t>esempio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promuovendo</w:t>
      </w:r>
      <w:proofErr w:type="spellEnd"/>
      <w:r w:rsidRPr="0094216F">
        <w:rPr>
          <w:lang w:val="es-ES_tradnl"/>
        </w:rPr>
        <w:t xml:space="preserve"> lo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di trasporto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strutture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l'approvvigionamento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idrico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igienico</w:t>
      </w:r>
      <w:proofErr w:type="spellEnd"/>
      <w:r w:rsidRPr="0094216F">
        <w:rPr>
          <w:lang w:val="es-ES_tradnl"/>
        </w:rPr>
        <w:t xml:space="preserve">-sanitario. </w:t>
      </w:r>
      <w:r w:rsidRPr="0094216F">
        <w:rPr>
          <w:vertAlign w:val="superscript"/>
          <w:lang w:val="es-ES_tradnl"/>
        </w:rPr>
        <w:footnoteReference w:id="20"/>
      </w:r>
      <w:r w:rsidRPr="0094216F">
        <w:rPr>
          <w:lang w:val="es-ES_tradnl"/>
        </w:rPr>
        <w:t xml:space="preserve">A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esiste</w:t>
      </w:r>
      <w:proofErr w:type="spellEnd"/>
      <w:r w:rsidRPr="0094216F">
        <w:rPr>
          <w:lang w:val="es-ES_tradnl"/>
        </w:rPr>
        <w:t xml:space="preserve"> anche una </w:t>
      </w:r>
      <w:proofErr w:type="spellStart"/>
      <w:r w:rsidRPr="0094216F">
        <w:rPr>
          <w:lang w:val="es-ES_tradnl"/>
        </w:rPr>
        <w:t>coalizione</w:t>
      </w:r>
      <w:proofErr w:type="spellEnd"/>
      <w:r w:rsidRPr="0094216F">
        <w:rPr>
          <w:lang w:val="es-ES_tradnl"/>
        </w:rPr>
        <w:t xml:space="preserve"> di leader </w:t>
      </w:r>
      <w:proofErr w:type="spellStart"/>
      <w:r w:rsidRPr="0094216F">
        <w:rPr>
          <w:lang w:val="es-ES_tradnl"/>
        </w:rPr>
        <w:t>municipali</w:t>
      </w:r>
      <w:proofErr w:type="spellEnd"/>
      <w:r w:rsidRPr="0094216F">
        <w:rPr>
          <w:lang w:val="es-ES_tradnl"/>
        </w:rPr>
        <w:t xml:space="preserve"> in prima </w:t>
      </w:r>
      <w:proofErr w:type="spellStart"/>
      <w:r w:rsidRPr="0094216F">
        <w:rPr>
          <w:lang w:val="es-ES_tradnl"/>
        </w:rPr>
        <w:t>linea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nell'azione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clima. </w:t>
      </w:r>
      <w:proofErr w:type="spellStart"/>
      <w:r w:rsidRPr="0094216F">
        <w:rPr>
          <w:lang w:val="es-ES_tradnl"/>
        </w:rPr>
        <w:t>Troppo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spesso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però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mancanza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 di base per </w:t>
      </w:r>
      <w:proofErr w:type="spellStart"/>
      <w:r w:rsidRPr="0094216F">
        <w:rPr>
          <w:lang w:val="es-ES_tradnl"/>
        </w:rPr>
        <w:t>alcune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lasciare</w:t>
      </w:r>
      <w:proofErr w:type="spellEnd"/>
      <w:r w:rsidRPr="0094216F">
        <w:rPr>
          <w:lang w:val="es-ES_tradnl"/>
        </w:rPr>
        <w:t xml:space="preserve"> le </w:t>
      </w:r>
      <w:proofErr w:type="gramStart"/>
      <w:r w:rsidRPr="0094216F">
        <w:rPr>
          <w:lang w:val="es-ES_tradnl"/>
        </w:rPr>
        <w:t>persone</w:t>
      </w:r>
      <w:proofErr w:type="gramEnd"/>
      <w:r w:rsidRPr="0094216F">
        <w:rPr>
          <w:lang w:val="es-ES_tradnl"/>
        </w:rPr>
        <w:t xml:space="preserve"> in una </w:t>
      </w:r>
      <w:proofErr w:type="spellStart"/>
      <w:r w:rsidRPr="0094216F">
        <w:rPr>
          <w:lang w:val="es-ES_tradnl"/>
        </w:rPr>
        <w:t>spirale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malattia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insicurezza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L'accesso</w:t>
      </w:r>
      <w:proofErr w:type="spellEnd"/>
      <w:r w:rsidRPr="0094216F">
        <w:rPr>
          <w:lang w:val="es-ES_tradnl"/>
        </w:rPr>
        <w:t xml:space="preserve"> ad </w:t>
      </w:r>
      <w:proofErr w:type="spellStart"/>
      <w:r w:rsidRPr="0094216F">
        <w:rPr>
          <w:lang w:val="es-ES_tradnl"/>
        </w:rPr>
        <w:t>abitazioni</w:t>
      </w:r>
      <w:proofErr w:type="spellEnd"/>
      <w:r w:rsidRPr="0094216F">
        <w:rPr>
          <w:lang w:val="es-ES_tradnl"/>
        </w:rPr>
        <w:t xml:space="preserve"> sane, in </w:t>
      </w:r>
      <w:proofErr w:type="spellStart"/>
      <w:r w:rsidRPr="0094216F">
        <w:rPr>
          <w:lang w:val="es-ES_tradnl"/>
        </w:rPr>
        <w:lastRenderedPageBreak/>
        <w:t>quartieri</w:t>
      </w:r>
      <w:proofErr w:type="spellEnd"/>
      <w:r w:rsidRPr="0094216F">
        <w:rPr>
          <w:lang w:val="es-ES_tradnl"/>
        </w:rPr>
        <w:t xml:space="preserve"> sicuri, con aria e </w:t>
      </w:r>
      <w:proofErr w:type="spellStart"/>
      <w:r w:rsidRPr="0094216F">
        <w:rPr>
          <w:lang w:val="es-ES_tradnl"/>
        </w:rPr>
        <w:t>acqua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pulite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strutture</w:t>
      </w:r>
      <w:proofErr w:type="spellEnd"/>
      <w:r w:rsidRPr="0094216F">
        <w:rPr>
          <w:lang w:val="es-ES_tradnl"/>
        </w:rPr>
        <w:t xml:space="preserve"> educative e </w:t>
      </w:r>
      <w:proofErr w:type="spellStart"/>
      <w:r w:rsidRPr="0094216F">
        <w:rPr>
          <w:lang w:val="es-ES_tradnl"/>
        </w:rPr>
        <w:t>ricreative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adeguate</w:t>
      </w:r>
      <w:proofErr w:type="spellEnd"/>
      <w:r w:rsidRPr="0094216F">
        <w:rPr>
          <w:lang w:val="es-ES_tradnl"/>
        </w:rPr>
        <w:t xml:space="preserve">, è </w:t>
      </w:r>
      <w:proofErr w:type="spellStart"/>
      <w:r w:rsidRPr="0094216F">
        <w:rPr>
          <w:lang w:val="es-ES_tradnl"/>
        </w:rPr>
        <w:t>essenziale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>.</w:t>
      </w:r>
    </w:p>
    <w:p w14:paraId="3DA390B0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Oltre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all'importanza</w:t>
      </w:r>
      <w:proofErr w:type="spellEnd"/>
      <w:r w:rsidRPr="0094216F">
        <w:rPr>
          <w:lang w:val="es-ES_tradnl"/>
        </w:rPr>
        <w:t xml:space="preserve"> e al </w:t>
      </w:r>
      <w:proofErr w:type="spellStart"/>
      <w:r w:rsidRPr="0094216F">
        <w:rPr>
          <w:lang w:val="es-ES_tradnl"/>
        </w:rPr>
        <w:t>potenziale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in materia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igienico-sanitari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aree</w:t>
      </w:r>
      <w:proofErr w:type="spellEnd"/>
      <w:r w:rsidRPr="0094216F">
        <w:rPr>
          <w:lang w:val="es-ES_tradnl"/>
        </w:rPr>
        <w:t xml:space="preserve"> urbane, è importante </w:t>
      </w:r>
      <w:proofErr w:type="spellStart"/>
      <w:r w:rsidRPr="0094216F">
        <w:rPr>
          <w:lang w:val="es-ES_tradnl"/>
        </w:rPr>
        <w:t>riconoscere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molte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persone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estremamente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povere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aree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rurali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spesso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contesti</w:t>
      </w:r>
      <w:proofErr w:type="spellEnd"/>
      <w:r w:rsidRPr="0094216F">
        <w:rPr>
          <w:lang w:val="es-ES_tradnl"/>
        </w:rPr>
        <w:t xml:space="preserve"> in cui </w:t>
      </w:r>
      <w:proofErr w:type="spellStart"/>
      <w:r w:rsidRPr="0094216F">
        <w:rPr>
          <w:lang w:val="es-ES_tradnl"/>
        </w:rPr>
        <w:t>l'esaurimento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naturali</w:t>
      </w:r>
      <w:proofErr w:type="spell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cambiamenti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ambientali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l'erosione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suolo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impediscono</w:t>
      </w:r>
      <w:proofErr w:type="spellEnd"/>
      <w:r w:rsidRPr="0094216F">
        <w:rPr>
          <w:lang w:val="es-ES_tradnl"/>
        </w:rPr>
        <w:t xml:space="preserve"> uno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e una </w:t>
      </w:r>
      <w:proofErr w:type="spellStart"/>
      <w:r w:rsidRPr="0094216F">
        <w:rPr>
          <w:lang w:val="es-ES_tradnl"/>
        </w:rPr>
        <w:t>crescita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significativi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sostenuti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Attualmente</w:t>
      </w:r>
      <w:proofErr w:type="spellEnd"/>
      <w:r w:rsidRPr="0094216F">
        <w:rPr>
          <w:lang w:val="es-ES_tradnl"/>
        </w:rPr>
        <w:t xml:space="preserve">, otto </w:t>
      </w:r>
      <w:proofErr w:type="gramStart"/>
      <w:r w:rsidRPr="0094216F">
        <w:rPr>
          <w:lang w:val="es-ES_tradnl"/>
        </w:rPr>
        <w:t>persone</w:t>
      </w:r>
      <w:proofErr w:type="gramEnd"/>
      <w:r w:rsidRPr="0094216F">
        <w:rPr>
          <w:lang w:val="es-ES_tradnl"/>
        </w:rPr>
        <w:t xml:space="preserve"> su 10 che non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di base per </w:t>
      </w:r>
      <w:proofErr w:type="spellStart"/>
      <w:r w:rsidRPr="0094216F">
        <w:rPr>
          <w:lang w:val="es-ES_tradnl"/>
        </w:rPr>
        <w:t>l'acqua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potabile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vivono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aree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rurali</w:t>
      </w:r>
      <w:proofErr w:type="spellEnd"/>
      <w:r w:rsidRPr="0094216F">
        <w:rPr>
          <w:lang w:val="es-ES_tradnl"/>
        </w:rPr>
        <w:t xml:space="preserve">; lo </w:t>
      </w:r>
      <w:proofErr w:type="spellStart"/>
      <w:r w:rsidRPr="0094216F">
        <w:rPr>
          <w:lang w:val="es-ES_tradnl"/>
        </w:rPr>
        <w:t>stesso</w:t>
      </w:r>
      <w:proofErr w:type="spellEnd"/>
      <w:r w:rsidRPr="0094216F">
        <w:rPr>
          <w:lang w:val="es-ES_tradnl"/>
        </w:rPr>
        <w:t xml:space="preserve"> vale per i </w:t>
      </w:r>
      <w:proofErr w:type="spellStart"/>
      <w:r w:rsidRPr="0094216F">
        <w:rPr>
          <w:lang w:val="es-ES_tradnl"/>
        </w:rPr>
        <w:t>due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terzi</w:t>
      </w:r>
      <w:proofErr w:type="spellEnd"/>
      <w:r w:rsidRPr="0094216F">
        <w:rPr>
          <w:lang w:val="es-ES_tradnl"/>
        </w:rPr>
        <w:t xml:space="preserve"> di coloro che non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igienici</w:t>
      </w:r>
      <w:proofErr w:type="spellEnd"/>
      <w:r w:rsidRPr="0094216F">
        <w:rPr>
          <w:lang w:val="es-ES_tradnl"/>
        </w:rPr>
        <w:t xml:space="preserve"> di base (</w:t>
      </w:r>
      <w:proofErr w:type="spellStart"/>
      <w:r w:rsidRPr="0094216F">
        <w:rPr>
          <w:lang w:val="es-ES_tradnl"/>
        </w:rPr>
        <w:t>vedi</w:t>
      </w:r>
      <w:proofErr w:type="spellEnd"/>
      <w:r w:rsidRPr="0094216F">
        <w:rPr>
          <w:lang w:val="es-ES_tradnl"/>
        </w:rPr>
        <w:t xml:space="preserve"> </w:t>
      </w:r>
      <w:hyperlink r:id="rId27" w:history="1">
        <w:r w:rsidRPr="0094216F">
          <w:rPr>
            <w:rStyle w:val="Hyperlink"/>
            <w:lang w:val="es-ES_tradnl"/>
          </w:rPr>
          <w:t>A/75/189</w:t>
        </w:r>
      </w:hyperlink>
      <w:r w:rsidRPr="0094216F">
        <w:rPr>
          <w:lang w:val="es-ES_tradnl"/>
        </w:rPr>
        <w:t>).</w:t>
      </w:r>
    </w:p>
    <w:p w14:paraId="46F28581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r w:rsidRPr="0094216F">
        <w:rPr>
          <w:vertAlign w:val="superscript"/>
          <w:lang w:val="es-ES_tradnl"/>
        </w:rPr>
        <w:footnoteReference w:id="21"/>
      </w:r>
      <w:proofErr w:type="spellStart"/>
      <w:r w:rsidRPr="0094216F">
        <w:rPr>
          <w:lang w:val="es-ES_tradnl"/>
        </w:rPr>
        <w:t>Queste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sfide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ulteriormente </w:t>
      </w:r>
      <w:proofErr w:type="spellStart"/>
      <w:r w:rsidRPr="0094216F">
        <w:rPr>
          <w:lang w:val="es-ES_tradnl"/>
        </w:rPr>
        <w:t>esacerbate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ambienti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fragili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colpiti</w:t>
      </w:r>
      <w:proofErr w:type="spellEnd"/>
      <w:r w:rsidRPr="0094216F">
        <w:rPr>
          <w:lang w:val="es-ES_tradnl"/>
        </w:rPr>
        <w:t xml:space="preserve"> da </w:t>
      </w:r>
      <w:proofErr w:type="spellStart"/>
      <w:r w:rsidRPr="0094216F">
        <w:rPr>
          <w:lang w:val="es-ES_tradnl"/>
        </w:rPr>
        <w:t>conflitti</w:t>
      </w:r>
      <w:proofErr w:type="spellEnd"/>
      <w:r w:rsidRPr="0094216F">
        <w:rPr>
          <w:lang w:val="es-ES_tradnl"/>
        </w:rPr>
        <w:t xml:space="preserve">, che </w:t>
      </w:r>
      <w:proofErr w:type="spellStart"/>
      <w:r w:rsidRPr="0094216F">
        <w:rPr>
          <w:lang w:val="es-ES_tradnl"/>
        </w:rPr>
        <w:t>presentano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tassi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molto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elevati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morti</w:t>
      </w:r>
      <w:proofErr w:type="spellEnd"/>
      <w:r w:rsidRPr="0094216F">
        <w:rPr>
          <w:lang w:val="es-ES_tradnl"/>
        </w:rPr>
        <w:t xml:space="preserve"> materne, </w:t>
      </w:r>
      <w:proofErr w:type="spellStart"/>
      <w:r w:rsidRPr="0094216F">
        <w:rPr>
          <w:lang w:val="es-ES_tradnl"/>
        </w:rPr>
        <w:t>neonatali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infantili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scarsa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compiere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sostenuti</w:t>
      </w:r>
      <w:proofErr w:type="spellEnd"/>
      <w:r w:rsidRPr="0094216F">
        <w:rPr>
          <w:lang w:val="es-ES_tradnl"/>
        </w:rPr>
        <w:t xml:space="preserve"> verso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. La </w:t>
      </w:r>
      <w:proofErr w:type="spellStart"/>
      <w:r w:rsidRPr="0094216F">
        <w:rPr>
          <w:lang w:val="es-ES_tradnl"/>
        </w:rPr>
        <w:t>diplomazia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contribuire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proteggere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vulnerabili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situazioni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conflitto</w:t>
      </w:r>
      <w:proofErr w:type="spellEnd"/>
      <w:r w:rsidRPr="0094216F">
        <w:rPr>
          <w:lang w:val="es-ES_tradnl"/>
        </w:rPr>
        <w:t xml:space="preserve"> e a </w:t>
      </w:r>
      <w:proofErr w:type="spellStart"/>
      <w:r w:rsidRPr="0094216F">
        <w:rPr>
          <w:lang w:val="es-ES_tradnl"/>
        </w:rPr>
        <w:t>ridurre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l'impatto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conflitti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civili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particolare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bambini</w:t>
      </w:r>
      <w:proofErr w:type="spellEnd"/>
      <w:r w:rsidRPr="0094216F">
        <w:rPr>
          <w:lang w:val="es-ES_tradnl"/>
        </w:rPr>
        <w:t xml:space="preserve">. </w:t>
      </w:r>
    </w:p>
    <w:p w14:paraId="3AC6115A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Inoltre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richiedono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compresi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svantaggiati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diritto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solo per una parte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 non equivale a una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22"/>
      </w:r>
      <w:proofErr w:type="spellStart"/>
      <w:r w:rsidRPr="0094216F">
        <w:rPr>
          <w:lang w:val="es-ES_tradnl"/>
        </w:rPr>
        <w:t>Occorre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fare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sostenere</w:t>
      </w:r>
      <w:proofErr w:type="spellEnd"/>
      <w:r w:rsidRPr="0094216F">
        <w:rPr>
          <w:lang w:val="es-ES_tradnl"/>
        </w:rPr>
        <w:t xml:space="preserve"> i 90 </w:t>
      </w:r>
      <w:proofErr w:type="spellStart"/>
      <w:r w:rsidRPr="0094216F">
        <w:rPr>
          <w:lang w:val="es-ES_tradnl"/>
        </w:rPr>
        <w:t>milioni</w:t>
      </w:r>
      <w:proofErr w:type="spellEnd"/>
      <w:r w:rsidRPr="0094216F">
        <w:rPr>
          <w:lang w:val="es-ES_tradnl"/>
        </w:rPr>
        <w:t xml:space="preserve"> di persone che, </w:t>
      </w:r>
      <w:proofErr w:type="spellStart"/>
      <w:r w:rsidRPr="0094216F">
        <w:rPr>
          <w:lang w:val="es-ES_tradnl"/>
        </w:rPr>
        <w:t>secondo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stime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spinte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condizioni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estrema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povertà</w:t>
      </w:r>
      <w:proofErr w:type="spellEnd"/>
      <w:r w:rsidRPr="0094216F">
        <w:rPr>
          <w:lang w:val="es-ES_tradnl"/>
        </w:rPr>
        <w:t xml:space="preserve"> a causa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spendere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denaro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l'assistenza</w:t>
      </w:r>
      <w:proofErr w:type="spellEnd"/>
      <w:r w:rsidRPr="0094216F">
        <w:rPr>
          <w:lang w:val="es-ES_tradnl"/>
        </w:rPr>
        <w:t xml:space="preserve"> sanitaria che non </w:t>
      </w:r>
      <w:proofErr w:type="spellStart"/>
      <w:r w:rsidRPr="0094216F">
        <w:rPr>
          <w:lang w:val="es-ES_tradnl"/>
        </w:rPr>
        <w:t>possono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permettersi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Queste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disuguaglianze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evidenti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all'interno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essi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dimostrano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tradizionali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come mezzo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insufficienti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23"/>
      </w:r>
      <w:proofErr w:type="spellStart"/>
      <w:r w:rsidRPr="0094216F">
        <w:rPr>
          <w:lang w:val="es-ES_tradnl"/>
        </w:rPr>
        <w:t>L'erogazione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un'attenzione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particolare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al </w:t>
      </w:r>
      <w:proofErr w:type="spellStart"/>
      <w:r w:rsidRPr="0094216F">
        <w:rPr>
          <w:lang w:val="es-ES_tradnl"/>
        </w:rPr>
        <w:t>trattamento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pazienti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affetti</w:t>
      </w:r>
      <w:proofErr w:type="spellEnd"/>
      <w:r w:rsidRPr="0094216F">
        <w:rPr>
          <w:lang w:val="es-ES_tradnl"/>
        </w:rPr>
        <w:t xml:space="preserve"> da COVID-19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al </w:t>
      </w:r>
      <w:proofErr w:type="spellStart"/>
      <w:r w:rsidRPr="0094216F">
        <w:rPr>
          <w:lang w:val="es-ES_tradnl"/>
        </w:rPr>
        <w:t>mantenimento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sicuri, con </w:t>
      </w:r>
      <w:proofErr w:type="spellStart"/>
      <w:r w:rsidRPr="0094216F">
        <w:rPr>
          <w:lang w:val="es-ES_tradnl"/>
        </w:rPr>
        <w:t>adeguate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misure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prevenzione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controllo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infezioni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dovuta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considerazione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potenziale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resistenza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antimicrobica</w:t>
      </w:r>
      <w:proofErr w:type="spellEnd"/>
      <w:r w:rsidRPr="0094216F">
        <w:rPr>
          <w:lang w:val="es-ES_tradnl"/>
        </w:rPr>
        <w:t xml:space="preserve">. </w:t>
      </w:r>
    </w:p>
    <w:p w14:paraId="3690C092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piani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estendere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basati</w:t>
      </w:r>
      <w:proofErr w:type="spellEnd"/>
      <w:r w:rsidRPr="0094216F">
        <w:rPr>
          <w:lang w:val="es-ES_tradnl"/>
        </w:rPr>
        <w:t xml:space="preserve"> su </w:t>
      </w:r>
      <w:proofErr w:type="spellStart"/>
      <w:r w:rsidRPr="0094216F">
        <w:rPr>
          <w:lang w:val="es-ES_tradnl"/>
        </w:rPr>
        <w:t>un'assistenza</w:t>
      </w:r>
      <w:proofErr w:type="spellEnd"/>
      <w:r w:rsidRPr="0094216F">
        <w:rPr>
          <w:lang w:val="es-ES_tradnl"/>
        </w:rPr>
        <w:t xml:space="preserve"> sanitaria primaria </w:t>
      </w:r>
      <w:proofErr w:type="spellStart"/>
      <w:r w:rsidRPr="0094216F">
        <w:rPr>
          <w:lang w:val="es-ES_tradnl"/>
        </w:rPr>
        <w:t>efficace</w:t>
      </w:r>
      <w:proofErr w:type="spellEnd"/>
      <w:r w:rsidRPr="0094216F">
        <w:rPr>
          <w:lang w:val="es-ES_tradnl"/>
        </w:rPr>
        <w:t xml:space="preserve"> e di alta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guidati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dal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Regolamento</w:t>
      </w:r>
      <w:proofErr w:type="spellEnd"/>
      <w:r w:rsidRPr="0094216F">
        <w:rPr>
          <w:lang w:val="es-ES_tradnl"/>
        </w:rPr>
        <w:t xml:space="preserve"> Sanitario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, non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così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avanzati</w:t>
      </w:r>
      <w:proofErr w:type="spellEnd"/>
      <w:r w:rsidRPr="0094216F">
        <w:rPr>
          <w:lang w:val="es-ES_tradnl"/>
        </w:rPr>
        <w:t xml:space="preserve"> come </w:t>
      </w:r>
      <w:proofErr w:type="spellStart"/>
      <w:r w:rsidRPr="0094216F">
        <w:rPr>
          <w:lang w:val="es-ES_tradnl"/>
        </w:rPr>
        <w:t>potrebbero</w:t>
      </w:r>
      <w:proofErr w:type="spellEnd"/>
      <w:r w:rsidRPr="0094216F">
        <w:rPr>
          <w:lang w:val="es-ES_tradnl"/>
        </w:rPr>
        <w:t xml:space="preserve"> o </w:t>
      </w:r>
      <w:proofErr w:type="spellStart"/>
      <w:r w:rsidRPr="0094216F">
        <w:rPr>
          <w:lang w:val="es-ES_tradnl"/>
        </w:rPr>
        <w:t>dovrebbero</w:t>
      </w:r>
      <w:proofErr w:type="spellEnd"/>
      <w:r w:rsidRPr="0094216F">
        <w:rPr>
          <w:lang w:val="es-ES_tradnl"/>
        </w:rPr>
        <w:t xml:space="preserve">. Lo </w:t>
      </w:r>
      <w:proofErr w:type="spellStart"/>
      <w:r w:rsidRPr="0094216F">
        <w:rPr>
          <w:lang w:val="es-ES_tradnl"/>
        </w:rPr>
        <w:t>dimostrano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ridotta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pagare 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crescenti</w:t>
      </w:r>
      <w:proofErr w:type="spellEnd"/>
      <w:r w:rsidRPr="0094216F">
        <w:rPr>
          <w:lang w:val="es-ES_tradnl"/>
        </w:rPr>
        <w:t xml:space="preserve"> barriere </w:t>
      </w:r>
      <w:proofErr w:type="spellStart"/>
      <w:r w:rsidRPr="0094216F">
        <w:rPr>
          <w:lang w:val="es-ES_tradnl"/>
        </w:rPr>
        <w:t>finanziarie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spese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catastrofiche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l'impossibilità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milioni</w:t>
      </w:r>
      <w:proofErr w:type="spellEnd"/>
      <w:r w:rsidRPr="0094216F">
        <w:rPr>
          <w:lang w:val="es-ES_tradnl"/>
        </w:rPr>
        <w:t xml:space="preserve"> di persone di </w:t>
      </w:r>
      <w:proofErr w:type="spellStart"/>
      <w:r w:rsidRPr="0094216F">
        <w:rPr>
          <w:lang w:val="es-ES_tradnl"/>
        </w:rPr>
        <w:t>accedere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qualsiasi</w:t>
      </w:r>
      <w:proofErr w:type="spellEnd"/>
      <w:r w:rsidRPr="0094216F">
        <w:rPr>
          <w:lang w:val="es-ES_tradnl"/>
        </w:rPr>
        <w:t xml:space="preserve"> tipo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e </w:t>
      </w:r>
      <w:proofErr w:type="spellStart"/>
      <w:r w:rsidRPr="0094216F">
        <w:rPr>
          <w:lang w:val="es-ES_tradnl"/>
        </w:rPr>
        <w:t>l'interruzione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durante la pandemia. Di </w:t>
      </w:r>
      <w:proofErr w:type="spellStart"/>
      <w:r w:rsidRPr="0094216F">
        <w:rPr>
          <w:lang w:val="es-ES_tradnl"/>
        </w:rPr>
        <w:t>seguito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elencate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alcune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misure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potrebbero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adottate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affrontare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problema.</w:t>
      </w:r>
    </w:p>
    <w:p w14:paraId="6A3863F3" w14:textId="77777777" w:rsidR="00A82EF6" w:rsidRDefault="00000000">
      <w:pPr>
        <w:pStyle w:val="HCh0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bookmarkStart w:id="16" w:name="_Toc80734217"/>
      <w:bookmarkStart w:id="17" w:name="_Toc80734554"/>
      <w:bookmarkStart w:id="18" w:name="_Toc80878927"/>
      <w:r w:rsidRPr="0094216F">
        <w:rPr>
          <w:lang w:val="es-ES_tradnl"/>
        </w:rPr>
        <w:tab/>
        <w:t xml:space="preserve">II. </w:t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Azioni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per i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: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critici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</w:p>
    <w:p w14:paraId="31745D44" w14:textId="77777777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7BCC06A4" w14:textId="77777777" w:rsidR="0045573C" w:rsidRPr="0094216F" w:rsidRDefault="0045573C" w:rsidP="0045573C">
      <w:pPr>
        <w:pStyle w:val="SingleTxt"/>
        <w:spacing w:after="0" w:line="120" w:lineRule="exact"/>
        <w:rPr>
          <w:sz w:val="10"/>
          <w:lang w:val="es-ES_tradnl"/>
        </w:rPr>
      </w:pPr>
    </w:p>
    <w:p w14:paraId="105F42FD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dotandoli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attributi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efficienza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efficacia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equità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resilienza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reattività</w:t>
      </w:r>
      <w:proofErr w:type="spellEnd"/>
      <w:r w:rsidRPr="0094216F">
        <w:rPr>
          <w:lang w:val="es-ES_tradnl"/>
        </w:rPr>
        <w:t xml:space="preserve">, è un investimento a </w:t>
      </w:r>
      <w:proofErr w:type="spellStart"/>
      <w:r w:rsidRPr="0094216F">
        <w:rPr>
          <w:lang w:val="es-ES_tradnl"/>
        </w:rPr>
        <w:t>lungo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termine</w:t>
      </w:r>
      <w:proofErr w:type="gram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complesso</w:t>
      </w:r>
      <w:proofErr w:type="spellEnd"/>
      <w:r w:rsidRPr="0094216F">
        <w:rPr>
          <w:lang w:val="es-ES_tradnl"/>
        </w:rPr>
        <w:t xml:space="preserve">, arduo e </w:t>
      </w:r>
      <w:proofErr w:type="spellStart"/>
      <w:r w:rsidRPr="0094216F">
        <w:rPr>
          <w:lang w:val="es-ES_tradnl"/>
        </w:rPr>
        <w:t>sfaccettato</w:t>
      </w:r>
      <w:proofErr w:type="spellEnd"/>
      <w:r w:rsidRPr="0094216F">
        <w:rPr>
          <w:lang w:val="es-ES_tradnl"/>
        </w:rPr>
        <w:t xml:space="preserve">. Un sistema sanitario </w:t>
      </w:r>
      <w:proofErr w:type="spellStart"/>
      <w:r w:rsidRPr="0094216F">
        <w:rPr>
          <w:lang w:val="es-ES_tradnl"/>
        </w:rPr>
        <w:t>forte</w:t>
      </w:r>
      <w:proofErr w:type="spellEnd"/>
      <w:r w:rsidRPr="0094216F">
        <w:rPr>
          <w:lang w:val="es-ES_tradnl"/>
        </w:rPr>
        <w:t xml:space="preserve"> è un mezzo </w:t>
      </w:r>
      <w:proofErr w:type="spellStart"/>
      <w:r w:rsidRPr="0094216F">
        <w:rPr>
          <w:lang w:val="es-ES_tradnl"/>
        </w:rPr>
        <w:t>essenziale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riprendersi</w:t>
      </w:r>
      <w:proofErr w:type="spellEnd"/>
      <w:r w:rsidRPr="0094216F">
        <w:rPr>
          <w:lang w:val="es-ES_tradnl"/>
        </w:rPr>
        <w:t xml:space="preserve"> dalla pandemia e </w:t>
      </w:r>
      <w:proofErr w:type="spellStart"/>
      <w:r w:rsidRPr="0094216F">
        <w:rPr>
          <w:lang w:val="es-ES_tradnl"/>
        </w:rPr>
        <w:t>riavviare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verso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interconnessi</w:t>
      </w:r>
      <w:proofErr w:type="spellEnd"/>
      <w:r w:rsidRPr="0094216F">
        <w:rPr>
          <w:lang w:val="es-ES_tradnl"/>
        </w:rPr>
        <w:t xml:space="preserve">. </w:t>
      </w:r>
    </w:p>
    <w:p w14:paraId="319991FE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comprendono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l'insieme</w:t>
      </w:r>
      <w:proofErr w:type="spellEnd"/>
      <w:r w:rsidRPr="0094216F">
        <w:rPr>
          <w:lang w:val="es-ES_tradnl"/>
        </w:rPr>
        <w:t xml:space="preserve"> di persone, </w:t>
      </w:r>
      <w:proofErr w:type="spellStart"/>
      <w:r w:rsidRPr="0094216F">
        <w:rPr>
          <w:lang w:val="es-ES_tradnl"/>
        </w:rPr>
        <w:t>istituzioni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beni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informazioni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insieme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sostengono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consentono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l'erogazione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lastRenderedPageBreak/>
        <w:t>essenziali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mantenere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Alcune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caratteristiche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principali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nel mondo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: una </w:t>
      </w:r>
      <w:proofErr w:type="spellStart"/>
      <w:r w:rsidRPr="0094216F">
        <w:rPr>
          <w:lang w:val="es-ES_tradnl"/>
        </w:rPr>
        <w:t>buona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governance</w:t>
      </w:r>
      <w:proofErr w:type="spellEnd"/>
      <w:r w:rsidRPr="0094216F">
        <w:rPr>
          <w:lang w:val="es-ES_tradnl"/>
        </w:rPr>
        <w:t xml:space="preserve"> e gestione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finanziamenti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adeguati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sostenuti</w:t>
      </w:r>
      <w:proofErr w:type="spellEnd"/>
      <w:r w:rsidRPr="0094216F">
        <w:rPr>
          <w:lang w:val="es-ES_tradnl"/>
        </w:rPr>
        <w:t xml:space="preserve">; un numero </w:t>
      </w:r>
      <w:proofErr w:type="spellStart"/>
      <w:r w:rsidRPr="0094216F">
        <w:rPr>
          <w:lang w:val="es-ES_tradnl"/>
        </w:rPr>
        <w:t>adeguato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competenti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reattivi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produttivi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disponibili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un'erogazione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di alta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tutte</w:t>
      </w:r>
      <w:proofErr w:type="spellEnd"/>
      <w:r w:rsidRPr="0094216F">
        <w:rPr>
          <w:lang w:val="es-ES_tradnl"/>
        </w:rPr>
        <w:t xml:space="preserve"> le persone in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momento, con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medici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diagnostici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trattamenti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garantiscano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efficacia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efficacia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costi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produzione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regionale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laddove</w:t>
      </w:r>
      <w:proofErr w:type="spellEnd"/>
      <w:r w:rsidRPr="0094216F">
        <w:rPr>
          <w:lang w:val="es-ES_tradnl"/>
        </w:rPr>
        <w:t xml:space="preserve"> pertinente;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di gestione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catena di </w:t>
      </w:r>
      <w:proofErr w:type="spellStart"/>
      <w:r w:rsidRPr="0094216F">
        <w:rPr>
          <w:lang w:val="es-ES_tradnl"/>
        </w:rPr>
        <w:t>approvvigionamento</w:t>
      </w:r>
      <w:proofErr w:type="spellEnd"/>
      <w:r w:rsidRPr="0094216F">
        <w:rPr>
          <w:lang w:val="es-ES_tradnl"/>
        </w:rPr>
        <w:t xml:space="preserve"> per una </w:t>
      </w:r>
      <w:proofErr w:type="spellStart"/>
      <w:r w:rsidRPr="0094216F">
        <w:rPr>
          <w:lang w:val="es-ES_tradnl"/>
        </w:rPr>
        <w:t>distribuzione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efficiente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vitali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</w:t>
      </w:r>
      <w:proofErr w:type="spellEnd"/>
      <w:r w:rsidRPr="0094216F">
        <w:rPr>
          <w:lang w:val="es-ES_tradnl"/>
        </w:rPr>
        <w:t xml:space="preserve">; un sistema informativo sanitario ben </w:t>
      </w:r>
      <w:proofErr w:type="spellStart"/>
      <w:r w:rsidRPr="0094216F">
        <w:rPr>
          <w:lang w:val="es-ES_tradnl"/>
        </w:rPr>
        <w:t>funzionante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garantisca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produzione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l'analisi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diffusione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l'utilizzo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informazioni</w:t>
      </w:r>
      <w:proofErr w:type="spellEnd"/>
      <w:r w:rsidRPr="0094216F">
        <w:rPr>
          <w:lang w:val="es-ES_tradnl"/>
        </w:rPr>
        <w:t xml:space="preserve"> sanitarie tempestive e </w:t>
      </w:r>
      <w:proofErr w:type="spellStart"/>
      <w:r w:rsidRPr="0094216F">
        <w:rPr>
          <w:lang w:val="es-ES_tradnl"/>
        </w:rPr>
        <w:t>affidabili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infrastrutture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adeguate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sicure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adatte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scopo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all'uso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istituzioni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ricerca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sanità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sicure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laboratorio e di </w:t>
      </w:r>
      <w:proofErr w:type="spellStart"/>
      <w:r w:rsidRPr="0094216F">
        <w:rPr>
          <w:lang w:val="es-ES_tradnl"/>
        </w:rPr>
        <w:t>analisi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allineate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particolare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emergenti</w:t>
      </w:r>
      <w:proofErr w:type="spellEnd"/>
      <w:r w:rsidRPr="0094216F">
        <w:rPr>
          <w:lang w:val="es-ES_tradnl"/>
        </w:rPr>
        <w:t xml:space="preserve">. </w:t>
      </w:r>
    </w:p>
    <w:p w14:paraId="6B828BF2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Una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qualsiasi</w:t>
      </w:r>
      <w:proofErr w:type="spellEnd"/>
      <w:r w:rsidRPr="0094216F">
        <w:rPr>
          <w:lang w:val="es-ES_tradnl"/>
        </w:rPr>
        <w:t xml:space="preserve"> sistema sanitario è </w:t>
      </w:r>
      <w:proofErr w:type="spellStart"/>
      <w:r w:rsidRPr="0094216F">
        <w:rPr>
          <w:lang w:val="es-ES_tradnl"/>
        </w:rPr>
        <w:t>mantenere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dedicata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gestione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disastri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emergenza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, compresa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specifici</w:t>
      </w:r>
      <w:proofErr w:type="spellEnd"/>
      <w:r w:rsidRPr="0094216F">
        <w:rPr>
          <w:lang w:val="es-ES_tradnl"/>
        </w:rPr>
        <w:t xml:space="preserve"> per la salute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, come </w:t>
      </w:r>
      <w:proofErr w:type="spellStart"/>
      <w:r w:rsidRPr="0094216F">
        <w:rPr>
          <w:lang w:val="es-ES_tradnl"/>
        </w:rPr>
        <w:t>epidemie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insicurezza</w:t>
      </w:r>
      <w:proofErr w:type="spellEnd"/>
      <w:r w:rsidRPr="0094216F">
        <w:rPr>
          <w:lang w:val="es-ES_tradnl"/>
        </w:rPr>
        <w:t xml:space="preserve"> alimentare,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chimici</w:t>
      </w:r>
      <w:proofErr w:type="spellEnd"/>
      <w:r w:rsidRPr="0094216F">
        <w:rPr>
          <w:lang w:val="es-ES_tradnl"/>
        </w:rPr>
        <w:t xml:space="preserve"> o </w:t>
      </w:r>
      <w:proofErr w:type="spellStart"/>
      <w:r w:rsidRPr="0094216F">
        <w:rPr>
          <w:lang w:val="es-ES_tradnl"/>
        </w:rPr>
        <w:t>radiologici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cambiamenti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climatici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Altre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quest'area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includono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valutazione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garanzia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preventivi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l'informazione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l'educazione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responsabilizzazione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persone sui </w:t>
      </w:r>
      <w:proofErr w:type="spellStart"/>
      <w:r w:rsidRPr="0094216F">
        <w:rPr>
          <w:lang w:val="es-ES_tradnl"/>
        </w:rPr>
        <w:t>problemi</w:t>
      </w:r>
      <w:proofErr w:type="spellEnd"/>
      <w:r w:rsidRPr="0094216F">
        <w:rPr>
          <w:lang w:val="es-ES_tradnl"/>
        </w:rPr>
        <w:t xml:space="preserve"> di salute, la </w:t>
      </w:r>
      <w:proofErr w:type="spellStart"/>
      <w:r w:rsidRPr="0094216F">
        <w:rPr>
          <w:lang w:val="es-ES_tradnl"/>
        </w:rPr>
        <w:t>formulazione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piani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sostegno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iniziative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individuali</w:t>
      </w:r>
      <w:proofErr w:type="spellEnd"/>
      <w:r w:rsidRPr="0094216F">
        <w:rPr>
          <w:lang w:val="es-ES_tradnl"/>
        </w:rPr>
        <w:t xml:space="preserve"> e comunitarie e la </w:t>
      </w:r>
      <w:proofErr w:type="spellStart"/>
      <w:r w:rsidRPr="0094216F">
        <w:rPr>
          <w:lang w:val="es-ES_tradnl"/>
        </w:rPr>
        <w:t>promozione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partenariati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comunitari</w:t>
      </w:r>
      <w:proofErr w:type="spellEnd"/>
      <w:r w:rsidRPr="0094216F">
        <w:rPr>
          <w:lang w:val="es-ES_tradnl"/>
        </w:rPr>
        <w:t xml:space="preserve"> per identificare e </w:t>
      </w:r>
      <w:proofErr w:type="spellStart"/>
      <w:r w:rsidRPr="0094216F">
        <w:rPr>
          <w:lang w:val="es-ES_tradnl"/>
        </w:rPr>
        <w:t>risolvere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problemi</w:t>
      </w:r>
      <w:proofErr w:type="spellEnd"/>
      <w:r w:rsidRPr="0094216F">
        <w:rPr>
          <w:lang w:val="es-ES_tradnl"/>
        </w:rPr>
        <w:t xml:space="preserve"> di salute. La pandemia ha </w:t>
      </w:r>
      <w:proofErr w:type="spellStart"/>
      <w:r w:rsidRPr="0094216F">
        <w:rPr>
          <w:lang w:val="es-ES_tradnl"/>
        </w:rPr>
        <w:t>evidenziato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l'importanza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fiducia del </w:t>
      </w:r>
      <w:proofErr w:type="spellStart"/>
      <w:r w:rsidRPr="0094216F">
        <w:rPr>
          <w:lang w:val="es-ES_tradnl"/>
        </w:rPr>
        <w:t>pubblico</w:t>
      </w:r>
      <w:proofErr w:type="spellEnd"/>
      <w:r w:rsidRPr="0094216F">
        <w:rPr>
          <w:lang w:val="es-ES_tradnl"/>
        </w:rPr>
        <w:t xml:space="preserve"> e del </w:t>
      </w:r>
      <w:proofErr w:type="spellStart"/>
      <w:r w:rsidRPr="0094216F">
        <w:rPr>
          <w:lang w:val="es-ES_tradnl"/>
        </w:rPr>
        <w:t>coinvolgimento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. </w:t>
      </w:r>
    </w:p>
    <w:p w14:paraId="0A3FB87B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Queste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caratteristiche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da sole non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sufficienti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24"/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misure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critiche</w:t>
      </w:r>
      <w:proofErr w:type="spellEnd"/>
      <w:r w:rsidRPr="0094216F">
        <w:rPr>
          <w:lang w:val="es-ES_tradnl"/>
        </w:rPr>
        <w:t xml:space="preserve">, come </w:t>
      </w:r>
      <w:proofErr w:type="spellStart"/>
      <w:r w:rsidRPr="0094216F">
        <w:rPr>
          <w:lang w:val="es-ES_tradnl"/>
        </w:rPr>
        <w:t>processi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efficaci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l'attuazione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pubbliche</w:t>
      </w:r>
      <w:proofErr w:type="spellEnd"/>
      <w:r w:rsidRPr="0094216F">
        <w:rPr>
          <w:lang w:val="es-ES_tradnl"/>
        </w:rPr>
        <w:t xml:space="preserve">, un </w:t>
      </w:r>
      <w:proofErr w:type="spellStart"/>
      <w:r w:rsidRPr="0094216F">
        <w:rPr>
          <w:lang w:val="es-ES_tradnl"/>
        </w:rPr>
        <w:t>approccio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integrato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pianificazione</w:t>
      </w:r>
      <w:proofErr w:type="spellEnd"/>
      <w:r w:rsidRPr="0094216F">
        <w:rPr>
          <w:lang w:val="es-ES_tradnl"/>
        </w:rPr>
        <w:t xml:space="preserve"> del sistema sanitario,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mirati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affrontano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flessibilità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adottare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innovazioni</w:t>
      </w:r>
      <w:proofErr w:type="spellEnd"/>
      <w:r w:rsidRPr="0094216F">
        <w:rPr>
          <w:lang w:val="es-ES_tradnl"/>
        </w:rPr>
        <w:t xml:space="preserve"> e implementare </w:t>
      </w:r>
      <w:proofErr w:type="spellStart"/>
      <w:r w:rsidRPr="0094216F">
        <w:rPr>
          <w:lang w:val="es-ES_tradnl"/>
        </w:rPr>
        <w:t>nuovi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modi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organizzare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fornire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tutto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sotto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forte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sostenuta</w:t>
      </w:r>
      <w:proofErr w:type="spellEnd"/>
      <w:r w:rsidRPr="0094216F">
        <w:rPr>
          <w:lang w:val="es-ES_tradnl"/>
        </w:rPr>
        <w:t>.</w:t>
      </w:r>
    </w:p>
    <w:p w14:paraId="734808D2" w14:textId="77777777" w:rsidR="00A82EF6" w:rsidRDefault="00000000">
      <w:pPr>
        <w:pStyle w:val="SingleTxt"/>
        <w:numPr>
          <w:ilvl w:val="0"/>
          <w:numId w:val="20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L'approccio</w:t>
      </w:r>
      <w:proofErr w:type="spellEnd"/>
      <w:r w:rsidRPr="0094216F">
        <w:rPr>
          <w:lang w:val="es-ES_tradnl"/>
        </w:rPr>
        <w:t xml:space="preserve"> al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sarà</w:t>
      </w:r>
      <w:proofErr w:type="spellEnd"/>
      <w:r w:rsidRPr="0094216F">
        <w:rPr>
          <w:lang w:val="es-ES_tradnl"/>
        </w:rPr>
        <w:t xml:space="preserve"> diverso per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Paese</w:t>
      </w:r>
      <w:proofErr w:type="spellEnd"/>
      <w:r w:rsidRPr="0094216F">
        <w:rPr>
          <w:lang w:val="es-ES_tradnl"/>
        </w:rPr>
        <w:t xml:space="preserve">, a </w:t>
      </w:r>
      <w:proofErr w:type="spellStart"/>
      <w:r w:rsidRPr="0094216F">
        <w:rPr>
          <w:lang w:val="es-ES_tradnl"/>
        </w:rPr>
        <w:t>seconda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circostanze</w:t>
      </w:r>
      <w:proofErr w:type="spellEnd"/>
      <w:r w:rsidRPr="0094216F">
        <w:rPr>
          <w:lang w:val="es-ES_tradnl"/>
        </w:rPr>
        <w:t xml:space="preserve">. I </w:t>
      </w:r>
      <w:proofErr w:type="spellStart"/>
      <w:r w:rsidRPr="0094216F">
        <w:rPr>
          <w:lang w:val="es-ES_tradnl"/>
        </w:rPr>
        <w:t>governi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determinare le loro </w:t>
      </w:r>
      <w:proofErr w:type="spellStart"/>
      <w:r w:rsidRPr="0094216F">
        <w:rPr>
          <w:lang w:val="es-ES_tradnl"/>
        </w:rPr>
        <w:t>priorità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applicare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approcci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personalizzati</w:t>
      </w:r>
      <w:proofErr w:type="spellEnd"/>
      <w:r w:rsidRPr="0094216F">
        <w:rPr>
          <w:lang w:val="es-ES_tradnl"/>
        </w:rPr>
        <w:t xml:space="preserve"> in base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loro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circostanze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fattibilità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dell'attuazione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vincoli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 e, </w:t>
      </w:r>
      <w:proofErr w:type="spellStart"/>
      <w:r w:rsidRPr="0094216F">
        <w:rPr>
          <w:lang w:val="es-ES_tradnl"/>
        </w:rPr>
        <w:t>soprattutto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bisogni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raggiungimento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dipende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dagli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e dalle </w:t>
      </w:r>
      <w:proofErr w:type="spellStart"/>
      <w:r w:rsidRPr="0094216F">
        <w:rPr>
          <w:lang w:val="es-ES_tradnl"/>
        </w:rPr>
        <w:t>attività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pianificazione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ciascun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equo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integrati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lungo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tutto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l'arco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vita. Al di </w:t>
      </w:r>
      <w:proofErr w:type="spellStart"/>
      <w:r w:rsidRPr="0094216F">
        <w:rPr>
          <w:lang w:val="es-ES_tradnl"/>
        </w:rPr>
        <w:t>là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differenze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sopra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menzionate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sette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misure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descritte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seguito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potrebbero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ottimizzare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caratteristiche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del sistema sanitario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che la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sanitaria. </w:t>
      </w:r>
    </w:p>
    <w:p w14:paraId="2F3D4DE9" w14:textId="7DB257AF" w:rsidR="00900107" w:rsidRPr="0094216F" w:rsidRDefault="00900107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2D876849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Costruire</w:t>
      </w:r>
      <w:proofErr w:type="spellEnd"/>
      <w:r w:rsidRPr="0094216F">
        <w:rPr>
          <w:lang w:val="es-ES_tradnl"/>
        </w:rPr>
        <w:t xml:space="preserve"> la fiducia con una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incentrata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persone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una visione </w:t>
      </w:r>
      <w:proofErr w:type="spellStart"/>
      <w:r w:rsidRPr="0094216F">
        <w:rPr>
          <w:lang w:val="es-ES_tradnl"/>
        </w:rPr>
        <w:t>integrata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dell'intera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>.</w:t>
      </w:r>
    </w:p>
    <w:p w14:paraId="0AF40C28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3EB88612" w14:textId="77777777" w:rsidR="00A82EF6" w:rsidRDefault="00000000">
      <w:pPr>
        <w:pStyle w:val="SingleTxt"/>
        <w:numPr>
          <w:ilvl w:val="0"/>
          <w:numId w:val="22"/>
        </w:numPr>
        <w:tabs>
          <w:tab w:val="clear" w:pos="475"/>
          <w:tab w:val="right" w:pos="1022"/>
        </w:tabs>
        <w:ind w:left="1267" w:right="1260"/>
        <w:rPr>
          <w:lang w:val="es-ES_tradnl"/>
        </w:rPr>
      </w:pPr>
      <w:r w:rsidRPr="0094216F">
        <w:rPr>
          <w:lang w:val="es-ES_tradnl"/>
        </w:rPr>
        <w:t xml:space="preserve">È </w:t>
      </w:r>
      <w:proofErr w:type="spellStart"/>
      <w:r w:rsidRPr="0094216F">
        <w:rPr>
          <w:lang w:val="es-ES_tradnl"/>
        </w:rPr>
        <w:t>necessario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lavorare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determinazione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aspetti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raggiungimento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. Data la </w:t>
      </w:r>
      <w:proofErr w:type="spellStart"/>
      <w:r w:rsidRPr="0094216F">
        <w:rPr>
          <w:lang w:val="es-ES_tradnl"/>
        </w:rPr>
        <w:t>profondità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l'ampiezza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sfide</w:t>
      </w:r>
      <w:proofErr w:type="spellEnd"/>
      <w:r w:rsidRPr="0094216F">
        <w:rPr>
          <w:lang w:val="es-ES_tradnl"/>
        </w:rPr>
        <w:t xml:space="preserve"> da superare,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per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che i leader </w:t>
      </w:r>
      <w:proofErr w:type="spellStart"/>
      <w:r w:rsidRPr="0094216F">
        <w:rPr>
          <w:lang w:val="es-ES_tradnl"/>
        </w:rPr>
        <w:t>politici</w:t>
      </w:r>
      <w:proofErr w:type="spell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dirigenti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mantengano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impegno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costante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e lo </w:t>
      </w:r>
      <w:proofErr w:type="spellStart"/>
      <w:r w:rsidRPr="0094216F">
        <w:rPr>
          <w:lang w:val="es-ES_tradnl"/>
        </w:rPr>
        <w:lastRenderedPageBreak/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iniziative</w:t>
      </w:r>
      <w:proofErr w:type="spellEnd"/>
      <w:r w:rsidRPr="0094216F">
        <w:rPr>
          <w:lang w:val="es-ES_tradnl"/>
        </w:rPr>
        <w:t xml:space="preserve"> a breve, medio e </w:t>
      </w:r>
      <w:proofErr w:type="spellStart"/>
      <w:r w:rsidRPr="0094216F">
        <w:rPr>
          <w:lang w:val="es-ES_tradnl"/>
        </w:rPr>
        <w:t>lungo</w:t>
      </w:r>
      <w:proofErr w:type="spellEnd"/>
      <w:r w:rsidRPr="0094216F">
        <w:rPr>
          <w:lang w:val="es-ES_tradnl"/>
        </w:rPr>
        <w:t xml:space="preserve"> termine.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nel </w:t>
      </w:r>
      <w:proofErr w:type="spellStart"/>
      <w:r w:rsidRPr="0094216F">
        <w:rPr>
          <w:lang w:val="es-ES_tradnl"/>
        </w:rPr>
        <w:t>settore</w:t>
      </w:r>
      <w:proofErr w:type="spellEnd"/>
      <w:r w:rsidRPr="0094216F">
        <w:rPr>
          <w:lang w:val="es-ES_tradnl"/>
        </w:rPr>
        <w:t xml:space="preserve"> sanitario non </w:t>
      </w:r>
      <w:proofErr w:type="spellStart"/>
      <w:r w:rsidRPr="0094216F">
        <w:rPr>
          <w:lang w:val="es-ES_tradnl"/>
        </w:rPr>
        <w:t>possono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fatti</w:t>
      </w:r>
      <w:proofErr w:type="spellEnd"/>
      <w:r w:rsidRPr="0094216F">
        <w:rPr>
          <w:lang w:val="es-ES_tradnl"/>
        </w:rPr>
        <w:t xml:space="preserve"> in modo </w:t>
      </w:r>
      <w:proofErr w:type="spellStart"/>
      <w:r w:rsidRPr="0094216F">
        <w:rPr>
          <w:lang w:val="es-ES_tradnl"/>
        </w:rPr>
        <w:t>frammentario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tenere</w:t>
      </w:r>
      <w:proofErr w:type="spellEnd"/>
      <w:r w:rsidRPr="0094216F">
        <w:rPr>
          <w:lang w:val="es-ES_tradnl"/>
        </w:rPr>
        <w:t xml:space="preserve"> conto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del sistema 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valori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bisogni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generali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25"/>
      </w:r>
      <w:r w:rsidRPr="0094216F">
        <w:rPr>
          <w:lang w:val="es-ES_tradnl"/>
        </w:rPr>
        <w:t xml:space="preserve">Una visione </w:t>
      </w:r>
      <w:proofErr w:type="spellStart"/>
      <w:r w:rsidRPr="0094216F">
        <w:rPr>
          <w:lang w:val="es-ES_tradnl"/>
        </w:rPr>
        <w:t>integrata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aiuterà</w:t>
      </w:r>
      <w:proofErr w:type="spellEnd"/>
      <w:r w:rsidRPr="0094216F">
        <w:rPr>
          <w:lang w:val="es-ES_tradnl"/>
        </w:rPr>
        <w:t xml:space="preserve"> ad </w:t>
      </w:r>
      <w:proofErr w:type="spellStart"/>
      <w:r w:rsidRPr="0094216F">
        <w:rPr>
          <w:lang w:val="es-ES_tradnl"/>
        </w:rPr>
        <w:t>affrontare</w:t>
      </w:r>
      <w:proofErr w:type="spellEnd"/>
      <w:r w:rsidRPr="0094216F">
        <w:rPr>
          <w:lang w:val="es-ES_tradnl"/>
        </w:rPr>
        <w:t xml:space="preserve"> le cause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radice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debolezze</w:t>
      </w:r>
      <w:proofErr w:type="spellEnd"/>
      <w:r w:rsidRPr="0094216F">
        <w:rPr>
          <w:lang w:val="es-ES_tradnl"/>
        </w:rPr>
        <w:t xml:space="preserve"> del sistema sanitario e a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la fiducia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cittadini</w:t>
      </w:r>
      <w:proofErr w:type="spellEnd"/>
      <w:r w:rsidRPr="0094216F">
        <w:rPr>
          <w:lang w:val="es-ES_tradnl"/>
        </w:rPr>
        <w:t>.</w:t>
      </w:r>
    </w:p>
    <w:p w14:paraId="32558D0A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spostamento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strategico</w:t>
      </w:r>
      <w:proofErr w:type="spellEnd"/>
      <w:r w:rsidRPr="0094216F">
        <w:rPr>
          <w:lang w:val="es-ES_tradnl"/>
        </w:rPr>
        <w:t xml:space="preserve"> verso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integrati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incentrati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persone e </w:t>
      </w:r>
      <w:proofErr w:type="spellStart"/>
      <w:r w:rsidRPr="0094216F">
        <w:rPr>
          <w:lang w:val="es-ES_tradnl"/>
        </w:rPr>
        <w:t>orientati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cure primarie,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forte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ambiziosa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orientamenti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guidino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sistema sanitario nel </w:t>
      </w:r>
      <w:proofErr w:type="spellStart"/>
      <w:r w:rsidRPr="0094216F">
        <w:rPr>
          <w:lang w:val="es-ES_tradnl"/>
        </w:rPr>
        <w:t>suo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complesso</w:t>
      </w:r>
      <w:proofErr w:type="spellEnd"/>
      <w:r w:rsidRPr="0094216F">
        <w:rPr>
          <w:lang w:val="es-ES_tradnl"/>
        </w:rPr>
        <w:t xml:space="preserve">, superando le barriere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burocratiche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finanziarie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amministrative</w:t>
      </w:r>
      <w:proofErr w:type="spellEnd"/>
      <w:r w:rsidRPr="0094216F">
        <w:rPr>
          <w:lang w:val="es-ES_tradnl"/>
        </w:rPr>
        <w:t xml:space="preserve">. I </w:t>
      </w:r>
      <w:proofErr w:type="spellStart"/>
      <w:r w:rsidRPr="0094216F">
        <w:rPr>
          <w:lang w:val="es-ES_tradnl"/>
        </w:rPr>
        <w:t>vantaggi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questa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strategia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rispetto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approcci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verticali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paralleli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includono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miglioramenti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sostenuti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un uso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efficiente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Questa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strategia</w:t>
      </w:r>
      <w:proofErr w:type="spellEnd"/>
      <w:r w:rsidRPr="0094216F">
        <w:rPr>
          <w:lang w:val="es-ES_tradnl"/>
        </w:rPr>
        <w:t xml:space="preserve"> si basa sui </w:t>
      </w:r>
      <w:proofErr w:type="spellStart"/>
      <w:r w:rsidRPr="0094216F">
        <w:rPr>
          <w:lang w:val="es-ES_tradnl"/>
        </w:rPr>
        <w:t>seguenti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principi</w:t>
      </w:r>
      <w:proofErr w:type="spellEnd"/>
      <w:r w:rsidRPr="0094216F">
        <w:rPr>
          <w:lang w:val="es-ES_tradnl"/>
        </w:rPr>
        <w:t>:</w:t>
      </w:r>
    </w:p>
    <w:p w14:paraId="17109625" w14:textId="77777777" w:rsidR="00A82EF6" w:rsidRDefault="00000000">
      <w:pPr>
        <w:pStyle w:val="SingleTxt"/>
        <w:rPr>
          <w:lang w:val="es-ES_tradnl"/>
        </w:rPr>
      </w:pPr>
      <w:r w:rsidRPr="0094216F">
        <w:rPr>
          <w:lang w:val="es-ES_tradnl"/>
        </w:rPr>
        <w:tab/>
        <w:t xml:space="preserve">a) </w:t>
      </w:r>
      <w:r w:rsidRPr="0094216F">
        <w:rPr>
          <w:lang w:val="es-ES_tradnl"/>
        </w:rPr>
        <w:tab/>
        <w:t xml:space="preserve">Un </w:t>
      </w:r>
      <w:proofErr w:type="spellStart"/>
      <w:r w:rsidRPr="0094216F">
        <w:rPr>
          <w:lang w:val="es-ES_tradnl"/>
        </w:rPr>
        <w:t>approccio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coinvolge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l'intera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, che </w:t>
      </w:r>
      <w:proofErr w:type="spellStart"/>
      <w:r w:rsidRPr="0094216F">
        <w:rPr>
          <w:lang w:val="es-ES_tradnl"/>
        </w:rPr>
        <w:t>prevede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collaborazione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un'ampia</w:t>
      </w:r>
      <w:proofErr w:type="spellEnd"/>
      <w:r w:rsidRPr="0094216F">
        <w:rPr>
          <w:lang w:val="es-ES_tradnl"/>
        </w:rPr>
        <w:t xml:space="preserve"> gamma di </w:t>
      </w:r>
      <w:proofErr w:type="spellStart"/>
      <w:r w:rsidRPr="0094216F">
        <w:rPr>
          <w:lang w:val="es-ES_tradnl"/>
        </w:rPr>
        <w:t>attori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cui le </w:t>
      </w:r>
      <w:proofErr w:type="spellStart"/>
      <w:r w:rsidRPr="0094216F">
        <w:rPr>
          <w:lang w:val="es-ES_tradnl"/>
        </w:rPr>
        <w:t>popolazioni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civile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settore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privato</w:t>
      </w:r>
      <w:proofErr w:type="spellEnd"/>
      <w:r w:rsidRPr="0094216F">
        <w:rPr>
          <w:lang w:val="es-ES_tradnl"/>
        </w:rPr>
        <w:t xml:space="preserve">, per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lo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sanitarie, dalla </w:t>
      </w:r>
      <w:proofErr w:type="spellStart"/>
      <w:r w:rsidRPr="0094216F">
        <w:rPr>
          <w:lang w:val="es-ES_tradnl"/>
        </w:rPr>
        <w:t>pianificazione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fornitura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Ciò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consente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adattare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pianificazione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la fiducia nel sistema sanitario, che è </w:t>
      </w:r>
      <w:proofErr w:type="spellStart"/>
      <w:r w:rsidRPr="0094216F">
        <w:rPr>
          <w:lang w:val="es-ES_tradnl"/>
        </w:rPr>
        <w:t>stata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fondamentale</w:t>
      </w:r>
      <w:proofErr w:type="spellEnd"/>
      <w:r w:rsidRPr="0094216F">
        <w:rPr>
          <w:lang w:val="es-ES_tradnl"/>
        </w:rPr>
        <w:t xml:space="preserve"> durante la pandemia;</w:t>
      </w:r>
    </w:p>
    <w:p w14:paraId="725CD74A" w14:textId="77777777" w:rsidR="00A82EF6" w:rsidRDefault="00000000">
      <w:pPr>
        <w:pStyle w:val="SingleTxt"/>
        <w:rPr>
          <w:lang w:val="es-ES_tradnl"/>
        </w:rPr>
      </w:pPr>
      <w:r w:rsidRPr="0094216F">
        <w:rPr>
          <w:lang w:val="es-ES_tradnl"/>
        </w:rPr>
        <w:tab/>
        <w:t xml:space="preserve">b) </w:t>
      </w:r>
      <w:r w:rsidRPr="0094216F">
        <w:rPr>
          <w:lang w:val="es-ES_tradnl"/>
        </w:rPr>
        <w:tab/>
        <w:t xml:space="preserve">Un </w:t>
      </w:r>
      <w:proofErr w:type="spellStart"/>
      <w:r w:rsidRPr="0094216F">
        <w:rPr>
          <w:lang w:val="es-ES_tradnl"/>
        </w:rPr>
        <w:t>approccio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all'intero</w:t>
      </w:r>
      <w:proofErr w:type="spellEnd"/>
      <w:r w:rsidRPr="0094216F">
        <w:rPr>
          <w:lang w:val="es-ES_tradnl"/>
        </w:rPr>
        <w:t xml:space="preserve"> sistema, che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che tenga conto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settori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privato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nonché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dell'intera</w:t>
      </w:r>
      <w:proofErr w:type="spellEnd"/>
      <w:r w:rsidRPr="0094216F">
        <w:rPr>
          <w:lang w:val="es-ES_tradnl"/>
        </w:rPr>
        <w:t xml:space="preserve"> gamma di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cui </w:t>
      </w:r>
      <w:proofErr w:type="spellStart"/>
      <w:r w:rsidRPr="0094216F">
        <w:rPr>
          <w:lang w:val="es-ES_tradnl"/>
        </w:rPr>
        <w:t>prevenzione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individuazione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trattamento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L'incapacità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coinvolgere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settore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privato</w:t>
      </w:r>
      <w:proofErr w:type="spellEnd"/>
      <w:r w:rsidRPr="0094216F">
        <w:rPr>
          <w:lang w:val="es-ES_tradnl"/>
        </w:rPr>
        <w:t xml:space="preserve"> in modo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limitato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nazionale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particolare</w:t>
      </w:r>
      <w:proofErr w:type="spellEnd"/>
      <w:r w:rsidRPr="0094216F">
        <w:rPr>
          <w:lang w:val="es-ES_tradnl"/>
        </w:rPr>
        <w:t xml:space="preserve"> per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, ha </w:t>
      </w:r>
      <w:proofErr w:type="spellStart"/>
      <w:r w:rsidRPr="0094216F">
        <w:rPr>
          <w:lang w:val="es-ES_tradnl"/>
        </w:rPr>
        <w:t>portato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opportunità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mancate</w:t>
      </w:r>
      <w:proofErr w:type="spellEnd"/>
      <w:r w:rsidRPr="0094216F">
        <w:rPr>
          <w:lang w:val="es-ES_tradnl"/>
        </w:rPr>
        <w:t xml:space="preserve"> e a </w:t>
      </w:r>
      <w:proofErr w:type="spellStart"/>
      <w:r w:rsidRPr="0094216F">
        <w:rPr>
          <w:lang w:val="es-ES_tradnl"/>
        </w:rPr>
        <w:t>distorsioni</w:t>
      </w:r>
      <w:proofErr w:type="spellEnd"/>
      <w:r w:rsidRPr="0094216F">
        <w:rPr>
          <w:lang w:val="es-ES_tradnl"/>
        </w:rPr>
        <w:t xml:space="preserve"> significative nel sistema. In un contesto </w:t>
      </w:r>
      <w:proofErr w:type="spellStart"/>
      <w:r w:rsidRPr="0094216F">
        <w:rPr>
          <w:lang w:val="es-ES_tradnl"/>
        </w:rPr>
        <w:t>post-pandemico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vincoli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fiscali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settore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privato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potrebbe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svolgere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ruolo</w:t>
      </w:r>
      <w:proofErr w:type="spellEnd"/>
      <w:r w:rsidRPr="0094216F">
        <w:rPr>
          <w:lang w:val="es-ES_tradnl"/>
        </w:rPr>
        <w:t xml:space="preserve"> ancora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importante;</w:t>
      </w:r>
    </w:p>
    <w:p w14:paraId="6EBC2785" w14:textId="77777777" w:rsidR="00A82EF6" w:rsidRDefault="00000000">
      <w:pPr>
        <w:pStyle w:val="SingleTxt"/>
        <w:rPr>
          <w:lang w:val="es-ES_tradnl"/>
        </w:rPr>
      </w:pPr>
      <w:r w:rsidRPr="0094216F">
        <w:rPr>
          <w:lang w:val="es-ES_tradnl"/>
        </w:rPr>
        <w:tab/>
        <w:t xml:space="preserve">c) </w:t>
      </w:r>
      <w:r w:rsidRPr="0094216F">
        <w:rPr>
          <w:lang w:val="es-ES_tradnl"/>
        </w:rPr>
        <w:tab/>
        <w:t xml:space="preserve">Un </w:t>
      </w:r>
      <w:proofErr w:type="spellStart"/>
      <w:r w:rsidRPr="0094216F">
        <w:rPr>
          <w:lang w:val="es-ES_tradnl"/>
        </w:rPr>
        <w:t>approccio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governo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complessivo</w:t>
      </w:r>
      <w:proofErr w:type="spellEnd"/>
      <w:r w:rsidRPr="0094216F">
        <w:rPr>
          <w:lang w:val="es-ES_tradnl"/>
        </w:rPr>
        <w:t xml:space="preserve">, che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coinvolgimento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settori</w:t>
      </w:r>
      <w:proofErr w:type="spellEnd"/>
      <w:r w:rsidRPr="0094216F">
        <w:rPr>
          <w:lang w:val="es-ES_tradnl"/>
        </w:rPr>
        <w:t xml:space="preserve"> per determinare e </w:t>
      </w:r>
      <w:proofErr w:type="spellStart"/>
      <w:r w:rsidRPr="0094216F">
        <w:rPr>
          <w:lang w:val="es-ES_tradnl"/>
        </w:rPr>
        <w:t>rispondere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all'impatto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salute, </w:t>
      </w:r>
      <w:proofErr w:type="spellStart"/>
      <w:r w:rsidRPr="0094216F">
        <w:rPr>
          <w:lang w:val="es-ES_tradnl"/>
        </w:rPr>
        <w:t>allineando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settori</w:t>
      </w:r>
      <w:proofErr w:type="spellEnd"/>
      <w:r w:rsidRPr="0094216F">
        <w:rPr>
          <w:lang w:val="es-ES_tradnl"/>
        </w:rPr>
        <w:t xml:space="preserve"> in modo da </w:t>
      </w:r>
      <w:proofErr w:type="spellStart"/>
      <w:r w:rsidRPr="0094216F">
        <w:rPr>
          <w:lang w:val="es-ES_tradnl"/>
        </w:rPr>
        <w:t>massimizzare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risultati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26"/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pieno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coinvolgimento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governo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attività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volte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influenzare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azioni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settori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affrontare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determinanti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ambientali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economici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ampliare </w:t>
      </w:r>
      <w:proofErr w:type="spellStart"/>
      <w:r w:rsidRPr="0094216F">
        <w:rPr>
          <w:lang w:val="es-ES_tradnl"/>
        </w:rPr>
        <w:t>notevolmente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l'impatto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cambiamenti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determinanti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sottostanti</w:t>
      </w:r>
      <w:proofErr w:type="spellEnd"/>
      <w:r w:rsidRPr="0094216F">
        <w:rPr>
          <w:lang w:val="es-ES_tradnl"/>
        </w:rPr>
        <w:t xml:space="preserve">, come le </w:t>
      </w:r>
      <w:proofErr w:type="spellStart"/>
      <w:r w:rsidRPr="0094216F">
        <w:rPr>
          <w:lang w:val="es-ES_tradnl"/>
        </w:rPr>
        <w:t>reti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stradali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stradale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agricola</w:t>
      </w:r>
      <w:proofErr w:type="spellEnd"/>
      <w:r w:rsidRPr="0094216F">
        <w:rPr>
          <w:lang w:val="es-ES_tradnl"/>
        </w:rPr>
        <w:t xml:space="preserve"> e alimentare,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istruzione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ampi, </w:t>
      </w:r>
      <w:proofErr w:type="spellStart"/>
      <w:r w:rsidRPr="0094216F">
        <w:rPr>
          <w:lang w:val="es-ES_tradnl"/>
        </w:rPr>
        <w:t>l'occupazione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pratiche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lavorative</w:t>
      </w:r>
      <w:proofErr w:type="spellEnd"/>
      <w:r w:rsidRPr="0094216F">
        <w:rPr>
          <w:lang w:val="es-ES_tradnl"/>
        </w:rPr>
        <w:t>.</w:t>
      </w:r>
    </w:p>
    <w:p w14:paraId="18CB2021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48398B61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Stabilire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finanziamenti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meccanismi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normativi</w:t>
      </w:r>
      <w:proofErr w:type="spellEnd"/>
    </w:p>
    <w:p w14:paraId="605D92A8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62A4ED17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Mentre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avanti</w:t>
      </w:r>
      <w:proofErr w:type="spellEnd"/>
      <w:r w:rsidRPr="0094216F">
        <w:rPr>
          <w:lang w:val="es-ES_tradnl"/>
        </w:rPr>
        <w:t xml:space="preserve"> dopo la pandemia, è </w:t>
      </w:r>
      <w:proofErr w:type="spellStart"/>
      <w:r w:rsidRPr="0094216F">
        <w:rPr>
          <w:lang w:val="es-ES_tradnl"/>
        </w:rPr>
        <w:t>fondamentale</w:t>
      </w:r>
      <w:proofErr w:type="spellEnd"/>
      <w:r w:rsidRPr="0094216F">
        <w:rPr>
          <w:lang w:val="es-ES_tradnl"/>
        </w:rPr>
        <w:t xml:space="preserve"> che, </w:t>
      </w:r>
      <w:proofErr w:type="spellStart"/>
      <w:r w:rsidRPr="0094216F">
        <w:rPr>
          <w:lang w:val="es-ES_tradnl"/>
        </w:rPr>
        <w:t>nonostante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vincoli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fiscali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spesa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settori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 non venga </w:t>
      </w:r>
      <w:proofErr w:type="spellStart"/>
      <w:r w:rsidRPr="0094216F">
        <w:rPr>
          <w:lang w:val="es-ES_tradnl"/>
        </w:rPr>
        <w:t>tagliata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Tali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tagli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aggraverebbero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difficoltà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gruppi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già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svantaggiati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indebolirebbero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sistema sanitario, </w:t>
      </w:r>
      <w:proofErr w:type="spellStart"/>
      <w:r w:rsidRPr="0094216F">
        <w:rPr>
          <w:lang w:val="es-ES_tradnl"/>
        </w:rPr>
        <w:t>aumenterebbero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incrementerebbero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pressione</w:t>
      </w:r>
      <w:proofErr w:type="spellEnd"/>
      <w:r w:rsidRPr="0094216F">
        <w:rPr>
          <w:lang w:val="es-ES_tradnl"/>
        </w:rPr>
        <w:t xml:space="preserve"> fiscale in futuro e </w:t>
      </w:r>
      <w:proofErr w:type="spellStart"/>
      <w:r w:rsidRPr="0094216F">
        <w:rPr>
          <w:lang w:val="es-ES_tradnl"/>
        </w:rPr>
        <w:t>comprometterebbero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guadagni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. </w:t>
      </w:r>
    </w:p>
    <w:p w14:paraId="6C2877ED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è un investimento altamente </w:t>
      </w:r>
      <w:proofErr w:type="spellStart"/>
      <w:r w:rsidRPr="0094216F">
        <w:rPr>
          <w:lang w:val="es-ES_tradnl"/>
        </w:rPr>
        <w:t>efficace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dal</w:t>
      </w:r>
      <w:proofErr w:type="spellEnd"/>
      <w:r w:rsidRPr="0094216F">
        <w:rPr>
          <w:lang w:val="es-ES_tradnl"/>
        </w:rPr>
        <w:t xml:space="preserve"> punto di vista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costi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27"/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costo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lastRenderedPageBreak/>
        <w:t>emergenze</w:t>
      </w:r>
      <w:proofErr w:type="spellEnd"/>
      <w:r w:rsidRPr="0094216F">
        <w:rPr>
          <w:lang w:val="es-ES_tradnl"/>
        </w:rPr>
        <w:t xml:space="preserve"> sanitarie è </w:t>
      </w:r>
      <w:proofErr w:type="spellStart"/>
      <w:r w:rsidRPr="0094216F">
        <w:rPr>
          <w:lang w:val="es-ES_tradnl"/>
        </w:rPr>
        <w:t>estremamente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basso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rispetto</w:t>
      </w:r>
      <w:proofErr w:type="spellEnd"/>
      <w:r w:rsidRPr="0094216F">
        <w:rPr>
          <w:lang w:val="es-ES_tradnl"/>
        </w:rPr>
        <w:t xml:space="preserve"> al costo per </w:t>
      </w:r>
      <w:proofErr w:type="spellStart"/>
      <w:r w:rsidRPr="0094216F">
        <w:rPr>
          <w:lang w:val="es-ES_tradnl"/>
        </w:rPr>
        <w:t>rispondere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all'impatto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crisi</w:t>
      </w:r>
      <w:proofErr w:type="spellEnd"/>
      <w:r w:rsidRPr="0094216F">
        <w:rPr>
          <w:lang w:val="es-ES_tradnl"/>
        </w:rPr>
        <w:t xml:space="preserve"> come la pandemia COVID-</w:t>
      </w:r>
      <w:proofErr w:type="gramStart"/>
      <w:r w:rsidRPr="0094216F">
        <w:rPr>
          <w:lang w:val="es-ES_tradnl"/>
        </w:rPr>
        <w:t>19 .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costo di </w:t>
      </w:r>
      <w:proofErr w:type="spellStart"/>
      <w:r w:rsidRPr="0094216F">
        <w:rPr>
          <w:lang w:val="es-ES_tradnl"/>
        </w:rPr>
        <w:t>miglioramenti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significativi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potrebbe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appena</w:t>
      </w:r>
      <w:proofErr w:type="spellEnd"/>
      <w:r w:rsidRPr="0094216F">
        <w:rPr>
          <w:lang w:val="es-ES_tradnl"/>
        </w:rPr>
        <w:t xml:space="preserve"> 1 </w:t>
      </w:r>
      <w:proofErr w:type="spellStart"/>
      <w:r w:rsidRPr="0094216F">
        <w:rPr>
          <w:lang w:val="es-ES_tradnl"/>
        </w:rPr>
        <w:t>dollaro</w:t>
      </w:r>
      <w:proofErr w:type="spellEnd"/>
      <w:r w:rsidRPr="0094216F">
        <w:rPr>
          <w:lang w:val="es-ES_tradnl"/>
        </w:rPr>
        <w:t xml:space="preserve"> pro </w:t>
      </w:r>
      <w:proofErr w:type="spellStart"/>
      <w:r w:rsidRPr="0094216F">
        <w:rPr>
          <w:lang w:val="es-ES_tradnl"/>
        </w:rPr>
        <w:t>capite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all'anno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28"/>
      </w:r>
      <w:r w:rsidRPr="0094216F">
        <w:rPr>
          <w:lang w:val="es-ES_tradnl"/>
        </w:rPr>
        <w:t xml:space="preserve">Vale anche la pena notare che, prima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pandemia, </w:t>
      </w:r>
      <w:proofErr w:type="spellStart"/>
      <w:r w:rsidRPr="0094216F">
        <w:rPr>
          <w:lang w:val="es-ES_tradnl"/>
        </w:rPr>
        <w:t>l'OMS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aveva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stimato</w:t>
      </w:r>
      <w:proofErr w:type="spellEnd"/>
      <w:r w:rsidRPr="0094216F">
        <w:rPr>
          <w:lang w:val="es-ES_tradnl"/>
        </w:rPr>
        <w:t xml:space="preserve"> che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avrebbero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dovuto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spendere</w:t>
      </w:r>
      <w:proofErr w:type="spellEnd"/>
      <w:r w:rsidRPr="0094216F">
        <w:rPr>
          <w:lang w:val="es-ES_tradnl"/>
        </w:rPr>
        <w:t xml:space="preserve"> almeno l'1% in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del loro </w:t>
      </w:r>
      <w:proofErr w:type="spellStart"/>
      <w:r w:rsidRPr="0094216F">
        <w:rPr>
          <w:lang w:val="es-ES_tradnl"/>
        </w:rPr>
        <w:t>prodotto</w:t>
      </w:r>
      <w:proofErr w:type="spellEnd"/>
      <w:r w:rsidRPr="0094216F">
        <w:rPr>
          <w:lang w:val="es-ES_tradnl"/>
        </w:rPr>
        <w:t xml:space="preserve"> interno </w:t>
      </w:r>
      <w:proofErr w:type="spellStart"/>
      <w:r w:rsidRPr="0094216F">
        <w:rPr>
          <w:lang w:val="es-ES_tradnl"/>
        </w:rPr>
        <w:t>lordo</w:t>
      </w:r>
      <w:proofErr w:type="spellEnd"/>
      <w:r w:rsidRPr="0094216F">
        <w:rPr>
          <w:lang w:val="es-ES_tradnl"/>
        </w:rPr>
        <w:t xml:space="preserve"> per la fornitura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primaria, per colmare le </w:t>
      </w:r>
      <w:proofErr w:type="spellStart"/>
      <w:r w:rsidRPr="0094216F">
        <w:rPr>
          <w:lang w:val="es-ES_tradnl"/>
        </w:rPr>
        <w:t>lacune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. </w:t>
      </w:r>
    </w:p>
    <w:p w14:paraId="7AC29844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vertAlign w:val="superscript"/>
          <w:lang w:val="es-ES_tradnl"/>
        </w:rPr>
        <w:footnoteReference w:id="29"/>
      </w:r>
      <w:r w:rsidRPr="0094216F">
        <w:rPr>
          <w:lang w:val="es-ES_tradnl"/>
        </w:rPr>
        <w:t xml:space="preserve">In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caso,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bisogno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finanziamenti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quadri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normativi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garantiscano</w:t>
      </w:r>
      <w:proofErr w:type="spellEnd"/>
      <w:r w:rsidRPr="0094216F">
        <w:rPr>
          <w:lang w:val="es-ES_tradnl"/>
        </w:rPr>
        <w:t xml:space="preserve"> che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possano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fornire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adeguati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accessibili</w:t>
      </w:r>
      <w:proofErr w:type="spellEnd"/>
      <w:r w:rsidRPr="0094216F">
        <w:rPr>
          <w:lang w:val="es-ES_tradnl"/>
        </w:rPr>
        <w:t xml:space="preserve"> a chi </w:t>
      </w:r>
      <w:proofErr w:type="spellStart"/>
      <w:r w:rsidRPr="0094216F">
        <w:rPr>
          <w:lang w:val="es-ES_tradnl"/>
        </w:rPr>
        <w:t>ne</w:t>
      </w:r>
      <w:proofErr w:type="spellEnd"/>
      <w:r w:rsidRPr="0094216F">
        <w:rPr>
          <w:lang w:val="es-ES_tradnl"/>
        </w:rPr>
        <w:t xml:space="preserve"> ha </w:t>
      </w:r>
      <w:proofErr w:type="spellStart"/>
      <w:r w:rsidRPr="0094216F">
        <w:rPr>
          <w:lang w:val="es-ES_tradnl"/>
        </w:rPr>
        <w:t>bisogno</w:t>
      </w:r>
      <w:proofErr w:type="spellEnd"/>
      <w:r w:rsidRPr="0094216F">
        <w:rPr>
          <w:lang w:val="es-ES_tradnl"/>
        </w:rPr>
        <w:t xml:space="preserve">, con </w:t>
      </w:r>
      <w:proofErr w:type="spellStart"/>
      <w:r w:rsidRPr="0094216F">
        <w:rPr>
          <w:lang w:val="es-ES_tradnl"/>
        </w:rPr>
        <w:t>particolare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ragazze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gruppi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emarginati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vulnerabili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senza</w:t>
      </w:r>
      <w:proofErr w:type="spellEnd"/>
      <w:r w:rsidRPr="0094216F">
        <w:rPr>
          <w:lang w:val="es-ES_tradnl"/>
        </w:rPr>
        <w:t xml:space="preserve"> causare loro </w:t>
      </w:r>
      <w:proofErr w:type="spellStart"/>
      <w:r w:rsidRPr="0094216F">
        <w:rPr>
          <w:lang w:val="es-ES_tradnl"/>
        </w:rPr>
        <w:t>difficoltà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finanziarie</w:t>
      </w:r>
      <w:proofErr w:type="spellEnd"/>
      <w:r w:rsidRPr="0094216F">
        <w:rPr>
          <w:lang w:val="es-ES_tradnl"/>
        </w:rPr>
        <w:t xml:space="preserve">. È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senso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: </w:t>
      </w:r>
      <w:proofErr w:type="spellStart"/>
      <w:r w:rsidRPr="0094216F">
        <w:rPr>
          <w:lang w:val="es-ES_tradnl"/>
        </w:rPr>
        <w:t>deve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disponibile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tutte</w:t>
      </w:r>
      <w:proofErr w:type="spellEnd"/>
      <w:r w:rsidRPr="0094216F">
        <w:rPr>
          <w:lang w:val="es-ES_tradnl"/>
        </w:rPr>
        <w:t xml:space="preserve"> le persone, </w:t>
      </w:r>
      <w:proofErr w:type="spellStart"/>
      <w:r w:rsidRPr="0094216F">
        <w:rPr>
          <w:lang w:val="es-ES_tradnl"/>
        </w:rPr>
        <w:t>indipendentemente</w:t>
      </w:r>
      <w:proofErr w:type="spellEnd"/>
      <w:r w:rsidRPr="0094216F">
        <w:rPr>
          <w:lang w:val="es-ES_tradnl"/>
        </w:rPr>
        <w:t xml:space="preserve"> dalla loro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pagare, </w:t>
      </w:r>
      <w:proofErr w:type="spellStart"/>
      <w:r w:rsidRPr="0094216F">
        <w:rPr>
          <w:lang w:val="es-ES_tradnl"/>
        </w:rPr>
        <w:t>altrimenti</w:t>
      </w:r>
      <w:proofErr w:type="spellEnd"/>
      <w:r w:rsidRPr="0094216F">
        <w:rPr>
          <w:lang w:val="es-ES_tradnl"/>
        </w:rPr>
        <w:t xml:space="preserve"> non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definita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. </w:t>
      </w:r>
    </w:p>
    <w:p w14:paraId="56EBB2FA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Le barriere </w:t>
      </w:r>
      <w:proofErr w:type="spellStart"/>
      <w:r w:rsidRPr="0094216F">
        <w:rPr>
          <w:lang w:val="es-ES_tradnl"/>
        </w:rPr>
        <w:t>finanziarie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possono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mitigate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solide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approvvigionamento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finanziamento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determinazione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prezzi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farmaceutici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quanto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rafforzano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l'efficienza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resilienza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particolare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sanitarie. Per formulare </w:t>
      </w:r>
      <w:proofErr w:type="spellStart"/>
      <w:r w:rsidRPr="0094216F">
        <w:rPr>
          <w:lang w:val="es-ES_tradnl"/>
        </w:rPr>
        <w:t>tali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informazioni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trasparenti</w:t>
      </w:r>
      <w:proofErr w:type="spellEnd"/>
      <w:r w:rsidRPr="0094216F">
        <w:rPr>
          <w:lang w:val="es-ES_tradnl"/>
        </w:rPr>
        <w:t xml:space="preserve"> sui </w:t>
      </w:r>
      <w:proofErr w:type="spellStart"/>
      <w:r w:rsidRPr="0094216F">
        <w:rPr>
          <w:lang w:val="es-ES_tradnl"/>
        </w:rPr>
        <w:t>mercati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. Nel 2021,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Forum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dell'OMS</w:t>
      </w:r>
      <w:proofErr w:type="spellEnd"/>
      <w:r w:rsidRPr="0094216F">
        <w:rPr>
          <w:lang w:val="es-ES_tradnl"/>
        </w:rPr>
        <w:t xml:space="preserve"> sui </w:t>
      </w:r>
      <w:proofErr w:type="spellStart"/>
      <w:r w:rsidRPr="0094216F">
        <w:rPr>
          <w:lang w:val="es-ES_tradnl"/>
        </w:rPr>
        <w:t>prezzi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equi</w:t>
      </w:r>
      <w:proofErr w:type="spellEnd"/>
      <w:r w:rsidRPr="0094216F">
        <w:rPr>
          <w:lang w:val="es-ES_tradnl"/>
        </w:rPr>
        <w:t xml:space="preserve"> ha </w:t>
      </w:r>
      <w:proofErr w:type="spellStart"/>
      <w:r w:rsidRPr="0094216F">
        <w:rPr>
          <w:lang w:val="es-ES_tradnl"/>
        </w:rPr>
        <w:t>riunito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membri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interessate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discutere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argomenti</w:t>
      </w:r>
      <w:proofErr w:type="spellEnd"/>
      <w:r w:rsidRPr="0094216F">
        <w:rPr>
          <w:lang w:val="es-ES_tradnl"/>
        </w:rPr>
        <w:t xml:space="preserve">, come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trasparenza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prezzi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conformità</w:t>
      </w:r>
      <w:proofErr w:type="spellEnd"/>
      <w:r w:rsidRPr="0094216F">
        <w:rPr>
          <w:lang w:val="es-ES_tradnl"/>
        </w:rPr>
        <w:t xml:space="preserve"> con i </w:t>
      </w:r>
      <w:proofErr w:type="spellStart"/>
      <w:r w:rsidRPr="0094216F">
        <w:rPr>
          <w:lang w:val="es-ES_tradnl"/>
        </w:rPr>
        <w:t>quadri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giuridici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contesti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regionali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forum</w:t>
      </w:r>
      <w:proofErr w:type="spellEnd"/>
      <w:r w:rsidRPr="0094216F">
        <w:rPr>
          <w:lang w:val="es-ES_tradnl"/>
        </w:rPr>
        <w:t xml:space="preserve"> si </w:t>
      </w:r>
      <w:proofErr w:type="spellStart"/>
      <w:r w:rsidRPr="0094216F">
        <w:rPr>
          <w:lang w:val="es-ES_tradnl"/>
        </w:rPr>
        <w:t>terrà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due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anni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coordinamento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cooperazione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al fine di </w:t>
      </w:r>
      <w:proofErr w:type="spellStart"/>
      <w:r w:rsidRPr="0094216F">
        <w:rPr>
          <w:lang w:val="es-ES_tradnl"/>
        </w:rPr>
        <w:t>ottenere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prezzi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>.</w:t>
      </w:r>
    </w:p>
    <w:p w14:paraId="22697991" w14:textId="77777777" w:rsidR="004A4C0C" w:rsidRPr="0094216F" w:rsidRDefault="004A4C0C" w:rsidP="004A4C0C">
      <w:pPr>
        <w:pStyle w:val="SingleTxt"/>
        <w:spacing w:after="0" w:line="120" w:lineRule="exact"/>
        <w:rPr>
          <w:b/>
          <w:bCs/>
          <w:sz w:val="10"/>
          <w:lang w:val="es-ES_tradnl"/>
        </w:rPr>
      </w:pPr>
    </w:p>
    <w:p w14:paraId="5EADE172" w14:textId="77777777" w:rsidR="004A4C0C" w:rsidRPr="0094216F" w:rsidRDefault="004A4C0C">
      <w:pPr>
        <w:suppressAutoHyphens w:val="0"/>
        <w:spacing w:after="200" w:line="276" w:lineRule="auto"/>
        <w:rPr>
          <w:b/>
          <w:spacing w:val="2"/>
          <w:kern w:val="14"/>
          <w:lang w:val="es-ES_tradnl"/>
        </w:rPr>
      </w:pPr>
      <w:r w:rsidRPr="0094216F">
        <w:rPr>
          <w:lang w:val="es-ES_tradnl"/>
        </w:rPr>
        <w:br w:type="page"/>
      </w:r>
    </w:p>
    <w:p w14:paraId="2B3E109D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r w:rsidRPr="0094216F">
        <w:rPr>
          <w:lang w:val="es-ES_tradnl"/>
        </w:rPr>
        <w:lastRenderedPageBreak/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sanitarie a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livelli</w:t>
      </w:r>
      <w:proofErr w:type="spellEnd"/>
      <w:r w:rsidRPr="0094216F">
        <w:rPr>
          <w:lang w:val="es-ES_tradnl"/>
        </w:rPr>
        <w:t>.</w:t>
      </w:r>
    </w:p>
    <w:p w14:paraId="3E6C5110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0710312D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Un </w:t>
      </w:r>
      <w:proofErr w:type="spellStart"/>
      <w:r w:rsidRPr="0094216F">
        <w:rPr>
          <w:lang w:val="es-ES_tradnl"/>
        </w:rPr>
        <w:t>attributo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essenziale</w:t>
      </w:r>
      <w:proofErr w:type="spellEnd"/>
      <w:r w:rsidRPr="0094216F">
        <w:rPr>
          <w:lang w:val="es-ES_tradnl"/>
        </w:rPr>
        <w:t xml:space="preserve"> di un sistema sanitario è la </w:t>
      </w:r>
      <w:proofErr w:type="spellStart"/>
      <w:r w:rsidRPr="0094216F">
        <w:rPr>
          <w:lang w:val="es-ES_tradnl"/>
        </w:rPr>
        <w:t>sua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continuità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momento e a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livelli</w:t>
      </w:r>
      <w:proofErr w:type="spellEnd"/>
      <w:r w:rsidRPr="0094216F">
        <w:rPr>
          <w:lang w:val="es-ES_tradnl"/>
        </w:rPr>
        <w:t xml:space="preserve"> del sistema, anche </w:t>
      </w:r>
      <w:proofErr w:type="spellStart"/>
      <w:r w:rsidRPr="0094216F">
        <w:rPr>
          <w:lang w:val="es-ES_tradnl"/>
        </w:rPr>
        <w:t>rispondendo</w:t>
      </w:r>
      <w:proofErr w:type="spellEnd"/>
      <w:r w:rsidRPr="0094216F">
        <w:rPr>
          <w:lang w:val="es-ES_tradnl"/>
        </w:rPr>
        <w:t xml:space="preserve"> in modo </w:t>
      </w:r>
      <w:proofErr w:type="spellStart"/>
      <w:r w:rsidRPr="0094216F">
        <w:rPr>
          <w:lang w:val="es-ES_tradnl"/>
        </w:rPr>
        <w:t>appropriato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all'aumento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bisogni</w:t>
      </w:r>
      <w:proofErr w:type="spellEnd"/>
      <w:r w:rsidRPr="0094216F">
        <w:rPr>
          <w:lang w:val="es-ES_tradnl"/>
        </w:rPr>
        <w:t xml:space="preserve"> durante le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sanitarie. È </w:t>
      </w:r>
      <w:proofErr w:type="spellStart"/>
      <w:r w:rsidRPr="0094216F">
        <w:rPr>
          <w:lang w:val="es-ES_tradnl"/>
        </w:rPr>
        <w:t>fondamentale</w:t>
      </w:r>
      <w:proofErr w:type="spellEnd"/>
      <w:r w:rsidRPr="0094216F">
        <w:rPr>
          <w:lang w:val="es-ES_tradnl"/>
        </w:rPr>
        <w:t xml:space="preserve"> che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non </w:t>
      </w:r>
      <w:proofErr w:type="spellStart"/>
      <w:r w:rsidRPr="0094216F">
        <w:rPr>
          <w:lang w:val="es-ES_tradnl"/>
        </w:rPr>
        <w:t>siano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sopraffatti</w:t>
      </w:r>
      <w:proofErr w:type="spellEnd"/>
      <w:r w:rsidRPr="0094216F">
        <w:rPr>
          <w:lang w:val="es-ES_tradnl"/>
        </w:rPr>
        <w:t xml:space="preserve"> da una </w:t>
      </w:r>
      <w:proofErr w:type="spellStart"/>
      <w:r w:rsidRPr="0094216F">
        <w:rPr>
          <w:lang w:val="es-ES_tradnl"/>
        </w:rPr>
        <w:t>crisi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improvvisa</w:t>
      </w:r>
      <w:proofErr w:type="spellEnd"/>
      <w:r w:rsidRPr="0094216F">
        <w:rPr>
          <w:lang w:val="es-ES_tradnl"/>
        </w:rPr>
        <w:t xml:space="preserve"> e in </w:t>
      </w:r>
      <w:proofErr w:type="spellStart"/>
      <w:r w:rsidRPr="0094216F">
        <w:rPr>
          <w:lang w:val="es-ES_tradnl"/>
        </w:rPr>
        <w:t>rapida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evoluzione</w:t>
      </w:r>
      <w:proofErr w:type="spellEnd"/>
      <w:r w:rsidRPr="0094216F">
        <w:rPr>
          <w:lang w:val="es-ES_tradnl"/>
        </w:rPr>
        <w:t xml:space="preserve"> (come </w:t>
      </w:r>
      <w:proofErr w:type="spellStart"/>
      <w:r w:rsidRPr="0094216F">
        <w:rPr>
          <w:lang w:val="es-ES_tradnl"/>
        </w:rPr>
        <w:t>l'epidemia</w:t>
      </w:r>
      <w:proofErr w:type="spellEnd"/>
      <w:r w:rsidRPr="0094216F">
        <w:rPr>
          <w:lang w:val="es-ES_tradnl"/>
        </w:rPr>
        <w:t xml:space="preserve"> di virus </w:t>
      </w:r>
      <w:proofErr w:type="spellStart"/>
      <w:r w:rsidRPr="0094216F">
        <w:rPr>
          <w:lang w:val="es-ES_tradnl"/>
        </w:rPr>
        <w:t>Ebola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l'epidemia</w:t>
      </w:r>
      <w:proofErr w:type="spellEnd"/>
      <w:r w:rsidRPr="0094216F">
        <w:rPr>
          <w:lang w:val="es-ES_tradnl"/>
        </w:rPr>
        <w:t xml:space="preserve"> di virus Zika o la pandemia COVID-19).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in grado di </w:t>
      </w:r>
      <w:proofErr w:type="spellStart"/>
      <w:r w:rsidRPr="0094216F">
        <w:rPr>
          <w:lang w:val="es-ES_tradnl"/>
        </w:rPr>
        <w:t>scalare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rapidamente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l'erogazione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soddisfare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l'aumento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bisogni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ridefinendo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rapidamente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priorità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utilizzo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 e del </w:t>
      </w:r>
      <w:proofErr w:type="spellStart"/>
      <w:r w:rsidRPr="0094216F">
        <w:rPr>
          <w:lang w:val="es-ES_tradnl"/>
        </w:rPr>
        <w:t>personale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disponibili</w:t>
      </w:r>
      <w:proofErr w:type="spellEnd"/>
      <w:r w:rsidRPr="0094216F">
        <w:rPr>
          <w:lang w:val="es-ES_tradnl"/>
        </w:rPr>
        <w:t xml:space="preserve">. </w:t>
      </w:r>
    </w:p>
    <w:p w14:paraId="133B5288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quasi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gravemente </w:t>
      </w:r>
      <w:proofErr w:type="spellStart"/>
      <w:r w:rsidRPr="0094216F">
        <w:rPr>
          <w:lang w:val="es-ES_tradnl"/>
        </w:rPr>
        <w:t>colpiti</w:t>
      </w:r>
      <w:proofErr w:type="spellEnd"/>
      <w:r w:rsidRPr="0094216F">
        <w:rPr>
          <w:lang w:val="es-ES_tradnl"/>
        </w:rPr>
        <w:t xml:space="preserve"> dalla pandemia di COVID-19, </w:t>
      </w:r>
      <w:proofErr w:type="spellStart"/>
      <w:r w:rsidRPr="0094216F">
        <w:rPr>
          <w:lang w:val="es-ES_tradnl"/>
        </w:rPr>
        <w:t>soprattutto</w:t>
      </w:r>
      <w:proofErr w:type="spellEnd"/>
      <w:r w:rsidRPr="0094216F">
        <w:rPr>
          <w:lang w:val="es-ES_tradnl"/>
        </w:rPr>
        <w:t xml:space="preserve"> a causa del </w:t>
      </w:r>
      <w:proofErr w:type="spellStart"/>
      <w:r w:rsidRPr="0094216F">
        <w:rPr>
          <w:lang w:val="es-ES_tradnl"/>
        </w:rPr>
        <w:t>numero</w:t>
      </w:r>
      <w:proofErr w:type="spellEnd"/>
      <w:r w:rsidRPr="0094216F">
        <w:rPr>
          <w:lang w:val="es-ES_tradnl"/>
        </w:rPr>
        <w:t xml:space="preserve"> di persone </w:t>
      </w:r>
      <w:proofErr w:type="spellStart"/>
      <w:r w:rsidRPr="0094216F">
        <w:rPr>
          <w:lang w:val="es-ES_tradnl"/>
        </w:rPr>
        <w:t>ricoverate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ospedale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virus, </w:t>
      </w:r>
      <w:proofErr w:type="spellStart"/>
      <w:r w:rsidRPr="0094216F">
        <w:rPr>
          <w:lang w:val="es-ES_tradnl"/>
        </w:rPr>
        <w:t>dell'intensa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pressione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personale</w:t>
      </w:r>
      <w:proofErr w:type="spellEnd"/>
      <w:r w:rsidRPr="0094216F">
        <w:rPr>
          <w:lang w:val="es-ES_tradnl"/>
        </w:rPr>
        <w:t xml:space="preserve"> sanitario 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richiesta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farmaci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attrezzature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Quando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sovraccarichi</w:t>
      </w:r>
      <w:proofErr w:type="spellEnd"/>
      <w:r w:rsidRPr="0094216F">
        <w:rPr>
          <w:lang w:val="es-ES_tradnl"/>
        </w:rPr>
        <w:t xml:space="preserve">, aumenta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numero di </w:t>
      </w:r>
      <w:proofErr w:type="spellStart"/>
      <w:r w:rsidRPr="0094216F">
        <w:rPr>
          <w:lang w:val="es-ES_tradnl"/>
        </w:rPr>
        <w:t>decessi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diretti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malattia</w:t>
      </w:r>
      <w:proofErr w:type="spellEnd"/>
      <w:r w:rsidRPr="0094216F">
        <w:rPr>
          <w:lang w:val="es-ES_tradnl"/>
        </w:rPr>
        <w:t xml:space="preserve"> primaria (in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caso la COVID-19)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indiretti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poiché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di curare le </w:t>
      </w:r>
      <w:proofErr w:type="gramStart"/>
      <w:r w:rsidRPr="0094216F">
        <w:rPr>
          <w:lang w:val="es-ES_tradnl"/>
        </w:rPr>
        <w:t>persone</w:t>
      </w:r>
      <w:proofErr w:type="gram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altre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patologie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diminuisce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drasticamente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man</w:t>
      </w:r>
      <w:proofErr w:type="spellEnd"/>
      <w:r w:rsidRPr="0094216F">
        <w:rPr>
          <w:lang w:val="es-ES_tradnl"/>
        </w:rPr>
        <w:t xml:space="preserve"> mano che le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 - </w:t>
      </w:r>
      <w:proofErr w:type="spellStart"/>
      <w:r w:rsidRPr="0094216F">
        <w:rPr>
          <w:lang w:val="es-ES_tradnl"/>
        </w:rPr>
        <w:t>compresi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- </w:t>
      </w:r>
      <w:proofErr w:type="spellStart"/>
      <w:r w:rsidRPr="0094216F">
        <w:rPr>
          <w:lang w:val="es-ES_tradnl"/>
        </w:rPr>
        <w:t>vengono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riassegnate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far</w:t>
      </w:r>
      <w:proofErr w:type="spellEnd"/>
      <w:r w:rsidRPr="0094216F">
        <w:rPr>
          <w:lang w:val="es-ES_tradnl"/>
        </w:rPr>
        <w:t xml:space="preserve"> fronte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pandemia. </w:t>
      </w:r>
    </w:p>
    <w:p w14:paraId="65D9F44F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vertAlign w:val="superscript"/>
          <w:lang w:val="es-ES_tradnl"/>
        </w:rPr>
        <w:footnoteReference w:id="30"/>
      </w: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compiuti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ultimi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decenni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risultati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termini</w:t>
      </w:r>
      <w:proofErr w:type="spellEnd"/>
      <w:r w:rsidRPr="0094216F">
        <w:rPr>
          <w:lang w:val="es-ES_tradnl"/>
        </w:rPr>
        <w:t xml:space="preserve"> di salute e </w:t>
      </w:r>
      <w:proofErr w:type="spellStart"/>
      <w:r w:rsidRPr="0094216F">
        <w:rPr>
          <w:lang w:val="es-ES_tradnl"/>
        </w:rPr>
        <w:t>ridurre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disuguaglianze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rischio</w:t>
      </w:r>
      <w:proofErr w:type="spellEnd"/>
      <w:r w:rsidRPr="0094216F">
        <w:rPr>
          <w:lang w:val="es-ES_tradnl"/>
        </w:rPr>
        <w:t xml:space="preserve"> non solo a causa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pandemia,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soprattutto</w:t>
      </w:r>
      <w:proofErr w:type="spellEnd"/>
      <w:r w:rsidRPr="0094216F">
        <w:rPr>
          <w:lang w:val="es-ES_tradnl"/>
        </w:rPr>
        <w:t xml:space="preserve"> a causa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mancanza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basi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fondamentali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sostengono</w:t>
      </w:r>
      <w:proofErr w:type="spellEnd"/>
      <w:r w:rsidRPr="0094216F">
        <w:rPr>
          <w:lang w:val="es-ES_tradnl"/>
        </w:rPr>
        <w:t xml:space="preserve"> la salute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- la salute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 nel </w:t>
      </w:r>
      <w:proofErr w:type="spellStart"/>
      <w:r w:rsidRPr="0094216F">
        <w:rPr>
          <w:lang w:val="es-ES_tradnl"/>
        </w:rPr>
        <w:t>suo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complesso</w:t>
      </w:r>
      <w:proofErr w:type="spellEnd"/>
      <w:r w:rsidRPr="0094216F">
        <w:rPr>
          <w:lang w:val="es-ES_tradnl"/>
        </w:rPr>
        <w:t xml:space="preserve"> - come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integrati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sorveglianza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strategie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prevenzione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 e di salute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regolamenti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normativi</w:t>
      </w:r>
      <w:proofErr w:type="spellEnd"/>
      <w:r w:rsidRPr="0094216F">
        <w:rPr>
          <w:lang w:val="es-ES_tradnl"/>
        </w:rPr>
        <w:t xml:space="preserve"> in materia di salute e ambiente e le </w:t>
      </w:r>
      <w:proofErr w:type="spellStart"/>
      <w:r w:rsidRPr="0094216F">
        <w:rPr>
          <w:lang w:val="es-ES_tradnl"/>
        </w:rPr>
        <w:t>istituzioni</w:t>
      </w:r>
      <w:proofErr w:type="spellEnd"/>
      <w:r w:rsidRPr="0094216F">
        <w:rPr>
          <w:lang w:val="es-ES_tradnl"/>
        </w:rPr>
        <w:t xml:space="preserve"> di gestione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Questi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intersettoriali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portata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richiedono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finanziamenti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interventi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sostenuti</w:t>
      </w:r>
      <w:proofErr w:type="spellEnd"/>
      <w:r w:rsidRPr="0094216F">
        <w:rPr>
          <w:lang w:val="es-ES_tradnl"/>
        </w:rPr>
        <w:t xml:space="preserve"> da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sostenuti</w:t>
      </w:r>
      <w:proofErr w:type="spellEnd"/>
      <w:r w:rsidRPr="0094216F">
        <w:rPr>
          <w:lang w:val="es-ES_tradnl"/>
        </w:rPr>
        <w:t xml:space="preserve">. </w:t>
      </w:r>
    </w:p>
    <w:p w14:paraId="76FB46B1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0EB9B30D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  <w:t xml:space="preserve">Privilegiare </w:t>
      </w:r>
      <w:proofErr w:type="spellStart"/>
      <w:r w:rsidRPr="0094216F">
        <w:rPr>
          <w:lang w:val="es-ES_tradnl"/>
        </w:rPr>
        <w:t>l'assistenza</w:t>
      </w:r>
      <w:proofErr w:type="spellEnd"/>
      <w:r w:rsidRPr="0094216F">
        <w:rPr>
          <w:lang w:val="es-ES_tradnl"/>
        </w:rPr>
        <w:t xml:space="preserve"> sanitaria di base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mitigazione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rischio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comunità</w:t>
      </w:r>
      <w:proofErr w:type="spellEnd"/>
    </w:p>
    <w:p w14:paraId="7F26C14C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0516C016" w14:textId="77777777" w:rsidR="00A82EF6" w:rsidRDefault="00000000">
      <w:pPr>
        <w:pStyle w:val="SingleTxt"/>
        <w:numPr>
          <w:ilvl w:val="0"/>
          <w:numId w:val="22"/>
        </w:numPr>
        <w:tabs>
          <w:tab w:val="num" w:pos="2804"/>
        </w:tabs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orientati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all'assistenza</w:t>
      </w:r>
      <w:proofErr w:type="spellEnd"/>
      <w:r w:rsidRPr="0094216F">
        <w:rPr>
          <w:lang w:val="es-ES_tradnl"/>
        </w:rPr>
        <w:t xml:space="preserve"> sanitaria di base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costantemente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prodotto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migliori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risultati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maggiore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maggiore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efficienza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sanità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potenziamento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interventi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di base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basso</w:t>
      </w:r>
      <w:proofErr w:type="spellEnd"/>
      <w:r w:rsidRPr="0094216F">
        <w:rPr>
          <w:lang w:val="es-ES_tradnl"/>
        </w:rPr>
        <w:t xml:space="preserve"> e medio </w:t>
      </w:r>
      <w:proofErr w:type="spellStart"/>
      <w:r w:rsidRPr="0094216F">
        <w:rPr>
          <w:lang w:val="es-ES_tradnl"/>
        </w:rPr>
        <w:t>reddito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potrebbe</w:t>
      </w:r>
      <w:proofErr w:type="spellEnd"/>
      <w:r w:rsidRPr="0094216F">
        <w:rPr>
          <w:lang w:val="es-ES_tradnl"/>
        </w:rPr>
        <w:t xml:space="preserve"> salvare 60 </w:t>
      </w:r>
      <w:proofErr w:type="spellStart"/>
      <w:r w:rsidRPr="0094216F">
        <w:rPr>
          <w:lang w:val="es-ES_tradnl"/>
        </w:rPr>
        <w:t>milioni</w:t>
      </w:r>
      <w:proofErr w:type="spellEnd"/>
      <w:r w:rsidRPr="0094216F">
        <w:rPr>
          <w:lang w:val="es-ES_tradnl"/>
        </w:rPr>
        <w:t xml:space="preserve"> di vite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aumentare </w:t>
      </w:r>
      <w:proofErr w:type="spellStart"/>
      <w:r w:rsidRPr="0094216F">
        <w:rPr>
          <w:lang w:val="es-ES_tradnl"/>
        </w:rPr>
        <w:t>l'aspettativa</w:t>
      </w:r>
      <w:proofErr w:type="spellEnd"/>
      <w:r w:rsidRPr="0094216F">
        <w:rPr>
          <w:lang w:val="es-ES_tradnl"/>
        </w:rPr>
        <w:t xml:space="preserve"> di vita media di 3,7 </w:t>
      </w:r>
      <w:proofErr w:type="spellStart"/>
      <w:r w:rsidRPr="0094216F">
        <w:rPr>
          <w:lang w:val="es-ES_tradnl"/>
        </w:rPr>
        <w:t>anni</w:t>
      </w:r>
      <w:proofErr w:type="spellEnd"/>
      <w:r w:rsidRPr="0094216F">
        <w:rPr>
          <w:lang w:val="es-ES_tradnl"/>
        </w:rPr>
        <w:t xml:space="preserve"> entro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2030. </w:t>
      </w:r>
      <w:r w:rsidRPr="0094216F">
        <w:rPr>
          <w:vertAlign w:val="superscript"/>
          <w:lang w:val="es-ES_tradnl"/>
        </w:rPr>
        <w:footnoteReference w:id="31"/>
      </w:r>
      <w:r w:rsidRPr="0094216F">
        <w:rPr>
          <w:lang w:val="es-ES_tradnl"/>
        </w:rPr>
        <w:t xml:space="preserve">Come è </w:t>
      </w:r>
      <w:proofErr w:type="spellStart"/>
      <w:r w:rsidRPr="0094216F">
        <w:rPr>
          <w:lang w:val="es-ES_tradnl"/>
        </w:rPr>
        <w:t>stato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osservato</w:t>
      </w:r>
      <w:proofErr w:type="spellEnd"/>
      <w:r w:rsidRPr="0094216F">
        <w:rPr>
          <w:lang w:val="es-ES_tradnl"/>
        </w:rPr>
        <w:t xml:space="preserve"> prima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pandemia, per </w:t>
      </w:r>
      <w:proofErr w:type="spellStart"/>
      <w:r w:rsidRPr="0094216F">
        <w:rPr>
          <w:lang w:val="es-ES_tradnl"/>
        </w:rPr>
        <w:t>sostenere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obiettivo</w:t>
      </w:r>
      <w:proofErr w:type="spell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governi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dovrebbero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sforzarsi</w:t>
      </w:r>
      <w:proofErr w:type="spellEnd"/>
      <w:r w:rsidRPr="0094216F">
        <w:rPr>
          <w:lang w:val="es-ES_tradnl"/>
        </w:rPr>
        <w:t xml:space="preserve"> di aumentare la </w:t>
      </w:r>
      <w:proofErr w:type="spellStart"/>
      <w:r w:rsidRPr="0094216F">
        <w:rPr>
          <w:lang w:val="es-ES_tradnl"/>
        </w:rPr>
        <w:t>spesa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l'assistenza</w:t>
      </w:r>
      <w:proofErr w:type="spellEnd"/>
      <w:r w:rsidRPr="0094216F">
        <w:rPr>
          <w:lang w:val="es-ES_tradnl"/>
        </w:rPr>
        <w:t xml:space="preserve"> sanitaria primaria di almeno un </w:t>
      </w:r>
      <w:proofErr w:type="spellStart"/>
      <w:r w:rsidRPr="0094216F">
        <w:rPr>
          <w:lang w:val="es-ES_tradnl"/>
        </w:rPr>
        <w:t>ulteriore</w:t>
      </w:r>
      <w:proofErr w:type="spellEnd"/>
      <w:r w:rsidRPr="0094216F">
        <w:rPr>
          <w:lang w:val="es-ES_tradnl"/>
        </w:rPr>
        <w:t xml:space="preserve"> 1% del </w:t>
      </w:r>
      <w:proofErr w:type="spellStart"/>
      <w:r w:rsidRPr="0094216F">
        <w:rPr>
          <w:lang w:val="es-ES_tradnl"/>
        </w:rPr>
        <w:t>prodotto</w:t>
      </w:r>
      <w:proofErr w:type="spellEnd"/>
      <w:r w:rsidRPr="0094216F">
        <w:rPr>
          <w:lang w:val="es-ES_tradnl"/>
        </w:rPr>
        <w:t xml:space="preserve"> interno </w:t>
      </w:r>
      <w:proofErr w:type="spellStart"/>
      <w:r w:rsidRPr="0094216F">
        <w:rPr>
          <w:lang w:val="es-ES_tradnl"/>
        </w:rPr>
        <w:t>lordo</w:t>
      </w:r>
      <w:proofErr w:type="spellEnd"/>
      <w:r w:rsidRPr="0094216F">
        <w:rPr>
          <w:lang w:val="es-ES_tradnl"/>
        </w:rPr>
        <w:t>.</w:t>
      </w:r>
    </w:p>
    <w:p w14:paraId="57DE6D5D" w14:textId="77777777" w:rsidR="00A82EF6" w:rsidRDefault="00000000">
      <w:pPr>
        <w:pStyle w:val="SingleTxt"/>
        <w:numPr>
          <w:ilvl w:val="0"/>
          <w:numId w:val="22"/>
        </w:numPr>
        <w:tabs>
          <w:tab w:val="num" w:pos="2804"/>
        </w:tabs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L'approccio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all'assistenza</w:t>
      </w:r>
      <w:proofErr w:type="spellEnd"/>
      <w:r w:rsidRPr="0094216F">
        <w:rPr>
          <w:lang w:val="es-ES_tradnl"/>
        </w:rPr>
        <w:t xml:space="preserve"> sanitaria primaria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utilizzato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efficacemente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organizzare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in modo che le persone </w:t>
      </w:r>
      <w:proofErr w:type="spellStart"/>
      <w:r w:rsidRPr="0094216F">
        <w:rPr>
          <w:lang w:val="es-ES_tradnl"/>
        </w:rPr>
        <w:t>possano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accedere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loro</w:t>
      </w:r>
      <w:proofErr w:type="gramEnd"/>
      <w:r w:rsidRPr="0094216F">
        <w:rPr>
          <w:lang w:val="es-ES_tradnl"/>
        </w:rPr>
        <w:t xml:space="preserve"> salute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loro </w:t>
      </w:r>
      <w:proofErr w:type="spellStart"/>
      <w:r w:rsidRPr="0094216F">
        <w:rPr>
          <w:lang w:val="es-ES_tradnl"/>
        </w:rPr>
        <w:t>benessere</w:t>
      </w:r>
      <w:proofErr w:type="spellEnd"/>
      <w:r w:rsidRPr="0094216F">
        <w:rPr>
          <w:lang w:val="es-ES_tradnl"/>
        </w:rPr>
        <w:t xml:space="preserve"> in base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loro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preferenze</w:t>
      </w:r>
      <w:proofErr w:type="spellEnd"/>
      <w:r w:rsidRPr="0094216F">
        <w:rPr>
          <w:lang w:val="es-ES_tradnl"/>
        </w:rPr>
        <w:t xml:space="preserve">, non </w:t>
      </w:r>
      <w:proofErr w:type="spellStart"/>
      <w:r w:rsidRPr="0094216F">
        <w:rPr>
          <w:lang w:val="es-ES_tradnl"/>
        </w:rPr>
        <w:t>appena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bisogno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loro </w:t>
      </w:r>
      <w:proofErr w:type="spellStart"/>
      <w:r w:rsidRPr="0094216F">
        <w:rPr>
          <w:lang w:val="es-ES_tradnl"/>
        </w:rPr>
        <w:t>ambienti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quotidiani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L'assistenza</w:t>
      </w:r>
      <w:proofErr w:type="spellEnd"/>
      <w:r w:rsidRPr="0094216F">
        <w:rPr>
          <w:lang w:val="es-ES_tradnl"/>
        </w:rPr>
        <w:t xml:space="preserve"> sanitaria primaria comprende </w:t>
      </w:r>
      <w:proofErr w:type="spellStart"/>
      <w:r w:rsidRPr="0094216F">
        <w:rPr>
          <w:lang w:val="es-ES_tradnl"/>
        </w:rPr>
        <w:t>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componenti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interdipendenti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lavorano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insieme</w:t>
      </w:r>
      <w:proofErr w:type="spellEnd"/>
      <w:r w:rsidRPr="0094216F">
        <w:rPr>
          <w:lang w:val="es-ES_tradnl"/>
        </w:rPr>
        <w:t xml:space="preserve">: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integrati</w:t>
      </w:r>
      <w:proofErr w:type="spellEnd"/>
      <w:r w:rsidRPr="0094216F">
        <w:rPr>
          <w:lang w:val="es-ES_tradnl"/>
        </w:rPr>
        <w:t xml:space="preserve">, con </w:t>
      </w:r>
      <w:proofErr w:type="spellStart"/>
      <w:r w:rsidRPr="0094216F">
        <w:rPr>
          <w:lang w:val="es-ES_tradnl"/>
        </w:rPr>
        <w:t>enfasi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primaria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sanità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multisettoriali</w:t>
      </w:r>
      <w:proofErr w:type="spellEnd"/>
      <w:r w:rsidRPr="0094216F">
        <w:rPr>
          <w:lang w:val="es-ES_tradnl"/>
        </w:rPr>
        <w:t xml:space="preserve">; </w:t>
      </w:r>
      <w:proofErr w:type="spellStart"/>
      <w:r w:rsidRPr="0094216F">
        <w:rPr>
          <w:lang w:val="es-ES_tradnl"/>
        </w:rPr>
        <w:t>individui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responsabilizzati</w:t>
      </w:r>
      <w:proofErr w:type="spellEnd"/>
      <w:r w:rsidRPr="0094216F">
        <w:rPr>
          <w:lang w:val="es-ES_tradnl"/>
        </w:rPr>
        <w:t xml:space="preserve">. </w:t>
      </w:r>
    </w:p>
    <w:p w14:paraId="0B1668B2" w14:textId="77777777" w:rsidR="00A82EF6" w:rsidRDefault="00000000">
      <w:pPr>
        <w:pStyle w:val="SingleTxt"/>
        <w:numPr>
          <w:ilvl w:val="0"/>
          <w:numId w:val="22"/>
        </w:numPr>
        <w:tabs>
          <w:tab w:val="num" w:pos="2804"/>
        </w:tabs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L'assistenza</w:t>
      </w:r>
      <w:proofErr w:type="spellEnd"/>
      <w:r w:rsidRPr="0094216F">
        <w:rPr>
          <w:lang w:val="es-ES_tradnl"/>
        </w:rPr>
        <w:t xml:space="preserve"> sanitaria di base non è solo </w:t>
      </w:r>
      <w:proofErr w:type="spellStart"/>
      <w:r w:rsidRPr="0094216F">
        <w:rPr>
          <w:lang w:val="es-ES_tradnl"/>
        </w:rPr>
        <w:t>essenziale</w:t>
      </w:r>
      <w:proofErr w:type="spellEnd"/>
      <w:r w:rsidRPr="0094216F">
        <w:rPr>
          <w:lang w:val="es-ES_tradnl"/>
        </w:rPr>
        <w:t xml:space="preserve"> per le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tempi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normali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è </w:t>
      </w:r>
      <w:proofErr w:type="gramStart"/>
      <w:r w:rsidRPr="0094216F">
        <w:rPr>
          <w:lang w:val="es-ES_tradnl"/>
        </w:rPr>
        <w:t>anche</w:t>
      </w:r>
      <w:proofErr w:type="gramEnd"/>
      <w:r w:rsidRPr="0094216F">
        <w:rPr>
          <w:lang w:val="es-ES_tradnl"/>
        </w:rPr>
        <w:t xml:space="preserve"> la base per la fornitura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. Per mitigare le </w:t>
      </w:r>
      <w:proofErr w:type="spellStart"/>
      <w:r w:rsidRPr="0094216F">
        <w:rPr>
          <w:lang w:val="es-ES_tradnl"/>
        </w:rPr>
        <w:t>interruzioni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routine</w:t>
      </w:r>
      <w:proofErr w:type="spellEnd"/>
      <w:r w:rsidRPr="0094216F">
        <w:rPr>
          <w:lang w:val="es-ES_tradnl"/>
        </w:rPr>
        <w:t xml:space="preserve">, come </w:t>
      </w:r>
      <w:proofErr w:type="spellStart"/>
      <w:r w:rsidRPr="0094216F">
        <w:rPr>
          <w:lang w:val="es-ES_tradnl"/>
        </w:rPr>
        <w:t>quelle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verificatesi</w:t>
      </w:r>
      <w:proofErr w:type="spellEnd"/>
      <w:r w:rsidRPr="0094216F">
        <w:rPr>
          <w:lang w:val="es-ES_tradnl"/>
        </w:rPr>
        <w:t xml:space="preserve"> durante la </w:t>
      </w:r>
      <w:r w:rsidRPr="0094216F">
        <w:rPr>
          <w:lang w:val="es-ES_tradnl"/>
        </w:rPr>
        <w:lastRenderedPageBreak/>
        <w:t xml:space="preserve">pandemia COVID-19, è </w:t>
      </w:r>
      <w:proofErr w:type="spellStart"/>
      <w:r w:rsidRPr="0094216F">
        <w:rPr>
          <w:lang w:val="es-ES_tradnl"/>
        </w:rPr>
        <w:t>necessario</w:t>
      </w:r>
      <w:proofErr w:type="spellEnd"/>
      <w:r w:rsidRPr="0094216F">
        <w:rPr>
          <w:lang w:val="es-ES_tradnl"/>
        </w:rPr>
        <w:t xml:space="preserve"> ampliare le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base per </w:t>
      </w:r>
      <w:proofErr w:type="spellStart"/>
      <w:r w:rsidRPr="0094216F">
        <w:rPr>
          <w:lang w:val="es-ES_tradnl"/>
        </w:rPr>
        <w:t>rispondere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crescenti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specifiche</w:t>
      </w:r>
      <w:proofErr w:type="spellEnd"/>
      <w:r w:rsidRPr="0094216F">
        <w:rPr>
          <w:lang w:val="es-ES_tradnl"/>
        </w:rPr>
        <w:t xml:space="preserve"> durante le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L'approccio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orientato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all'assistenza</w:t>
      </w:r>
      <w:proofErr w:type="spellEnd"/>
      <w:r w:rsidRPr="0094216F">
        <w:rPr>
          <w:lang w:val="es-ES_tradnl"/>
        </w:rPr>
        <w:t xml:space="preserve"> sanitaria di base </w:t>
      </w:r>
      <w:proofErr w:type="spellStart"/>
      <w:r w:rsidRPr="0094216F">
        <w:rPr>
          <w:lang w:val="es-ES_tradnl"/>
        </w:rPr>
        <w:t>deve</w:t>
      </w:r>
      <w:proofErr w:type="spellEnd"/>
      <w:r w:rsidRPr="0094216F">
        <w:rPr>
          <w:lang w:val="es-ES_tradnl"/>
        </w:rPr>
        <w:t xml:space="preserve"> integrare le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gestione del </w:t>
      </w:r>
      <w:proofErr w:type="spellStart"/>
      <w:r w:rsidRPr="0094216F">
        <w:rPr>
          <w:lang w:val="es-ES_tradnl"/>
        </w:rPr>
        <w:t>rischio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emergenza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includono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mitigazione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misure</w:t>
      </w:r>
      <w:proofErr w:type="spellEnd"/>
      <w:r w:rsidRPr="0094216F">
        <w:rPr>
          <w:lang w:val="es-ES_tradnl"/>
        </w:rPr>
        <w:t xml:space="preserve"> di salute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di base, le </w:t>
      </w:r>
      <w:proofErr w:type="spellStart"/>
      <w:r w:rsidRPr="0094216F">
        <w:rPr>
          <w:lang w:val="es-ES_tradnl"/>
        </w:rPr>
        <w:t>strutture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di base </w:t>
      </w:r>
      <w:proofErr w:type="spellStart"/>
      <w:r w:rsidRPr="0094216F">
        <w:rPr>
          <w:lang w:val="es-ES_tradnl"/>
        </w:rPr>
        <w:t>funzionali</w:t>
      </w:r>
      <w:proofErr w:type="spellEnd"/>
      <w:r w:rsidRPr="0094216F">
        <w:rPr>
          <w:lang w:val="es-ES_tradnl"/>
        </w:rPr>
        <w:t xml:space="preserve"> e, </w:t>
      </w:r>
      <w:proofErr w:type="spellStart"/>
      <w:r w:rsidRPr="0094216F">
        <w:rPr>
          <w:lang w:val="es-ES_tradnl"/>
        </w:rPr>
        <w:t>soprattutto</w:t>
      </w:r>
      <w:proofErr w:type="spellEnd"/>
      <w:r w:rsidRPr="0094216F">
        <w:rPr>
          <w:lang w:val="es-ES_tradnl"/>
        </w:rPr>
        <w:t xml:space="preserve">, una </w:t>
      </w:r>
      <w:proofErr w:type="spellStart"/>
      <w:r w:rsidRPr="0094216F">
        <w:rPr>
          <w:lang w:val="es-ES_tradnl"/>
        </w:rPr>
        <w:t>forza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sanitaria e </w:t>
      </w:r>
      <w:proofErr w:type="spellStart"/>
      <w:r w:rsidRPr="0094216F">
        <w:rPr>
          <w:lang w:val="es-ES_tradnl"/>
        </w:rPr>
        <w:t>assistenziale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flessibile</w:t>
      </w:r>
      <w:proofErr w:type="spellEnd"/>
      <w:r w:rsidRPr="0094216F">
        <w:rPr>
          <w:lang w:val="es-ES_tradnl"/>
        </w:rPr>
        <w:t xml:space="preserve">, competente e </w:t>
      </w:r>
      <w:proofErr w:type="spellStart"/>
      <w:r w:rsidRPr="0094216F">
        <w:rPr>
          <w:lang w:val="es-ES_tradnl"/>
        </w:rPr>
        <w:t>apprezzata</w:t>
      </w:r>
      <w:proofErr w:type="spellEnd"/>
      <w:r w:rsidRPr="0094216F">
        <w:rPr>
          <w:lang w:val="es-ES_tradnl"/>
        </w:rPr>
        <w:t>.</w:t>
      </w:r>
    </w:p>
    <w:p w14:paraId="19C288FF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75BB3B52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intersettoriali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assistenziali</w:t>
      </w:r>
      <w:proofErr w:type="spellEnd"/>
    </w:p>
    <w:p w14:paraId="5E95CFFF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2ADF9DA5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disporre</w:t>
      </w:r>
      <w:proofErr w:type="spellEnd"/>
      <w:r w:rsidRPr="0094216F">
        <w:rPr>
          <w:lang w:val="es-ES_tradnl"/>
        </w:rPr>
        <w:t xml:space="preserve"> di una </w:t>
      </w:r>
      <w:proofErr w:type="spellStart"/>
      <w:r w:rsidRPr="0094216F">
        <w:rPr>
          <w:lang w:val="es-ES_tradnl"/>
        </w:rPr>
        <w:t>forza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adeguata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accessibile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all'interno</w:t>
      </w:r>
      <w:proofErr w:type="spellEnd"/>
      <w:r w:rsidRPr="0094216F">
        <w:rPr>
          <w:lang w:val="es-ES_tradnl"/>
        </w:rPr>
        <w:t xml:space="preserve"> di un sistema sanitario </w:t>
      </w:r>
      <w:proofErr w:type="spellStart"/>
      <w:r w:rsidRPr="0094216F">
        <w:rPr>
          <w:lang w:val="es-ES_tradnl"/>
        </w:rPr>
        <w:t>integrato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efficace</w:t>
      </w:r>
      <w:proofErr w:type="spellEnd"/>
      <w:r w:rsidRPr="0094216F">
        <w:rPr>
          <w:lang w:val="es-ES_tradnl"/>
        </w:rPr>
        <w:t xml:space="preserve">. Come </w:t>
      </w:r>
      <w:proofErr w:type="spellStart"/>
      <w:r w:rsidRPr="0094216F">
        <w:rPr>
          <w:lang w:val="es-ES_tradnl"/>
        </w:rPr>
        <w:t>rilevato</w:t>
      </w:r>
      <w:proofErr w:type="spellEnd"/>
      <w:r w:rsidRPr="0094216F">
        <w:rPr>
          <w:lang w:val="es-ES_tradnl"/>
        </w:rPr>
        <w:t xml:space="preserve"> nel </w:t>
      </w:r>
      <w:proofErr w:type="spellStart"/>
      <w:r w:rsidRPr="0094216F">
        <w:rPr>
          <w:lang w:val="es-ES_tradnl"/>
        </w:rPr>
        <w:t>rapporto</w:t>
      </w:r>
      <w:proofErr w:type="spellEnd"/>
      <w:r w:rsidRPr="0094216F">
        <w:rPr>
          <w:lang w:val="es-ES_tradnl"/>
        </w:rPr>
        <w:t xml:space="preserve"> 2017 </w:t>
      </w:r>
      <w:proofErr w:type="spellStart"/>
      <w:r w:rsidRPr="0094216F">
        <w:rPr>
          <w:lang w:val="es-ES_tradnl"/>
        </w:rPr>
        <w:t>sull'occupazione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crescita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economica</w:t>
      </w:r>
      <w:proofErr w:type="spellEnd"/>
      <w:r w:rsidRPr="0094216F">
        <w:rPr>
          <w:lang w:val="es-ES_tradnl"/>
        </w:rPr>
        <w:t xml:space="preserve"> (cfr. </w:t>
      </w:r>
      <w:hyperlink r:id="rId28" w:history="1">
        <w:r w:rsidRPr="0094216F">
          <w:rPr>
            <w:rStyle w:val="Hyperlink"/>
            <w:lang w:val="es-ES_tradnl"/>
          </w:rPr>
          <w:t>A/72/378</w:t>
        </w:r>
      </w:hyperlink>
      <w:r w:rsidRPr="0094216F">
        <w:rPr>
          <w:lang w:val="es-ES_tradnl"/>
        </w:rPr>
        <w:t xml:space="preserve">),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è </w:t>
      </w:r>
      <w:proofErr w:type="spellStart"/>
      <w:r w:rsidRPr="0094216F">
        <w:rPr>
          <w:lang w:val="es-ES_tradnl"/>
        </w:rPr>
        <w:t>possibile</w:t>
      </w:r>
      <w:proofErr w:type="spellEnd"/>
      <w:r w:rsidRPr="0094216F">
        <w:rPr>
          <w:lang w:val="es-ES_tradnl"/>
        </w:rPr>
        <w:t xml:space="preserve"> solo con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coraggiosi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sanitaria e </w:t>
      </w:r>
      <w:proofErr w:type="spellStart"/>
      <w:r w:rsidRPr="0094216F">
        <w:rPr>
          <w:lang w:val="es-ES_tradnl"/>
        </w:rPr>
        <w:t>sociale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32"/>
      </w:r>
      <w:proofErr w:type="spellStart"/>
      <w:r w:rsidRPr="0094216F">
        <w:rPr>
          <w:lang w:val="es-ES_tradnl"/>
        </w:rPr>
        <w:t>L'obiettivo</w:t>
      </w:r>
      <w:proofErr w:type="spellEnd"/>
      <w:r w:rsidRPr="0094216F">
        <w:rPr>
          <w:lang w:val="es-ES_tradnl"/>
        </w:rPr>
        <w:t xml:space="preserve"> 3.c </w:t>
      </w:r>
      <w:proofErr w:type="spellStart"/>
      <w:r w:rsidRPr="0094216F">
        <w:rPr>
          <w:lang w:val="es-ES_tradnl"/>
        </w:rPr>
        <w:t>dell'Obiettivo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 3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l'assunzione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mantenimento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personale</w:t>
      </w:r>
      <w:proofErr w:type="spellEnd"/>
      <w:r w:rsidRPr="0094216F">
        <w:rPr>
          <w:lang w:val="es-ES_tradnl"/>
        </w:rPr>
        <w:t xml:space="preserve"> sanitario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>.</w:t>
      </w:r>
    </w:p>
    <w:p w14:paraId="6C3317F3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impegnarsi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ridurre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carenza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di 18 </w:t>
      </w:r>
      <w:proofErr w:type="spellStart"/>
      <w:r w:rsidRPr="0094216F">
        <w:rPr>
          <w:lang w:val="es-ES_tradnl"/>
        </w:rPr>
        <w:t>milioni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entro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2030. </w:t>
      </w:r>
      <w:proofErr w:type="spellStart"/>
      <w:r w:rsidRPr="0094216F">
        <w:rPr>
          <w:lang w:val="es-ES_tradnl"/>
        </w:rPr>
        <w:t>Ciò</w:t>
      </w:r>
      <w:proofErr w:type="spellEnd"/>
      <w:r w:rsidRPr="0094216F">
        <w:rPr>
          <w:lang w:val="es-ES_tradnl"/>
        </w:rPr>
        <w:t xml:space="preserve"> comporta la </w:t>
      </w:r>
      <w:proofErr w:type="spellStart"/>
      <w:r w:rsidRPr="0094216F">
        <w:rPr>
          <w:lang w:val="es-ES_tradnl"/>
        </w:rPr>
        <w:t>creazione</w:t>
      </w:r>
      <w:proofErr w:type="spellEnd"/>
      <w:r w:rsidRPr="0094216F">
        <w:rPr>
          <w:lang w:val="es-ES_tradnl"/>
        </w:rPr>
        <w:t xml:space="preserve"> di almeno 10 </w:t>
      </w:r>
      <w:proofErr w:type="spellStart"/>
      <w:r w:rsidRPr="0094216F">
        <w:rPr>
          <w:lang w:val="es-ES_tradnl"/>
        </w:rPr>
        <w:t>milioni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posti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aggiuntivi</w:t>
      </w:r>
      <w:proofErr w:type="spellEnd"/>
      <w:r w:rsidRPr="0094216F">
        <w:rPr>
          <w:lang w:val="es-ES_tradnl"/>
        </w:rPr>
        <w:t xml:space="preserve"> a tempo </w:t>
      </w:r>
      <w:proofErr w:type="spellStart"/>
      <w:r w:rsidRPr="0094216F">
        <w:rPr>
          <w:lang w:val="es-ES_tradnl"/>
        </w:rPr>
        <w:t>pieno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tutto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mondo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parità</w:t>
      </w:r>
      <w:proofErr w:type="spellEnd"/>
      <w:r w:rsidRPr="0094216F">
        <w:rPr>
          <w:lang w:val="es-ES_tradnl"/>
        </w:rPr>
        <w:t xml:space="preserve"> di genere. Le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forniscono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maggior</w:t>
      </w:r>
      <w:proofErr w:type="spellEnd"/>
      <w:r w:rsidRPr="0094216F">
        <w:rPr>
          <w:lang w:val="es-ES_tradnl"/>
        </w:rPr>
        <w:t xml:space="preserve"> parte </w:t>
      </w:r>
      <w:proofErr w:type="spellStart"/>
      <w:r w:rsidRPr="0094216F">
        <w:rPr>
          <w:lang w:val="es-ES_tradnl"/>
        </w:rPr>
        <w:t>dell'assistenza</w:t>
      </w:r>
      <w:proofErr w:type="spellEnd"/>
      <w:r w:rsidRPr="0094216F">
        <w:rPr>
          <w:lang w:val="es-ES_tradnl"/>
        </w:rPr>
        <w:t xml:space="preserve"> sanitaria e </w:t>
      </w:r>
      <w:proofErr w:type="spellStart"/>
      <w:r w:rsidRPr="0094216F">
        <w:rPr>
          <w:lang w:val="es-ES_tradnl"/>
        </w:rPr>
        <w:t>sociale</w:t>
      </w:r>
      <w:proofErr w:type="spellEnd"/>
      <w:r w:rsidRPr="0094216F">
        <w:rPr>
          <w:lang w:val="es-ES_tradnl"/>
        </w:rPr>
        <w:t xml:space="preserve"> del mondo, </w:t>
      </w:r>
      <w:proofErr w:type="spellStart"/>
      <w:r w:rsidRPr="0094216F">
        <w:rPr>
          <w:lang w:val="es-ES_tradnl"/>
        </w:rPr>
        <w:t>rappresentando</w:t>
      </w:r>
      <w:proofErr w:type="spellEnd"/>
      <w:r w:rsidRPr="0094216F">
        <w:rPr>
          <w:lang w:val="es-ES_tradnl"/>
        </w:rPr>
        <w:t xml:space="preserve"> fino al 70% di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assistenziali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non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posizioni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. È </w:t>
      </w:r>
      <w:proofErr w:type="spellStart"/>
      <w:r w:rsidRPr="0094216F">
        <w:rPr>
          <w:lang w:val="es-ES_tradnl"/>
        </w:rPr>
        <w:t>essenziale</w:t>
      </w:r>
      <w:proofErr w:type="spellEnd"/>
      <w:r w:rsidRPr="0094216F">
        <w:rPr>
          <w:lang w:val="es-ES_tradnl"/>
        </w:rPr>
        <w:t xml:space="preserve"> trovare </w:t>
      </w:r>
      <w:proofErr w:type="spellStart"/>
      <w:r w:rsidRPr="0094216F">
        <w:rPr>
          <w:lang w:val="es-ES_tradnl"/>
        </w:rPr>
        <w:t>soluzioni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l'equità</w:t>
      </w:r>
      <w:proofErr w:type="spellEnd"/>
      <w:r w:rsidRPr="0094216F">
        <w:rPr>
          <w:lang w:val="es-ES_tradnl"/>
        </w:rPr>
        <w:t xml:space="preserve"> retributiva e </w:t>
      </w:r>
      <w:proofErr w:type="spellStart"/>
      <w:r w:rsidRPr="0094216F">
        <w:rPr>
          <w:lang w:val="es-ES_tradnl"/>
        </w:rPr>
        <w:t>ridurre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divario</w:t>
      </w:r>
      <w:proofErr w:type="spellEnd"/>
      <w:r w:rsidRPr="0094216F">
        <w:rPr>
          <w:lang w:val="es-ES_tradnl"/>
        </w:rPr>
        <w:t xml:space="preserve"> retributivo di genere, </w:t>
      </w:r>
      <w:proofErr w:type="spellStart"/>
      <w:r w:rsidRPr="0094216F">
        <w:rPr>
          <w:lang w:val="es-ES_tradnl"/>
        </w:rPr>
        <w:t>oltre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riconoscere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di cura non </w:t>
      </w:r>
      <w:proofErr w:type="spellStart"/>
      <w:r w:rsidRPr="0094216F">
        <w:rPr>
          <w:lang w:val="es-ES_tradnl"/>
        </w:rPr>
        <w:t>retribuito</w:t>
      </w:r>
      <w:proofErr w:type="spellEnd"/>
      <w:r w:rsidRPr="0094216F">
        <w:rPr>
          <w:lang w:val="es-ES_tradnl"/>
        </w:rPr>
        <w:t>.</w:t>
      </w:r>
    </w:p>
    <w:p w14:paraId="7F2AC254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Alla </w:t>
      </w:r>
      <w:proofErr w:type="spellStart"/>
      <w:r w:rsidRPr="0094216F">
        <w:rPr>
          <w:lang w:val="es-ES_tradnl"/>
        </w:rPr>
        <w:t>riunione</w:t>
      </w:r>
      <w:proofErr w:type="spellEnd"/>
      <w:r w:rsidRPr="0094216F">
        <w:rPr>
          <w:lang w:val="es-ES_tradnl"/>
        </w:rPr>
        <w:t xml:space="preserve"> di alto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si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impegnati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raddoppiare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promuovere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reclutamento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mantenimento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competenti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qualificati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motivati</w:t>
      </w:r>
      <w:proofErr w:type="spellEnd"/>
      <w:r w:rsidRPr="0094216F">
        <w:rPr>
          <w:lang w:val="es-ES_tradnl"/>
        </w:rPr>
        <w:t xml:space="preserve">, e a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che la </w:t>
      </w:r>
      <w:proofErr w:type="spellStart"/>
      <w:r w:rsidRPr="0094216F">
        <w:rPr>
          <w:lang w:val="es-ES_tradnl"/>
        </w:rPr>
        <w:t>distribuzione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qualificati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aree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rurali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difficili</w:t>
      </w:r>
      <w:proofErr w:type="spellEnd"/>
      <w:r w:rsidRPr="0094216F">
        <w:rPr>
          <w:lang w:val="es-ES_tradnl"/>
        </w:rPr>
        <w:t xml:space="preserve"> da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, anche </w:t>
      </w:r>
      <w:proofErr w:type="spellStart"/>
      <w:r w:rsidRPr="0094216F">
        <w:rPr>
          <w:lang w:val="es-ES_tradnl"/>
        </w:rPr>
        <w:t>fornendo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condizioni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dignitose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sicure</w:t>
      </w:r>
      <w:proofErr w:type="spellEnd"/>
      <w:r w:rsidRPr="0094216F">
        <w:rPr>
          <w:lang w:val="es-ES_tradnl"/>
        </w:rPr>
        <w:t xml:space="preserve"> e una </w:t>
      </w:r>
      <w:proofErr w:type="spellStart"/>
      <w:r w:rsidRPr="0094216F">
        <w:rPr>
          <w:lang w:val="es-ES_tradnl"/>
        </w:rPr>
        <w:t>retribuzione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equa</w:t>
      </w:r>
      <w:proofErr w:type="spellEnd"/>
      <w:r w:rsidRPr="0094216F">
        <w:rPr>
          <w:lang w:val="es-ES_tradnl"/>
        </w:rPr>
        <w:t xml:space="preserve">. A tal </w:t>
      </w:r>
      <w:proofErr w:type="spellStart"/>
      <w:r w:rsidRPr="0094216F">
        <w:rPr>
          <w:lang w:val="es-ES_tradnl"/>
        </w:rPr>
        <w:t>fine</w:t>
      </w:r>
      <w:proofErr w:type="spell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governi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istituzioni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multilaterali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partner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stanziare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finanziare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l'istruzione</w:t>
      </w:r>
      <w:proofErr w:type="spell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posti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ambienti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sicuri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sostenere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con </w:t>
      </w:r>
      <w:proofErr w:type="spellStart"/>
      <w:r w:rsidRPr="0094216F">
        <w:rPr>
          <w:lang w:val="es-ES_tradnl"/>
        </w:rPr>
        <w:t>l'obiettivo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proteggere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mondo dalle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>.</w:t>
      </w:r>
    </w:p>
    <w:p w14:paraId="266E16DD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L'anno</w:t>
      </w:r>
      <w:proofErr w:type="spellEnd"/>
      <w:r w:rsidRPr="0094216F">
        <w:rPr>
          <w:lang w:val="es-ES_tradnl"/>
        </w:rPr>
        <w:t xml:space="preserve"> 2021 è </w:t>
      </w:r>
      <w:proofErr w:type="spellStart"/>
      <w:r w:rsidRPr="0094216F">
        <w:rPr>
          <w:lang w:val="es-ES_tradnl"/>
        </w:rPr>
        <w:t>stato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proclamato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Assistenziali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settori</w:t>
      </w:r>
      <w:proofErr w:type="spellEnd"/>
      <w:r w:rsidRPr="0094216F">
        <w:rPr>
          <w:lang w:val="es-ES_tradnl"/>
        </w:rPr>
        <w:t xml:space="preserve">, per </w:t>
      </w:r>
      <w:proofErr w:type="spellStart"/>
      <w:r w:rsidRPr="0094216F">
        <w:rPr>
          <w:lang w:val="es-ES_tradnl"/>
        </w:rPr>
        <w:t>esprimere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riconoscimento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gratitudine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loro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incrollabile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dedizione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pandemia di HIV/AIDS-19. L'OMS ha </w:t>
      </w:r>
      <w:proofErr w:type="spellStart"/>
      <w:r w:rsidRPr="0094216F">
        <w:rPr>
          <w:lang w:val="es-ES_tradnl"/>
        </w:rPr>
        <w:t>lanciato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campagna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durata</w:t>
      </w:r>
      <w:proofErr w:type="spellEnd"/>
      <w:r w:rsidRPr="0094216F">
        <w:rPr>
          <w:lang w:val="es-ES_tradnl"/>
        </w:rPr>
        <w:t xml:space="preserve"> di un </w:t>
      </w:r>
      <w:proofErr w:type="spellStart"/>
      <w:r w:rsidRPr="0094216F">
        <w:rPr>
          <w:lang w:val="es-ES_tradnl"/>
        </w:rPr>
        <w:t>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</w:t>
      </w:r>
      <w:proofErr w:type="spellEnd"/>
      <w:r w:rsidRPr="0094216F">
        <w:rPr>
          <w:lang w:val="es-ES_tradnl"/>
        </w:rPr>
        <w:t xml:space="preserve"> tema "</w:t>
      </w:r>
      <w:proofErr w:type="spellStart"/>
      <w:r w:rsidRPr="0094216F">
        <w:rPr>
          <w:lang w:val="es-ES_tradnl"/>
        </w:rPr>
        <w:t>Proteggere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Investire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33"/>
      </w:r>
      <w:proofErr w:type="spellStart"/>
      <w:r w:rsidRPr="0094216F">
        <w:rPr>
          <w:lang w:val="es-ES_tradnl"/>
        </w:rPr>
        <w:t>Insieme</w:t>
      </w:r>
      <w:proofErr w:type="spellEnd"/>
      <w:r w:rsidRPr="0094216F">
        <w:rPr>
          <w:lang w:val="es-ES_tradnl"/>
        </w:rPr>
        <w:t xml:space="preserve">", per </w:t>
      </w:r>
      <w:proofErr w:type="spellStart"/>
      <w:r w:rsidRPr="0094216F">
        <w:rPr>
          <w:lang w:val="es-ES_tradnl"/>
        </w:rPr>
        <w:t>sottolineare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l'urgente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investire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operatori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assistenziali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benefici</w:t>
      </w:r>
      <w:proofErr w:type="spellEnd"/>
      <w:r w:rsidRPr="0094216F">
        <w:rPr>
          <w:lang w:val="es-ES_tradnl"/>
        </w:rPr>
        <w:t xml:space="preserve"> a cui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diritto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termini</w:t>
      </w:r>
      <w:proofErr w:type="spellEnd"/>
      <w:r w:rsidRPr="0094216F">
        <w:rPr>
          <w:lang w:val="es-ES_tradnl"/>
        </w:rPr>
        <w:t xml:space="preserve"> di salute, </w:t>
      </w:r>
      <w:proofErr w:type="spellStart"/>
      <w:r w:rsidRPr="0094216F">
        <w:rPr>
          <w:lang w:val="es-ES_tradnl"/>
        </w:rPr>
        <w:t>occupazione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opportunità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economiche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. </w:t>
      </w:r>
    </w:p>
    <w:p w14:paraId="28705040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futuri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piani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dovrebbero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includere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processi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stimare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fabbisogno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personale</w:t>
      </w:r>
      <w:proofErr w:type="spellEnd"/>
      <w:r w:rsidRPr="0094216F">
        <w:rPr>
          <w:lang w:val="es-ES_tradnl"/>
        </w:rPr>
        <w:t xml:space="preserve"> sanitario in base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proiezioni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diffusione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pandemia e incorporare </w:t>
      </w:r>
      <w:proofErr w:type="spellStart"/>
      <w:r w:rsidRPr="0094216F">
        <w:rPr>
          <w:lang w:val="es-ES_tradnl"/>
        </w:rPr>
        <w:t>opzioni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espandere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rapidamente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personale</w:t>
      </w:r>
      <w:proofErr w:type="spellEnd"/>
      <w:r w:rsidRPr="0094216F">
        <w:rPr>
          <w:lang w:val="es-ES_tradnl"/>
        </w:rPr>
        <w:t xml:space="preserve"> sanitario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modellazione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pianificazione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scenari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Saranno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finanziarie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sufficienti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tali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scenari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possano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attuati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rapidamente</w:t>
      </w:r>
      <w:proofErr w:type="spellEnd"/>
      <w:r w:rsidRPr="0094216F">
        <w:rPr>
          <w:lang w:val="es-ES_tradnl"/>
        </w:rPr>
        <w:t xml:space="preserve"> e su larga </w:t>
      </w:r>
      <w:proofErr w:type="spellStart"/>
      <w:r w:rsidRPr="0094216F">
        <w:rPr>
          <w:lang w:val="es-ES_tradnl"/>
        </w:rPr>
        <w:t>scala</w:t>
      </w:r>
      <w:proofErr w:type="spellEnd"/>
      <w:r w:rsidRPr="0094216F">
        <w:rPr>
          <w:lang w:val="es-ES_tradnl"/>
        </w:rPr>
        <w:t xml:space="preserve">.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l'esistenza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opzioni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flessibili</w:t>
      </w:r>
      <w:proofErr w:type="spellEnd"/>
      <w:r w:rsidRPr="0094216F">
        <w:rPr>
          <w:lang w:val="es-ES_tradnl"/>
        </w:rPr>
        <w:t xml:space="preserve"> di aumento per </w:t>
      </w:r>
      <w:proofErr w:type="spellStart"/>
      <w:r w:rsidRPr="0094216F">
        <w:rPr>
          <w:lang w:val="es-ES_tradnl"/>
        </w:rPr>
        <w:t>consentire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rapido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. </w:t>
      </w:r>
    </w:p>
    <w:p w14:paraId="3618FF41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77C369B5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r w:rsidRPr="0094216F">
        <w:rPr>
          <w:lang w:val="es-ES_tradnl"/>
        </w:rPr>
        <w:lastRenderedPageBreak/>
        <w:tab/>
      </w:r>
      <w:r w:rsidRPr="0094216F">
        <w:rPr>
          <w:lang w:val="es-ES_tradnl"/>
        </w:rPr>
        <w:tab/>
        <w:t xml:space="preserve">Eliminare le </w:t>
      </w:r>
      <w:proofErr w:type="spellStart"/>
      <w:r w:rsidRPr="0094216F">
        <w:rPr>
          <w:lang w:val="es-ES_tradnl"/>
        </w:rPr>
        <w:t>disuguaglianze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ingiustizie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migliori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tecnologie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digitali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multisettoriali</w:t>
      </w:r>
      <w:proofErr w:type="spellEnd"/>
      <w:r w:rsidRPr="0094216F">
        <w:rPr>
          <w:lang w:val="es-ES_tradnl"/>
        </w:rPr>
        <w:t>.</w:t>
      </w:r>
    </w:p>
    <w:p w14:paraId="7B4449F3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1EBB4961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bookmarkStart w:id="19" w:name="_Hlk80784307"/>
      <w:proofErr w:type="spellStart"/>
      <w:r w:rsidRPr="0094216F">
        <w:rPr>
          <w:lang w:val="es-ES_tradnl"/>
        </w:rPr>
        <w:t>Disporre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informazioni</w:t>
      </w:r>
      <w:proofErr w:type="spellEnd"/>
      <w:r w:rsidRPr="0094216F">
        <w:rPr>
          <w:lang w:val="es-ES_tradnl"/>
        </w:rPr>
        <w:t xml:space="preserve"> sui </w:t>
      </w:r>
      <w:proofErr w:type="spellStart"/>
      <w:r w:rsidRPr="0094216F">
        <w:rPr>
          <w:lang w:val="es-ES_tradnl"/>
        </w:rPr>
        <w:t>bisogni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sugli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impatti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tendenze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traiettorie</w:t>
      </w:r>
      <w:proofErr w:type="spellEnd"/>
      <w:r w:rsidRPr="0094216F">
        <w:rPr>
          <w:lang w:val="es-ES_tradnl"/>
        </w:rPr>
        <w:t xml:space="preserve"> è una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pietre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miliari</w:t>
      </w:r>
      <w:proofErr w:type="spellEnd"/>
      <w:r w:rsidRPr="0094216F">
        <w:rPr>
          <w:lang w:val="es-ES_tradnl"/>
        </w:rPr>
        <w:t xml:space="preserve"> di un sistema sanitario resiliente e </w:t>
      </w:r>
      <w:proofErr w:type="spellStart"/>
      <w:r w:rsidRPr="0094216F">
        <w:rPr>
          <w:lang w:val="es-ES_tradnl"/>
        </w:rPr>
        <w:t>reattivo</w:t>
      </w:r>
      <w:proofErr w:type="spellEnd"/>
      <w:r w:rsidRPr="0094216F">
        <w:rPr>
          <w:lang w:val="es-ES_tradnl"/>
        </w:rPr>
        <w:t xml:space="preserve">. La pandemia COVID-19 ha </w:t>
      </w:r>
      <w:proofErr w:type="spellStart"/>
      <w:r w:rsidRPr="0094216F">
        <w:rPr>
          <w:lang w:val="es-ES_tradnl"/>
        </w:rPr>
        <w:t>messo</w:t>
      </w:r>
      <w:proofErr w:type="spellEnd"/>
      <w:r w:rsidRPr="0094216F">
        <w:rPr>
          <w:lang w:val="es-ES_tradnl"/>
        </w:rPr>
        <w:t xml:space="preserve"> in luce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esacerbato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disuguaglianze</w:t>
      </w:r>
      <w:proofErr w:type="spellEnd"/>
      <w:r w:rsidRPr="0094216F">
        <w:rPr>
          <w:lang w:val="es-ES_tradnl"/>
        </w:rPr>
        <w:t xml:space="preserve"> note,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ha anche </w:t>
      </w:r>
      <w:proofErr w:type="spellStart"/>
      <w:r w:rsidRPr="0094216F">
        <w:rPr>
          <w:lang w:val="es-ES_tradnl"/>
        </w:rPr>
        <w:t>rivelato</w:t>
      </w:r>
      <w:proofErr w:type="spellEnd"/>
      <w:r w:rsidRPr="0094216F">
        <w:rPr>
          <w:lang w:val="es-ES_tradnl"/>
        </w:rPr>
        <w:t xml:space="preserve"> una serie di </w:t>
      </w:r>
      <w:proofErr w:type="spellStart"/>
      <w:r w:rsidRPr="0094216F">
        <w:rPr>
          <w:lang w:val="es-ES_tradnl"/>
        </w:rPr>
        <w:t>disuguaglianze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nascoste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già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esistevano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all'interno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essi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disponibilità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l'uso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dati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tempestivi</w:t>
      </w:r>
      <w:proofErr w:type="spellEnd"/>
      <w:r w:rsidRPr="0094216F">
        <w:rPr>
          <w:lang w:val="es-ES_tradnl"/>
        </w:rPr>
        <w:t xml:space="preserve"> e di alta </w:t>
      </w:r>
      <w:proofErr w:type="spellStart"/>
      <w:r w:rsidRPr="0094216F">
        <w:rPr>
          <w:lang w:val="es-ES_tradnl"/>
        </w:rPr>
        <w:t>qualità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disaggregati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sesso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ricchezza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istruzione</w:t>
      </w:r>
      <w:proofErr w:type="spellEnd"/>
      <w:r w:rsidRPr="0094216F">
        <w:rPr>
          <w:lang w:val="es-ES_tradnl"/>
        </w:rPr>
        <w:t xml:space="preserve">, etnia, </w:t>
      </w:r>
      <w:proofErr w:type="spellStart"/>
      <w:r w:rsidRPr="0094216F">
        <w:rPr>
          <w:lang w:val="es-ES_tradnl"/>
        </w:rPr>
        <w:t>razza</w:t>
      </w:r>
      <w:proofErr w:type="spellEnd"/>
      <w:r w:rsidRPr="0094216F">
        <w:rPr>
          <w:lang w:val="es-ES_tradnl"/>
        </w:rPr>
        <w:t xml:space="preserve">, </w:t>
      </w:r>
      <w:proofErr w:type="gramStart"/>
      <w:r w:rsidRPr="0094216F">
        <w:rPr>
          <w:lang w:val="es-ES_tradnl"/>
        </w:rPr>
        <w:t>genere</w:t>
      </w:r>
      <w:proofErr w:type="gram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luogo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residenza</w:t>
      </w:r>
      <w:proofErr w:type="spellEnd"/>
      <w:r w:rsidRPr="0094216F">
        <w:rPr>
          <w:lang w:val="es-ES_tradnl"/>
        </w:rPr>
        <w:t xml:space="preserve">, a </w:t>
      </w:r>
      <w:proofErr w:type="spellStart"/>
      <w:r w:rsidRPr="0094216F">
        <w:rPr>
          <w:lang w:val="es-ES_tradnl"/>
        </w:rPr>
        <w:t>tutte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età</w:t>
      </w:r>
      <w:proofErr w:type="spellEnd"/>
      <w:r w:rsidRPr="0094216F">
        <w:rPr>
          <w:lang w:val="es-ES_tradnl"/>
        </w:rPr>
        <w:t xml:space="preserve">,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che i </w:t>
      </w:r>
      <w:proofErr w:type="spellStart"/>
      <w:r w:rsidRPr="0094216F">
        <w:rPr>
          <w:lang w:val="es-ES_tradnl"/>
        </w:rPr>
        <w:t>bisogni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visibili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affrontati</w:t>
      </w:r>
      <w:proofErr w:type="spellEnd"/>
      <w:r w:rsidRPr="0094216F">
        <w:rPr>
          <w:lang w:val="es-ES_tradnl"/>
        </w:rPr>
        <w:t xml:space="preserve"> in modo </w:t>
      </w:r>
      <w:proofErr w:type="spellStart"/>
      <w:r w:rsidRPr="0094216F">
        <w:rPr>
          <w:lang w:val="es-ES_tradnl"/>
        </w:rPr>
        <w:t>equo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giusto</w:t>
      </w:r>
      <w:proofErr w:type="spellEnd"/>
      <w:r w:rsidRPr="0094216F">
        <w:rPr>
          <w:lang w:val="es-ES_tradnl"/>
        </w:rPr>
        <w:t xml:space="preserve">, nel </w:t>
      </w:r>
      <w:proofErr w:type="spellStart"/>
      <w:r w:rsidRPr="0094216F">
        <w:rPr>
          <w:lang w:val="es-ES_tradnl"/>
        </w:rPr>
        <w:t>rispetto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vincoli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risorse</w:t>
      </w:r>
      <w:proofErr w:type="spellEnd"/>
      <w:r w:rsidRPr="0094216F">
        <w:rPr>
          <w:lang w:val="es-ES_tradnl"/>
        </w:rPr>
        <w:t xml:space="preserve">. </w:t>
      </w:r>
    </w:p>
    <w:p w14:paraId="11FAD533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governi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partner</w:t>
      </w:r>
      <w:proofErr w:type="spellEnd"/>
      <w:r w:rsidRPr="0094216F">
        <w:rPr>
          <w:lang w:val="es-ES_tradnl"/>
        </w:rPr>
        <w:t xml:space="preserve"> per lo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compresi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donatori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concentrare i loro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costruzione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sul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informativi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olistici</w:t>
      </w:r>
      <w:proofErr w:type="spellEnd"/>
      <w:r w:rsidRPr="0094216F">
        <w:rPr>
          <w:lang w:val="es-ES_tradnl"/>
        </w:rPr>
        <w:t xml:space="preserve">, di </w:t>
      </w:r>
      <w:proofErr w:type="spellStart"/>
      <w:r w:rsidRPr="0094216F">
        <w:rPr>
          <w:lang w:val="es-ES_tradnl"/>
        </w:rPr>
        <w:t>proprietà</w:t>
      </w:r>
      <w:proofErr w:type="spellEnd"/>
      <w:r w:rsidRPr="0094216F">
        <w:rPr>
          <w:lang w:val="es-ES_tradnl"/>
        </w:rPr>
        <w:t xml:space="preserve"> e gestione </w:t>
      </w:r>
      <w:proofErr w:type="spellStart"/>
      <w:r w:rsidRPr="0094216F">
        <w:rPr>
          <w:lang w:val="es-ES_tradnl"/>
        </w:rPr>
        <w:t>nazionale</w:t>
      </w:r>
      <w:proofErr w:type="spellEnd"/>
      <w:r w:rsidRPr="0094216F">
        <w:rPr>
          <w:lang w:val="es-ES_tradnl"/>
        </w:rPr>
        <w:t xml:space="preserve">, che </w:t>
      </w:r>
      <w:proofErr w:type="spellStart"/>
      <w:r w:rsidRPr="0094216F">
        <w:rPr>
          <w:lang w:val="es-ES_tradnl"/>
        </w:rPr>
        <w:t>siano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reattivi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affidabili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adeguatamente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finanziati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informativi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tenere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traccia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disuguaglianze</w:t>
      </w:r>
      <w:proofErr w:type="spellEnd"/>
      <w:r w:rsidRPr="0094216F">
        <w:rPr>
          <w:lang w:val="es-ES_tradnl"/>
        </w:rPr>
        <w:t xml:space="preserve"> sanitarie. Le </w:t>
      </w:r>
      <w:proofErr w:type="spellStart"/>
      <w:r w:rsidRPr="0094216F">
        <w:rPr>
          <w:lang w:val="es-ES_tradnl"/>
        </w:rPr>
        <w:t>tecnologie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digitali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rapida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evoluzione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facilitano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l'identificazione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rischio</w:t>
      </w:r>
      <w:proofErr w:type="spellEnd"/>
      <w:r w:rsidRPr="0094216F">
        <w:rPr>
          <w:lang w:val="es-ES_tradnl"/>
        </w:rPr>
        <w:t>.</w:t>
      </w:r>
    </w:p>
    <w:p w14:paraId="5ED1B987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Un </w:t>
      </w:r>
      <w:proofErr w:type="spellStart"/>
      <w:r w:rsidRPr="0094216F">
        <w:rPr>
          <w:lang w:val="es-ES_tradnl"/>
        </w:rPr>
        <w:t>impegno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centrale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 è </w:t>
      </w:r>
      <w:proofErr w:type="spellStart"/>
      <w:r w:rsidRPr="0094216F">
        <w:rPr>
          <w:lang w:val="es-ES_tradnl"/>
        </w:rPr>
        <w:t>quello</w:t>
      </w:r>
      <w:proofErr w:type="spellEnd"/>
      <w:r w:rsidRPr="0094216F">
        <w:rPr>
          <w:lang w:val="es-ES_tradnl"/>
        </w:rPr>
        <w:t xml:space="preserve"> di non </w:t>
      </w:r>
      <w:proofErr w:type="spellStart"/>
      <w:r w:rsidRPr="0094216F">
        <w:rPr>
          <w:lang w:val="es-ES_tradnl"/>
        </w:rPr>
        <w:t>lasciare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indietro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nessuno</w:t>
      </w:r>
      <w:proofErr w:type="spellEnd"/>
      <w:r w:rsidRPr="0094216F">
        <w:rPr>
          <w:lang w:val="es-ES_tradnl"/>
        </w:rPr>
        <w:t xml:space="preserve">. È importante intensificare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rurali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 di base, come </w:t>
      </w:r>
      <w:proofErr w:type="spellStart"/>
      <w:r w:rsidRPr="0094216F">
        <w:rPr>
          <w:lang w:val="es-ES_tradnl"/>
        </w:rPr>
        <w:t>l'acqua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igienici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nonché</w:t>
      </w:r>
      <w:proofErr w:type="spellEnd"/>
      <w:r w:rsidRPr="0094216F">
        <w:rPr>
          <w:lang w:val="es-ES_tradnl"/>
        </w:rPr>
        <w:t xml:space="preserve"> aumentare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economici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tecnologie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digitali</w:t>
      </w:r>
      <w:proofErr w:type="spellEnd"/>
      <w:r w:rsidRPr="0094216F">
        <w:rPr>
          <w:lang w:val="es-ES_tradnl"/>
        </w:rPr>
        <w:t xml:space="preserve">. È </w:t>
      </w:r>
      <w:proofErr w:type="spellStart"/>
      <w:r w:rsidRPr="0094216F">
        <w:rPr>
          <w:lang w:val="es-ES_tradnl"/>
        </w:rPr>
        <w:t>inoltre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coinvolgere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svantaggiate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pianificazione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nell'attuazione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programmi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sostegno</w:t>
      </w:r>
      <w:proofErr w:type="spellEnd"/>
      <w:r w:rsidRPr="0094216F">
        <w:rPr>
          <w:lang w:val="es-ES_tradnl"/>
        </w:rPr>
        <w:t xml:space="preserve">. </w:t>
      </w:r>
    </w:p>
    <w:bookmarkEnd w:id="19"/>
    <w:p w14:paraId="680EEFD5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2EC74C22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201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Adattarsi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rispondere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nuove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sfide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 e del </w:t>
      </w:r>
      <w:proofErr w:type="spellStart"/>
      <w:r w:rsidRPr="0094216F">
        <w:rPr>
          <w:lang w:val="es-ES_tradnl"/>
        </w:rPr>
        <w:t>pianeta</w:t>
      </w:r>
      <w:proofErr w:type="spellEnd"/>
      <w:r w:rsidRPr="0094216F">
        <w:rPr>
          <w:lang w:val="es-ES_tradnl"/>
        </w:rPr>
        <w:t xml:space="preserve"> e continuare ad </w:t>
      </w:r>
      <w:proofErr w:type="spellStart"/>
      <w:r w:rsidRPr="0094216F">
        <w:rPr>
          <w:lang w:val="es-ES_tradnl"/>
        </w:rPr>
        <w:t>evolversi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supporto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evidenze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innovazione</w:t>
      </w:r>
      <w:proofErr w:type="spellEnd"/>
      <w:r w:rsidRPr="0094216F">
        <w:rPr>
          <w:lang w:val="es-ES_tradnl"/>
        </w:rPr>
        <w:t>.</w:t>
      </w:r>
    </w:p>
    <w:p w14:paraId="2F6C5859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2EC070E5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L'ultimo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attributo</w:t>
      </w:r>
      <w:proofErr w:type="spellEnd"/>
      <w:r w:rsidRPr="0094216F">
        <w:rPr>
          <w:lang w:val="es-ES_tradnl"/>
        </w:rPr>
        <w:t xml:space="preserve"> critico di un sistema sanitario è la </w:t>
      </w:r>
      <w:proofErr w:type="spellStart"/>
      <w:r w:rsidRPr="0094216F">
        <w:rPr>
          <w:lang w:val="es-ES_tradnl"/>
        </w:rPr>
        <w:t>sua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adattarsi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nuove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sfide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evolversi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supporto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nuove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evidenze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tecnologie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approcci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innovativi</w:t>
      </w:r>
      <w:proofErr w:type="spellEnd"/>
      <w:r w:rsidRPr="0094216F">
        <w:rPr>
          <w:lang w:val="es-ES_tradnl"/>
        </w:rPr>
        <w:t xml:space="preserve">. </w:t>
      </w:r>
    </w:p>
    <w:p w14:paraId="27B7D20A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in grado di </w:t>
      </w:r>
      <w:proofErr w:type="spellStart"/>
      <w:r w:rsidRPr="0094216F">
        <w:rPr>
          <w:lang w:val="es-ES_tradnl"/>
        </w:rPr>
        <w:t>adattarsi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evolversi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rispondere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sfide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emergenti</w:t>
      </w:r>
      <w:proofErr w:type="spellEnd"/>
      <w:r w:rsidRPr="0094216F">
        <w:rPr>
          <w:lang w:val="es-ES_tradnl"/>
        </w:rPr>
        <w:t xml:space="preserve"> in materia di salute,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nuovi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bisogni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popolazione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evidenze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scientifiche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tecnologie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nonché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nuove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sfide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opportunità</w:t>
      </w:r>
      <w:proofErr w:type="spellEnd"/>
      <w:r w:rsidRPr="0094216F">
        <w:rPr>
          <w:lang w:val="es-ES_tradnl"/>
        </w:rPr>
        <w:t xml:space="preserve">, al fine di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benessere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persone a </w:t>
      </w:r>
      <w:proofErr w:type="spellStart"/>
      <w:r w:rsidRPr="0094216F">
        <w:rPr>
          <w:lang w:val="es-ES_tradnl"/>
        </w:rPr>
        <w:t>tutte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età</w:t>
      </w:r>
      <w:proofErr w:type="spellEnd"/>
      <w:r w:rsidRPr="0094216F">
        <w:rPr>
          <w:lang w:val="es-ES_tradnl"/>
        </w:rPr>
        <w:t xml:space="preserve">. </w:t>
      </w:r>
    </w:p>
    <w:p w14:paraId="5201A319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La pandemia </w:t>
      </w:r>
      <w:proofErr w:type="spellStart"/>
      <w:r w:rsidRPr="0094216F">
        <w:rPr>
          <w:lang w:val="es-ES_tradnl"/>
        </w:rPr>
        <w:t>rischia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ritardare</w:t>
      </w:r>
      <w:proofErr w:type="spellEnd"/>
      <w:r w:rsidRPr="0094216F">
        <w:rPr>
          <w:lang w:val="es-ES_tradnl"/>
        </w:rPr>
        <w:t xml:space="preserve"> ulteriormente </w:t>
      </w:r>
      <w:proofErr w:type="spellStart"/>
      <w:r w:rsidRPr="0094216F">
        <w:rPr>
          <w:lang w:val="es-ES_tradnl"/>
        </w:rPr>
        <w:t>l'urgente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transizione</w:t>
      </w:r>
      <w:proofErr w:type="spellEnd"/>
      <w:r w:rsidRPr="0094216F">
        <w:rPr>
          <w:lang w:val="es-ES_tradnl"/>
        </w:rPr>
        <w:t xml:space="preserve"> verso </w:t>
      </w:r>
      <w:proofErr w:type="spellStart"/>
      <w:r w:rsidRPr="0094216F">
        <w:rPr>
          <w:lang w:val="es-ES_tradnl"/>
        </w:rPr>
        <w:t>economie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verdi</w:t>
      </w:r>
      <w:proofErr w:type="spellEnd"/>
      <w:r w:rsidRPr="0094216F">
        <w:rPr>
          <w:lang w:val="es-ES_tradnl"/>
        </w:rPr>
        <w:t xml:space="preserve"> e inclusive, che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un motore </w:t>
      </w:r>
      <w:proofErr w:type="spellStart"/>
      <w:r w:rsidRPr="0094216F">
        <w:rPr>
          <w:lang w:val="es-ES_tradnl"/>
        </w:rPr>
        <w:t>vitale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riduzione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povertà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crescita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34"/>
      </w:r>
      <w:r w:rsidRPr="0094216F">
        <w:rPr>
          <w:vertAlign w:val="superscript"/>
          <w:lang w:val="es-ES_tradnl"/>
        </w:rPr>
        <w:footnoteReference w:id="35"/>
      </w:r>
      <w:r w:rsidRPr="0094216F">
        <w:rPr>
          <w:lang w:val="es-ES_tradnl"/>
        </w:rPr>
        <w:t xml:space="preserve">L'OMS ha </w:t>
      </w:r>
      <w:proofErr w:type="spellStart"/>
      <w:r w:rsidRPr="0094216F">
        <w:rPr>
          <w:lang w:val="es-ES_tradnl"/>
        </w:rPr>
        <w:t>identificato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condizioni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per una </w:t>
      </w:r>
      <w:proofErr w:type="spellStart"/>
      <w:r w:rsidRPr="0094216F">
        <w:rPr>
          <w:lang w:val="es-ES_tradnl"/>
        </w:rPr>
        <w:t>ripresa</w:t>
      </w:r>
      <w:proofErr w:type="spellEnd"/>
      <w:r w:rsidRPr="0094216F">
        <w:rPr>
          <w:lang w:val="es-ES_tradnl"/>
        </w:rPr>
        <w:t xml:space="preserve"> sana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ecologica</w:t>
      </w:r>
      <w:proofErr w:type="spellEnd"/>
      <w:r w:rsidRPr="0094216F">
        <w:rPr>
          <w:lang w:val="es-ES_tradnl"/>
        </w:rPr>
        <w:t xml:space="preserve"> dalla pandemia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pubblicato</w:t>
      </w:r>
      <w:proofErr w:type="spellEnd"/>
      <w:r w:rsidRPr="0094216F">
        <w:rPr>
          <w:lang w:val="es-ES_tradnl"/>
        </w:rPr>
        <w:t xml:space="preserve"> una guida per </w:t>
      </w:r>
      <w:proofErr w:type="spellStart"/>
      <w:r w:rsidRPr="0094216F">
        <w:rPr>
          <w:lang w:val="es-ES_tradnl"/>
        </w:rPr>
        <w:t>sostenerne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l'attuazione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36"/>
      </w:r>
      <w:proofErr w:type="spellStart"/>
      <w:r w:rsidRPr="0094216F">
        <w:rPr>
          <w:lang w:val="es-ES_tradnl"/>
        </w:rPr>
        <w:t>L'accesso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climatici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affrontare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ulteriore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rischio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è una </w:t>
      </w:r>
      <w:proofErr w:type="spellStart"/>
      <w:r w:rsidRPr="0094216F">
        <w:rPr>
          <w:lang w:val="es-ES_tradnl"/>
        </w:rPr>
        <w:t>sfida</w:t>
      </w:r>
      <w:proofErr w:type="spellEnd"/>
      <w:r w:rsidRPr="0094216F">
        <w:rPr>
          <w:lang w:val="es-ES_tradnl"/>
        </w:rPr>
        <w:t xml:space="preserve"> per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basso</w:t>
      </w:r>
      <w:proofErr w:type="spellEnd"/>
      <w:r w:rsidRPr="0094216F">
        <w:rPr>
          <w:lang w:val="es-ES_tradnl"/>
        </w:rPr>
        <w:t xml:space="preserve"> e medio </w:t>
      </w:r>
      <w:proofErr w:type="spellStart"/>
      <w:r w:rsidRPr="0094216F">
        <w:rPr>
          <w:lang w:val="es-ES_tradnl"/>
        </w:rPr>
        <w:t>reddito</w:t>
      </w:r>
      <w:proofErr w:type="spellEnd"/>
      <w:r w:rsidRPr="0094216F">
        <w:rPr>
          <w:lang w:val="es-ES_tradnl"/>
        </w:rPr>
        <w:t>.</w:t>
      </w:r>
    </w:p>
    <w:p w14:paraId="1EEC3EA4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vertAlign w:val="superscript"/>
          <w:lang w:val="es-ES_tradnl"/>
        </w:rPr>
        <w:lastRenderedPageBreak/>
        <w:footnoteReference w:id="37"/>
      </w:r>
      <w:proofErr w:type="spellStart"/>
      <w:r w:rsidRPr="0094216F">
        <w:rPr>
          <w:lang w:val="es-ES_tradnl"/>
        </w:rPr>
        <w:t>Allo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stesso</w:t>
      </w:r>
      <w:proofErr w:type="spellEnd"/>
      <w:r w:rsidRPr="0094216F">
        <w:rPr>
          <w:lang w:val="es-ES_tradnl"/>
        </w:rPr>
        <w:t xml:space="preserve"> tempo, </w:t>
      </w:r>
      <w:proofErr w:type="spellStart"/>
      <w:r w:rsidRPr="0094216F">
        <w:rPr>
          <w:lang w:val="es-ES_tradnl"/>
        </w:rPr>
        <w:t>l'assistenza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contribuisce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attualmente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per circa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4-5%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emissioni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carbonio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38"/>
      </w:r>
      <w:proofErr w:type="spellStart"/>
      <w:r w:rsidRPr="0094216F">
        <w:rPr>
          <w:lang w:val="es-ES_tradnl"/>
        </w:rPr>
        <w:t>Esistono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esempi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positivi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grandi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riusciti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ridurre</w:t>
      </w:r>
      <w:proofErr w:type="spellEnd"/>
      <w:r w:rsidRPr="0094216F">
        <w:rPr>
          <w:lang w:val="es-ES_tradnl"/>
        </w:rPr>
        <w:t xml:space="preserve"> le proprie </w:t>
      </w:r>
      <w:proofErr w:type="spellStart"/>
      <w:r w:rsidRPr="0094216F">
        <w:rPr>
          <w:lang w:val="es-ES_tradnl"/>
        </w:rPr>
        <w:t>emissioni</w:t>
      </w:r>
      <w:proofErr w:type="spellEnd"/>
      <w:r w:rsidRPr="0094216F">
        <w:rPr>
          <w:lang w:val="es-ES_tradnl"/>
        </w:rPr>
        <w:t xml:space="preserve"> del 7-8% </w:t>
      </w:r>
      <w:proofErr w:type="spellStart"/>
      <w:r w:rsidRPr="0094216F">
        <w:rPr>
          <w:lang w:val="es-ES_tradnl"/>
        </w:rPr>
        <w:t>annuo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necessario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dell'Accordo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Parigi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39"/>
      </w:r>
      <w:r w:rsidRPr="0094216F">
        <w:rPr>
          <w:lang w:val="es-ES_tradnl"/>
        </w:rPr>
        <w:t xml:space="preserve">La </w:t>
      </w:r>
      <w:proofErr w:type="spellStart"/>
      <w:r w:rsidRPr="0094216F">
        <w:rPr>
          <w:lang w:val="es-ES_tradnl"/>
        </w:rPr>
        <w:t>presidenza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26a </w:t>
      </w:r>
      <w:proofErr w:type="spellStart"/>
      <w:r w:rsidR="00250CD3">
        <w:rPr>
          <w:lang w:val="es-ES_tradnl"/>
        </w:rPr>
        <w:t>sessione</w:t>
      </w:r>
      <w:proofErr w:type="spellEnd"/>
      <w:r w:rsidR="00250CD3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Conferenza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Convenzione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quadro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Unite</w:t>
      </w:r>
      <w:proofErr w:type="spellEnd"/>
      <w:r w:rsidRPr="0094216F">
        <w:rPr>
          <w:lang w:val="es-ES_tradnl"/>
        </w:rPr>
        <w:t xml:space="preserve"> sui </w:t>
      </w:r>
      <w:proofErr w:type="spellStart"/>
      <w:r w:rsidRPr="0094216F">
        <w:rPr>
          <w:lang w:val="es-ES_tradnl"/>
        </w:rPr>
        <w:t>cambiamenti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climatici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promuovendo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due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nuove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iniziative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sostegno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dell'OMS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partner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incoraggiare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sostenere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impegnarsi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costruire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resistenti</w:t>
      </w:r>
      <w:proofErr w:type="spellEnd"/>
      <w:r w:rsidRPr="0094216F">
        <w:rPr>
          <w:lang w:val="es-ES_tradnl"/>
        </w:rPr>
        <w:t xml:space="preserve"> al clima e </w:t>
      </w:r>
      <w:proofErr w:type="spellStart"/>
      <w:r w:rsidRPr="0094216F">
        <w:rPr>
          <w:lang w:val="es-ES_tradnl"/>
        </w:rPr>
        <w:t>sostenibili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pianeta</w:t>
      </w:r>
      <w:proofErr w:type="spellEnd"/>
      <w:r w:rsidRPr="0094216F">
        <w:rPr>
          <w:lang w:val="es-ES_tradnl"/>
        </w:rPr>
        <w:t>.</w:t>
      </w:r>
    </w:p>
    <w:p w14:paraId="7525E5D0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49EE4516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65412E9B" w14:textId="77777777" w:rsidR="00A82EF6" w:rsidRDefault="00000000">
      <w:pPr>
        <w:pStyle w:val="HCh0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260" w:hanging="1267"/>
        <w:rPr>
          <w:lang w:val="es-ES_tradnl"/>
        </w:rPr>
      </w:pPr>
      <w:r w:rsidRPr="0094216F">
        <w:rPr>
          <w:lang w:val="es-ES_tradnl"/>
        </w:rPr>
        <w:tab/>
        <w:t>III.</w:t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Priorità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l'azione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</w:t>
      </w:r>
    </w:p>
    <w:p w14:paraId="47CC412F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01ED9540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10A5E041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Le </w:t>
      </w:r>
      <w:proofErr w:type="spellStart"/>
      <w:r w:rsidRPr="0094216F">
        <w:rPr>
          <w:lang w:val="es-ES_tradnl"/>
        </w:rPr>
        <w:t>sette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aree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d'azione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sopra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descritte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forniscono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quadro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riferimento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per i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fornire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sanitaria a </w:t>
      </w:r>
      <w:proofErr w:type="spellStart"/>
      <w:r w:rsidRPr="0094216F">
        <w:rPr>
          <w:lang w:val="es-ES_tradnl"/>
        </w:rPr>
        <w:t>prezzi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accessibili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Tuttavia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ciò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richiederà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collaborazione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forte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coordinata</w:t>
      </w:r>
      <w:proofErr w:type="spellEnd"/>
      <w:r w:rsidRPr="0094216F">
        <w:rPr>
          <w:lang w:val="es-ES_tradnl"/>
        </w:rPr>
        <w:t xml:space="preserve"> da parte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sostenuta</w:t>
      </w:r>
      <w:proofErr w:type="spellEnd"/>
      <w:r w:rsidRPr="0094216F">
        <w:rPr>
          <w:lang w:val="es-ES_tradnl"/>
        </w:rPr>
        <w:t xml:space="preserve"> da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sostenibili</w:t>
      </w:r>
      <w:proofErr w:type="spellEnd"/>
      <w:r w:rsidRPr="0094216F">
        <w:rPr>
          <w:lang w:val="es-ES_tradnl"/>
        </w:rPr>
        <w:t xml:space="preserve"> su larga </w:t>
      </w:r>
      <w:proofErr w:type="spellStart"/>
      <w:r w:rsidRPr="0094216F">
        <w:rPr>
          <w:lang w:val="es-ES_tradnl"/>
        </w:rPr>
        <w:t>scala</w:t>
      </w:r>
      <w:proofErr w:type="spellEnd"/>
      <w:r w:rsidRPr="0094216F">
        <w:rPr>
          <w:lang w:val="es-ES_tradnl"/>
        </w:rPr>
        <w:t xml:space="preserve"> e da un </w:t>
      </w:r>
      <w:proofErr w:type="spellStart"/>
      <w:r w:rsidRPr="0094216F">
        <w:rPr>
          <w:lang w:val="es-ES_tradnl"/>
        </w:rPr>
        <w:t>impegno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lungo</w:t>
      </w:r>
      <w:proofErr w:type="spellEnd"/>
      <w:r w:rsidRPr="0094216F">
        <w:rPr>
          <w:lang w:val="es-ES_tradnl"/>
        </w:rPr>
        <w:t xml:space="preserve"> termine. I </w:t>
      </w:r>
      <w:proofErr w:type="spellStart"/>
      <w:r w:rsidRPr="0094216F">
        <w:rPr>
          <w:lang w:val="es-ES_tradnl"/>
        </w:rPr>
        <w:t>prossimi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chiave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cooperazione</w:t>
      </w:r>
      <w:proofErr w:type="spellEnd"/>
      <w:r w:rsidRPr="0094216F">
        <w:rPr>
          <w:lang w:val="es-ES_tradnl"/>
        </w:rPr>
        <w:t xml:space="preserve"> in materia di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illustrati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seguito</w:t>
      </w:r>
      <w:proofErr w:type="spellEnd"/>
      <w:r w:rsidRPr="0094216F">
        <w:rPr>
          <w:lang w:val="es-ES_tradnl"/>
        </w:rPr>
        <w:t xml:space="preserve">. </w:t>
      </w:r>
    </w:p>
    <w:p w14:paraId="54C60765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  <w:bookmarkStart w:id="20" w:name="_Toc80189193"/>
      <w:bookmarkStart w:id="21" w:name="_Toc80721642"/>
      <w:bookmarkStart w:id="22" w:name="_Toc80722977"/>
      <w:bookmarkStart w:id="23" w:name="_Toc80723122"/>
      <w:bookmarkStart w:id="24" w:name="_Toc80734218"/>
      <w:bookmarkStart w:id="25" w:name="_Toc80734555"/>
      <w:bookmarkStart w:id="26" w:name="_Toc80878928"/>
      <w:bookmarkStart w:id="27" w:name="_Hlk80527004"/>
    </w:p>
    <w:p w14:paraId="4698DF53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47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Accelerare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tecnologie</w:t>
      </w:r>
      <w:proofErr w:type="spellEnd"/>
      <w:r w:rsidRPr="0094216F">
        <w:rPr>
          <w:lang w:val="es-ES_tradnl"/>
        </w:rPr>
        <w:t xml:space="preserve"> anti-COVID-19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all'interno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stessi</w:t>
      </w:r>
      <w:proofErr w:type="spellEnd"/>
      <w:r w:rsidRPr="0094216F">
        <w:rPr>
          <w:lang w:val="es-ES_tradnl"/>
        </w:rPr>
        <w:t>.</w:t>
      </w:r>
      <w:bookmarkStart w:id="28" w:name="_Toc80189194"/>
      <w:bookmarkEnd w:id="20"/>
      <w:bookmarkEnd w:id="21"/>
      <w:bookmarkEnd w:id="22"/>
      <w:bookmarkEnd w:id="23"/>
      <w:bookmarkEnd w:id="24"/>
      <w:bookmarkEnd w:id="25"/>
      <w:bookmarkEnd w:id="26"/>
    </w:p>
    <w:p w14:paraId="164C0A3D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71BC5874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I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 sicuri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efficaci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sviluppati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approvati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velocità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record</w:t>
      </w:r>
      <w:proofErr w:type="spellEnd"/>
      <w:r w:rsidRPr="0094216F">
        <w:rPr>
          <w:lang w:val="es-ES_tradnl"/>
        </w:rPr>
        <w:t xml:space="preserve">. La </w:t>
      </w:r>
      <w:proofErr w:type="spellStart"/>
      <w:r w:rsidRPr="0094216F">
        <w:rPr>
          <w:lang w:val="es-ES_tradnl"/>
        </w:rPr>
        <w:t>sfida</w:t>
      </w:r>
      <w:proofErr w:type="spellEnd"/>
      <w:r w:rsidRPr="0094216F">
        <w:rPr>
          <w:lang w:val="es-ES_tradnl"/>
        </w:rPr>
        <w:t xml:space="preserve"> è ora </w:t>
      </w:r>
      <w:proofErr w:type="spellStart"/>
      <w:r w:rsidRPr="0094216F">
        <w:rPr>
          <w:lang w:val="es-ES_tradnl"/>
        </w:rPr>
        <w:t>quella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renderli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disponibili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coloro che </w:t>
      </w:r>
      <w:proofErr w:type="spellStart"/>
      <w:r w:rsidRPr="0094216F">
        <w:rPr>
          <w:lang w:val="es-ES_tradnl"/>
        </w:rPr>
        <w:t>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bisogno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Meccanismo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al </w:t>
      </w:r>
      <w:proofErr w:type="spellStart"/>
      <w:r w:rsidRPr="0094216F">
        <w:rPr>
          <w:lang w:val="es-ES_tradnl"/>
        </w:rPr>
        <w:t>vaccino</w:t>
      </w:r>
      <w:proofErr w:type="spellEnd"/>
      <w:r w:rsidRPr="0094216F">
        <w:rPr>
          <w:lang w:val="es-ES_tradnl"/>
        </w:rPr>
        <w:t xml:space="preserve"> COVID-19,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pilastro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vaccinale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dell'Acceleratore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strumenti</w:t>
      </w:r>
      <w:proofErr w:type="spellEnd"/>
      <w:r w:rsidRPr="0094216F">
        <w:rPr>
          <w:lang w:val="es-ES_tradnl"/>
        </w:rPr>
        <w:t xml:space="preserve"> COVID-19 (ACT), per </w:t>
      </w:r>
      <w:proofErr w:type="spellStart"/>
      <w:r w:rsidRPr="0094216F">
        <w:rPr>
          <w:lang w:val="es-ES_tradnl"/>
        </w:rPr>
        <w:t>distribuire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 in modo </w:t>
      </w:r>
      <w:proofErr w:type="spellStart"/>
      <w:r w:rsidRPr="0094216F">
        <w:rPr>
          <w:lang w:val="es-ES_tradnl"/>
        </w:rPr>
        <w:t>equo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ostacolati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dal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nazionalismo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vaccinale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dagli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accordi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bilaterali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L'acceleratore</w:t>
      </w:r>
      <w:proofErr w:type="spellEnd"/>
      <w:r w:rsidRPr="0094216F">
        <w:rPr>
          <w:lang w:val="es-ES_tradnl"/>
        </w:rPr>
        <w:t xml:space="preserve"> ACT si </w:t>
      </w:r>
      <w:proofErr w:type="spellStart"/>
      <w:r w:rsidRPr="0094216F">
        <w:rPr>
          <w:lang w:val="es-ES_tradnl"/>
        </w:rPr>
        <w:t>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impegnando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l'equità</w:t>
      </w:r>
      <w:proofErr w:type="spellEnd"/>
      <w:r w:rsidRPr="0094216F">
        <w:rPr>
          <w:lang w:val="es-ES_tradnl"/>
        </w:rPr>
        <w:t xml:space="preserve"> e aumentare la </w:t>
      </w:r>
      <w:proofErr w:type="spellStart"/>
      <w:r w:rsidRPr="0094216F">
        <w:rPr>
          <w:lang w:val="es-ES_tradnl"/>
        </w:rPr>
        <w:t>portata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fornitura di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strumenti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contro</w:t>
      </w:r>
      <w:proofErr w:type="spellEnd"/>
      <w:r w:rsidRPr="0094216F">
        <w:rPr>
          <w:lang w:val="es-ES_tradnl"/>
        </w:rPr>
        <w:t xml:space="preserve"> la COVID-19, con </w:t>
      </w:r>
      <w:proofErr w:type="spellStart"/>
      <w:r w:rsidRPr="0094216F">
        <w:rPr>
          <w:lang w:val="es-ES_tradnl"/>
        </w:rPr>
        <w:t>l'obiettivo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fornire</w:t>
      </w:r>
      <w:proofErr w:type="spellEnd"/>
      <w:r w:rsidRPr="0094216F">
        <w:rPr>
          <w:lang w:val="es-ES_tradnl"/>
        </w:rPr>
        <w:t xml:space="preserve"> circa 1,9 </w:t>
      </w:r>
      <w:proofErr w:type="spellStart"/>
      <w:r w:rsidRPr="0094216F">
        <w:rPr>
          <w:lang w:val="es-ES_tradnl"/>
        </w:rPr>
        <w:t>miliardi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dosi</w:t>
      </w:r>
      <w:proofErr w:type="spellEnd"/>
      <w:r w:rsidRPr="0094216F">
        <w:rPr>
          <w:lang w:val="es-ES_tradnl"/>
        </w:rPr>
        <w:t xml:space="preserve"> entro la fine del 2021,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obiettivo</w:t>
      </w:r>
      <w:proofErr w:type="spellEnd"/>
      <w:r w:rsidRPr="0094216F">
        <w:rPr>
          <w:lang w:val="es-ES_tradnl"/>
        </w:rPr>
        <w:t xml:space="preserve"> non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raggiunto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continuo </w:t>
      </w:r>
      <w:proofErr w:type="spellStart"/>
      <w:r w:rsidRPr="0094216F">
        <w:rPr>
          <w:lang w:val="es-ES_tradnl"/>
        </w:rPr>
        <w:t>supporto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membri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termini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sostegno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finanziario</w:t>
      </w:r>
      <w:proofErr w:type="spellEnd"/>
      <w:r w:rsidRPr="0094216F">
        <w:rPr>
          <w:lang w:val="es-ES_tradnl"/>
        </w:rPr>
        <w:t xml:space="preserve"> che di </w:t>
      </w:r>
      <w:proofErr w:type="spellStart"/>
      <w:r w:rsidRPr="0094216F">
        <w:rPr>
          <w:lang w:val="es-ES_tradnl"/>
        </w:rPr>
        <w:t>facilitazione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. </w:t>
      </w:r>
    </w:p>
    <w:p w14:paraId="619A4A28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duraturo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, ora e </w:t>
      </w:r>
      <w:proofErr w:type="gramStart"/>
      <w:r w:rsidRPr="0094216F">
        <w:rPr>
          <w:lang w:val="es-ES_tradnl"/>
        </w:rPr>
        <w:t>in futuro</w:t>
      </w:r>
      <w:proofErr w:type="gram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richiede</w:t>
      </w:r>
      <w:proofErr w:type="spellEnd"/>
      <w:r w:rsidRPr="0094216F">
        <w:rPr>
          <w:lang w:val="es-ES_tradnl"/>
        </w:rPr>
        <w:t xml:space="preserve"> anche la </w:t>
      </w:r>
      <w:proofErr w:type="spellStart"/>
      <w:r w:rsidRPr="0094216F">
        <w:rPr>
          <w:lang w:val="es-ES_tradnl"/>
        </w:rPr>
        <w:t>condivisione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conoscenze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tecnologie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licenze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L'equità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 non </w:t>
      </w:r>
      <w:proofErr w:type="spellStart"/>
      <w:r w:rsidRPr="0094216F">
        <w:rPr>
          <w:lang w:val="es-ES_tradnl"/>
        </w:rPr>
        <w:t>può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raggiunta</w:t>
      </w:r>
      <w:proofErr w:type="spellEnd"/>
      <w:r w:rsidRPr="0094216F">
        <w:rPr>
          <w:lang w:val="es-ES_tradnl"/>
        </w:rPr>
        <w:t xml:space="preserve"> solo con le </w:t>
      </w:r>
      <w:proofErr w:type="spellStart"/>
      <w:r w:rsidRPr="0094216F">
        <w:rPr>
          <w:lang w:val="es-ES_tradnl"/>
        </w:rPr>
        <w:t>donazioni</w:t>
      </w:r>
      <w:proofErr w:type="spellEnd"/>
      <w:r w:rsidRPr="0094216F">
        <w:rPr>
          <w:lang w:val="es-ES_tradnl"/>
        </w:rPr>
        <w:t xml:space="preserve">, per </w:t>
      </w:r>
      <w:proofErr w:type="spellStart"/>
      <w:r w:rsidRPr="0094216F">
        <w:rPr>
          <w:lang w:val="es-ES_tradnl"/>
        </w:rPr>
        <w:t>quanto</w:t>
      </w:r>
      <w:proofErr w:type="spellEnd"/>
      <w:r w:rsidRPr="0094216F">
        <w:rPr>
          <w:lang w:val="es-ES_tradnl"/>
        </w:rPr>
        <w:t xml:space="preserve"> generose; a medio </w:t>
      </w:r>
      <w:proofErr w:type="gramStart"/>
      <w:r w:rsidRPr="0094216F">
        <w:rPr>
          <w:lang w:val="es-ES_tradnl"/>
        </w:rPr>
        <w:t>termine</w:t>
      </w:r>
      <w:proofErr w:type="gramEnd"/>
      <w:r w:rsidRPr="0094216F">
        <w:rPr>
          <w:lang w:val="es-ES_tradnl"/>
        </w:rPr>
        <w:t xml:space="preserve">, i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dovrebbero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distribuiti</w:t>
      </w:r>
      <w:proofErr w:type="spellEnd"/>
      <w:r w:rsidRPr="0094216F">
        <w:rPr>
          <w:lang w:val="es-ES_tradnl"/>
        </w:rPr>
        <w:t xml:space="preserve"> in modo da </w:t>
      </w:r>
      <w:proofErr w:type="spellStart"/>
      <w:r w:rsidRPr="0094216F">
        <w:rPr>
          <w:lang w:val="es-ES_tradnl"/>
        </w:rPr>
        <w:t>costruire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ridistribuire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in modo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efficiente</w:t>
      </w:r>
      <w:proofErr w:type="spellEnd"/>
      <w:r w:rsidRPr="0094216F">
        <w:rPr>
          <w:lang w:val="es-ES_tradnl"/>
        </w:rPr>
        <w:t xml:space="preserve"> e conveniente e </w:t>
      </w:r>
      <w:proofErr w:type="spellStart"/>
      <w:r w:rsidRPr="0094216F">
        <w:rPr>
          <w:lang w:val="es-ES_tradnl"/>
        </w:rPr>
        <w:t>soddisfare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esigenze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. Tale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basarsi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produzione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locale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regionale</w:t>
      </w:r>
      <w:proofErr w:type="spellEnd"/>
      <w:r w:rsidRPr="0094216F">
        <w:rPr>
          <w:lang w:val="es-ES_tradnl"/>
        </w:rPr>
        <w:t xml:space="preserve">, non solo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 COVID-19,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anche di </w:t>
      </w:r>
      <w:proofErr w:type="spellStart"/>
      <w:r w:rsidRPr="0094216F">
        <w:rPr>
          <w:lang w:val="es-ES_tradnl"/>
        </w:rPr>
        <w:t>altri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vaccini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prodotti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medici</w:t>
      </w:r>
      <w:proofErr w:type="spellEnd"/>
      <w:r w:rsidRPr="0094216F">
        <w:rPr>
          <w:lang w:val="es-ES_tradnl"/>
        </w:rPr>
        <w:t xml:space="preserve">. </w:t>
      </w:r>
    </w:p>
    <w:p w14:paraId="771BCFA6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spacing w:val="0"/>
          <w:lang w:val="es-ES_tradnl"/>
        </w:rPr>
        <w:t xml:space="preserve">I </w:t>
      </w:r>
      <w:proofErr w:type="spellStart"/>
      <w:r w:rsidRPr="0094216F">
        <w:rPr>
          <w:spacing w:val="0"/>
          <w:lang w:val="es-ES_tradnl"/>
        </w:rPr>
        <w:t>vaccini</w:t>
      </w:r>
      <w:proofErr w:type="spellEnd"/>
      <w:r w:rsidRPr="0094216F">
        <w:rPr>
          <w:spacing w:val="0"/>
          <w:lang w:val="es-ES_tradnl"/>
        </w:rPr>
        <w:t xml:space="preserve"> da </w:t>
      </w:r>
      <w:proofErr w:type="spellStart"/>
      <w:r w:rsidRPr="0094216F">
        <w:rPr>
          <w:spacing w:val="0"/>
          <w:lang w:val="es-ES_tradnl"/>
        </w:rPr>
        <w:t>soli</w:t>
      </w:r>
      <w:proofErr w:type="spellEnd"/>
      <w:r w:rsidRPr="0094216F">
        <w:rPr>
          <w:spacing w:val="0"/>
          <w:lang w:val="es-ES_tradnl"/>
        </w:rPr>
        <w:t xml:space="preserve"> non </w:t>
      </w:r>
      <w:proofErr w:type="spellStart"/>
      <w:r w:rsidRPr="0094216F">
        <w:rPr>
          <w:spacing w:val="0"/>
          <w:lang w:val="es-ES_tradnl"/>
        </w:rPr>
        <w:t>bastano</w:t>
      </w:r>
      <w:proofErr w:type="spellEnd"/>
      <w:r w:rsidRPr="0094216F">
        <w:rPr>
          <w:spacing w:val="0"/>
          <w:lang w:val="es-ES_tradnl"/>
        </w:rPr>
        <w:t xml:space="preserve"> a </w:t>
      </w:r>
      <w:proofErr w:type="spellStart"/>
      <w:r w:rsidRPr="0094216F">
        <w:rPr>
          <w:spacing w:val="0"/>
          <w:lang w:val="es-ES_tradnl"/>
        </w:rPr>
        <w:t>sconfiggere</w:t>
      </w:r>
      <w:proofErr w:type="spellEnd"/>
      <w:r w:rsidRPr="0094216F">
        <w:rPr>
          <w:spacing w:val="0"/>
          <w:lang w:val="es-ES_tradnl"/>
        </w:rPr>
        <w:t xml:space="preserve"> la pandemia di COVID-19. </w:t>
      </w:r>
      <w:proofErr w:type="spellStart"/>
      <w:r w:rsidRPr="0094216F">
        <w:rPr>
          <w:spacing w:val="0"/>
          <w:lang w:val="es-ES_tradnl"/>
        </w:rPr>
        <w:t>Sono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essenziali</w:t>
      </w:r>
      <w:proofErr w:type="spellEnd"/>
      <w:r w:rsidRPr="0094216F">
        <w:rPr>
          <w:spacing w:val="0"/>
          <w:lang w:val="es-ES_tradnl"/>
        </w:rPr>
        <w:t xml:space="preserve"> anche </w:t>
      </w:r>
      <w:proofErr w:type="spellStart"/>
      <w:r w:rsidRPr="0094216F">
        <w:rPr>
          <w:spacing w:val="0"/>
          <w:lang w:val="es-ES_tradnl"/>
        </w:rPr>
        <w:t>altri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prodotti</w:t>
      </w:r>
      <w:proofErr w:type="spellEnd"/>
      <w:r w:rsidRPr="0094216F">
        <w:rPr>
          <w:spacing w:val="0"/>
          <w:lang w:val="es-ES_tradnl"/>
        </w:rPr>
        <w:t xml:space="preserve">, come </w:t>
      </w:r>
      <w:proofErr w:type="spellStart"/>
      <w:r w:rsidRPr="0094216F">
        <w:rPr>
          <w:spacing w:val="0"/>
          <w:lang w:val="es-ES_tradnl"/>
        </w:rPr>
        <w:t>l'ossigeno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medico</w:t>
      </w:r>
      <w:proofErr w:type="spellEnd"/>
      <w:r w:rsidRPr="0094216F">
        <w:rPr>
          <w:spacing w:val="0"/>
          <w:lang w:val="es-ES_tradnl"/>
        </w:rPr>
        <w:t xml:space="preserve">, i </w:t>
      </w:r>
      <w:proofErr w:type="spellStart"/>
      <w:r w:rsidRPr="0094216F">
        <w:rPr>
          <w:spacing w:val="0"/>
          <w:lang w:val="es-ES_tradnl"/>
        </w:rPr>
        <w:t>dispositivi</w:t>
      </w:r>
      <w:proofErr w:type="spellEnd"/>
      <w:r w:rsidRPr="0094216F">
        <w:rPr>
          <w:spacing w:val="0"/>
          <w:lang w:val="es-ES_tradnl"/>
        </w:rPr>
        <w:t xml:space="preserve"> di </w:t>
      </w:r>
      <w:proofErr w:type="spellStart"/>
      <w:r w:rsidRPr="0094216F">
        <w:rPr>
          <w:spacing w:val="0"/>
          <w:lang w:val="es-ES_tradnl"/>
        </w:rPr>
        <w:t>protezione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individuale</w:t>
      </w:r>
      <w:proofErr w:type="spellEnd"/>
      <w:r w:rsidRPr="0094216F">
        <w:rPr>
          <w:spacing w:val="0"/>
          <w:lang w:val="es-ES_tradnl"/>
        </w:rPr>
        <w:t xml:space="preserve">, test </w:t>
      </w:r>
      <w:proofErr w:type="spellStart"/>
      <w:r w:rsidRPr="0094216F">
        <w:rPr>
          <w:spacing w:val="0"/>
          <w:lang w:val="es-ES_tradnl"/>
        </w:rPr>
        <w:t>diagnostici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affidabili</w:t>
      </w:r>
      <w:proofErr w:type="spellEnd"/>
      <w:r w:rsidRPr="0094216F">
        <w:rPr>
          <w:spacing w:val="0"/>
          <w:lang w:val="es-ES_tradnl"/>
        </w:rPr>
        <w:t xml:space="preserve"> e </w:t>
      </w:r>
      <w:proofErr w:type="spellStart"/>
      <w:r w:rsidRPr="0094216F">
        <w:rPr>
          <w:spacing w:val="0"/>
          <w:lang w:val="es-ES_tradnl"/>
        </w:rPr>
        <w:t>farmaci</w:t>
      </w:r>
      <w:proofErr w:type="spellEnd"/>
      <w:r w:rsidRPr="0094216F">
        <w:rPr>
          <w:spacing w:val="0"/>
          <w:lang w:val="es-ES_tradnl"/>
        </w:rPr>
        <w:t xml:space="preserve"> per </w:t>
      </w:r>
      <w:proofErr w:type="spellStart"/>
      <w:r w:rsidRPr="0094216F">
        <w:rPr>
          <w:spacing w:val="0"/>
          <w:lang w:val="es-ES_tradnl"/>
        </w:rPr>
        <w:t>il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trattamento</w:t>
      </w:r>
      <w:proofErr w:type="spellEnd"/>
      <w:r w:rsidRPr="0094216F">
        <w:rPr>
          <w:spacing w:val="0"/>
          <w:lang w:val="es-ES_tradnl"/>
        </w:rPr>
        <w:t xml:space="preserve">. </w:t>
      </w:r>
      <w:proofErr w:type="spellStart"/>
      <w:r w:rsidRPr="0094216F">
        <w:rPr>
          <w:spacing w:val="0"/>
          <w:lang w:val="es-ES_tradnl"/>
        </w:rPr>
        <w:t>Il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lavoro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dell'ACT</w:t>
      </w:r>
      <w:proofErr w:type="spellEnd"/>
      <w:r w:rsidRPr="0094216F">
        <w:rPr>
          <w:spacing w:val="0"/>
          <w:lang w:val="es-ES_tradnl"/>
        </w:rPr>
        <w:t xml:space="preserve"> Accelerator è </w:t>
      </w:r>
      <w:proofErr w:type="spellStart"/>
      <w:r w:rsidRPr="0094216F">
        <w:rPr>
          <w:spacing w:val="0"/>
          <w:lang w:val="es-ES_tradnl"/>
        </w:rPr>
        <w:t>quindi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più</w:t>
      </w:r>
      <w:proofErr w:type="spellEnd"/>
      <w:r w:rsidRPr="0094216F">
        <w:rPr>
          <w:spacing w:val="0"/>
          <w:lang w:val="es-ES_tradnl"/>
        </w:rPr>
        <w:t xml:space="preserve"> che </w:t>
      </w:r>
      <w:proofErr w:type="spellStart"/>
      <w:r w:rsidRPr="0094216F">
        <w:rPr>
          <w:spacing w:val="0"/>
          <w:lang w:val="es-ES_tradnl"/>
        </w:rPr>
        <w:t>mai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vitale</w:t>
      </w:r>
      <w:proofErr w:type="spellEnd"/>
      <w:r w:rsidRPr="0094216F">
        <w:rPr>
          <w:spacing w:val="0"/>
          <w:lang w:val="es-ES_tradnl"/>
        </w:rPr>
        <w:t xml:space="preserve">, </w:t>
      </w:r>
      <w:proofErr w:type="spellStart"/>
      <w:r w:rsidRPr="0094216F">
        <w:rPr>
          <w:spacing w:val="0"/>
          <w:lang w:val="es-ES_tradnl"/>
        </w:rPr>
        <w:t>poiché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nuove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varianti</w:t>
      </w:r>
      <w:proofErr w:type="spellEnd"/>
      <w:r w:rsidRPr="0094216F">
        <w:rPr>
          <w:spacing w:val="0"/>
          <w:lang w:val="es-ES_tradnl"/>
        </w:rPr>
        <w:t xml:space="preserve"> del virus </w:t>
      </w:r>
      <w:proofErr w:type="spellStart"/>
      <w:r w:rsidRPr="0094216F">
        <w:rPr>
          <w:spacing w:val="0"/>
          <w:lang w:val="es-ES_tradnl"/>
        </w:rPr>
        <w:t>minacciano</w:t>
      </w:r>
      <w:proofErr w:type="spellEnd"/>
      <w:r w:rsidRPr="0094216F">
        <w:rPr>
          <w:spacing w:val="0"/>
          <w:lang w:val="es-ES_tradnl"/>
        </w:rPr>
        <w:t xml:space="preserve"> di </w:t>
      </w:r>
      <w:proofErr w:type="spellStart"/>
      <w:r w:rsidRPr="0094216F">
        <w:rPr>
          <w:spacing w:val="0"/>
          <w:lang w:val="es-ES_tradnl"/>
        </w:rPr>
        <w:t>diventare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resistenti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agli</w:t>
      </w:r>
      <w:proofErr w:type="spellEnd"/>
      <w:r w:rsidRPr="0094216F">
        <w:rPr>
          <w:spacing w:val="0"/>
          <w:lang w:val="es-ES_tradnl"/>
        </w:rPr>
        <w:t xml:space="preserve"> </w:t>
      </w:r>
      <w:proofErr w:type="spellStart"/>
      <w:r w:rsidRPr="0094216F">
        <w:rPr>
          <w:spacing w:val="0"/>
          <w:lang w:val="es-ES_tradnl"/>
        </w:rPr>
        <w:t>strumenti</w:t>
      </w:r>
      <w:proofErr w:type="spellEnd"/>
      <w:r w:rsidRPr="0094216F">
        <w:rPr>
          <w:spacing w:val="0"/>
          <w:lang w:val="es-ES_tradnl"/>
        </w:rPr>
        <w:t xml:space="preserve"> anti-COVID-19 </w:t>
      </w:r>
      <w:proofErr w:type="spellStart"/>
      <w:r w:rsidRPr="0094216F">
        <w:rPr>
          <w:lang w:val="es-ES_tradnl"/>
        </w:rPr>
        <w:t>attualmente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disponibili</w:t>
      </w:r>
      <w:proofErr w:type="spellEnd"/>
      <w:r w:rsidRPr="0094216F">
        <w:rPr>
          <w:lang w:val="es-ES_tradnl"/>
        </w:rPr>
        <w:t xml:space="preserve">, con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rischio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ulteriori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morti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danni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sociali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economici</w:t>
      </w:r>
      <w:proofErr w:type="spellEnd"/>
      <w:r w:rsidRPr="0094216F">
        <w:rPr>
          <w:lang w:val="es-ES_tradnl"/>
        </w:rPr>
        <w:t xml:space="preserve">. </w:t>
      </w:r>
    </w:p>
    <w:p w14:paraId="6AA87C72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00F9FB76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2010" w:hanging="1267"/>
        <w:rPr>
          <w:lang w:val="es-ES_tradnl"/>
        </w:rPr>
      </w:pPr>
      <w:bookmarkStart w:id="29" w:name="_Toc80721643"/>
      <w:bookmarkStart w:id="30" w:name="_Toc80722978"/>
      <w:bookmarkStart w:id="31" w:name="_Toc80723123"/>
      <w:bookmarkStart w:id="32" w:name="_Toc80734219"/>
      <w:bookmarkStart w:id="33" w:name="_Toc80734556"/>
      <w:bookmarkStart w:id="34" w:name="_Toc80878929"/>
      <w:bookmarkEnd w:id="27"/>
      <w:r w:rsidRPr="0094216F">
        <w:rPr>
          <w:lang w:val="es-ES_tradnl"/>
        </w:rPr>
        <w:lastRenderedPageBreak/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l'architettura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, anche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nuovo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trattato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. 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0E736533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11307D91" w14:textId="77777777" w:rsidR="00A82EF6" w:rsidRDefault="00000000">
      <w:pPr>
        <w:pStyle w:val="SingleTxt"/>
        <w:numPr>
          <w:ilvl w:val="0"/>
          <w:numId w:val="22"/>
        </w:numPr>
        <w:tabs>
          <w:tab w:val="num" w:pos="2804"/>
        </w:tabs>
        <w:ind w:left="1267"/>
        <w:rPr>
          <w:lang w:val="es-ES_tradnl"/>
        </w:rPr>
      </w:pPr>
      <w:r w:rsidRPr="0094216F">
        <w:rPr>
          <w:lang w:val="es-ES_tradnl"/>
        </w:rPr>
        <w:t xml:space="preserve">La pandemia COVID-19 ha </w:t>
      </w:r>
      <w:proofErr w:type="spellStart"/>
      <w:r w:rsidRPr="0094216F">
        <w:rPr>
          <w:lang w:val="es-ES_tradnl"/>
        </w:rPr>
        <w:t>messo</w:t>
      </w:r>
      <w:proofErr w:type="spellEnd"/>
      <w:r w:rsidRPr="0094216F">
        <w:rPr>
          <w:lang w:val="es-ES_tradnl"/>
        </w:rPr>
        <w:t xml:space="preserve"> in luce le </w:t>
      </w:r>
      <w:proofErr w:type="spellStart"/>
      <w:r w:rsidRPr="0094216F">
        <w:rPr>
          <w:lang w:val="es-ES_tradnl"/>
        </w:rPr>
        <w:t>debolezze</w:t>
      </w:r>
      <w:proofErr w:type="spellEnd"/>
      <w:r w:rsidRPr="0094216F">
        <w:rPr>
          <w:lang w:val="es-ES_tradnl"/>
        </w:rPr>
        <w:t xml:space="preserve"> non solo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anche </w:t>
      </w:r>
      <w:proofErr w:type="spellStart"/>
      <w:r w:rsidRPr="0094216F">
        <w:rPr>
          <w:lang w:val="es-ES_tradnl"/>
        </w:rPr>
        <w:t>dell'architettura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governance</w:t>
      </w:r>
      <w:proofErr w:type="spellEnd"/>
      <w:r w:rsidRPr="0094216F">
        <w:rPr>
          <w:lang w:val="es-ES_tradnl"/>
        </w:rPr>
        <w:t xml:space="preserve"> del sistema sanitario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. La </w:t>
      </w:r>
      <w:proofErr w:type="spellStart"/>
      <w:r w:rsidRPr="0094216F">
        <w:rPr>
          <w:lang w:val="es-ES_tradnl"/>
        </w:rPr>
        <w:t>prolungata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riluttanza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investire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nonostante</w:t>
      </w:r>
      <w:proofErr w:type="spellEnd"/>
      <w:r w:rsidRPr="0094216F">
        <w:rPr>
          <w:lang w:val="es-ES_tradnl"/>
        </w:rPr>
        <w:t xml:space="preserve"> le numerose </w:t>
      </w:r>
      <w:proofErr w:type="spellStart"/>
      <w:r w:rsidRPr="0094216F">
        <w:rPr>
          <w:lang w:val="es-ES_tradnl"/>
        </w:rPr>
        <w:t>raccomandazioni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avvertimenti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compresi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quelli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dell'Iniziativa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estera, ha </w:t>
      </w:r>
      <w:proofErr w:type="spellStart"/>
      <w:r w:rsidRPr="0094216F">
        <w:rPr>
          <w:lang w:val="es-ES_tradnl"/>
        </w:rPr>
        <w:t>fatto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sì</w:t>
      </w:r>
      <w:proofErr w:type="spellEnd"/>
      <w:r w:rsidRPr="0094216F">
        <w:rPr>
          <w:lang w:val="es-ES_tradnl"/>
        </w:rPr>
        <w:t xml:space="preserve"> che la pandemia </w:t>
      </w:r>
      <w:proofErr w:type="spellStart"/>
      <w:r w:rsidRPr="0094216F">
        <w:rPr>
          <w:lang w:val="es-ES_tradnl"/>
        </w:rPr>
        <w:t>devastasse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controllo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40"/>
      </w:r>
      <w:r w:rsidRPr="0094216F">
        <w:rPr>
          <w:lang w:val="es-ES_tradnl"/>
        </w:rPr>
        <w:t xml:space="preserve">Come si </w:t>
      </w:r>
      <w:proofErr w:type="spellStart"/>
      <w:r w:rsidRPr="0094216F">
        <w:rPr>
          <w:lang w:val="es-ES_tradnl"/>
        </w:rPr>
        <w:t>legge</w:t>
      </w:r>
      <w:proofErr w:type="spellEnd"/>
      <w:r w:rsidRPr="0094216F">
        <w:rPr>
          <w:lang w:val="es-ES_tradnl"/>
        </w:rPr>
        <w:t xml:space="preserve"> nel </w:t>
      </w:r>
      <w:proofErr w:type="spellStart"/>
      <w:r w:rsidRPr="0094216F">
        <w:rPr>
          <w:lang w:val="es-ES_tradnl"/>
        </w:rPr>
        <w:t>rapporto</w:t>
      </w:r>
      <w:proofErr w:type="spellEnd"/>
      <w:r w:rsidRPr="0094216F">
        <w:rPr>
          <w:lang w:val="es-ES_tradnl"/>
        </w:rPr>
        <w:t xml:space="preserve"> 2020 del Global </w:t>
      </w:r>
      <w:proofErr w:type="spellStart"/>
      <w:r w:rsidRPr="0094216F">
        <w:rPr>
          <w:lang w:val="es-ES_tradnl"/>
        </w:rPr>
        <w:t>Preparedness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Monitoring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Board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pandemia </w:t>
      </w:r>
      <w:proofErr w:type="spellStart"/>
      <w:r w:rsidRPr="0094216F">
        <w:rPr>
          <w:lang w:val="es-ES_tradnl"/>
        </w:rPr>
        <w:t>sarebbe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costata</w:t>
      </w:r>
      <w:proofErr w:type="spellEnd"/>
      <w:r w:rsidRPr="0094216F">
        <w:rPr>
          <w:lang w:val="es-ES_tradnl"/>
        </w:rPr>
        <w:t xml:space="preserve"> al mondo 5 </w:t>
      </w:r>
      <w:proofErr w:type="spellStart"/>
      <w:r w:rsidRPr="0094216F">
        <w:rPr>
          <w:lang w:val="es-ES_tradnl"/>
        </w:rPr>
        <w:t>dollari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a persona, </w:t>
      </w:r>
      <w:proofErr w:type="spellStart"/>
      <w:r w:rsidRPr="0094216F">
        <w:rPr>
          <w:lang w:val="es-ES_tradnl"/>
        </w:rPr>
        <w:t>rispetto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agli</w:t>
      </w:r>
      <w:proofErr w:type="spellEnd"/>
      <w:r w:rsidRPr="0094216F">
        <w:rPr>
          <w:lang w:val="es-ES_tradnl"/>
        </w:rPr>
        <w:t xml:space="preserve"> 11.000 </w:t>
      </w:r>
      <w:proofErr w:type="spellStart"/>
      <w:r w:rsidRPr="0094216F">
        <w:rPr>
          <w:lang w:val="es-ES_tradnl"/>
        </w:rPr>
        <w:t>miliardi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dollari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finora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Nell'ultimo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diversi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nuovi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rapporti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pandemia e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commissionati</w:t>
      </w:r>
      <w:proofErr w:type="spellEnd"/>
      <w:r w:rsidRPr="0094216F">
        <w:rPr>
          <w:lang w:val="es-ES_tradnl"/>
        </w:rPr>
        <w:t xml:space="preserve"> da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membri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agenzie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intergovernative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gruppi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esperti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indipendenti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41"/>
      </w:r>
      <w:proofErr w:type="spellStart"/>
      <w:r w:rsidRPr="0094216F">
        <w:rPr>
          <w:lang w:val="es-ES_tradnl"/>
        </w:rPr>
        <w:t>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formulano</w:t>
      </w:r>
      <w:proofErr w:type="spellEnd"/>
      <w:r w:rsidRPr="0094216F">
        <w:rPr>
          <w:lang w:val="es-ES_tradnl"/>
        </w:rPr>
        <w:t xml:space="preserve"> 215 </w:t>
      </w:r>
      <w:proofErr w:type="spellStart"/>
      <w:r w:rsidRPr="0094216F">
        <w:rPr>
          <w:lang w:val="es-ES_tradnl"/>
        </w:rPr>
        <w:t>nuove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raccomandazioni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10%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riguardano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l'architettura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governance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, compresa la </w:t>
      </w:r>
      <w:proofErr w:type="spellStart"/>
      <w:r w:rsidRPr="0094216F">
        <w:rPr>
          <w:lang w:val="es-ES_tradnl"/>
        </w:rPr>
        <w:t>priorità</w:t>
      </w:r>
      <w:proofErr w:type="spellEnd"/>
      <w:r w:rsidRPr="0094216F">
        <w:rPr>
          <w:lang w:val="es-ES_tradnl"/>
        </w:rPr>
        <w:t xml:space="preserve"> data </w:t>
      </w:r>
      <w:proofErr w:type="spellStart"/>
      <w:r w:rsidRPr="0094216F">
        <w:rPr>
          <w:lang w:val="es-ES_tradnl"/>
        </w:rPr>
        <w:t>dal</w:t>
      </w:r>
      <w:proofErr w:type="spellEnd"/>
      <w:r w:rsidRPr="0094216F">
        <w:rPr>
          <w:lang w:val="es-ES_tradnl"/>
        </w:rPr>
        <w:t xml:space="preserve"> G20 al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dell'architettura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multilaterale</w:t>
      </w:r>
      <w:proofErr w:type="spellEnd"/>
      <w:r w:rsidRPr="0094216F">
        <w:rPr>
          <w:lang w:val="es-ES_tradnl"/>
        </w:rPr>
        <w:t xml:space="preserve"> con al centro </w:t>
      </w:r>
      <w:proofErr w:type="spellStart"/>
      <w:r w:rsidRPr="0094216F">
        <w:rPr>
          <w:lang w:val="es-ES_tradnl"/>
        </w:rPr>
        <w:t>un'OMS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pienamente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finanziata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indipendente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efficace</w:t>
      </w:r>
      <w:proofErr w:type="spellEnd"/>
      <w:r w:rsidRPr="0094216F">
        <w:rPr>
          <w:lang w:val="es-ES_tradnl"/>
        </w:rPr>
        <w:t xml:space="preserve">. </w:t>
      </w:r>
    </w:p>
    <w:p w14:paraId="243B58F0" w14:textId="77777777" w:rsidR="00A82EF6" w:rsidRDefault="00000000">
      <w:pPr>
        <w:pStyle w:val="SingleTxt"/>
        <w:numPr>
          <w:ilvl w:val="0"/>
          <w:numId w:val="22"/>
        </w:numPr>
        <w:tabs>
          <w:tab w:val="num" w:pos="2804"/>
        </w:tabs>
        <w:ind w:left="1267"/>
        <w:rPr>
          <w:lang w:val="es-ES_tradnl"/>
        </w:rPr>
      </w:pPr>
      <w:r w:rsidRPr="0094216F">
        <w:rPr>
          <w:lang w:val="es-ES_tradnl"/>
        </w:rPr>
        <w:t xml:space="preserve">Come per la </w:t>
      </w:r>
      <w:proofErr w:type="spellStart"/>
      <w:r w:rsidRPr="0094216F">
        <w:rPr>
          <w:lang w:val="es-ES_tradnl"/>
        </w:rPr>
        <w:t>necessità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di sistema, vi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alcune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richiedono</w:t>
      </w:r>
      <w:proofErr w:type="spellEnd"/>
      <w:r w:rsidRPr="0094216F">
        <w:rPr>
          <w:lang w:val="es-ES_tradnl"/>
        </w:rPr>
        <w:t xml:space="preserve"> che la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unisca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forze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finanziamenti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governance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</w:t>
      </w:r>
      <w:proofErr w:type="spellEnd"/>
      <w:r w:rsidRPr="0094216F">
        <w:rPr>
          <w:lang w:val="es-ES_tradnl"/>
        </w:rPr>
        <w:t xml:space="preserve">. </w:t>
      </w:r>
      <w:r w:rsidRPr="0094216F">
        <w:rPr>
          <w:vertAlign w:val="superscript"/>
          <w:lang w:val="es-ES_tradnl"/>
        </w:rPr>
        <w:footnoteReference w:id="42"/>
      </w:r>
      <w:r w:rsidRPr="0094216F">
        <w:rPr>
          <w:lang w:val="es-ES_tradnl"/>
        </w:rPr>
        <w:t xml:space="preserve">Le </w:t>
      </w:r>
      <w:proofErr w:type="spellStart"/>
      <w:r w:rsidRPr="0094216F">
        <w:rPr>
          <w:lang w:val="es-ES_tradnl"/>
        </w:rPr>
        <w:t>minacce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salute non </w:t>
      </w:r>
      <w:proofErr w:type="spellStart"/>
      <w:r w:rsidRPr="0094216F">
        <w:rPr>
          <w:lang w:val="es-ES_tradnl"/>
        </w:rPr>
        <w:t>rispettano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frontiere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quindi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dovranno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unirsi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effettuare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investimenti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</w:t>
      </w:r>
      <w:proofErr w:type="spellEnd"/>
      <w:r w:rsidRPr="0094216F">
        <w:rPr>
          <w:lang w:val="es-ES_tradnl"/>
        </w:rPr>
        <w:t xml:space="preserve">, anche in </w:t>
      </w:r>
      <w:proofErr w:type="spellStart"/>
      <w:r w:rsidRPr="0094216F">
        <w:rPr>
          <w:lang w:val="es-ES_tradnl"/>
        </w:rPr>
        <w:t>ricerca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, standard di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governance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attraverso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l'OMS</w:t>
      </w:r>
      <w:proofErr w:type="spellEnd"/>
      <w:r w:rsidRPr="0094216F">
        <w:rPr>
          <w:lang w:val="es-ES_tradnl"/>
        </w:rPr>
        <w:t xml:space="preserve">. È </w:t>
      </w:r>
      <w:proofErr w:type="spellStart"/>
      <w:r w:rsidRPr="0094216F">
        <w:rPr>
          <w:lang w:val="es-ES_tradnl"/>
        </w:rPr>
        <w:t>inoltre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necessario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l'architettura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guidi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solidarietà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Nonostante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problemi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dell'economia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dovuti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pandemia, non è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momento di </w:t>
      </w:r>
      <w:proofErr w:type="spellStart"/>
      <w:r w:rsidRPr="0094216F">
        <w:rPr>
          <w:lang w:val="es-ES_tradnl"/>
        </w:rPr>
        <w:t>ridurre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la tanto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finanziaria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poveri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sostenere</w:t>
      </w:r>
      <w:proofErr w:type="spellEnd"/>
      <w:r w:rsidRPr="0094216F">
        <w:rPr>
          <w:lang w:val="es-ES_tradnl"/>
        </w:rPr>
        <w:t xml:space="preserve"> i loro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miglioramento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, comprese le </w:t>
      </w:r>
      <w:proofErr w:type="spellStart"/>
      <w:r w:rsidRPr="0094216F">
        <w:rPr>
          <w:lang w:val="es-ES_tradnl"/>
        </w:rPr>
        <w:t>funzioni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essenziali</w:t>
      </w:r>
      <w:proofErr w:type="spellEnd"/>
      <w:r w:rsidRPr="0094216F">
        <w:rPr>
          <w:lang w:val="es-ES_tradnl"/>
        </w:rPr>
        <w:t xml:space="preserve"> di salute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. Le </w:t>
      </w:r>
      <w:proofErr w:type="spellStart"/>
      <w:r w:rsidRPr="0094216F">
        <w:rPr>
          <w:lang w:val="es-ES_tradnl"/>
        </w:rPr>
        <w:t>debolezze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sistemiche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rivelate</w:t>
      </w:r>
      <w:proofErr w:type="spellEnd"/>
      <w:r w:rsidRPr="0094216F">
        <w:rPr>
          <w:lang w:val="es-ES_tradnl"/>
        </w:rPr>
        <w:t xml:space="preserve"> dalla pandemia, </w:t>
      </w:r>
      <w:proofErr w:type="spellStart"/>
      <w:r w:rsidRPr="0094216F">
        <w:rPr>
          <w:lang w:val="es-ES_tradnl"/>
        </w:rPr>
        <w:t>insieme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vincoli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fiscali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generali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dimostrano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necessità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riformare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l'architettura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piena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complementarità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coordinamento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ruoli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diverse </w:t>
      </w:r>
      <w:proofErr w:type="spellStart"/>
      <w:r w:rsidRPr="0094216F">
        <w:rPr>
          <w:lang w:val="es-ES_tradnl"/>
        </w:rPr>
        <w:t>organizzazioni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fonti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finanziamento</w:t>
      </w:r>
      <w:proofErr w:type="spellEnd"/>
      <w:r w:rsidRPr="0094216F">
        <w:rPr>
          <w:lang w:val="es-ES_tradnl"/>
        </w:rPr>
        <w:t xml:space="preserve">. In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contesto, è </w:t>
      </w:r>
      <w:proofErr w:type="spellStart"/>
      <w:r w:rsidRPr="0094216F">
        <w:rPr>
          <w:lang w:val="es-ES_tradnl"/>
        </w:rPr>
        <w:t>essenziale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meglio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allineato</w:t>
      </w:r>
      <w:proofErr w:type="spellEnd"/>
      <w:r w:rsidRPr="0094216F">
        <w:rPr>
          <w:lang w:val="es-ES_tradnl"/>
        </w:rPr>
        <w:t xml:space="preserve"> con i </w:t>
      </w:r>
      <w:proofErr w:type="spellStart"/>
      <w:r w:rsidRPr="0094216F">
        <w:rPr>
          <w:lang w:val="es-ES_tradnl"/>
        </w:rPr>
        <w:t>piani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processi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nazionali</w:t>
      </w:r>
      <w:proofErr w:type="spellEnd"/>
      <w:r w:rsidRPr="0094216F">
        <w:rPr>
          <w:lang w:val="es-ES_tradnl"/>
        </w:rPr>
        <w:t xml:space="preserve"> e che </w:t>
      </w:r>
      <w:proofErr w:type="spellStart"/>
      <w:r w:rsidRPr="0094216F">
        <w:rPr>
          <w:lang w:val="es-ES_tradnl"/>
        </w:rPr>
        <w:t>contribuisca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risultati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società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eque</w:t>
      </w:r>
      <w:proofErr w:type="spellEnd"/>
      <w:r w:rsidRPr="0094216F">
        <w:rPr>
          <w:lang w:val="es-ES_tradnl"/>
        </w:rPr>
        <w:t xml:space="preserve">. </w:t>
      </w:r>
    </w:p>
    <w:p w14:paraId="24AC3B4D" w14:textId="77777777" w:rsidR="00A82EF6" w:rsidRDefault="00000000">
      <w:pPr>
        <w:pStyle w:val="SingleTxt"/>
        <w:numPr>
          <w:ilvl w:val="0"/>
          <w:numId w:val="22"/>
        </w:numPr>
        <w:tabs>
          <w:tab w:val="num" w:pos="2804"/>
        </w:tabs>
        <w:ind w:left="1267"/>
        <w:rPr>
          <w:lang w:val="es-ES_tradnl"/>
        </w:rPr>
      </w:pPr>
      <w:r w:rsidRPr="0094216F">
        <w:rPr>
          <w:lang w:val="es-ES_tradnl"/>
        </w:rPr>
        <w:t xml:space="preserve">In </w:t>
      </w:r>
      <w:proofErr w:type="spellStart"/>
      <w:r w:rsidRPr="0094216F">
        <w:rPr>
          <w:lang w:val="es-ES_tradnl"/>
        </w:rPr>
        <w:t>occasione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74a </w:t>
      </w:r>
      <w:proofErr w:type="spellStart"/>
      <w:r w:rsidRPr="0094216F">
        <w:rPr>
          <w:lang w:val="es-ES_tradnl"/>
        </w:rPr>
        <w:t>sessione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dell'Assemblea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Mondiale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Sanità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membri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dell'OMS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deciso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tenere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sessione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speciale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dell'Assemblea</w:t>
      </w:r>
      <w:proofErr w:type="spellEnd"/>
      <w:r w:rsidRPr="0094216F">
        <w:rPr>
          <w:lang w:val="es-ES_tradnl"/>
        </w:rPr>
        <w:t xml:space="preserve"> nel </w:t>
      </w:r>
      <w:proofErr w:type="spellStart"/>
      <w:r w:rsidRPr="0094216F">
        <w:rPr>
          <w:lang w:val="es-ES_tradnl"/>
        </w:rPr>
        <w:t>novembre</w:t>
      </w:r>
      <w:proofErr w:type="spellEnd"/>
      <w:r w:rsidRPr="0094216F">
        <w:rPr>
          <w:lang w:val="es-ES_tradnl"/>
        </w:rPr>
        <w:t xml:space="preserve"> 2021 per </w:t>
      </w:r>
      <w:proofErr w:type="spellStart"/>
      <w:r w:rsidRPr="0094216F">
        <w:rPr>
          <w:lang w:val="es-ES_tradnl"/>
        </w:rPr>
        <w:t>esaminare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proposta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trattato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. Tale </w:t>
      </w:r>
      <w:proofErr w:type="spellStart"/>
      <w:r w:rsidRPr="0094216F">
        <w:rPr>
          <w:lang w:val="es-ES_tradnl"/>
        </w:rPr>
        <w:t>trattato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favorirebbe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miglioramento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scambi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fiducia 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responsabilità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contribuirebbe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capacità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regionali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globali</w:t>
      </w:r>
      <w:proofErr w:type="spellEnd"/>
      <w:r w:rsidRPr="0094216F">
        <w:rPr>
          <w:lang w:val="es-ES_tradnl"/>
        </w:rPr>
        <w:t xml:space="preserve"> per la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sotto</w:t>
      </w:r>
      <w:proofErr w:type="spellEnd"/>
      <w:r w:rsidRPr="0094216F">
        <w:rPr>
          <w:lang w:val="es-ES_tradnl"/>
        </w:rPr>
        <w:t xml:space="preserve"> forma di una </w:t>
      </w:r>
      <w:proofErr w:type="spellStart"/>
      <w:r w:rsidRPr="0094216F">
        <w:rPr>
          <w:lang w:val="es-ES_tradnl"/>
        </w:rPr>
        <w:t>convenzione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quadro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. La </w:t>
      </w:r>
      <w:proofErr w:type="spellStart"/>
      <w:r w:rsidRPr="0094216F">
        <w:rPr>
          <w:lang w:val="es-ES_tradnl"/>
        </w:rPr>
        <w:t>proposta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sviluppata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dal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gruppo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membri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trattato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, si </w:t>
      </w:r>
      <w:proofErr w:type="spellStart"/>
      <w:r w:rsidRPr="0094216F">
        <w:rPr>
          <w:lang w:val="es-ES_tradnl"/>
        </w:rPr>
        <w:t>baserà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raccomandazioni</w:t>
      </w:r>
      <w:proofErr w:type="spellEnd"/>
      <w:r w:rsidRPr="0094216F">
        <w:rPr>
          <w:lang w:val="es-ES_tradnl"/>
        </w:rPr>
        <w:t xml:space="preserve"> di vari </w:t>
      </w:r>
      <w:proofErr w:type="spellStart"/>
      <w:r w:rsidRPr="0094216F">
        <w:rPr>
          <w:lang w:val="es-ES_tradnl"/>
        </w:rPr>
        <w:t>gruppi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comitati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valutazione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benefici</w:t>
      </w:r>
      <w:proofErr w:type="spellEnd"/>
      <w:r w:rsidRPr="0094216F">
        <w:rPr>
          <w:lang w:val="es-ES_tradnl"/>
        </w:rPr>
        <w:t xml:space="preserve"> di una </w:t>
      </w:r>
      <w:proofErr w:type="spellStart"/>
      <w:r w:rsidRPr="0094216F">
        <w:rPr>
          <w:lang w:val="es-ES_tradnl"/>
        </w:rPr>
        <w:t>convenzione</w:t>
      </w:r>
      <w:proofErr w:type="spellEnd"/>
      <w:r w:rsidRPr="0094216F">
        <w:rPr>
          <w:lang w:val="es-ES_tradnl"/>
        </w:rPr>
        <w:t xml:space="preserve">, un </w:t>
      </w:r>
      <w:proofErr w:type="spellStart"/>
      <w:r w:rsidRPr="0094216F">
        <w:rPr>
          <w:lang w:val="es-ES_tradnl"/>
        </w:rPr>
        <w:t>accordo</w:t>
      </w:r>
      <w:proofErr w:type="spellEnd"/>
      <w:r w:rsidRPr="0094216F">
        <w:rPr>
          <w:lang w:val="es-ES_tradnl"/>
        </w:rPr>
        <w:t xml:space="preserve"> o un </w:t>
      </w:r>
      <w:proofErr w:type="spellStart"/>
      <w:r w:rsidRPr="0094216F">
        <w:rPr>
          <w:lang w:val="es-ES_tradnl"/>
        </w:rPr>
        <w:t>altro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strumento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dell'OMS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 come </w:t>
      </w:r>
      <w:proofErr w:type="spellStart"/>
      <w:r w:rsidRPr="0094216F">
        <w:rPr>
          <w:lang w:val="es-ES_tradnl"/>
        </w:rPr>
        <w:t>questione</w:t>
      </w:r>
      <w:proofErr w:type="spellEnd"/>
      <w:r w:rsidRPr="0094216F">
        <w:rPr>
          <w:lang w:val="es-ES_tradnl"/>
        </w:rPr>
        <w:t xml:space="preserve"> prioritaria.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gruppo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riferirà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sessione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speciale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dell'Assemblea</w:t>
      </w:r>
      <w:proofErr w:type="spellEnd"/>
      <w:r w:rsidRPr="0094216F">
        <w:rPr>
          <w:lang w:val="es-ES_tradnl"/>
        </w:rPr>
        <w:t xml:space="preserve">. Per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risposta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 in futuro, </w:t>
      </w:r>
      <w:proofErr w:type="spellStart"/>
      <w:r w:rsidRPr="0094216F">
        <w:rPr>
          <w:lang w:val="es-ES_tradnl"/>
        </w:rPr>
        <w:t>l'attenzione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dovrebbe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rivolta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riunire</w:t>
      </w:r>
      <w:proofErr w:type="spellEnd"/>
      <w:r w:rsidRPr="0094216F">
        <w:rPr>
          <w:lang w:val="es-ES_tradnl"/>
        </w:rPr>
        <w:t xml:space="preserve"> vari </w:t>
      </w:r>
      <w:proofErr w:type="spellStart"/>
      <w:r w:rsidRPr="0094216F">
        <w:rPr>
          <w:lang w:val="es-ES_tradnl"/>
        </w:rPr>
        <w:t>attori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componenti</w:t>
      </w:r>
      <w:proofErr w:type="spellEnd"/>
      <w:r w:rsidRPr="0094216F">
        <w:rPr>
          <w:lang w:val="es-ES_tradnl"/>
        </w:rPr>
        <w:t xml:space="preserve"> in modo </w:t>
      </w:r>
      <w:proofErr w:type="spellStart"/>
      <w:r w:rsidRPr="0094216F">
        <w:rPr>
          <w:lang w:val="es-ES_tradnl"/>
        </w:rPr>
        <w:t>coordinato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basandosi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strutture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esistenti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piuttosto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crearne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nuove</w:t>
      </w:r>
      <w:proofErr w:type="spellEnd"/>
      <w:r w:rsidRPr="0094216F">
        <w:rPr>
          <w:lang w:val="es-ES_tradnl"/>
        </w:rPr>
        <w:t xml:space="preserve">, al fine di evitare </w:t>
      </w:r>
      <w:proofErr w:type="spellStart"/>
      <w:r w:rsidRPr="0094216F">
        <w:rPr>
          <w:lang w:val="es-ES_tradnl"/>
        </w:rPr>
        <w:t>ulteriori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frammentazioni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duplicazioni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L'obiettivo</w:t>
      </w:r>
      <w:proofErr w:type="spellEnd"/>
      <w:r w:rsidRPr="0094216F">
        <w:rPr>
          <w:lang w:val="es-ES_tradnl"/>
        </w:rPr>
        <w:t xml:space="preserve"> è </w:t>
      </w:r>
      <w:proofErr w:type="spellStart"/>
      <w:r w:rsidRPr="0094216F">
        <w:rPr>
          <w:lang w:val="es-ES_tradnl"/>
        </w:rPr>
        <w:t>sviluppare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sensi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dell'articolo</w:t>
      </w:r>
      <w:proofErr w:type="spellEnd"/>
      <w:r w:rsidRPr="0094216F">
        <w:rPr>
          <w:lang w:val="es-ES_tradnl"/>
        </w:rPr>
        <w:t xml:space="preserve"> 19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Costituzione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lastRenderedPageBreak/>
        <w:t>dell'OMS</w:t>
      </w:r>
      <w:proofErr w:type="spellEnd"/>
      <w:r w:rsidRPr="0094216F">
        <w:rPr>
          <w:lang w:val="es-ES_tradnl"/>
        </w:rPr>
        <w:t xml:space="preserve">, un </w:t>
      </w:r>
      <w:proofErr w:type="spellStart"/>
      <w:r w:rsidRPr="0094216F">
        <w:rPr>
          <w:lang w:val="es-ES_tradnl"/>
        </w:rPr>
        <w:t>accordo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rappresenti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e le </w:t>
      </w:r>
      <w:proofErr w:type="gramStart"/>
      <w:r w:rsidRPr="0094216F">
        <w:rPr>
          <w:lang w:val="es-ES_tradnl"/>
        </w:rPr>
        <w:t>persone</w:t>
      </w:r>
      <w:proofErr w:type="gram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affronti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rischi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rafforzi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principi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umanità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solidarietà</w:t>
      </w:r>
      <w:proofErr w:type="spellEnd"/>
      <w:r w:rsidRPr="0094216F">
        <w:rPr>
          <w:lang w:val="es-ES_tradnl"/>
        </w:rPr>
        <w:t>.</w:t>
      </w:r>
    </w:p>
    <w:p w14:paraId="2BACBFC6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7E6BB433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2010" w:hanging="1267"/>
        <w:rPr>
          <w:lang w:val="es-ES_tradnl"/>
        </w:rPr>
      </w:pPr>
      <w:bookmarkStart w:id="35" w:name="_Toc80878930"/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Adottare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 che </w:t>
      </w:r>
      <w:proofErr w:type="spellStart"/>
      <w:r w:rsidRPr="0094216F">
        <w:rPr>
          <w:lang w:val="es-ES_tradnl"/>
        </w:rPr>
        <w:t>promuova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diritti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questioni</w:t>
      </w:r>
      <w:proofErr w:type="spellEnd"/>
      <w:r w:rsidRPr="0094216F">
        <w:rPr>
          <w:lang w:val="es-ES_tradnl"/>
        </w:rPr>
        <w:t xml:space="preserve"> di genere, </w:t>
      </w:r>
      <w:proofErr w:type="spellStart"/>
      <w:r w:rsidRPr="0094216F">
        <w:rPr>
          <w:lang w:val="es-ES_tradnl"/>
        </w:rPr>
        <w:t>l'equità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multisettoriale</w:t>
      </w:r>
      <w:proofErr w:type="spellEnd"/>
      <w:r w:rsidRPr="0094216F">
        <w:rPr>
          <w:lang w:val="es-ES_tradnl"/>
        </w:rPr>
        <w:t>.</w:t>
      </w:r>
      <w:bookmarkEnd w:id="35"/>
    </w:p>
    <w:p w14:paraId="1AC9843A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04ED0C11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Le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rivelano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esacerbano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disuguaglianze</w:t>
      </w:r>
      <w:proofErr w:type="spellEnd"/>
      <w:r w:rsidRPr="0094216F">
        <w:rPr>
          <w:lang w:val="es-ES_tradnl"/>
        </w:rPr>
        <w:t xml:space="preserve">. La pandemia COVID-19 ha </w:t>
      </w:r>
      <w:proofErr w:type="spellStart"/>
      <w:r w:rsidRPr="0094216F">
        <w:rPr>
          <w:lang w:val="es-ES_tradnl"/>
        </w:rPr>
        <w:t>evidenziato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l'importanza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 a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loro </w:t>
      </w:r>
      <w:proofErr w:type="spellStart"/>
      <w:r w:rsidRPr="0094216F">
        <w:rPr>
          <w:lang w:val="es-ES_tradnl"/>
        </w:rPr>
        <w:t>piena</w:t>
      </w:r>
      <w:proofErr w:type="spellEnd"/>
      <w:r w:rsidRPr="0094216F">
        <w:rPr>
          <w:lang w:val="es-ES_tradnl"/>
        </w:rPr>
        <w:t xml:space="preserve"> e significativa </w:t>
      </w:r>
      <w:proofErr w:type="spellStart"/>
      <w:r w:rsidRPr="0094216F">
        <w:rPr>
          <w:lang w:val="es-ES_tradnl"/>
        </w:rPr>
        <w:t>partecipazione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ampia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economia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dell'assistenza</w:t>
      </w:r>
      <w:proofErr w:type="spellEnd"/>
      <w:r w:rsidRPr="0094216F">
        <w:rPr>
          <w:lang w:val="es-ES_tradnl"/>
        </w:rPr>
        <w:t xml:space="preserve">. Ha </w:t>
      </w:r>
      <w:proofErr w:type="spellStart"/>
      <w:r w:rsidRPr="0094216F">
        <w:rPr>
          <w:lang w:val="es-ES_tradnl"/>
        </w:rPr>
        <w:t>inoltre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evidenziato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fragilità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compiuti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ultimi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decenni</w:t>
      </w:r>
      <w:proofErr w:type="spellEnd"/>
      <w:r w:rsidRPr="0094216F">
        <w:rPr>
          <w:lang w:val="es-ES_tradnl"/>
        </w:rPr>
        <w:t xml:space="preserve"> in materia di salute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. Le </w:t>
      </w:r>
      <w:proofErr w:type="spellStart"/>
      <w:r w:rsidRPr="0094216F">
        <w:rPr>
          <w:lang w:val="es-ES_tradnl"/>
        </w:rPr>
        <w:t>interdipendenze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interconnessioni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 e la fornitura di </w:t>
      </w:r>
      <w:proofErr w:type="spellStart"/>
      <w:r w:rsidRPr="0094216F">
        <w:rPr>
          <w:lang w:val="es-ES_tradnl"/>
        </w:rPr>
        <w:t>aiuti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esteri</w:t>
      </w:r>
      <w:proofErr w:type="spellEnd"/>
      <w:r w:rsidRPr="0094216F">
        <w:rPr>
          <w:lang w:val="es-ES_tradnl"/>
        </w:rPr>
        <w:t xml:space="preserve">,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, la fornitura di </w:t>
      </w:r>
      <w:proofErr w:type="spellStart"/>
      <w:r w:rsidRPr="0094216F">
        <w:rPr>
          <w:lang w:val="es-ES_tradnl"/>
        </w:rPr>
        <w:t>assistenza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povertà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l'uguaglianza</w:t>
      </w:r>
      <w:proofErr w:type="spellEnd"/>
      <w:r w:rsidRPr="0094216F">
        <w:rPr>
          <w:lang w:val="es-ES_tradnl"/>
        </w:rPr>
        <w:t xml:space="preserve"> di genere non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così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evidenti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suggerendo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necessità</w:t>
      </w:r>
      <w:proofErr w:type="spellEnd"/>
      <w:r w:rsidRPr="0094216F">
        <w:rPr>
          <w:lang w:val="es-ES_tradnl"/>
        </w:rPr>
        <w:t xml:space="preserve"> di un </w:t>
      </w:r>
      <w:proofErr w:type="spellStart"/>
      <w:r w:rsidRPr="0094216F">
        <w:rPr>
          <w:lang w:val="es-ES_tradnl"/>
        </w:rPr>
        <w:t>approccio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multisettoriale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orientato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all'equità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sanitaria e al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. È </w:t>
      </w:r>
      <w:proofErr w:type="spellStart"/>
      <w:r w:rsidRPr="0094216F">
        <w:rPr>
          <w:lang w:val="es-ES_tradnl"/>
        </w:rPr>
        <w:t>quindi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incoraggiante</w:t>
      </w:r>
      <w:proofErr w:type="spellEnd"/>
      <w:r w:rsidRPr="0094216F">
        <w:rPr>
          <w:lang w:val="es-ES_tradnl"/>
        </w:rPr>
        <w:t xml:space="preserve"> che un numero </w:t>
      </w:r>
      <w:proofErr w:type="spellStart"/>
      <w:r w:rsidRPr="0094216F">
        <w:rPr>
          <w:lang w:val="es-ES_tradnl"/>
        </w:rPr>
        <w:t>crescente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Paesi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stia</w:t>
      </w:r>
      <w:proofErr w:type="spellEnd"/>
      <w:r w:rsidRPr="0094216F">
        <w:rPr>
          <w:lang w:val="es-ES_tradnl"/>
        </w:rPr>
        <w:t xml:space="preserve"> formulando e </w:t>
      </w:r>
      <w:proofErr w:type="spellStart"/>
      <w:r w:rsidRPr="0094216F">
        <w:rPr>
          <w:lang w:val="es-ES_tradnl"/>
        </w:rPr>
        <w:t>attuando</w:t>
      </w:r>
      <w:proofErr w:type="spellEnd"/>
      <w:r w:rsidRPr="0094216F">
        <w:rPr>
          <w:lang w:val="es-ES_tradnl"/>
        </w:rPr>
        <w:t xml:space="preserve"> la propria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 con </w:t>
      </w:r>
      <w:proofErr w:type="spellStart"/>
      <w:r w:rsidRPr="0094216F">
        <w:rPr>
          <w:lang w:val="es-ES_tradnl"/>
        </w:rPr>
        <w:t>un'enfasi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esplicita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migliori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pratiche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l'uguaglianza</w:t>
      </w:r>
      <w:proofErr w:type="spellEnd"/>
      <w:r w:rsidRPr="0094216F">
        <w:rPr>
          <w:lang w:val="es-ES_tradnl"/>
        </w:rPr>
        <w:t xml:space="preserve"> di genere e </w:t>
      </w:r>
      <w:proofErr w:type="spellStart"/>
      <w:r w:rsidRPr="0094216F">
        <w:rPr>
          <w:lang w:val="es-ES_tradnl"/>
        </w:rPr>
        <w:t>l'equità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all'interno</w:t>
      </w:r>
      <w:proofErr w:type="spellEnd"/>
      <w:r w:rsidRPr="0094216F">
        <w:rPr>
          <w:lang w:val="es-ES_tradnl"/>
        </w:rPr>
        <w:t xml:space="preserve"> di un </w:t>
      </w:r>
      <w:proofErr w:type="spellStart"/>
      <w:r w:rsidRPr="0094216F">
        <w:rPr>
          <w:lang w:val="es-ES_tradnl"/>
        </w:rPr>
        <w:t>quadro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diritti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umani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tenendo</w:t>
      </w:r>
      <w:proofErr w:type="spellEnd"/>
      <w:r w:rsidRPr="0094216F">
        <w:rPr>
          <w:lang w:val="es-ES_tradnl"/>
        </w:rPr>
        <w:t xml:space="preserve"> presente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contraccolpo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sempre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negativo </w:t>
      </w:r>
      <w:proofErr w:type="spellStart"/>
      <w:r w:rsidRPr="0094216F">
        <w:rPr>
          <w:lang w:val="es-ES_tradnl"/>
        </w:rPr>
        <w:t>contro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promozione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dell'uguaglianza</w:t>
      </w:r>
      <w:proofErr w:type="spellEnd"/>
      <w:r w:rsidRPr="0094216F">
        <w:rPr>
          <w:lang w:val="es-ES_tradnl"/>
        </w:rPr>
        <w:t xml:space="preserve"> di genere, </w:t>
      </w:r>
      <w:proofErr w:type="spellStart"/>
      <w:r w:rsidRPr="0094216F">
        <w:rPr>
          <w:lang w:val="es-ES_tradnl"/>
        </w:rPr>
        <w:t>dell'equità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salute 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diritti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umani</w:t>
      </w:r>
      <w:proofErr w:type="spellEnd"/>
      <w:r w:rsidRPr="0094216F">
        <w:rPr>
          <w:lang w:val="es-ES_tradnl"/>
        </w:rPr>
        <w:t xml:space="preserve">. Tale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rappresenta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un'opportunità</w:t>
      </w:r>
      <w:proofErr w:type="spellEnd"/>
      <w:r w:rsidRPr="0094216F">
        <w:rPr>
          <w:lang w:val="es-ES_tradnl"/>
        </w:rPr>
        <w:t xml:space="preserve"> critica per </w:t>
      </w:r>
      <w:proofErr w:type="spellStart"/>
      <w:r w:rsidRPr="0094216F">
        <w:rPr>
          <w:lang w:val="es-ES_tradnl"/>
        </w:rPr>
        <w:t>posizionare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l'uguaglianza</w:t>
      </w:r>
      <w:proofErr w:type="spellEnd"/>
      <w:r w:rsidRPr="0094216F">
        <w:rPr>
          <w:lang w:val="es-ES_tradnl"/>
        </w:rPr>
        <w:t xml:space="preserve"> di genere, </w:t>
      </w:r>
      <w:proofErr w:type="spellStart"/>
      <w:r w:rsidRPr="0094216F">
        <w:rPr>
          <w:lang w:val="es-ES_tradnl"/>
        </w:rPr>
        <w:t>l'empowerment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 e </w:t>
      </w:r>
      <w:proofErr w:type="gramStart"/>
      <w:r w:rsidRPr="0094216F">
        <w:rPr>
          <w:lang w:val="es-ES_tradnl"/>
        </w:rPr>
        <w:t>la loro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piena</w:t>
      </w:r>
      <w:proofErr w:type="spellEnd"/>
      <w:r w:rsidRPr="0094216F">
        <w:rPr>
          <w:lang w:val="es-ES_tradnl"/>
        </w:rPr>
        <w:t xml:space="preserve"> e significativa </w:t>
      </w:r>
      <w:proofErr w:type="spellStart"/>
      <w:r w:rsidRPr="0094216F">
        <w:rPr>
          <w:lang w:val="es-ES_tradnl"/>
        </w:rPr>
        <w:t>partecipazione</w:t>
      </w:r>
      <w:proofErr w:type="spellEnd"/>
      <w:r w:rsidRPr="0094216F">
        <w:rPr>
          <w:lang w:val="es-ES_tradnl"/>
        </w:rPr>
        <w:t xml:space="preserve"> al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sanitario e </w:t>
      </w:r>
      <w:proofErr w:type="spellStart"/>
      <w:r w:rsidRPr="0094216F">
        <w:rPr>
          <w:lang w:val="es-ES_tradnl"/>
        </w:rPr>
        <w:t>assistenziale</w:t>
      </w:r>
      <w:proofErr w:type="spellEnd"/>
      <w:r w:rsidRPr="0094216F">
        <w:rPr>
          <w:lang w:val="es-ES_tradnl"/>
        </w:rPr>
        <w:t xml:space="preserve"> come </w:t>
      </w:r>
      <w:proofErr w:type="spellStart"/>
      <w:r w:rsidRPr="0094216F">
        <w:rPr>
          <w:lang w:val="es-ES_tradnl"/>
        </w:rPr>
        <w:t>pietra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angolare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rafforzamento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sanitari</w:t>
      </w:r>
      <w:proofErr w:type="spellEnd"/>
      <w:r w:rsidRPr="0094216F">
        <w:rPr>
          <w:lang w:val="es-ES_tradnl"/>
        </w:rPr>
        <w:t xml:space="preserve"> nel contesto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ripresa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economica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post-pandemica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contributo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salute e </w:t>
      </w:r>
      <w:proofErr w:type="spellStart"/>
      <w:r w:rsidRPr="0094216F">
        <w:rPr>
          <w:lang w:val="es-ES_tradnl"/>
        </w:rPr>
        <w:t>all'assistenza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quindi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un elemento importante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 del futuro.</w:t>
      </w:r>
    </w:p>
    <w:p w14:paraId="14F4A9E4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spellStart"/>
      <w:r w:rsidRPr="0094216F">
        <w:rPr>
          <w:lang w:val="es-ES_tradnl"/>
        </w:rPr>
        <w:t>Queste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continuare a </w:t>
      </w:r>
      <w:proofErr w:type="spellStart"/>
      <w:r w:rsidRPr="0094216F">
        <w:rPr>
          <w:lang w:val="es-ES_tradnl"/>
        </w:rPr>
        <w:t>garantire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l'accesso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donne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ragazze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di salute </w:t>
      </w:r>
      <w:proofErr w:type="spellStart"/>
      <w:r w:rsidRPr="0094216F">
        <w:rPr>
          <w:lang w:val="es-ES_tradnl"/>
        </w:rPr>
        <w:t>sessuale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riproduttiva</w:t>
      </w:r>
      <w:proofErr w:type="spellEnd"/>
      <w:r w:rsidRPr="0094216F">
        <w:rPr>
          <w:lang w:val="es-ES_tradnl"/>
        </w:rPr>
        <w:t xml:space="preserve">. A tal </w:t>
      </w:r>
      <w:proofErr w:type="spellStart"/>
      <w:r w:rsidRPr="0094216F">
        <w:rPr>
          <w:lang w:val="es-ES_tradnl"/>
        </w:rPr>
        <w:t>fine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l'uguaglianza</w:t>
      </w:r>
      <w:proofErr w:type="spellEnd"/>
      <w:r w:rsidRPr="0094216F">
        <w:rPr>
          <w:lang w:val="es-ES_tradnl"/>
        </w:rPr>
        <w:t xml:space="preserve"> di genere e i </w:t>
      </w:r>
      <w:proofErr w:type="spellStart"/>
      <w:r w:rsidRPr="0094216F">
        <w:rPr>
          <w:lang w:val="es-ES_tradnl"/>
        </w:rPr>
        <w:t>diritti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guidare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lavoro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rappresentanza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l'allocazione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aiuti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finanziamento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programmi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servizi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completi</w:t>
      </w:r>
      <w:proofErr w:type="spellEnd"/>
      <w:r w:rsidRPr="0094216F">
        <w:rPr>
          <w:lang w:val="es-ES_tradnl"/>
        </w:rPr>
        <w:t xml:space="preserve"> per la salute e i </w:t>
      </w:r>
      <w:proofErr w:type="spellStart"/>
      <w:r w:rsidRPr="0094216F">
        <w:rPr>
          <w:lang w:val="es-ES_tradnl"/>
        </w:rPr>
        <w:t>diritti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sessuali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riproduttivi</w:t>
      </w:r>
      <w:proofErr w:type="spellEnd"/>
      <w:r w:rsidRPr="0094216F">
        <w:rPr>
          <w:lang w:val="es-ES_tradnl"/>
        </w:rPr>
        <w:t>.</w:t>
      </w:r>
    </w:p>
    <w:p w14:paraId="327DFF00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  <w:bookmarkStart w:id="36" w:name="_Toc80189197"/>
    </w:p>
    <w:p w14:paraId="09264EC6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1470" w:hanging="1267"/>
        <w:rPr>
          <w:lang w:val="es-ES_tradnl"/>
        </w:rPr>
      </w:pPr>
      <w:bookmarkStart w:id="37" w:name="_Toc80721645"/>
      <w:bookmarkStart w:id="38" w:name="_Toc80722980"/>
      <w:bookmarkStart w:id="39" w:name="_Toc80723125"/>
      <w:bookmarkStart w:id="40" w:name="_Toc80734221"/>
      <w:bookmarkStart w:id="41" w:name="_Toc80734558"/>
      <w:bookmarkStart w:id="42" w:name="_Toc80878931"/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proofErr w:type="spellStart"/>
      <w:r w:rsidRPr="0094216F">
        <w:rPr>
          <w:lang w:val="es-ES_tradnl"/>
        </w:rPr>
        <w:t>Fare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punto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situazione</w:t>
      </w:r>
      <w:proofErr w:type="spellEnd"/>
      <w:r w:rsidRPr="0094216F">
        <w:rPr>
          <w:lang w:val="es-ES_tradnl"/>
        </w:rPr>
        <w:t xml:space="preserve">, con </w:t>
      </w:r>
      <w:proofErr w:type="spellStart"/>
      <w:r w:rsidRPr="0094216F">
        <w:rPr>
          <w:lang w:val="es-ES_tradnl"/>
        </w:rPr>
        <w:t>piani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d'azione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chiari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sostegno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necessario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l'attuazione</w:t>
      </w:r>
      <w:proofErr w:type="spellEnd"/>
      <w:r w:rsidRPr="0094216F">
        <w:rPr>
          <w:lang w:val="es-ES_tradnl"/>
        </w:rPr>
        <w:t xml:space="preserve">, in </w:t>
      </w:r>
      <w:proofErr w:type="spellStart"/>
      <w:r w:rsidRPr="0094216F">
        <w:rPr>
          <w:lang w:val="es-ES_tradnl"/>
        </w:rPr>
        <w:t>occasione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riunione</w:t>
      </w:r>
      <w:proofErr w:type="spellEnd"/>
      <w:r w:rsidRPr="0094216F">
        <w:rPr>
          <w:lang w:val="es-ES_tradnl"/>
        </w:rPr>
        <w:t xml:space="preserve"> di alto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che si </w:t>
      </w:r>
      <w:proofErr w:type="spellStart"/>
      <w:r w:rsidRPr="0094216F">
        <w:rPr>
          <w:lang w:val="es-ES_tradnl"/>
        </w:rPr>
        <w:t>terrà</w:t>
      </w:r>
      <w:proofErr w:type="spellEnd"/>
      <w:r w:rsidRPr="0094216F">
        <w:rPr>
          <w:lang w:val="es-ES_tradnl"/>
        </w:rPr>
        <w:t xml:space="preserve"> nel 2023.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DF4072E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1DA8A539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r w:rsidRPr="0094216F">
        <w:rPr>
          <w:lang w:val="es-ES_tradnl"/>
        </w:rPr>
        <w:t xml:space="preserve">Nel </w:t>
      </w:r>
      <w:proofErr w:type="spellStart"/>
      <w:r w:rsidRPr="0094216F">
        <w:rPr>
          <w:lang w:val="es-ES_tradnl"/>
        </w:rPr>
        <w:t>luglio</w:t>
      </w:r>
      <w:proofErr w:type="spellEnd"/>
      <w:r w:rsidRPr="0094216F">
        <w:rPr>
          <w:lang w:val="es-ES_tradnl"/>
        </w:rPr>
        <w:t xml:space="preserve"> 2022,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mondo </w:t>
      </w:r>
      <w:proofErr w:type="spellStart"/>
      <w:r w:rsidRPr="0094216F">
        <w:rPr>
          <w:lang w:val="es-ES_tradnl"/>
        </w:rPr>
        <w:t>raggiungerà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metà</w:t>
      </w:r>
      <w:proofErr w:type="spellEnd"/>
      <w:r w:rsidRPr="0094216F">
        <w:rPr>
          <w:lang w:val="es-ES_tradnl"/>
        </w:rPr>
        <w:t xml:space="preserve"> del periodo </w:t>
      </w:r>
      <w:proofErr w:type="spellStart"/>
      <w:r w:rsidRPr="0094216F">
        <w:rPr>
          <w:lang w:val="es-ES_tradnl"/>
        </w:rPr>
        <w:t>stabilito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raggiungimento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L'incontro</w:t>
      </w:r>
      <w:proofErr w:type="spellEnd"/>
      <w:r w:rsidRPr="0094216F">
        <w:rPr>
          <w:lang w:val="es-ES_tradnl"/>
        </w:rPr>
        <w:t xml:space="preserve"> di alto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, previsto per </w:t>
      </w:r>
      <w:proofErr w:type="spellStart"/>
      <w:r w:rsidRPr="0094216F">
        <w:rPr>
          <w:lang w:val="es-ES_tradnl"/>
        </w:rPr>
        <w:t>settembre</w:t>
      </w:r>
      <w:proofErr w:type="spellEnd"/>
      <w:r w:rsidRPr="0094216F">
        <w:rPr>
          <w:lang w:val="es-ES_tradnl"/>
        </w:rPr>
        <w:t xml:space="preserve"> 2023, </w:t>
      </w:r>
      <w:proofErr w:type="spellStart"/>
      <w:r w:rsidRPr="0094216F">
        <w:rPr>
          <w:lang w:val="es-ES_tradnl"/>
        </w:rPr>
        <w:t>sarà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un'importante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occasione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per i</w:t>
      </w:r>
      <w:proofErr w:type="gramEnd"/>
      <w:r w:rsidRPr="0094216F">
        <w:rPr>
          <w:lang w:val="es-ES_tradnl"/>
        </w:rPr>
        <w:t xml:space="preserve"> capi di </w:t>
      </w:r>
      <w:proofErr w:type="spellStart"/>
      <w:r w:rsidRPr="0094216F">
        <w:rPr>
          <w:lang w:val="es-ES_tradnl"/>
        </w:rPr>
        <w:t>Stato</w:t>
      </w:r>
      <w:proofErr w:type="spellEnd"/>
      <w:r w:rsidRPr="0094216F">
        <w:rPr>
          <w:lang w:val="es-ES_tradnl"/>
        </w:rPr>
        <w:t xml:space="preserve"> per identificare le </w:t>
      </w:r>
      <w:proofErr w:type="spellStart"/>
      <w:r w:rsidRPr="0094216F">
        <w:rPr>
          <w:lang w:val="es-ES_tradnl"/>
        </w:rPr>
        <w:t>azioni</w:t>
      </w:r>
      <w:proofErr w:type="spellEnd"/>
      <w:r w:rsidRPr="0094216F">
        <w:rPr>
          <w:lang w:val="es-ES_tradnl"/>
        </w:rPr>
        <w:t xml:space="preserve"> da </w:t>
      </w:r>
      <w:proofErr w:type="spellStart"/>
      <w:r w:rsidRPr="0094216F">
        <w:rPr>
          <w:lang w:val="es-ES_tradnl"/>
        </w:rPr>
        <w:t>intraprendere</w:t>
      </w:r>
      <w:proofErr w:type="spellEnd"/>
      <w:r w:rsidRPr="0094216F">
        <w:rPr>
          <w:lang w:val="es-ES_tradnl"/>
        </w:rPr>
        <w:t xml:space="preserve"> per superare le </w:t>
      </w:r>
      <w:proofErr w:type="spellStart"/>
      <w:r w:rsidRPr="0094216F">
        <w:rPr>
          <w:lang w:val="es-ES_tradnl"/>
        </w:rPr>
        <w:t>perdite</w:t>
      </w:r>
      <w:proofErr w:type="spellEnd"/>
      <w:r w:rsidRPr="0094216F">
        <w:rPr>
          <w:lang w:val="es-ES_tradnl"/>
        </w:rPr>
        <w:t xml:space="preserve"> sanitarie </w:t>
      </w:r>
      <w:proofErr w:type="spellStart"/>
      <w:r w:rsidRPr="0094216F">
        <w:rPr>
          <w:lang w:val="es-ES_tradnl"/>
        </w:rPr>
        <w:t>dovute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pandemia e per </w:t>
      </w:r>
      <w:proofErr w:type="spellStart"/>
      <w:r w:rsidRPr="0094216F">
        <w:rPr>
          <w:lang w:val="es-ES_tradnl"/>
        </w:rPr>
        <w:t>riorientare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l'attenzione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. Le </w:t>
      </w:r>
      <w:proofErr w:type="spellStart"/>
      <w:r w:rsidRPr="0094216F">
        <w:rPr>
          <w:lang w:val="es-ES_tradnl"/>
        </w:rPr>
        <w:t>azioni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follow</w:t>
      </w:r>
      <w:proofErr w:type="spellEnd"/>
      <w:r w:rsidRPr="0094216F">
        <w:rPr>
          <w:lang w:val="es-ES_tradnl"/>
        </w:rPr>
        <w:t xml:space="preserve">-up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dichiarazione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riunione</w:t>
      </w:r>
      <w:proofErr w:type="spellEnd"/>
      <w:r w:rsidRPr="0094216F">
        <w:rPr>
          <w:lang w:val="es-ES_tradnl"/>
        </w:rPr>
        <w:t xml:space="preserve"> di alto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del 2019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dovrebbero</w:t>
      </w:r>
      <w:proofErr w:type="spellEnd"/>
      <w:r w:rsidRPr="0094216F">
        <w:rPr>
          <w:lang w:val="es-ES_tradnl"/>
        </w:rPr>
        <w:t xml:space="preserve"> integrare e </w:t>
      </w:r>
      <w:proofErr w:type="spellStart"/>
      <w:r w:rsidRPr="0094216F">
        <w:rPr>
          <w:lang w:val="es-ES_tradnl"/>
        </w:rPr>
        <w:t>potenziare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iniziative</w:t>
      </w:r>
      <w:proofErr w:type="spellEnd"/>
      <w:r w:rsidRPr="0094216F">
        <w:rPr>
          <w:lang w:val="es-ES_tradnl"/>
        </w:rPr>
        <w:t xml:space="preserve"> di alto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precedenti</w:t>
      </w:r>
      <w:proofErr w:type="spellEnd"/>
      <w:r w:rsidRPr="0094216F">
        <w:rPr>
          <w:lang w:val="es-ES_tradnl"/>
        </w:rPr>
        <w:t xml:space="preserve"> e in corso in materia di salute,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cui </w:t>
      </w:r>
      <w:proofErr w:type="spellStart"/>
      <w:r w:rsidRPr="0094216F">
        <w:rPr>
          <w:lang w:val="es-ES_tradnl"/>
        </w:rPr>
        <w:t>l'HIV</w:t>
      </w:r>
      <w:proofErr w:type="spellEnd"/>
      <w:r w:rsidRPr="0094216F">
        <w:rPr>
          <w:lang w:val="es-ES_tradnl"/>
        </w:rPr>
        <w:t xml:space="preserve">/AIDS, la </w:t>
      </w:r>
      <w:proofErr w:type="spellStart"/>
      <w:r w:rsidRPr="0094216F">
        <w:rPr>
          <w:lang w:val="es-ES_tradnl"/>
        </w:rPr>
        <w:t>resistenza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antimicrobica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tubercolosi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prevenzione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controllo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 non </w:t>
      </w:r>
      <w:proofErr w:type="spellStart"/>
      <w:r w:rsidRPr="0094216F">
        <w:rPr>
          <w:lang w:val="es-ES_tradnl"/>
        </w:rPr>
        <w:t>trasmissibili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nonché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preparazione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parità</w:t>
      </w:r>
      <w:proofErr w:type="spellEnd"/>
      <w:r w:rsidRPr="0094216F">
        <w:rPr>
          <w:lang w:val="es-ES_tradnl"/>
        </w:rPr>
        <w:t xml:space="preserve"> di genere. </w:t>
      </w:r>
      <w:proofErr w:type="spellStart"/>
      <w:r w:rsidRPr="0094216F">
        <w:rPr>
          <w:lang w:val="es-ES_tradnl"/>
        </w:rPr>
        <w:t>Riconoscendo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necessità</w:t>
      </w:r>
      <w:proofErr w:type="spellEnd"/>
      <w:r w:rsidRPr="0094216F">
        <w:rPr>
          <w:lang w:val="es-ES_tradnl"/>
        </w:rPr>
        <w:t xml:space="preserve"> di una </w:t>
      </w:r>
      <w:proofErr w:type="spellStart"/>
      <w:r w:rsidRPr="0094216F">
        <w:rPr>
          <w:lang w:val="es-ES_tradnl"/>
        </w:rPr>
        <w:t>maggiore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collaborazione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armonizzazione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parti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interessate</w:t>
      </w:r>
      <w:proofErr w:type="spellEnd"/>
      <w:r w:rsidRPr="0094216F">
        <w:rPr>
          <w:lang w:val="es-ES_tradnl"/>
        </w:rPr>
        <w:t xml:space="preserve"> e le agende sanitarie in vista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riunione</w:t>
      </w:r>
      <w:proofErr w:type="spellEnd"/>
      <w:r w:rsidRPr="0094216F">
        <w:rPr>
          <w:lang w:val="es-ES_tradnl"/>
        </w:rPr>
        <w:t xml:space="preserve"> di alto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del 2023,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Partenariato</w:t>
      </w:r>
      <w:proofErr w:type="spellEnd"/>
      <w:r w:rsidRPr="0094216F">
        <w:rPr>
          <w:lang w:val="es-ES_tradnl"/>
        </w:rPr>
        <w:t xml:space="preserve"> sanitario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per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2030, </w:t>
      </w:r>
      <w:proofErr w:type="spellStart"/>
      <w:r w:rsidRPr="0094216F">
        <w:rPr>
          <w:lang w:val="es-ES_tradnl"/>
        </w:rPr>
        <w:t>insieme</w:t>
      </w:r>
      <w:proofErr w:type="spellEnd"/>
      <w:r w:rsidRPr="0094216F">
        <w:rPr>
          <w:lang w:val="es-ES_tradnl"/>
        </w:rPr>
        <w:t xml:space="preserve"> ad </w:t>
      </w:r>
      <w:proofErr w:type="spellStart"/>
      <w:r w:rsidRPr="0094216F">
        <w:rPr>
          <w:lang w:val="es-ES_tradnl"/>
        </w:rPr>
        <w:t>altre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alleanze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legate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salute, ha </w:t>
      </w:r>
      <w:proofErr w:type="spellStart"/>
      <w:r w:rsidRPr="0094216F">
        <w:rPr>
          <w:lang w:val="es-ES_tradnl"/>
        </w:rPr>
        <w:t>istituito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Coalizione</w:t>
      </w:r>
      <w:proofErr w:type="spellEnd"/>
      <w:r w:rsidRPr="0094216F">
        <w:rPr>
          <w:lang w:val="es-ES_tradnl"/>
        </w:rPr>
        <w:t xml:space="preserve"> del </w:t>
      </w:r>
      <w:proofErr w:type="spellStart"/>
      <w:r w:rsidRPr="0094216F">
        <w:rPr>
          <w:lang w:val="es-ES_tradnl"/>
        </w:rPr>
        <w:t>Partenariato</w:t>
      </w:r>
      <w:proofErr w:type="spellEnd"/>
      <w:r w:rsidRPr="0094216F">
        <w:rPr>
          <w:lang w:val="es-ES_tradnl"/>
        </w:rPr>
        <w:t xml:space="preserve"> sanitario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per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2030, </w:t>
      </w:r>
      <w:r w:rsidRPr="0094216F">
        <w:rPr>
          <w:vertAlign w:val="superscript"/>
          <w:lang w:val="es-ES_tradnl"/>
        </w:rPr>
        <w:footnoteReference w:id="43"/>
      </w:r>
      <w:r w:rsidRPr="0094216F">
        <w:rPr>
          <w:lang w:val="es-ES_tradnl"/>
        </w:rPr>
        <w:t xml:space="preserve">ha </w:t>
      </w:r>
      <w:proofErr w:type="spellStart"/>
      <w:r w:rsidRPr="0094216F">
        <w:rPr>
          <w:lang w:val="es-ES_tradnl"/>
        </w:rPr>
        <w:t>istituito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Coalizione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Partenariati</w:t>
      </w:r>
      <w:proofErr w:type="spellEnd"/>
      <w:r w:rsidRPr="0094216F">
        <w:rPr>
          <w:lang w:val="es-ES_tradnl"/>
        </w:rPr>
        <w:t xml:space="preserve"> per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e la 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unire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leader e </w:t>
      </w:r>
      <w:proofErr w:type="spellStart"/>
      <w:r w:rsidRPr="0094216F">
        <w:rPr>
          <w:lang w:val="es-ES_tradnl"/>
        </w:rPr>
        <w:t>dei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 verso un </w:t>
      </w:r>
      <w:proofErr w:type="spellStart"/>
      <w:r w:rsidRPr="0094216F">
        <w:rPr>
          <w:lang w:val="es-ES_tradnl"/>
        </w:rPr>
        <w:t>obiettivo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lastRenderedPageBreak/>
        <w:t>comune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armonizzare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advocacy</w:t>
      </w:r>
      <w:proofErr w:type="spellEnd"/>
      <w:r w:rsidRPr="0094216F">
        <w:rPr>
          <w:lang w:val="es-ES_tradnl"/>
        </w:rPr>
        <w:t xml:space="preserve"> e di </w:t>
      </w:r>
      <w:proofErr w:type="spellStart"/>
      <w:r w:rsidRPr="0094216F">
        <w:rPr>
          <w:lang w:val="es-ES_tradnl"/>
        </w:rPr>
        <w:t>accountability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raggiungere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progressi</w:t>
      </w:r>
      <w:proofErr w:type="spellEnd"/>
      <w:r w:rsidRPr="0094216F">
        <w:rPr>
          <w:lang w:val="es-ES_tradnl"/>
        </w:rPr>
        <w:t xml:space="preserve"> verso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proofErr w:type="spellEnd"/>
      <w:r w:rsidRPr="0094216F">
        <w:rPr>
          <w:lang w:val="es-ES_tradnl"/>
        </w:rPr>
        <w:t xml:space="preserve">. In </w:t>
      </w:r>
      <w:proofErr w:type="spellStart"/>
      <w:r w:rsidRPr="0094216F">
        <w:rPr>
          <w:lang w:val="es-ES_tradnl"/>
        </w:rPr>
        <w:t>linea</w:t>
      </w:r>
      <w:proofErr w:type="spellEnd"/>
      <w:r w:rsidRPr="0094216F">
        <w:rPr>
          <w:lang w:val="es-ES_tradnl"/>
        </w:rPr>
        <w:t xml:space="preserve"> con la </w:t>
      </w:r>
      <w:proofErr w:type="spellStart"/>
      <w:r w:rsidRPr="0094216F">
        <w:rPr>
          <w:lang w:val="es-ES_tradnl"/>
        </w:rPr>
        <w:t>priorità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articolare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meglio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l'agenda</w:t>
      </w:r>
      <w:proofErr w:type="spellEnd"/>
      <w:r w:rsidRPr="0094216F">
        <w:rPr>
          <w:lang w:val="es-ES_tradnl"/>
        </w:rPr>
        <w:t xml:space="preserve"> sanitaria nel </w:t>
      </w:r>
      <w:proofErr w:type="spellStart"/>
      <w:r w:rsidRPr="0094216F">
        <w:rPr>
          <w:lang w:val="es-ES_tradnl"/>
        </w:rPr>
        <w:t>quadro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gruppo</w:t>
      </w:r>
      <w:proofErr w:type="spellEnd"/>
      <w:r w:rsidRPr="0094216F">
        <w:rPr>
          <w:lang w:val="es-ES_tradnl"/>
        </w:rPr>
        <w:t xml:space="preserve"> mira a </w:t>
      </w:r>
      <w:proofErr w:type="spellStart"/>
      <w:r w:rsidRPr="0094216F">
        <w:rPr>
          <w:lang w:val="es-ES_tradnl"/>
        </w:rPr>
        <w:t>gettare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basi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un'azione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multisettoriale</w:t>
      </w:r>
      <w:proofErr w:type="spellEnd"/>
      <w:r w:rsidRPr="0094216F">
        <w:rPr>
          <w:lang w:val="es-ES_tradnl"/>
        </w:rPr>
        <w:t xml:space="preserve"> e una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al di </w:t>
      </w:r>
      <w:proofErr w:type="spellStart"/>
      <w:r w:rsidRPr="0094216F">
        <w:rPr>
          <w:lang w:val="es-ES_tradnl"/>
        </w:rPr>
        <w:t>là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salute, a </w:t>
      </w:r>
      <w:proofErr w:type="spellStart"/>
      <w:r w:rsidRPr="0094216F">
        <w:rPr>
          <w:lang w:val="es-ES_tradnl"/>
        </w:rPr>
        <w:t>ottimizzare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stanziamenti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bilancio</w:t>
      </w:r>
      <w:proofErr w:type="spellEnd"/>
      <w:r w:rsidRPr="0094216F">
        <w:rPr>
          <w:lang w:val="es-ES_tradnl"/>
        </w:rPr>
        <w:t xml:space="preserve">, a </w:t>
      </w:r>
      <w:proofErr w:type="spellStart"/>
      <w:r w:rsidRPr="0094216F">
        <w:rPr>
          <w:lang w:val="es-ES_tradnl"/>
        </w:rPr>
        <w:t>espandere</w:t>
      </w:r>
      <w:proofErr w:type="spellEnd"/>
      <w:r w:rsidRPr="0094216F">
        <w:rPr>
          <w:lang w:val="es-ES_tradnl"/>
        </w:rPr>
        <w:t xml:space="preserve"> lo </w:t>
      </w:r>
      <w:proofErr w:type="spellStart"/>
      <w:r w:rsidRPr="0094216F">
        <w:rPr>
          <w:lang w:val="es-ES_tradnl"/>
        </w:rPr>
        <w:t>spazio</w:t>
      </w:r>
      <w:proofErr w:type="spellEnd"/>
      <w:r w:rsidRPr="0094216F">
        <w:rPr>
          <w:lang w:val="es-ES_tradnl"/>
        </w:rPr>
        <w:t xml:space="preserve"> fiscale, a </w:t>
      </w:r>
      <w:proofErr w:type="spellStart"/>
      <w:r w:rsidRPr="0094216F">
        <w:rPr>
          <w:lang w:val="es-ES_tradnl"/>
        </w:rPr>
        <w:t>dare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priorità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nella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spesa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pubblica</w:t>
      </w:r>
      <w:proofErr w:type="spellEnd"/>
      <w:r w:rsidRPr="0094216F">
        <w:rPr>
          <w:lang w:val="es-ES_tradnl"/>
        </w:rPr>
        <w:t xml:space="preserve"> e ad aumentare la </w:t>
      </w:r>
      <w:proofErr w:type="spellStart"/>
      <w:r w:rsidRPr="0094216F">
        <w:rPr>
          <w:lang w:val="es-ES_tradnl"/>
        </w:rPr>
        <w:t>consapevolezza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solidarietà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cooperazione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>.</w:t>
      </w:r>
    </w:p>
    <w:p w14:paraId="6668F657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02676B27" w14:textId="77777777" w:rsidR="00A82EF6" w:rsidRDefault="00000000">
      <w:pPr>
        <w:pStyle w:val="H23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left="1267" w:right="2100" w:hanging="1267"/>
        <w:rPr>
          <w:lang w:val="es-ES_tradnl"/>
        </w:rPr>
      </w:pPr>
      <w:r w:rsidRPr="0094216F">
        <w:rPr>
          <w:lang w:val="es-ES_tradnl"/>
        </w:rPr>
        <w:tab/>
      </w:r>
      <w:r w:rsidRPr="0094216F">
        <w:rPr>
          <w:lang w:val="es-ES_tradnl"/>
        </w:rPr>
        <w:tab/>
      </w:r>
      <w:bookmarkStart w:id="43" w:name="_Toc80189198"/>
      <w:bookmarkStart w:id="44" w:name="_Toc80721646"/>
      <w:bookmarkStart w:id="45" w:name="_Toc80722981"/>
      <w:bookmarkStart w:id="46" w:name="_Toc80723126"/>
      <w:bookmarkStart w:id="47" w:name="_Toc80734222"/>
      <w:bookmarkStart w:id="48" w:name="_Toc80734559"/>
      <w:bookmarkStart w:id="49" w:name="_Toc80878932"/>
      <w:r w:rsidRPr="0094216F">
        <w:rPr>
          <w:lang w:val="es-ES_tradnl"/>
        </w:rPr>
        <w:t xml:space="preserve">Verso una visione </w:t>
      </w:r>
      <w:proofErr w:type="spellStart"/>
      <w:r w:rsidRPr="0094216F">
        <w:rPr>
          <w:lang w:val="es-ES_tradnl"/>
        </w:rPr>
        <w:t>rinnovata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della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 per la salute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lo </w:t>
      </w:r>
      <w:proofErr w:type="spellStart"/>
      <w:r w:rsidRPr="0094216F">
        <w:rPr>
          <w:lang w:val="es-ES_tradnl"/>
        </w:rPr>
        <w:t>sviluppo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sostenibile</w:t>
      </w:r>
      <w:bookmarkEnd w:id="43"/>
      <w:bookmarkEnd w:id="44"/>
      <w:bookmarkEnd w:id="45"/>
      <w:bookmarkEnd w:id="46"/>
      <w:bookmarkEnd w:id="47"/>
      <w:bookmarkEnd w:id="48"/>
      <w:bookmarkEnd w:id="49"/>
      <w:proofErr w:type="spellEnd"/>
    </w:p>
    <w:p w14:paraId="3F4395CA" w14:textId="77777777" w:rsidR="004A4C0C" w:rsidRPr="0094216F" w:rsidRDefault="004A4C0C" w:rsidP="004A4C0C">
      <w:pPr>
        <w:pStyle w:val="SingleTxt"/>
        <w:spacing w:after="0" w:line="120" w:lineRule="exact"/>
        <w:rPr>
          <w:sz w:val="10"/>
          <w:lang w:val="es-ES_tradnl"/>
        </w:rPr>
      </w:pPr>
    </w:p>
    <w:p w14:paraId="54865AD5" w14:textId="77777777" w:rsidR="00A82EF6" w:rsidRDefault="00000000">
      <w:pPr>
        <w:pStyle w:val="SingleTxt"/>
        <w:numPr>
          <w:ilvl w:val="0"/>
          <w:numId w:val="22"/>
        </w:numPr>
        <w:ind w:left="1267"/>
        <w:rPr>
          <w:lang w:val="es-ES_tradnl"/>
        </w:rPr>
      </w:pP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umana</w:t>
      </w:r>
      <w:proofErr w:type="spellEnd"/>
      <w:r w:rsidRPr="0094216F">
        <w:rPr>
          <w:lang w:val="es-ES_tradnl"/>
        </w:rPr>
        <w:t xml:space="preserve"> non </w:t>
      </w:r>
      <w:proofErr w:type="spellStart"/>
      <w:r w:rsidRPr="0094216F">
        <w:rPr>
          <w:lang w:val="es-ES_tradnl"/>
        </w:rPr>
        <w:t>esiste</w:t>
      </w:r>
      <w:proofErr w:type="spellEnd"/>
      <w:r w:rsidRPr="0094216F">
        <w:rPr>
          <w:lang w:val="es-ES_tradnl"/>
        </w:rPr>
        <w:t xml:space="preserve"> nel </w:t>
      </w:r>
      <w:proofErr w:type="spellStart"/>
      <w:r w:rsidRPr="0094216F">
        <w:rPr>
          <w:lang w:val="es-ES_tradnl"/>
        </w:rPr>
        <w:t>vuoto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così</w:t>
      </w:r>
      <w:proofErr w:type="spellEnd"/>
      <w:r w:rsidRPr="0094216F">
        <w:rPr>
          <w:lang w:val="es-ES_tradnl"/>
        </w:rPr>
        <w:t xml:space="preserve"> come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sforzi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proteggerla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promuoverla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stretti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legami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umana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animale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ambientale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richiedono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collaborazione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diretta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comunicazione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coordinamento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settori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interessati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Sempre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infettive</w:t>
      </w:r>
      <w:proofErr w:type="spellEnd"/>
      <w:r w:rsidRPr="0094216F">
        <w:rPr>
          <w:lang w:val="es-ES_tradnl"/>
        </w:rPr>
        <w:t xml:space="preserve">, come </w:t>
      </w:r>
      <w:proofErr w:type="spellStart"/>
      <w:r w:rsidRPr="0094216F">
        <w:rPr>
          <w:lang w:val="es-ES_tradnl"/>
        </w:rPr>
        <w:t>l'HIV</w:t>
      </w:r>
      <w:proofErr w:type="spellEnd"/>
      <w:r w:rsidRPr="0094216F">
        <w:rPr>
          <w:lang w:val="es-ES_tradnl"/>
        </w:rPr>
        <w:t xml:space="preserve">/AIDS, la </w:t>
      </w:r>
      <w:proofErr w:type="spellStart"/>
      <w:r w:rsidRPr="0094216F">
        <w:rPr>
          <w:lang w:val="es-ES_tradnl"/>
        </w:rPr>
        <w:t>sindrome</w:t>
      </w:r>
      <w:proofErr w:type="spellEnd"/>
      <w:r w:rsidRPr="0094216F">
        <w:rPr>
          <w:lang w:val="es-ES_tradnl"/>
        </w:rPr>
        <w:t xml:space="preserve"> respiratoria acuta grave e la </w:t>
      </w:r>
      <w:proofErr w:type="spellStart"/>
      <w:r w:rsidRPr="0094216F">
        <w:rPr>
          <w:lang w:val="es-ES_tradnl"/>
        </w:rPr>
        <w:t>malattia</w:t>
      </w:r>
      <w:proofErr w:type="spellEnd"/>
      <w:r w:rsidRPr="0094216F">
        <w:rPr>
          <w:lang w:val="es-ES_tradnl"/>
        </w:rPr>
        <w:t xml:space="preserve"> del virus </w:t>
      </w:r>
      <w:proofErr w:type="spellStart"/>
      <w:r w:rsidRPr="0094216F">
        <w:rPr>
          <w:lang w:val="es-ES_tradnl"/>
        </w:rPr>
        <w:t>Ebola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sono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passate</w:t>
      </w:r>
      <w:proofErr w:type="spellEnd"/>
      <w:r w:rsidRPr="0094216F">
        <w:rPr>
          <w:lang w:val="es-ES_tradnl"/>
        </w:rPr>
        <w:t xml:space="preserve"> dalla fauna </w:t>
      </w:r>
      <w:proofErr w:type="spellStart"/>
      <w:r w:rsidRPr="0094216F">
        <w:rPr>
          <w:lang w:val="es-ES_tradnl"/>
        </w:rPr>
        <w:t>selvatica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all'uomo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tutti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dati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disponibili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suggeriscono</w:t>
      </w:r>
      <w:proofErr w:type="spellEnd"/>
      <w:r w:rsidRPr="0094216F">
        <w:rPr>
          <w:lang w:val="es-ES_tradnl"/>
        </w:rPr>
        <w:t xml:space="preserve"> che la COVID-19 </w:t>
      </w:r>
      <w:proofErr w:type="spellStart"/>
      <w:r w:rsidRPr="0094216F">
        <w:rPr>
          <w:lang w:val="es-ES_tradnl"/>
        </w:rPr>
        <w:t>potrebbe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seguire</w:t>
      </w:r>
      <w:proofErr w:type="spellEnd"/>
      <w:r w:rsidRPr="0094216F">
        <w:rPr>
          <w:lang w:val="es-ES_tradnl"/>
        </w:rPr>
        <w:t xml:space="preserve"> lo </w:t>
      </w:r>
      <w:proofErr w:type="spellStart"/>
      <w:r w:rsidRPr="0094216F">
        <w:rPr>
          <w:lang w:val="es-ES_tradnl"/>
        </w:rPr>
        <w:t>stesso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percorso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Parallelamente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clima e </w:t>
      </w:r>
      <w:proofErr w:type="spellStart"/>
      <w:r w:rsidRPr="0094216F">
        <w:rPr>
          <w:lang w:val="es-ES_tradnl"/>
        </w:rPr>
        <w:t>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eventi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legati</w:t>
      </w:r>
      <w:proofErr w:type="spellEnd"/>
      <w:r w:rsidRPr="0094216F">
        <w:rPr>
          <w:lang w:val="es-ES_tradnl"/>
        </w:rPr>
        <w:t xml:space="preserve"> al clima con </w:t>
      </w:r>
      <w:proofErr w:type="spellStart"/>
      <w:r w:rsidRPr="0094216F">
        <w:rPr>
          <w:lang w:val="es-ES_tradnl"/>
        </w:rPr>
        <w:t>effetti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devastanti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stanno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diventando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sempre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più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frequenti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così</w:t>
      </w:r>
      <w:proofErr w:type="spellEnd"/>
      <w:r w:rsidRPr="0094216F">
        <w:rPr>
          <w:lang w:val="es-ES_tradnl"/>
        </w:rPr>
        <w:t xml:space="preserve"> come </w:t>
      </w:r>
      <w:proofErr w:type="spellStart"/>
      <w:r w:rsidRPr="0094216F">
        <w:rPr>
          <w:lang w:val="es-ES_tradnl"/>
        </w:rPr>
        <w:t>un'ampia</w:t>
      </w:r>
      <w:proofErr w:type="spellEnd"/>
      <w:r w:rsidRPr="0094216F">
        <w:rPr>
          <w:lang w:val="es-ES_tradnl"/>
        </w:rPr>
        <w:t xml:space="preserve"> gamma di </w:t>
      </w:r>
      <w:proofErr w:type="spellStart"/>
      <w:r w:rsidRPr="0094216F">
        <w:rPr>
          <w:lang w:val="es-ES_tradnl"/>
        </w:rPr>
        <w:t>minacce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derivanti</w:t>
      </w:r>
      <w:proofErr w:type="spellEnd"/>
      <w:r w:rsidRPr="0094216F">
        <w:rPr>
          <w:lang w:val="es-ES_tradnl"/>
        </w:rPr>
        <w:t xml:space="preserve"> dalla </w:t>
      </w:r>
      <w:proofErr w:type="spellStart"/>
      <w:r w:rsidRPr="0094216F">
        <w:rPr>
          <w:lang w:val="es-ES_tradnl"/>
        </w:rPr>
        <w:t>perdita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habitat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biodiversità</w:t>
      </w:r>
      <w:proofErr w:type="spellEnd"/>
      <w:r w:rsidRPr="0094216F">
        <w:rPr>
          <w:lang w:val="es-ES_tradnl"/>
        </w:rPr>
        <w:t xml:space="preserve"> con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conseguente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impatto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alimentare, </w:t>
      </w:r>
      <w:proofErr w:type="spellStart"/>
      <w:r w:rsidRPr="0094216F">
        <w:rPr>
          <w:lang w:val="es-ES_tradnl"/>
        </w:rPr>
        <w:t>l'aumento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dell'interazione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uomo-animale</w:t>
      </w:r>
      <w:proofErr w:type="spellEnd"/>
      <w:r w:rsidRPr="0094216F">
        <w:rPr>
          <w:lang w:val="es-ES_tradnl"/>
        </w:rPr>
        <w:t xml:space="preserve"> e la </w:t>
      </w:r>
      <w:proofErr w:type="spellStart"/>
      <w:r w:rsidRPr="0094216F">
        <w:rPr>
          <w:lang w:val="es-ES_tradnl"/>
        </w:rPr>
        <w:t>trasmissione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zoonosi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l'inquinamento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resistenza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antimicrobica</w:t>
      </w:r>
      <w:proofErr w:type="spellEnd"/>
      <w:r w:rsidRPr="0094216F">
        <w:rPr>
          <w:lang w:val="es-ES_tradnl"/>
        </w:rPr>
        <w:t xml:space="preserve">, le </w:t>
      </w:r>
      <w:proofErr w:type="spellStart"/>
      <w:r w:rsidRPr="0094216F">
        <w:rPr>
          <w:lang w:val="es-ES_tradnl"/>
        </w:rPr>
        <w:t>guerre</w:t>
      </w:r>
      <w:proofErr w:type="spellEnd"/>
      <w:r w:rsidRPr="0094216F">
        <w:rPr>
          <w:lang w:val="es-ES_tradnl"/>
        </w:rPr>
        <w:t xml:space="preserve"> e i </w:t>
      </w:r>
      <w:proofErr w:type="spellStart"/>
      <w:r w:rsidRPr="0094216F">
        <w:rPr>
          <w:lang w:val="es-ES_tradnl"/>
        </w:rPr>
        <w:t>conflitti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rapida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urbanizzazione</w:t>
      </w:r>
      <w:proofErr w:type="spellEnd"/>
      <w:r w:rsidRPr="0094216F">
        <w:rPr>
          <w:lang w:val="es-ES_tradnl"/>
        </w:rPr>
        <w:t xml:space="preserve">, la </w:t>
      </w:r>
      <w:proofErr w:type="spellStart"/>
      <w:r w:rsidRPr="0094216F">
        <w:rPr>
          <w:lang w:val="es-ES_tradnl"/>
        </w:rPr>
        <w:t>crescente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disuguaglianza</w:t>
      </w:r>
      <w:proofErr w:type="spellEnd"/>
      <w:r w:rsidRPr="0094216F">
        <w:rPr>
          <w:lang w:val="es-ES_tradnl"/>
        </w:rPr>
        <w:t xml:space="preserve"> e le </w:t>
      </w:r>
      <w:proofErr w:type="spellStart"/>
      <w:r w:rsidRPr="0094216F">
        <w:rPr>
          <w:lang w:val="es-ES_tradnl"/>
        </w:rPr>
        <w:t>migrazioni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massa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Queste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minacce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sicurezza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comportano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crescente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carico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. Per </w:t>
      </w:r>
      <w:proofErr w:type="spellStart"/>
      <w:r w:rsidRPr="0094216F">
        <w:rPr>
          <w:lang w:val="es-ES_tradnl"/>
        </w:rPr>
        <w:t>affrontare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queste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minacce</w:t>
      </w:r>
      <w:proofErr w:type="spellEnd"/>
      <w:r w:rsidRPr="0094216F">
        <w:rPr>
          <w:lang w:val="es-ES_tradnl"/>
        </w:rPr>
        <w:t xml:space="preserve">, è </w:t>
      </w:r>
      <w:proofErr w:type="spellStart"/>
      <w:r w:rsidRPr="0094216F">
        <w:rPr>
          <w:lang w:val="es-ES_tradnl"/>
        </w:rPr>
        <w:t>necessario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ricalibrare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rivitalizzare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politiche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nazionali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globali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investire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sistemi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governance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trasparenti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equi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contribuiscano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salute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gramStart"/>
      <w:r w:rsidRPr="0094216F">
        <w:rPr>
          <w:lang w:val="es-ES_tradnl"/>
        </w:rPr>
        <w:t>persone</w:t>
      </w:r>
      <w:proofErr w:type="gramEnd"/>
      <w:r w:rsidRPr="0094216F">
        <w:rPr>
          <w:lang w:val="es-ES_tradnl"/>
        </w:rPr>
        <w:t xml:space="preserve"> e del </w:t>
      </w:r>
      <w:proofErr w:type="spellStart"/>
      <w:r w:rsidRPr="0094216F">
        <w:rPr>
          <w:lang w:val="es-ES_tradnl"/>
        </w:rPr>
        <w:t>pianeta</w:t>
      </w:r>
      <w:proofErr w:type="spellEnd"/>
      <w:r w:rsidRPr="0094216F">
        <w:rPr>
          <w:lang w:val="es-ES_tradnl"/>
        </w:rPr>
        <w:t xml:space="preserve">, con una </w:t>
      </w:r>
      <w:proofErr w:type="spellStart"/>
      <w:r w:rsidRPr="0094216F">
        <w:rPr>
          <w:lang w:val="es-ES_tradnl"/>
        </w:rPr>
        <w:t>forte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attenzione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prevenzione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alla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mitigazione</w:t>
      </w:r>
      <w:proofErr w:type="spellEnd"/>
      <w:r w:rsidRPr="0094216F">
        <w:rPr>
          <w:lang w:val="es-ES_tradnl"/>
        </w:rPr>
        <w:t xml:space="preserve">. A </w:t>
      </w:r>
      <w:proofErr w:type="spellStart"/>
      <w:r w:rsidRPr="0094216F">
        <w:rPr>
          <w:lang w:val="es-ES_tradnl"/>
        </w:rPr>
        <w:t>questo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proposito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nuovo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gruppo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esperti</w:t>
      </w:r>
      <w:proofErr w:type="spellEnd"/>
      <w:r w:rsidRPr="0094216F">
        <w:rPr>
          <w:lang w:val="es-ES_tradnl"/>
        </w:rPr>
        <w:t xml:space="preserve"> di alto </w:t>
      </w:r>
      <w:proofErr w:type="spellStart"/>
      <w:r w:rsidRPr="0094216F">
        <w:rPr>
          <w:lang w:val="es-ES_tradnl"/>
        </w:rPr>
        <w:t>livello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l'approccio</w:t>
      </w:r>
      <w:proofErr w:type="spellEnd"/>
      <w:r w:rsidRPr="0094216F">
        <w:rPr>
          <w:lang w:val="es-ES_tradnl"/>
        </w:rPr>
        <w:t xml:space="preserve"> "</w:t>
      </w:r>
      <w:proofErr w:type="spellStart"/>
      <w:r w:rsidRPr="0094216F">
        <w:rPr>
          <w:lang w:val="es-ES_tradnl"/>
        </w:rPr>
        <w:t>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Health</w:t>
      </w:r>
      <w:proofErr w:type="spellEnd"/>
      <w:r w:rsidRPr="0094216F">
        <w:rPr>
          <w:lang w:val="es-ES_tradnl"/>
        </w:rPr>
        <w:t xml:space="preserve">", </w:t>
      </w:r>
      <w:proofErr w:type="spellStart"/>
      <w:r w:rsidRPr="0094216F">
        <w:rPr>
          <w:lang w:val="es-ES_tradnl"/>
        </w:rPr>
        <w:t>istituito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dall'Organizzazione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Unite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l'alimentazione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l'agricoltura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dall'Organizzazione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mondiale</w:t>
      </w:r>
      <w:proofErr w:type="spellEnd"/>
      <w:r w:rsidRPr="0094216F">
        <w:rPr>
          <w:lang w:val="es-ES_tradnl"/>
        </w:rPr>
        <w:t xml:space="preserve"> per </w:t>
      </w:r>
      <w:proofErr w:type="gramStart"/>
      <w:r w:rsidRPr="0094216F">
        <w:rPr>
          <w:lang w:val="es-ES_tradnl"/>
        </w:rPr>
        <w:t>la salute</w:t>
      </w:r>
      <w:proofErr w:type="gram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animale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dal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Programma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Nazioni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Unite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l'ambiente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dall'OMS</w:t>
      </w:r>
      <w:proofErr w:type="spellEnd"/>
      <w:r w:rsidRPr="0094216F">
        <w:rPr>
          <w:lang w:val="es-ES_tradnl"/>
        </w:rPr>
        <w:t xml:space="preserve">, è un </w:t>
      </w:r>
      <w:proofErr w:type="spellStart"/>
      <w:r w:rsidRPr="0094216F">
        <w:rPr>
          <w:lang w:val="es-ES_tradnl"/>
        </w:rPr>
        <w:t>esempio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rilevante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suo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obiettivo</w:t>
      </w:r>
      <w:proofErr w:type="spellEnd"/>
      <w:r w:rsidRPr="0094216F">
        <w:rPr>
          <w:lang w:val="es-ES_tradnl"/>
        </w:rPr>
        <w:t xml:space="preserve"> è </w:t>
      </w:r>
      <w:proofErr w:type="spellStart"/>
      <w:r w:rsidRPr="0094216F">
        <w:rPr>
          <w:lang w:val="es-ES_tradnl"/>
        </w:rPr>
        <w:t>quello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migliorare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comprensione</w:t>
      </w:r>
      <w:proofErr w:type="spellEnd"/>
      <w:r w:rsidRPr="0094216F">
        <w:rPr>
          <w:lang w:val="es-ES_tradnl"/>
        </w:rPr>
        <w:t xml:space="preserve"> di come </w:t>
      </w:r>
      <w:proofErr w:type="spellStart"/>
      <w:r w:rsidRPr="0094216F">
        <w:rPr>
          <w:lang w:val="es-ES_tradnl"/>
        </w:rPr>
        <w:t>emergono</w:t>
      </w:r>
      <w:proofErr w:type="spellEnd"/>
      <w:r w:rsidRPr="0094216F">
        <w:rPr>
          <w:lang w:val="es-ES_tradnl"/>
        </w:rPr>
        <w:t xml:space="preserve"> e si </w:t>
      </w:r>
      <w:proofErr w:type="spellStart"/>
      <w:r w:rsidRPr="0094216F">
        <w:rPr>
          <w:lang w:val="es-ES_tradnl"/>
        </w:rPr>
        <w:t>diffondono</w:t>
      </w:r>
      <w:proofErr w:type="spellEnd"/>
      <w:r w:rsidRPr="0094216F">
        <w:rPr>
          <w:lang w:val="es-ES_tradnl"/>
        </w:rPr>
        <w:t xml:space="preserve"> le </w:t>
      </w:r>
      <w:proofErr w:type="spellStart"/>
      <w:r w:rsidRPr="0094216F">
        <w:rPr>
          <w:lang w:val="es-ES_tradnl"/>
        </w:rPr>
        <w:t>malattie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potenzialmente</w:t>
      </w:r>
      <w:proofErr w:type="spellEnd"/>
      <w:r w:rsidRPr="0094216F">
        <w:rPr>
          <w:lang w:val="es-ES_tradnl"/>
        </w:rPr>
        <w:t xml:space="preserve"> in grado di </w:t>
      </w:r>
      <w:proofErr w:type="spellStart"/>
      <w:r w:rsidRPr="0094216F">
        <w:rPr>
          <w:lang w:val="es-ES_tradnl"/>
        </w:rPr>
        <w:t>scatenare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pandemie</w:t>
      </w:r>
      <w:proofErr w:type="spellEnd"/>
      <w:r w:rsidRPr="0094216F">
        <w:rPr>
          <w:lang w:val="es-ES_tradnl"/>
        </w:rPr>
        <w:t xml:space="preserve">; al </w:t>
      </w:r>
      <w:proofErr w:type="spellStart"/>
      <w:r w:rsidRPr="0094216F">
        <w:rPr>
          <w:lang w:val="es-ES_tradnl"/>
        </w:rPr>
        <w:t>suo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lancio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hanno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partecipato</w:t>
      </w:r>
      <w:proofErr w:type="spellEnd"/>
      <w:r w:rsidRPr="0094216F">
        <w:rPr>
          <w:lang w:val="es-ES_tradnl"/>
        </w:rPr>
        <w:t xml:space="preserve"> i </w:t>
      </w:r>
      <w:proofErr w:type="spellStart"/>
      <w:r w:rsidRPr="0094216F">
        <w:rPr>
          <w:lang w:val="es-ES_tradnl"/>
        </w:rPr>
        <w:t>ministri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degli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Esteri</w:t>
      </w:r>
      <w:proofErr w:type="spellEnd"/>
      <w:r w:rsidRPr="0094216F">
        <w:rPr>
          <w:lang w:val="es-ES_tradnl"/>
        </w:rPr>
        <w:t xml:space="preserve"> francese e </w:t>
      </w:r>
      <w:proofErr w:type="spellStart"/>
      <w:r w:rsidRPr="0094216F">
        <w:rPr>
          <w:lang w:val="es-ES_tradnl"/>
        </w:rPr>
        <w:t>tedesco</w:t>
      </w:r>
      <w:proofErr w:type="spellEnd"/>
      <w:r w:rsidRPr="0094216F">
        <w:rPr>
          <w:lang w:val="es-ES_tradnl"/>
        </w:rPr>
        <w:t>.</w:t>
      </w:r>
    </w:p>
    <w:p w14:paraId="415788E7" w14:textId="77777777" w:rsidR="00A82EF6" w:rsidRDefault="00000000">
      <w:pPr>
        <w:pStyle w:val="SingleTxt"/>
        <w:numPr>
          <w:ilvl w:val="0"/>
          <w:numId w:val="22"/>
        </w:numPr>
        <w:tabs>
          <w:tab w:val="num" w:pos="2804"/>
        </w:tabs>
        <w:ind w:left="1267"/>
        <w:rPr>
          <w:lang w:val="es-ES_tradnl"/>
        </w:rPr>
      </w:pPr>
      <w:r w:rsidRPr="0094216F">
        <w:rPr>
          <w:lang w:val="es-ES_tradnl"/>
        </w:rPr>
        <w:t xml:space="preserve">Le </w:t>
      </w:r>
      <w:proofErr w:type="spellStart"/>
      <w:r w:rsidRPr="0094216F">
        <w:rPr>
          <w:lang w:val="es-ES_tradnl"/>
        </w:rPr>
        <w:t>priorità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indicate</w:t>
      </w:r>
      <w:proofErr w:type="spellEnd"/>
      <w:r w:rsidRPr="0094216F">
        <w:rPr>
          <w:lang w:val="es-ES_tradnl"/>
        </w:rPr>
        <w:t xml:space="preserve"> nel presente documento </w:t>
      </w:r>
      <w:proofErr w:type="spellStart"/>
      <w:r w:rsidRPr="0094216F">
        <w:rPr>
          <w:lang w:val="es-ES_tradnl"/>
        </w:rPr>
        <w:t>devono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essere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tenute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sotto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controllo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sviluppate</w:t>
      </w:r>
      <w:proofErr w:type="spellEnd"/>
      <w:r w:rsidRPr="0094216F">
        <w:rPr>
          <w:lang w:val="es-ES_tradnl"/>
        </w:rPr>
        <w:t xml:space="preserve"> ulteriormente. Per </w:t>
      </w:r>
      <w:proofErr w:type="spellStart"/>
      <w:r w:rsidRPr="0094216F">
        <w:rPr>
          <w:lang w:val="es-ES_tradnl"/>
        </w:rPr>
        <w:t>progredire</w:t>
      </w:r>
      <w:proofErr w:type="spellEnd"/>
      <w:r w:rsidRPr="0094216F">
        <w:rPr>
          <w:lang w:val="es-ES_tradnl"/>
        </w:rPr>
        <w:t xml:space="preserve"> su di </w:t>
      </w:r>
      <w:proofErr w:type="spellStart"/>
      <w:r w:rsidRPr="0094216F">
        <w:rPr>
          <w:lang w:val="es-ES_tradnl"/>
        </w:rPr>
        <w:t>esse</w:t>
      </w:r>
      <w:proofErr w:type="spellEnd"/>
      <w:r w:rsidRPr="0094216F">
        <w:rPr>
          <w:lang w:val="es-ES_tradnl"/>
        </w:rPr>
        <w:t xml:space="preserve">, è </w:t>
      </w:r>
      <w:proofErr w:type="spellStart"/>
      <w:r w:rsidRPr="0094216F">
        <w:rPr>
          <w:lang w:val="es-ES_tradnl"/>
        </w:rPr>
        <w:t>necessaria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delle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comunità</w:t>
      </w:r>
      <w:proofErr w:type="spellEnd"/>
      <w:r w:rsidRPr="0094216F">
        <w:rPr>
          <w:lang w:val="es-ES_tradnl"/>
        </w:rPr>
        <w:t xml:space="preserve"> di </w:t>
      </w:r>
      <w:proofErr w:type="spellStart"/>
      <w:r w:rsidRPr="0094216F">
        <w:rPr>
          <w:lang w:val="es-ES_tradnl"/>
        </w:rPr>
        <w:t>politica</w:t>
      </w:r>
      <w:proofErr w:type="spellEnd"/>
      <w:r w:rsidRPr="0094216F">
        <w:rPr>
          <w:lang w:val="es-ES_tradnl"/>
        </w:rPr>
        <w:t xml:space="preserve"> estera </w:t>
      </w:r>
      <w:proofErr w:type="gramStart"/>
      <w:r w:rsidRPr="0094216F">
        <w:rPr>
          <w:lang w:val="es-ES_tradnl"/>
        </w:rPr>
        <w:t>e</w:t>
      </w:r>
      <w:proofErr w:type="gramEnd"/>
      <w:r w:rsidRPr="0094216F">
        <w:rPr>
          <w:lang w:val="es-ES_tradnl"/>
        </w:rPr>
        <w:t xml:space="preserve"> di salute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. La </w:t>
      </w:r>
      <w:proofErr w:type="spellStart"/>
      <w:r w:rsidRPr="0094216F">
        <w:rPr>
          <w:lang w:val="es-ES_tradnl"/>
        </w:rPr>
        <w:t>peggiore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crisi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globale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l'umanità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abbia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vissuto</w:t>
      </w:r>
      <w:proofErr w:type="spellEnd"/>
      <w:r w:rsidRPr="0094216F">
        <w:rPr>
          <w:lang w:val="es-ES_tradnl"/>
        </w:rPr>
        <w:t xml:space="preserve"> da </w:t>
      </w:r>
      <w:proofErr w:type="spellStart"/>
      <w:r w:rsidRPr="0094216F">
        <w:rPr>
          <w:lang w:val="es-ES_tradnl"/>
        </w:rPr>
        <w:t>generazioni</w:t>
      </w:r>
      <w:proofErr w:type="spellEnd"/>
      <w:r w:rsidRPr="0094216F">
        <w:rPr>
          <w:lang w:val="es-ES_tradnl"/>
        </w:rPr>
        <w:t xml:space="preserve"> presenta </w:t>
      </w:r>
      <w:proofErr w:type="spellStart"/>
      <w:r w:rsidRPr="0094216F">
        <w:rPr>
          <w:lang w:val="es-ES_tradnl"/>
        </w:rPr>
        <w:t>un'opportunità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unica</w:t>
      </w:r>
      <w:proofErr w:type="spellEnd"/>
      <w:r w:rsidRPr="0094216F">
        <w:rPr>
          <w:lang w:val="es-ES_tradnl"/>
        </w:rPr>
        <w:t xml:space="preserve">: non è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momento di </w:t>
      </w:r>
      <w:proofErr w:type="spellStart"/>
      <w:r w:rsidRPr="0094216F">
        <w:rPr>
          <w:lang w:val="es-ES_tradnl"/>
        </w:rPr>
        <w:t>piccoli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cambiamenti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soluzioni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temporanee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ma</w:t>
      </w:r>
      <w:proofErr w:type="spellEnd"/>
      <w:r w:rsidRPr="0094216F">
        <w:rPr>
          <w:lang w:val="es-ES_tradnl"/>
        </w:rPr>
        <w:t xml:space="preserve"> di idee </w:t>
      </w:r>
      <w:proofErr w:type="spellStart"/>
      <w:r w:rsidRPr="0094216F">
        <w:rPr>
          <w:lang w:val="es-ES_tradnl"/>
        </w:rPr>
        <w:t>coraggiose</w:t>
      </w:r>
      <w:proofErr w:type="spellEnd"/>
      <w:r w:rsidRPr="0094216F">
        <w:rPr>
          <w:lang w:val="es-ES_tradnl"/>
        </w:rPr>
        <w:t xml:space="preserve">, </w:t>
      </w:r>
      <w:proofErr w:type="spellStart"/>
      <w:r w:rsidRPr="0094216F">
        <w:rPr>
          <w:lang w:val="es-ES_tradnl"/>
        </w:rPr>
        <w:t>forte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impegno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leadership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audace</w:t>
      </w:r>
      <w:proofErr w:type="spellEnd"/>
      <w:r w:rsidRPr="0094216F">
        <w:rPr>
          <w:lang w:val="es-ES_tradnl"/>
        </w:rPr>
        <w:t xml:space="preserve">. </w:t>
      </w:r>
      <w:proofErr w:type="spellStart"/>
      <w:r w:rsidRPr="0094216F">
        <w:rPr>
          <w:lang w:val="es-ES_tradnl"/>
        </w:rPr>
        <w:t>C'è</w:t>
      </w:r>
      <w:proofErr w:type="spellEnd"/>
      <w:r w:rsidRPr="0094216F">
        <w:rPr>
          <w:lang w:val="es-ES_tradnl"/>
        </w:rPr>
        <w:t xml:space="preserve"> un </w:t>
      </w:r>
      <w:proofErr w:type="spellStart"/>
      <w:r w:rsidRPr="0094216F">
        <w:rPr>
          <w:lang w:val="es-ES_tradnl"/>
        </w:rPr>
        <w:t>bisogno</w:t>
      </w:r>
      <w:proofErr w:type="spellEnd"/>
      <w:r w:rsidRPr="0094216F">
        <w:rPr>
          <w:lang w:val="es-ES_tradnl"/>
        </w:rPr>
        <w:t xml:space="preserve"> urgente e </w:t>
      </w:r>
      <w:proofErr w:type="spellStart"/>
      <w:r w:rsidRPr="0094216F">
        <w:rPr>
          <w:lang w:val="es-ES_tradnl"/>
        </w:rPr>
        <w:t>pressante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ed</w:t>
      </w:r>
      <w:proofErr w:type="spellEnd"/>
      <w:r w:rsidRPr="0094216F">
        <w:rPr>
          <w:lang w:val="es-ES_tradnl"/>
        </w:rPr>
        <w:t xml:space="preserve"> è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momento </w:t>
      </w:r>
      <w:proofErr w:type="spellStart"/>
      <w:r w:rsidRPr="0094216F">
        <w:rPr>
          <w:lang w:val="es-ES_tradnl"/>
        </w:rPr>
        <w:t>giusto</w:t>
      </w:r>
      <w:proofErr w:type="spellEnd"/>
      <w:r w:rsidRPr="0094216F">
        <w:rPr>
          <w:lang w:val="es-ES_tradnl"/>
        </w:rPr>
        <w:t xml:space="preserve"> per </w:t>
      </w:r>
      <w:proofErr w:type="spellStart"/>
      <w:r w:rsidRPr="0094216F">
        <w:rPr>
          <w:lang w:val="es-ES_tradnl"/>
        </w:rPr>
        <w:t>rafforzare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il</w:t>
      </w:r>
      <w:proofErr w:type="spellEnd"/>
      <w:r w:rsidRPr="0094216F">
        <w:rPr>
          <w:lang w:val="es-ES_tradnl"/>
        </w:rPr>
        <w:t xml:space="preserve"> sistema sanitario di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Paese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rivitalizzare</w:t>
      </w:r>
      <w:proofErr w:type="spellEnd"/>
      <w:r w:rsidRPr="0094216F">
        <w:rPr>
          <w:lang w:val="es-ES_tradnl"/>
        </w:rPr>
        <w:t xml:space="preserve"> la </w:t>
      </w:r>
      <w:proofErr w:type="spellStart"/>
      <w:r w:rsidRPr="0094216F">
        <w:rPr>
          <w:lang w:val="es-ES_tradnl"/>
        </w:rPr>
        <w:t>cooperazione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internazionale</w:t>
      </w:r>
      <w:proofErr w:type="spellEnd"/>
      <w:r w:rsidRPr="0094216F">
        <w:rPr>
          <w:lang w:val="es-ES_tradnl"/>
        </w:rPr>
        <w:t xml:space="preserve">, in modo che le </w:t>
      </w:r>
      <w:proofErr w:type="spellStart"/>
      <w:r w:rsidRPr="0094216F">
        <w:rPr>
          <w:lang w:val="es-ES_tradnl"/>
        </w:rPr>
        <w:t>generazioni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attuali</w:t>
      </w:r>
      <w:proofErr w:type="spellEnd"/>
      <w:r w:rsidRPr="0094216F">
        <w:rPr>
          <w:lang w:val="es-ES_tradnl"/>
        </w:rPr>
        <w:t xml:space="preserve"> e future </w:t>
      </w:r>
      <w:proofErr w:type="spellStart"/>
      <w:r w:rsidRPr="0094216F">
        <w:rPr>
          <w:lang w:val="es-ES_tradnl"/>
        </w:rPr>
        <w:t>siano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protette</w:t>
      </w:r>
      <w:proofErr w:type="spellEnd"/>
      <w:r w:rsidRPr="0094216F">
        <w:rPr>
          <w:lang w:val="es-ES_tradnl"/>
        </w:rPr>
        <w:t xml:space="preserve"> dalle </w:t>
      </w:r>
      <w:proofErr w:type="spellStart"/>
      <w:r w:rsidRPr="0094216F">
        <w:rPr>
          <w:lang w:val="es-ES_tradnl"/>
        </w:rPr>
        <w:t>emergenze</w:t>
      </w:r>
      <w:proofErr w:type="spellEnd"/>
      <w:r w:rsidRPr="0094216F">
        <w:rPr>
          <w:lang w:val="es-ES_tradnl"/>
        </w:rPr>
        <w:t xml:space="preserve"> sanitarie e </w:t>
      </w:r>
      <w:proofErr w:type="spellStart"/>
      <w:r w:rsidRPr="0094216F">
        <w:rPr>
          <w:lang w:val="es-ES_tradnl"/>
        </w:rPr>
        <w:t>abbiano</w:t>
      </w:r>
      <w:proofErr w:type="spellEnd"/>
      <w:r w:rsidRPr="0094216F">
        <w:rPr>
          <w:lang w:val="es-ES_tradnl"/>
        </w:rPr>
        <w:t xml:space="preserve"> una </w:t>
      </w:r>
      <w:proofErr w:type="spellStart"/>
      <w:r w:rsidRPr="0094216F">
        <w:rPr>
          <w:lang w:val="es-ES_tradnl"/>
        </w:rPr>
        <w:t>copertura</w:t>
      </w:r>
      <w:proofErr w:type="spellEnd"/>
      <w:r w:rsidRPr="0094216F">
        <w:rPr>
          <w:lang w:val="es-ES_tradnl"/>
        </w:rPr>
        <w:t xml:space="preserve"> sanitaria </w:t>
      </w:r>
      <w:proofErr w:type="spellStart"/>
      <w:r w:rsidRPr="0094216F">
        <w:rPr>
          <w:lang w:val="es-ES_tradnl"/>
        </w:rPr>
        <w:t>universale</w:t>
      </w:r>
      <w:proofErr w:type="spellEnd"/>
      <w:r w:rsidRPr="0094216F">
        <w:rPr>
          <w:lang w:val="es-ES_tradnl"/>
        </w:rPr>
        <w:t xml:space="preserve"> che </w:t>
      </w:r>
      <w:proofErr w:type="spellStart"/>
      <w:r w:rsidRPr="0094216F">
        <w:rPr>
          <w:lang w:val="es-ES_tradnl"/>
        </w:rPr>
        <w:t>garantisca</w:t>
      </w:r>
      <w:proofErr w:type="spellEnd"/>
      <w:r w:rsidRPr="0094216F">
        <w:rPr>
          <w:lang w:val="es-ES_tradnl"/>
        </w:rPr>
        <w:t xml:space="preserve"> salute e </w:t>
      </w:r>
      <w:proofErr w:type="spellStart"/>
      <w:r w:rsidRPr="0094216F">
        <w:rPr>
          <w:lang w:val="es-ES_tradnl"/>
        </w:rPr>
        <w:t>benessere</w:t>
      </w:r>
      <w:proofErr w:type="spellEnd"/>
      <w:r w:rsidRPr="0094216F">
        <w:rPr>
          <w:lang w:val="es-ES_tradnl"/>
        </w:rPr>
        <w:t xml:space="preserve"> in </w:t>
      </w:r>
      <w:proofErr w:type="spellStart"/>
      <w:r w:rsidRPr="0094216F">
        <w:rPr>
          <w:lang w:val="es-ES_tradnl"/>
        </w:rPr>
        <w:t>ogni</w:t>
      </w:r>
      <w:proofErr w:type="spellEnd"/>
      <w:r w:rsidRPr="0094216F">
        <w:rPr>
          <w:lang w:val="es-ES_tradnl"/>
        </w:rPr>
        <w:t xml:space="preserve"> </w:t>
      </w:r>
      <w:proofErr w:type="spellStart"/>
      <w:r w:rsidRPr="0094216F">
        <w:rPr>
          <w:lang w:val="es-ES_tradnl"/>
        </w:rPr>
        <w:t>età</w:t>
      </w:r>
      <w:proofErr w:type="spellEnd"/>
      <w:r w:rsidRPr="0094216F">
        <w:rPr>
          <w:lang w:val="es-ES_tradnl"/>
        </w:rPr>
        <w:t xml:space="preserve"> e </w:t>
      </w:r>
      <w:proofErr w:type="spellStart"/>
      <w:r w:rsidRPr="0094216F">
        <w:rPr>
          <w:lang w:val="es-ES_tradnl"/>
        </w:rPr>
        <w:t>situazione</w:t>
      </w:r>
      <w:proofErr w:type="spellEnd"/>
      <w:r w:rsidRPr="0094216F">
        <w:rPr>
          <w:lang w:val="es-ES_tradnl"/>
        </w:rPr>
        <w:t>.</w:t>
      </w:r>
    </w:p>
    <w:p w14:paraId="562BE97F" w14:textId="77777777" w:rsidR="00A82EF6" w:rsidRDefault="00000000">
      <w:pPr>
        <w:pStyle w:val="SingleTxt"/>
        <w:rPr>
          <w:lang w:val="es-ES_tradnl"/>
        </w:rPr>
      </w:pPr>
      <w:r w:rsidRPr="0094216F">
        <w:rPr>
          <w:noProof/>
          <w:w w:val="10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8D40C" wp14:editId="45EBC3AD">
                <wp:simplePos x="0" y="0"/>
                <wp:positionH relativeFrom="column">
                  <wp:posOffset>2669540</wp:posOffset>
                </wp:positionH>
                <wp:positionV relativeFrom="paragraph">
                  <wp:posOffset>304800</wp:posOffset>
                </wp:positionV>
                <wp:extent cx="914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1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4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0000" strokeweight="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" from="210.2pt,24pt" to="282.2pt,24pt" w14:anchorId="6C422FC1"/>
            </w:pict>
          </mc:Fallback>
        </mc:AlternateContent>
      </w:r>
      <w:bookmarkEnd w:id="16"/>
      <w:bookmarkEnd w:id="17"/>
      <w:bookmarkEnd w:id="18"/>
    </w:p>
    <w:sectPr w:rsidR="00A82EF6" w:rsidSect="009923EE">
      <w:endnotePr>
        <w:numFmt w:val="decimal"/>
      </w:endnotePr>
      <w:type w:val="continuous"/>
      <w:pgSz w:w="12240" w:h="15840"/>
      <w:pgMar w:top="1440" w:right="1200" w:bottom="1152" w:left="1200" w:header="432" w:footer="504" w:gutter="0"/>
      <w:pgNumType w:start="1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tart" w:date="2021-11-09T16:52:00Z" w:initials="Start">
    <w:p w14:paraId="6DA99655" w14:textId="77777777" w:rsidR="00A82EF6" w:rsidRDefault="0000000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923EE">
        <w:rPr>
          <w:lang w:val="en-US"/>
        </w:rPr>
        <w:t>&lt;&lt;LAVORO N&gt;&gt;N2130755S&lt;&lt;LAVORO N&gt;&gt;&lt;ODS&gt;&gt;</w:t>
      </w:r>
    </w:p>
    <w:p w14:paraId="1DF93BFC" w14:textId="77777777" w:rsidR="00A82EF6" w:rsidRDefault="00000000">
      <w:pPr>
        <w:pStyle w:val="Kommentartext"/>
        <w:rPr>
          <w:lang w:val="en-US"/>
        </w:rPr>
      </w:pPr>
      <w:r w:rsidRPr="00AD1993">
        <w:rPr>
          <w:lang w:val="en-US"/>
        </w:rPr>
        <w:t>&lt;&lt;ODS DOC SYMBOL1&gt;&gt;A/76/492&lt;&lt;ODS DOC SYMBOL1&gt;&gt;&gt;</w:t>
      </w:r>
    </w:p>
    <w:p w14:paraId="7D7EE4D2" w14:textId="77777777" w:rsidR="00A82EF6" w:rsidRDefault="00000000">
      <w:pPr>
        <w:pStyle w:val="Kommentartext"/>
        <w:rPr>
          <w:lang w:val="en-US"/>
        </w:rPr>
      </w:pPr>
      <w:r w:rsidRPr="00AD1993">
        <w:rPr>
          <w:lang w:val="en-US"/>
        </w:rPr>
        <w:t>&lt;&lt;ODS DOC SYMBOL2&gt;&gt;&lt;&lt;ODS DOC SYMBOL2&gt;&gt;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7EE4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7EE4D2" w16cid:durableId="22D52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8F942" w14:textId="77777777" w:rsidR="000931B6" w:rsidRDefault="000931B6" w:rsidP="00101B18">
      <w:r>
        <w:separator/>
      </w:r>
    </w:p>
  </w:endnote>
  <w:endnote w:type="continuationSeparator" w:id="0">
    <w:p w14:paraId="1ED1D885" w14:textId="77777777" w:rsidR="000931B6" w:rsidRDefault="000931B6" w:rsidP="0010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3 of 9 by request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A55606" w14:paraId="395488A3" w14:textId="77777777" w:rsidTr="00442F35">
      <w:tc>
        <w:tcPr>
          <w:tcW w:w="4920" w:type="dxa"/>
          <w:shd w:val="clear" w:color="auto" w:fill="auto"/>
          <w:vAlign w:val="bottom"/>
        </w:tcPr>
        <w:p w14:paraId="2CA604DD" w14:textId="77777777" w:rsidR="00A82EF6" w:rsidRDefault="00000000">
          <w:pPr>
            <w:pStyle w:val="Fuzeile"/>
            <w:rPr>
              <w:color w:val="000000"/>
            </w:rPr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711F3">
            <w:t>18</w:t>
          </w:r>
          <w:r>
            <w:fldChar w:fldCharType="end"/>
          </w:r>
          <w:fldSimple w:instr=" NUMPAGES  \* Arabic  \* MERGEFORMAT ">
            <w:r w:rsidR="005711F3">
              <w:t>/19</w:t>
            </w:r>
          </w:fldSimple>
        </w:p>
      </w:tc>
      <w:tc>
        <w:tcPr>
          <w:tcW w:w="4920" w:type="dxa"/>
          <w:shd w:val="clear" w:color="auto" w:fill="auto"/>
          <w:vAlign w:val="bottom"/>
        </w:tcPr>
        <w:p w14:paraId="78154E00" w14:textId="77777777" w:rsidR="00A82EF6" w:rsidRDefault="00000000">
          <w:pPr>
            <w:pStyle w:val="Fuzeile"/>
            <w:jc w:val="right"/>
            <w:rPr>
              <w:b w:val="0"/>
              <w:color w:val="000000"/>
              <w:sz w:val="14"/>
            </w:rPr>
          </w:pPr>
          <w:r>
            <w:rPr>
              <w:b w:val="0"/>
              <w:color w:val="000000"/>
              <w:sz w:val="14"/>
            </w:rPr>
            <w:fldChar w:fldCharType="begin"/>
          </w:r>
          <w:r>
            <w:rPr>
              <w:b w:val="0"/>
              <w:color w:val="000000"/>
              <w:sz w:val="14"/>
            </w:rPr>
            <w:instrText xml:space="preserve"> DOCVARIABLE "FooterJN" \* MERGEFORMAT </w:instrText>
          </w:r>
          <w:r>
            <w:rPr>
              <w:b w:val="0"/>
              <w:color w:val="000000"/>
              <w:sz w:val="14"/>
            </w:rPr>
            <w:fldChar w:fldCharType="separate"/>
          </w:r>
          <w:r w:rsidR="00A37656">
            <w:rPr>
              <w:b w:val="0"/>
              <w:color w:val="000000"/>
              <w:sz w:val="14"/>
            </w:rPr>
            <w:t>21-15519</w:t>
          </w:r>
          <w:r>
            <w:rPr>
              <w:b w:val="0"/>
              <w:color w:val="000000"/>
              <w:sz w:val="14"/>
            </w:rPr>
            <w:fldChar w:fldCharType="end"/>
          </w:r>
        </w:p>
      </w:tc>
    </w:tr>
  </w:tbl>
  <w:p w14:paraId="7B0AA589" w14:textId="77777777" w:rsidR="00A55606" w:rsidRPr="00442F35" w:rsidRDefault="00A55606" w:rsidP="00442F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A55606" w14:paraId="3DB76D28" w14:textId="77777777" w:rsidTr="00442F35">
      <w:tc>
        <w:tcPr>
          <w:tcW w:w="4920" w:type="dxa"/>
          <w:shd w:val="clear" w:color="auto" w:fill="auto"/>
          <w:vAlign w:val="bottom"/>
        </w:tcPr>
        <w:p w14:paraId="10C7C9F5" w14:textId="77777777" w:rsidR="00A82EF6" w:rsidRDefault="00000000">
          <w:pPr>
            <w:pStyle w:val="Fuzeile"/>
            <w:rPr>
              <w:b w:val="0"/>
              <w:color w:val="000000"/>
              <w:sz w:val="14"/>
            </w:rPr>
          </w:pPr>
          <w:r>
            <w:rPr>
              <w:b w:val="0"/>
              <w:color w:val="000000"/>
              <w:sz w:val="14"/>
            </w:rPr>
            <w:fldChar w:fldCharType="begin"/>
          </w:r>
          <w:r>
            <w:rPr>
              <w:b w:val="0"/>
              <w:color w:val="000000"/>
              <w:sz w:val="14"/>
            </w:rPr>
            <w:instrText xml:space="preserve"> DOCVARIABLE "FooterJN" \* MERGEFORMAT </w:instrText>
          </w:r>
          <w:r>
            <w:rPr>
              <w:b w:val="0"/>
              <w:color w:val="000000"/>
              <w:sz w:val="14"/>
            </w:rPr>
            <w:fldChar w:fldCharType="separate"/>
          </w:r>
          <w:r w:rsidR="00A37656">
            <w:rPr>
              <w:b w:val="0"/>
              <w:color w:val="000000"/>
              <w:sz w:val="14"/>
            </w:rPr>
            <w:t>21-15519</w:t>
          </w:r>
          <w:r>
            <w:rPr>
              <w:b w:val="0"/>
              <w:color w:val="000000"/>
              <w:sz w:val="14"/>
            </w:rPr>
            <w:fldChar w:fldCharType="end"/>
          </w:r>
        </w:p>
      </w:tc>
      <w:tc>
        <w:tcPr>
          <w:tcW w:w="4920" w:type="dxa"/>
          <w:shd w:val="clear" w:color="auto" w:fill="auto"/>
          <w:vAlign w:val="bottom"/>
        </w:tcPr>
        <w:p w14:paraId="5B9B66B6" w14:textId="77777777" w:rsidR="00A82EF6" w:rsidRDefault="00000000">
          <w:pPr>
            <w:pStyle w:val="Fuzeile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711F3">
            <w:t>19</w:t>
          </w:r>
          <w:r>
            <w:fldChar w:fldCharType="end"/>
          </w:r>
          <w:fldSimple w:instr=" NUMPAGES  \* Arabic  \* MERGEFORMAT ">
            <w:r w:rsidR="005711F3">
              <w:t>/19</w:t>
            </w:r>
          </w:fldSimple>
        </w:p>
      </w:tc>
    </w:tr>
  </w:tbl>
  <w:p w14:paraId="40E37784" w14:textId="77777777" w:rsidR="00A55606" w:rsidRPr="00442F35" w:rsidRDefault="00A55606" w:rsidP="00442F3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BD74F" w14:textId="77777777" w:rsidR="00A82EF6" w:rsidRDefault="00000000">
    <w:pPr>
      <w:pStyle w:val="Fuzeile"/>
      <w:spacing w:line="120" w:lineRule="exact"/>
      <w:rPr>
        <w:b w:val="0"/>
        <w:sz w:val="10"/>
      </w:rPr>
    </w:pPr>
    <w:r>
      <w:rPr>
        <w:b w:val="0"/>
        <w:sz w:val="10"/>
        <w:lang w:val="es-ES" w:eastAsia="es-ES"/>
      </w:rPr>
      <w:drawing>
        <wp:anchor distT="0" distB="0" distL="114300" distR="114300" simplePos="0" relativeHeight="251658240" behindDoc="0" locked="0" layoutInCell="1" allowOverlap="1" wp14:anchorId="5C73E023" wp14:editId="646A989F">
          <wp:simplePos x="0" y="0"/>
          <wp:positionH relativeFrom="column">
            <wp:posOffset>5568315</wp:posOffset>
          </wp:positionH>
          <wp:positionV relativeFrom="paragraph">
            <wp:posOffset>-283210</wp:posOffset>
          </wp:positionV>
          <wp:extent cx="694690" cy="6946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694690"/>
                  </a:xfrm>
                  <a:prstGeom prst="rect">
                    <a:avLst/>
                  </a:prstGeom>
                  <a:solidFill>
                    <a:schemeClr val="accent1"/>
                  </a:solidFill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30"/>
      <w:gridCol w:w="4920"/>
    </w:tblGrid>
    <w:tr w:rsidR="00A55606" w14:paraId="31FFC483" w14:textId="77777777" w:rsidTr="00442F35">
      <w:tc>
        <w:tcPr>
          <w:tcW w:w="3830" w:type="dxa"/>
          <w:shd w:val="clear" w:color="auto" w:fill="auto"/>
        </w:tcPr>
        <w:p w14:paraId="000FCACB" w14:textId="77777777" w:rsidR="00A82EF6" w:rsidRDefault="00000000">
          <w:pPr>
            <w:pStyle w:val="ReleaseDate0"/>
          </w:pPr>
          <w:r>
            <w:t>21-15519 (S) 091121 121121</w:t>
          </w:r>
        </w:p>
        <w:p w14:paraId="78E38018" w14:textId="77777777" w:rsidR="00A82EF6" w:rsidRDefault="00000000">
          <w:pPr>
            <w:pStyle w:val="Fuzeile"/>
            <w:spacing w:before="80" w:line="210" w:lineRule="exact"/>
            <w:rPr>
              <w:rFonts w:ascii="Barcode 3 of 9 by request" w:hAnsi="Barcode 3 of 9 by request"/>
              <w:b w:val="0"/>
              <w:sz w:val="24"/>
              <w:lang w:val="es-ES"/>
            </w:rPr>
          </w:pPr>
          <w:r>
            <w:rPr>
              <w:rFonts w:ascii="Barcode 3 of 9 by request" w:hAnsi="Barcode 3 of 9 by request"/>
              <w:sz w:val="24"/>
              <w:lang w:val="es-ES"/>
            </w:rPr>
            <w:t>*2115519*</w:t>
          </w:r>
        </w:p>
      </w:tc>
      <w:tc>
        <w:tcPr>
          <w:tcW w:w="4920" w:type="dxa"/>
          <w:shd w:val="clear" w:color="auto" w:fill="auto"/>
        </w:tcPr>
        <w:p w14:paraId="185FE5CE" w14:textId="77777777" w:rsidR="00A55606" w:rsidRDefault="00A55606" w:rsidP="00442F35">
          <w:pPr>
            <w:pStyle w:val="Fuzeile"/>
            <w:jc w:val="right"/>
            <w:rPr>
              <w:b w:val="0"/>
              <w:sz w:val="20"/>
            </w:rPr>
          </w:pPr>
          <w:r>
            <w:rPr>
              <w:b w:val="0"/>
              <w:sz w:val="20"/>
              <w:lang w:val="es-ES" w:eastAsia="es-ES"/>
            </w:rPr>
            <w:drawing>
              <wp:inline distT="0" distB="0" distL="0" distR="0" wp14:anchorId="686DF9E7" wp14:editId="5E191391">
                <wp:extent cx="1082042" cy="231648"/>
                <wp:effectExtent l="0" t="0" r="381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2" cy="23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22A3AA" w14:textId="77777777" w:rsidR="00A55606" w:rsidRPr="00442F35" w:rsidRDefault="00A55606" w:rsidP="00442F35">
    <w:pPr>
      <w:pStyle w:val="Fuzeile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9258E" w14:textId="77777777" w:rsidR="000931B6" w:rsidRDefault="000931B6">
      <w:pPr>
        <w:pStyle w:val="Fuzeile"/>
        <w:spacing w:after="80"/>
        <w:ind w:left="792"/>
        <w:rPr>
          <w:sz w:val="16"/>
        </w:rPr>
      </w:pPr>
      <w:r w:rsidRPr="00B03136">
        <w:rPr>
          <w:sz w:val="16"/>
        </w:rPr>
        <w:t>__________________</w:t>
      </w:r>
    </w:p>
  </w:footnote>
  <w:footnote w:type="continuationSeparator" w:id="0">
    <w:p w14:paraId="1CEF4B32" w14:textId="77777777" w:rsidR="000931B6" w:rsidRDefault="000931B6">
      <w:pPr>
        <w:pStyle w:val="Fuzeile"/>
        <w:spacing w:after="80"/>
        <w:ind w:left="792"/>
        <w:rPr>
          <w:sz w:val="16"/>
        </w:rPr>
      </w:pPr>
      <w:r w:rsidRPr="00B03136">
        <w:rPr>
          <w:sz w:val="16"/>
        </w:rPr>
        <w:t>__________________</w:t>
      </w:r>
    </w:p>
  </w:footnote>
  <w:footnote w:id="1">
    <w:p w14:paraId="178F2638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A57560">
        <w:rPr>
          <w:rFonts w:asciiTheme="majorBidi" w:hAnsiTheme="majorBidi" w:cstheme="majorBidi"/>
          <w:szCs w:val="17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</w:rPr>
        <w:tab/>
      </w:r>
      <w:proofErr w:type="spellStart"/>
      <w:r w:rsidRPr="00A57560">
        <w:rPr>
          <w:rFonts w:asciiTheme="majorBidi" w:hAnsiTheme="majorBidi" w:cstheme="majorBidi"/>
          <w:szCs w:val="17"/>
        </w:rPr>
        <w:t>L'Iniziativa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per </w:t>
      </w:r>
      <w:proofErr w:type="gramStart"/>
      <w:r w:rsidRPr="00A57560">
        <w:rPr>
          <w:rFonts w:asciiTheme="majorBidi" w:hAnsiTheme="majorBidi" w:cstheme="majorBidi"/>
          <w:szCs w:val="17"/>
        </w:rPr>
        <w:t>la salute</w:t>
      </w:r>
      <w:proofErr w:type="gram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globale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e la </w:t>
      </w:r>
      <w:proofErr w:type="spellStart"/>
      <w:r w:rsidRPr="00A57560">
        <w:rPr>
          <w:rFonts w:asciiTheme="majorBidi" w:hAnsiTheme="majorBidi" w:cstheme="majorBidi"/>
          <w:szCs w:val="17"/>
        </w:rPr>
        <w:t>politica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estera è </w:t>
      </w:r>
      <w:proofErr w:type="spellStart"/>
      <w:r w:rsidRPr="00A57560">
        <w:rPr>
          <w:rFonts w:asciiTheme="majorBidi" w:hAnsiTheme="majorBidi" w:cstheme="majorBidi"/>
          <w:szCs w:val="17"/>
        </w:rPr>
        <w:t>stata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lanciata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nel </w:t>
      </w:r>
      <w:proofErr w:type="spellStart"/>
      <w:r w:rsidRPr="00A57560">
        <w:rPr>
          <w:rFonts w:asciiTheme="majorBidi" w:hAnsiTheme="majorBidi" w:cstheme="majorBidi"/>
          <w:szCs w:val="17"/>
        </w:rPr>
        <w:t>settembre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2006 </w:t>
      </w:r>
      <w:proofErr w:type="spellStart"/>
      <w:r w:rsidRPr="00A57560">
        <w:rPr>
          <w:rFonts w:asciiTheme="majorBidi" w:hAnsiTheme="majorBidi" w:cstheme="majorBidi"/>
          <w:szCs w:val="17"/>
        </w:rPr>
        <w:t>ed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è </w:t>
      </w:r>
      <w:proofErr w:type="spellStart"/>
      <w:r w:rsidRPr="00A57560">
        <w:rPr>
          <w:rFonts w:asciiTheme="majorBidi" w:hAnsiTheme="majorBidi" w:cstheme="majorBidi"/>
          <w:szCs w:val="17"/>
        </w:rPr>
        <w:t>stata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seguita nel 2007 dalla </w:t>
      </w:r>
      <w:proofErr w:type="spellStart"/>
      <w:r w:rsidRPr="00A57560">
        <w:rPr>
          <w:rFonts w:asciiTheme="majorBidi" w:hAnsiTheme="majorBidi" w:cstheme="majorBidi"/>
          <w:szCs w:val="17"/>
        </w:rPr>
        <w:t>Dichiarazione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ministeriale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di Oslo, </w:t>
      </w:r>
      <w:proofErr w:type="spellStart"/>
      <w:r w:rsidRPr="00A57560">
        <w:rPr>
          <w:rFonts w:asciiTheme="majorBidi" w:hAnsiTheme="majorBidi" w:cstheme="majorBidi"/>
          <w:szCs w:val="17"/>
        </w:rPr>
        <w:t>intitolata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"La salute </w:t>
      </w:r>
      <w:proofErr w:type="spellStart"/>
      <w:r w:rsidRPr="00A57560">
        <w:rPr>
          <w:rFonts w:asciiTheme="majorBidi" w:hAnsiTheme="majorBidi" w:cstheme="majorBidi"/>
          <w:szCs w:val="17"/>
        </w:rPr>
        <w:t>globale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come </w:t>
      </w:r>
      <w:proofErr w:type="spellStart"/>
      <w:r w:rsidRPr="00A57560">
        <w:rPr>
          <w:rFonts w:asciiTheme="majorBidi" w:hAnsiTheme="majorBidi" w:cstheme="majorBidi"/>
          <w:szCs w:val="17"/>
        </w:rPr>
        <w:t>questione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urgente di </w:t>
      </w:r>
      <w:proofErr w:type="spellStart"/>
      <w:r w:rsidRPr="00A57560">
        <w:rPr>
          <w:rFonts w:asciiTheme="majorBidi" w:hAnsiTheme="majorBidi" w:cstheme="majorBidi"/>
          <w:szCs w:val="17"/>
        </w:rPr>
        <w:t>politica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estera del </w:t>
      </w:r>
      <w:proofErr w:type="spellStart"/>
      <w:r w:rsidRPr="00A57560">
        <w:rPr>
          <w:rFonts w:asciiTheme="majorBidi" w:hAnsiTheme="majorBidi" w:cstheme="majorBidi"/>
          <w:szCs w:val="17"/>
        </w:rPr>
        <w:t>nostro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tempo". Da </w:t>
      </w:r>
      <w:proofErr w:type="spellStart"/>
      <w:r w:rsidRPr="00A57560">
        <w:rPr>
          <w:rFonts w:asciiTheme="majorBidi" w:hAnsiTheme="majorBidi" w:cstheme="majorBidi"/>
          <w:szCs w:val="17"/>
        </w:rPr>
        <w:t>allora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</w:rPr>
        <w:t>l'Assemblea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Generale </w:t>
      </w:r>
      <w:proofErr w:type="spellStart"/>
      <w:r w:rsidRPr="00A57560">
        <w:rPr>
          <w:rFonts w:asciiTheme="majorBidi" w:hAnsiTheme="majorBidi" w:cstheme="majorBidi"/>
          <w:szCs w:val="17"/>
        </w:rPr>
        <w:t>ha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adottato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una serie di </w:t>
      </w:r>
      <w:proofErr w:type="spellStart"/>
      <w:r w:rsidRPr="00A57560">
        <w:rPr>
          <w:rFonts w:asciiTheme="majorBidi" w:hAnsiTheme="majorBidi" w:cstheme="majorBidi"/>
          <w:szCs w:val="17"/>
        </w:rPr>
        <w:t>risoluzioni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sulla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salute </w:t>
      </w:r>
      <w:proofErr w:type="spellStart"/>
      <w:r w:rsidRPr="00A57560">
        <w:rPr>
          <w:rFonts w:asciiTheme="majorBidi" w:hAnsiTheme="majorBidi" w:cstheme="majorBidi"/>
          <w:szCs w:val="17"/>
        </w:rPr>
        <w:t>globale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e la </w:t>
      </w:r>
      <w:proofErr w:type="spellStart"/>
      <w:r w:rsidRPr="00A57560">
        <w:rPr>
          <w:rFonts w:asciiTheme="majorBidi" w:hAnsiTheme="majorBidi" w:cstheme="majorBidi"/>
          <w:szCs w:val="17"/>
        </w:rPr>
        <w:t>politica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estera che </w:t>
      </w:r>
      <w:proofErr w:type="spellStart"/>
      <w:r w:rsidRPr="00A57560">
        <w:rPr>
          <w:rFonts w:asciiTheme="majorBidi" w:hAnsiTheme="majorBidi" w:cstheme="majorBidi"/>
          <w:szCs w:val="17"/>
        </w:rPr>
        <w:t>sottolineano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la </w:t>
      </w:r>
      <w:proofErr w:type="spellStart"/>
      <w:r w:rsidRPr="00A57560">
        <w:rPr>
          <w:rFonts w:asciiTheme="majorBidi" w:hAnsiTheme="majorBidi" w:cstheme="majorBidi"/>
          <w:szCs w:val="17"/>
        </w:rPr>
        <w:t>sicurezza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e la </w:t>
      </w:r>
      <w:proofErr w:type="spellStart"/>
      <w:r w:rsidRPr="00A57560">
        <w:rPr>
          <w:rFonts w:asciiTheme="majorBidi" w:hAnsiTheme="majorBidi" w:cstheme="majorBidi"/>
          <w:szCs w:val="17"/>
        </w:rPr>
        <w:t>capacità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di </w:t>
      </w:r>
      <w:proofErr w:type="spellStart"/>
      <w:r w:rsidRPr="00A57560">
        <w:rPr>
          <w:rFonts w:asciiTheme="majorBidi" w:hAnsiTheme="majorBidi" w:cstheme="majorBidi"/>
          <w:szCs w:val="17"/>
        </w:rPr>
        <w:t>risposta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salute </w:t>
      </w:r>
      <w:proofErr w:type="spellStart"/>
      <w:r w:rsidRPr="00A57560">
        <w:rPr>
          <w:rFonts w:asciiTheme="majorBidi" w:hAnsiTheme="majorBidi" w:cstheme="majorBidi"/>
          <w:szCs w:val="17"/>
        </w:rPr>
        <w:t>globale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</w:rPr>
        <w:t>tra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cui la </w:t>
      </w:r>
      <w:proofErr w:type="spellStart"/>
      <w:r w:rsidRPr="00A57560">
        <w:rPr>
          <w:rFonts w:asciiTheme="majorBidi" w:hAnsiTheme="majorBidi" w:cstheme="majorBidi"/>
          <w:szCs w:val="17"/>
        </w:rPr>
        <w:t>risoluzione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hyperlink r:id="rId1" w:history="1">
        <w:r w:rsidRPr="00A57560">
          <w:rPr>
            <w:rStyle w:val="Hyperlink"/>
            <w:rFonts w:asciiTheme="majorBidi" w:hAnsiTheme="majorBidi" w:cstheme="majorBidi"/>
            <w:szCs w:val="17"/>
          </w:rPr>
          <w:t>63/33</w:t>
        </w:r>
      </w:hyperlink>
      <w:r w:rsidRPr="00A57560">
        <w:rPr>
          <w:rFonts w:asciiTheme="majorBidi" w:hAnsiTheme="majorBidi" w:cstheme="majorBidi"/>
          <w:szCs w:val="17"/>
        </w:rPr>
        <w:t xml:space="preserve">. </w:t>
      </w:r>
      <w:proofErr w:type="spellStart"/>
      <w:r w:rsidRPr="00A57560">
        <w:rPr>
          <w:rFonts w:asciiTheme="majorBidi" w:hAnsiTheme="majorBidi" w:cstheme="majorBidi"/>
          <w:szCs w:val="17"/>
        </w:rPr>
        <w:t>Vedi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anche </w:t>
      </w:r>
      <w:hyperlink r:id="rId2" w:history="1">
        <w:r w:rsidRPr="00A57560">
          <w:rPr>
            <w:rStyle w:val="Hyperlink"/>
            <w:rFonts w:asciiTheme="majorBidi" w:hAnsiTheme="majorBidi" w:cstheme="majorBidi"/>
            <w:szCs w:val="17"/>
          </w:rPr>
          <w:t>A/63/591</w:t>
        </w:r>
      </w:hyperlink>
      <w:r w:rsidRPr="00A57560">
        <w:rPr>
          <w:rFonts w:asciiTheme="majorBidi" w:hAnsiTheme="majorBidi" w:cstheme="majorBidi"/>
          <w:szCs w:val="17"/>
        </w:rPr>
        <w:t xml:space="preserve">. </w:t>
      </w:r>
    </w:p>
  </w:footnote>
  <w:footnote w:id="2">
    <w:p w14:paraId="69B9E179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s-PE"/>
        </w:rPr>
      </w:pPr>
      <w:r w:rsidRPr="00A57560">
        <w:rPr>
          <w:rFonts w:asciiTheme="majorBidi" w:hAnsiTheme="majorBidi" w:cstheme="majorBidi"/>
          <w:szCs w:val="17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s-PE"/>
        </w:rPr>
        <w:tab/>
      </w:r>
      <w:proofErr w:type="spellStart"/>
      <w:r w:rsidRPr="00A57560">
        <w:rPr>
          <w:rFonts w:asciiTheme="majorBidi" w:hAnsiTheme="majorBidi" w:cstheme="majorBidi"/>
          <w:szCs w:val="17"/>
          <w:lang w:val="es-PE"/>
        </w:rPr>
        <w:t>Vedere</w:t>
      </w:r>
      <w:proofErr w:type="spellEnd"/>
      <w:r w:rsidRPr="00A57560">
        <w:rPr>
          <w:rFonts w:asciiTheme="majorBidi" w:hAnsiTheme="majorBidi" w:cstheme="majorBidi"/>
          <w:szCs w:val="17"/>
          <w:lang w:val="es-PE"/>
        </w:rPr>
        <w:t xml:space="preserve"> https://www.un.org/pga/73/event/universal-health-coverage/.</w:t>
      </w:r>
    </w:p>
  </w:footnote>
  <w:footnote w:id="3">
    <w:p w14:paraId="1B0BC277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A57560">
        <w:rPr>
          <w:rFonts w:asciiTheme="majorBidi" w:hAnsiTheme="majorBidi" w:cstheme="majorBidi"/>
          <w:szCs w:val="17"/>
          <w:lang w:val="es-PE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</w:rPr>
        <w:tab/>
      </w:r>
      <w:proofErr w:type="spellStart"/>
      <w:r w:rsidRPr="00A57560">
        <w:rPr>
          <w:rFonts w:asciiTheme="majorBidi" w:hAnsiTheme="majorBidi" w:cstheme="majorBidi"/>
          <w:szCs w:val="17"/>
        </w:rPr>
        <w:t>Organizzazione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Mondiale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Sanità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(OMS),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Primary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Health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Care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on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the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Road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to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Universal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Health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Coverage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: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Monitoring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Report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2019 </w:t>
      </w:r>
      <w:r w:rsidRPr="00A57560">
        <w:rPr>
          <w:rFonts w:asciiTheme="majorBidi" w:hAnsiTheme="majorBidi" w:cstheme="majorBidi"/>
          <w:szCs w:val="17"/>
        </w:rPr>
        <w:t>(</w:t>
      </w:r>
      <w:proofErr w:type="spellStart"/>
      <w:r w:rsidRPr="00A57560">
        <w:rPr>
          <w:rFonts w:asciiTheme="majorBidi" w:hAnsiTheme="majorBidi" w:cstheme="majorBidi"/>
          <w:szCs w:val="17"/>
        </w:rPr>
        <w:t>Ginevra</w:t>
      </w:r>
      <w:proofErr w:type="spellEnd"/>
      <w:r w:rsidRPr="00A57560">
        <w:rPr>
          <w:rFonts w:asciiTheme="majorBidi" w:hAnsiTheme="majorBidi" w:cstheme="majorBidi"/>
          <w:szCs w:val="17"/>
        </w:rPr>
        <w:t>, 2019)</w:t>
      </w:r>
      <w:r w:rsidRPr="00A57560">
        <w:rPr>
          <w:rFonts w:asciiTheme="majorBidi" w:hAnsiTheme="majorBidi" w:cstheme="majorBidi"/>
          <w:szCs w:val="17"/>
        </w:rPr>
        <w:tab/>
        <w:t>. Si veda anche https://www.uhc2030.org/what-we-do/voices/accountability/the-state-of-uhc-commitment.</w:t>
      </w:r>
    </w:p>
  </w:footnote>
  <w:footnote w:id="4">
    <w:p w14:paraId="2D300B1A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fr-FR"/>
        </w:rPr>
      </w:pPr>
      <w:r w:rsidRPr="00A57560">
        <w:rPr>
          <w:rFonts w:asciiTheme="majorBidi" w:hAnsiTheme="majorBidi" w:cstheme="majorBidi"/>
          <w:szCs w:val="17"/>
          <w:lang w:val="es-PE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fr-FR"/>
        </w:rPr>
        <w:tab/>
      </w:r>
      <w:proofErr w:type="spellStart"/>
      <w:r w:rsidRPr="00A57560">
        <w:rPr>
          <w:rFonts w:asciiTheme="majorBidi" w:hAnsiTheme="majorBidi" w:cstheme="majorBidi"/>
          <w:szCs w:val="17"/>
          <w:lang w:val="fr-FR"/>
        </w:rPr>
        <w:t>Vedere</w:t>
      </w:r>
      <w:proofErr w:type="spellEnd"/>
      <w:r w:rsidRPr="00A57560">
        <w:rPr>
          <w:rFonts w:asciiTheme="majorBidi" w:hAnsiTheme="majorBidi" w:cstheme="majorBidi"/>
          <w:szCs w:val="17"/>
          <w:lang w:val="fr-FR"/>
        </w:rPr>
        <w:t xml:space="preserve"> https://www.un.org/sustainabledevelopment/es/.</w:t>
      </w:r>
    </w:p>
  </w:footnote>
  <w:footnote w:id="5">
    <w:p w14:paraId="27269CF1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A57560">
        <w:rPr>
          <w:rFonts w:asciiTheme="majorBidi" w:hAnsiTheme="majorBidi" w:cstheme="majorBidi"/>
          <w:szCs w:val="17"/>
          <w:lang w:val="fr-FR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</w:rPr>
        <w:tab/>
      </w:r>
      <w:proofErr w:type="spellStart"/>
      <w:r w:rsidRPr="00A57560">
        <w:rPr>
          <w:rFonts w:asciiTheme="majorBidi" w:hAnsiTheme="majorBidi" w:cstheme="majorBidi"/>
          <w:szCs w:val="17"/>
        </w:rPr>
        <w:t>Secondo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l'indicatore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pertinente, si </w:t>
      </w:r>
      <w:proofErr w:type="spellStart"/>
      <w:r w:rsidRPr="00A57560">
        <w:rPr>
          <w:rFonts w:asciiTheme="majorBidi" w:hAnsiTheme="majorBidi" w:cstheme="majorBidi"/>
          <w:szCs w:val="17"/>
        </w:rPr>
        <w:t>considerano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spese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catastrofiche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le </w:t>
      </w:r>
      <w:proofErr w:type="spellStart"/>
      <w:r w:rsidRPr="00A57560">
        <w:rPr>
          <w:rFonts w:asciiTheme="majorBidi" w:hAnsiTheme="majorBidi" w:cstheme="majorBidi"/>
          <w:szCs w:val="17"/>
        </w:rPr>
        <w:t>spese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mediche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vive (</w:t>
      </w:r>
      <w:proofErr w:type="spellStart"/>
      <w:r w:rsidRPr="00A57560">
        <w:rPr>
          <w:rFonts w:asciiTheme="majorBidi" w:hAnsiTheme="majorBidi" w:cstheme="majorBidi"/>
          <w:szCs w:val="17"/>
        </w:rPr>
        <w:t>sostenute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al momento </w:t>
      </w:r>
      <w:proofErr w:type="spellStart"/>
      <w:r w:rsidRPr="00A57560">
        <w:rPr>
          <w:rFonts w:asciiTheme="majorBidi" w:hAnsiTheme="majorBidi" w:cstheme="majorBidi"/>
          <w:szCs w:val="17"/>
        </w:rPr>
        <w:t>della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fruizione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servizi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) </w:t>
      </w:r>
      <w:proofErr w:type="spellStart"/>
      <w:r w:rsidRPr="00A57560">
        <w:rPr>
          <w:rFonts w:asciiTheme="majorBidi" w:hAnsiTheme="majorBidi" w:cstheme="majorBidi"/>
          <w:szCs w:val="17"/>
        </w:rPr>
        <w:t>pari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al 10% o </w:t>
      </w:r>
      <w:proofErr w:type="spellStart"/>
      <w:r w:rsidRPr="00A57560">
        <w:rPr>
          <w:rFonts w:asciiTheme="majorBidi" w:hAnsiTheme="majorBidi" w:cstheme="majorBidi"/>
          <w:szCs w:val="17"/>
        </w:rPr>
        <w:t>più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spesa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o del </w:t>
      </w:r>
      <w:proofErr w:type="spellStart"/>
      <w:r w:rsidRPr="00A57560">
        <w:rPr>
          <w:rFonts w:asciiTheme="majorBidi" w:hAnsiTheme="majorBidi" w:cstheme="majorBidi"/>
          <w:szCs w:val="17"/>
        </w:rPr>
        <w:t>reddito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annuale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famiglia</w:t>
      </w:r>
      <w:proofErr w:type="spellEnd"/>
      <w:r w:rsidRPr="00A57560">
        <w:rPr>
          <w:rFonts w:asciiTheme="majorBidi" w:hAnsiTheme="majorBidi" w:cstheme="majorBidi"/>
          <w:szCs w:val="17"/>
        </w:rPr>
        <w:t>.</w:t>
      </w:r>
    </w:p>
  </w:footnote>
  <w:footnote w:id="6">
    <w:p w14:paraId="0F5FA1BF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fr-FR"/>
        </w:rPr>
      </w:pPr>
      <w:r w:rsidRPr="00A57560">
        <w:rPr>
          <w:rFonts w:asciiTheme="majorBidi" w:hAnsiTheme="majorBidi" w:cstheme="majorBidi"/>
          <w:szCs w:val="17"/>
          <w:lang w:val="es-PE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fr-FR"/>
        </w:rPr>
        <w:tab/>
      </w:r>
      <w:proofErr w:type="spellStart"/>
      <w:r w:rsidRPr="00A57560">
        <w:rPr>
          <w:rFonts w:asciiTheme="majorBidi" w:hAnsiTheme="majorBidi" w:cstheme="majorBidi"/>
          <w:szCs w:val="17"/>
          <w:lang w:val="fr-FR"/>
        </w:rPr>
        <w:t>Vedere</w:t>
      </w:r>
      <w:proofErr w:type="spellEnd"/>
      <w:r w:rsidRPr="00A57560">
        <w:rPr>
          <w:rFonts w:asciiTheme="majorBidi" w:hAnsiTheme="majorBidi" w:cstheme="majorBidi"/>
          <w:szCs w:val="17"/>
          <w:lang w:val="fr-FR"/>
        </w:rPr>
        <w:t xml:space="preserve"> https://www.un.org/sustainabledevelopment/es/.</w:t>
      </w:r>
    </w:p>
  </w:footnote>
  <w:footnote w:id="7">
    <w:p w14:paraId="62CCC7D8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A57560">
        <w:rPr>
          <w:rFonts w:asciiTheme="majorBidi" w:hAnsiTheme="majorBidi" w:cstheme="majorBidi"/>
          <w:i/>
          <w:iCs/>
          <w:szCs w:val="17"/>
          <w:lang w:val="fr-FR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i/>
          <w:iCs/>
          <w:szCs w:val="17"/>
        </w:rPr>
        <w:tab/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Rapporto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della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Conferenza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delle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Nazioni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Unite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sull'ambiente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e lo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sviluppo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, Rio de Janeiro, 3-14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giugno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1992, vol. I,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Risoluzioni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adottate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dalla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Conferenza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r w:rsidRPr="00A57560">
        <w:rPr>
          <w:rFonts w:asciiTheme="majorBidi" w:hAnsiTheme="majorBidi" w:cstheme="majorBidi"/>
          <w:szCs w:val="17"/>
        </w:rPr>
        <w:t>(</w:t>
      </w:r>
      <w:proofErr w:type="spellStart"/>
      <w:r w:rsidRPr="00A57560">
        <w:rPr>
          <w:rFonts w:asciiTheme="majorBidi" w:hAnsiTheme="majorBidi" w:cstheme="majorBidi"/>
          <w:szCs w:val="17"/>
        </w:rPr>
        <w:t>pubblicazione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Nazioni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Unite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</w:rPr>
        <w:t>vendite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n. E.93.I.8 e </w:t>
      </w:r>
      <w:proofErr w:type="spellStart"/>
      <w:r w:rsidRPr="00A57560">
        <w:rPr>
          <w:rFonts w:asciiTheme="majorBidi" w:hAnsiTheme="majorBidi" w:cstheme="majorBidi"/>
          <w:szCs w:val="17"/>
        </w:rPr>
        <w:t>corrigendum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), </w:t>
      </w:r>
      <w:proofErr w:type="spellStart"/>
      <w:r w:rsidRPr="00A57560">
        <w:rPr>
          <w:rFonts w:asciiTheme="majorBidi" w:hAnsiTheme="majorBidi" w:cstheme="majorBidi"/>
          <w:szCs w:val="17"/>
        </w:rPr>
        <w:t>risoluzione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1, </w:t>
      </w:r>
      <w:proofErr w:type="spellStart"/>
      <w:r w:rsidRPr="00A57560">
        <w:rPr>
          <w:rFonts w:asciiTheme="majorBidi" w:hAnsiTheme="majorBidi" w:cstheme="majorBidi"/>
          <w:szCs w:val="17"/>
        </w:rPr>
        <w:t>allegato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II.</w:t>
      </w:r>
    </w:p>
  </w:footnote>
  <w:footnote w:id="8">
    <w:p w14:paraId="651B90CB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A57560">
        <w:rPr>
          <w:rFonts w:asciiTheme="majorBidi" w:hAnsiTheme="majorBidi" w:cstheme="majorBidi"/>
          <w:i/>
          <w:iCs/>
          <w:szCs w:val="17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i/>
          <w:iCs/>
          <w:szCs w:val="17"/>
        </w:rPr>
        <w:tab/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Relazione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del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Vertice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mondiale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sullo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sviluppo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sostenibile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Johannesburg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Sudafrica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, 26 agosto-4 </w:t>
      </w:r>
      <w:proofErr w:type="spellStart"/>
      <w:r w:rsidRPr="00A57560">
        <w:rPr>
          <w:rFonts w:asciiTheme="majorBidi" w:hAnsiTheme="majorBidi" w:cstheme="majorBidi"/>
          <w:i/>
          <w:iCs/>
          <w:szCs w:val="17"/>
        </w:rPr>
        <w:t>settembre</w:t>
      </w:r>
      <w:proofErr w:type="spellEnd"/>
      <w:r w:rsidRPr="00A57560">
        <w:rPr>
          <w:rFonts w:asciiTheme="majorBidi" w:hAnsiTheme="majorBidi" w:cstheme="majorBidi"/>
          <w:i/>
          <w:iCs/>
          <w:szCs w:val="17"/>
        </w:rPr>
        <w:t xml:space="preserve"> 2002 </w:t>
      </w:r>
      <w:r w:rsidRPr="00A57560">
        <w:rPr>
          <w:rFonts w:asciiTheme="majorBidi" w:hAnsiTheme="majorBidi" w:cstheme="majorBidi"/>
          <w:szCs w:val="17"/>
        </w:rPr>
        <w:t>(</w:t>
      </w:r>
      <w:proofErr w:type="spellStart"/>
      <w:r w:rsidRPr="00A57560">
        <w:rPr>
          <w:rFonts w:asciiTheme="majorBidi" w:hAnsiTheme="majorBidi" w:cstheme="majorBidi"/>
          <w:szCs w:val="17"/>
        </w:rPr>
        <w:t>pubblicazione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Nazioni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Unite</w:t>
      </w:r>
      <w:proofErr w:type="spellEnd"/>
      <w:r w:rsidRPr="00A57560">
        <w:rPr>
          <w:rFonts w:asciiTheme="majorBidi" w:hAnsiTheme="majorBidi" w:cstheme="majorBidi"/>
          <w:szCs w:val="17"/>
        </w:rPr>
        <w:t>, vendita n. E.03.).</w:t>
      </w:r>
    </w:p>
  </w:footnote>
  <w:footnote w:id="9">
    <w:p w14:paraId="6D8EA817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s-419"/>
        </w:rPr>
      </w:pPr>
      <w:r w:rsidRPr="00A57560">
        <w:rPr>
          <w:rFonts w:asciiTheme="majorBidi" w:hAnsiTheme="majorBidi" w:cstheme="majorBidi"/>
          <w:szCs w:val="17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1A1BB2">
        <w:rPr>
          <w:rFonts w:asciiTheme="majorBidi" w:hAnsiTheme="majorBidi" w:cstheme="majorBidi"/>
          <w:szCs w:val="17"/>
          <w:lang w:val="es-419"/>
        </w:rPr>
        <w:tab/>
      </w:r>
      <w:proofErr w:type="spellStart"/>
      <w:r w:rsidRPr="001A1BB2">
        <w:rPr>
          <w:rFonts w:asciiTheme="majorBidi" w:hAnsiTheme="majorBidi" w:cstheme="majorBidi"/>
          <w:szCs w:val="17"/>
          <w:lang w:val="es-419"/>
        </w:rPr>
        <w:t>Vedere</w:t>
      </w:r>
      <w:proofErr w:type="spellEnd"/>
      <w:r w:rsidRPr="001A1BB2">
        <w:rPr>
          <w:rFonts w:asciiTheme="majorBidi" w:hAnsiTheme="majorBidi" w:cstheme="majorBidi"/>
          <w:szCs w:val="17"/>
          <w:lang w:val="es-419"/>
        </w:rPr>
        <w:t xml:space="preserve"> https://www.euro.who.int/en/health-topics/health-emergencies/international-health-regulations.</w:t>
      </w:r>
    </w:p>
  </w:footnote>
  <w:footnote w:id="10">
    <w:p w14:paraId="14D36D39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1A1BB2">
        <w:rPr>
          <w:rFonts w:asciiTheme="majorBidi" w:hAnsiTheme="majorBidi" w:cstheme="majorBidi"/>
          <w:szCs w:val="17"/>
          <w:lang w:val="es-419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</w:rPr>
        <w:tab/>
      </w:r>
      <w:proofErr w:type="spellStart"/>
      <w:r w:rsidRPr="00A57560">
        <w:rPr>
          <w:rFonts w:asciiTheme="majorBidi" w:hAnsiTheme="majorBidi" w:cstheme="majorBidi"/>
          <w:szCs w:val="17"/>
        </w:rPr>
        <w:t>Il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Sottosegretario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generale per </w:t>
      </w:r>
      <w:proofErr w:type="spellStart"/>
      <w:r w:rsidRPr="00A57560">
        <w:rPr>
          <w:rFonts w:asciiTheme="majorBidi" w:hAnsiTheme="majorBidi" w:cstheme="majorBidi"/>
          <w:szCs w:val="17"/>
        </w:rPr>
        <w:t>gli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Affari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umanitari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e </w:t>
      </w:r>
      <w:proofErr w:type="spellStart"/>
      <w:r w:rsidRPr="00A57560">
        <w:rPr>
          <w:rFonts w:asciiTheme="majorBidi" w:hAnsiTheme="majorBidi" w:cstheme="majorBidi"/>
          <w:szCs w:val="17"/>
        </w:rPr>
        <w:t>Coordinatore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degli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aiuti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di </w:t>
      </w:r>
      <w:proofErr w:type="spellStart"/>
      <w:r w:rsidRPr="00A57560">
        <w:rPr>
          <w:rFonts w:asciiTheme="majorBidi" w:hAnsiTheme="majorBidi" w:cstheme="majorBidi"/>
          <w:szCs w:val="17"/>
        </w:rPr>
        <w:t>emergenza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guida </w:t>
      </w:r>
      <w:proofErr w:type="spellStart"/>
      <w:r w:rsidRPr="00A57560">
        <w:rPr>
          <w:rFonts w:asciiTheme="majorBidi" w:hAnsiTheme="majorBidi" w:cstheme="majorBidi"/>
          <w:szCs w:val="17"/>
        </w:rPr>
        <w:t>il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Comitato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permanente </w:t>
      </w:r>
      <w:proofErr w:type="spellStart"/>
      <w:r w:rsidRPr="00A57560">
        <w:rPr>
          <w:rFonts w:asciiTheme="majorBidi" w:hAnsiTheme="majorBidi" w:cstheme="majorBidi"/>
          <w:szCs w:val="17"/>
        </w:rPr>
        <w:t>inter-agenzie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</w:rPr>
        <w:t>vedi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https://interagencystandingcommittee.org/the-inter-agency-standing-committee. Si veda anche la </w:t>
      </w:r>
      <w:proofErr w:type="spellStart"/>
      <w:r w:rsidRPr="00A57560">
        <w:rPr>
          <w:rFonts w:asciiTheme="majorBidi" w:hAnsiTheme="majorBidi" w:cstheme="majorBidi"/>
          <w:szCs w:val="17"/>
        </w:rPr>
        <w:t>risoluzione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dell'Assemblea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mondiale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della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sanità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WHA65.20.</w:t>
      </w:r>
    </w:p>
  </w:footnote>
  <w:footnote w:id="11">
    <w:p w14:paraId="0E11E8B8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A57560">
        <w:rPr>
          <w:rFonts w:asciiTheme="majorBidi" w:hAnsiTheme="majorBidi" w:cstheme="majorBidi"/>
          <w:szCs w:val="17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</w:rPr>
        <w:tab/>
      </w:r>
      <w:proofErr w:type="spellStart"/>
      <w:r w:rsidRPr="00A57560">
        <w:rPr>
          <w:rFonts w:asciiTheme="majorBidi" w:hAnsiTheme="majorBidi" w:cstheme="majorBidi"/>
          <w:szCs w:val="17"/>
        </w:rPr>
        <w:t>Conferenza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internazionale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sull'assistenza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sanitaria primaria, </w:t>
      </w:r>
      <w:proofErr w:type="spellStart"/>
      <w:r w:rsidRPr="00A57560">
        <w:rPr>
          <w:rFonts w:asciiTheme="majorBidi" w:hAnsiTheme="majorBidi" w:cstheme="majorBidi"/>
          <w:szCs w:val="17"/>
        </w:rPr>
        <w:t>Dichiarazione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di Alma-Ata, </w:t>
      </w:r>
      <w:proofErr w:type="spellStart"/>
      <w:r w:rsidRPr="00A57560">
        <w:rPr>
          <w:rFonts w:asciiTheme="majorBidi" w:hAnsiTheme="majorBidi" w:cstheme="majorBidi"/>
          <w:szCs w:val="17"/>
        </w:rPr>
        <w:t>settembre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1978.</w:t>
      </w:r>
    </w:p>
  </w:footnote>
  <w:footnote w:id="12">
    <w:p w14:paraId="6019997B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OMS e Fondo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delle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Nazioni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Unite per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l'Infanzia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(UNICEF), </w:t>
      </w:r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Una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visione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per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l'assistenza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sanitaria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primaria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nel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21°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secolo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: verso la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copertura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sanitaria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universale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e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gli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Obiettivi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di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Sviluppo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Sostenibile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r w:rsidRPr="00A57560">
        <w:rPr>
          <w:rFonts w:asciiTheme="majorBidi" w:hAnsiTheme="majorBidi" w:cstheme="majorBidi"/>
          <w:szCs w:val="17"/>
          <w:lang w:val="en-US"/>
        </w:rPr>
        <w:tab/>
        <w:t>(Ginevra, 2018).</w:t>
      </w:r>
    </w:p>
  </w:footnote>
  <w:footnote w:id="13">
    <w:p w14:paraId="5121FE31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Style w:val="Hyperlink"/>
          <w:rFonts w:asciiTheme="majorBidi" w:hAnsiTheme="majorBidi" w:cstheme="majorBidi"/>
          <w:color w:val="auto"/>
          <w:szCs w:val="17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</w:rPr>
        <w:tab/>
        <w:t xml:space="preserve">OMS, WHO Coronavirus (COVID-19) </w:t>
      </w:r>
      <w:proofErr w:type="spellStart"/>
      <w:r w:rsidRPr="00A57560">
        <w:rPr>
          <w:rFonts w:asciiTheme="majorBidi" w:hAnsiTheme="majorBidi" w:cstheme="majorBidi"/>
          <w:szCs w:val="17"/>
        </w:rPr>
        <w:t>Dashboard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database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</w:rPr>
        <w:t>disponibile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all'indirizzo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: </w:t>
      </w:r>
      <w:hyperlink r:id="rId3" w:history="1">
        <w:r w:rsidRPr="00A57560">
          <w:rPr>
            <w:rStyle w:val="Hyperlink"/>
            <w:rFonts w:asciiTheme="majorBidi" w:hAnsiTheme="majorBidi" w:cstheme="majorBidi"/>
            <w:szCs w:val="17"/>
          </w:rPr>
          <w:t>https://covid19.who.int/</w:t>
        </w:r>
      </w:hyperlink>
      <w:r w:rsidRPr="00A57560">
        <w:rPr>
          <w:rFonts w:asciiTheme="majorBidi" w:hAnsiTheme="majorBidi" w:cstheme="majorBidi"/>
          <w:szCs w:val="17"/>
        </w:rPr>
        <w:t xml:space="preserve"> (</w:t>
      </w:r>
      <w:proofErr w:type="spellStart"/>
      <w:r w:rsidRPr="00A57560">
        <w:rPr>
          <w:rFonts w:asciiTheme="majorBidi" w:hAnsiTheme="majorBidi" w:cstheme="majorBidi"/>
          <w:szCs w:val="17"/>
        </w:rPr>
        <w:t>visitato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il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6 agosto 2021).</w:t>
      </w:r>
    </w:p>
  </w:footnote>
  <w:footnote w:id="14">
    <w:p w14:paraId="202176F8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Fonts w:asciiTheme="majorBidi" w:hAnsiTheme="majorBidi" w:cstheme="majorBidi"/>
          <w:i/>
          <w:iCs/>
          <w:szCs w:val="17"/>
          <w:lang w:val="en-US"/>
        </w:rPr>
        <w:t>Ibidem</w:t>
      </w:r>
      <w:r w:rsidRPr="00A57560">
        <w:rPr>
          <w:rFonts w:asciiTheme="majorBidi" w:hAnsiTheme="majorBidi" w:cstheme="majorBidi"/>
          <w:szCs w:val="17"/>
          <w:lang w:val="en-US"/>
        </w:rPr>
        <w:t>.</w:t>
      </w:r>
    </w:p>
  </w:footnote>
  <w:footnote w:id="15">
    <w:p w14:paraId="3EDDC16A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Fonts w:asciiTheme="majorBidi" w:hAnsiTheme="majorBidi" w:cstheme="majorBidi"/>
          <w:i/>
          <w:iCs/>
          <w:szCs w:val="17"/>
          <w:lang w:val="en-US"/>
        </w:rPr>
        <w:t>Ibidem</w:t>
      </w:r>
      <w:r w:rsidRPr="00A57560">
        <w:rPr>
          <w:rFonts w:asciiTheme="majorBidi" w:hAnsiTheme="majorBidi" w:cstheme="majorBidi"/>
          <w:szCs w:val="17"/>
          <w:lang w:val="en-US"/>
        </w:rPr>
        <w:t>.</w:t>
      </w:r>
    </w:p>
  </w:footnote>
  <w:footnote w:id="16">
    <w:p w14:paraId="5C51D79F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OMS, "Pulse survey on continuity of essential health services during the COVID-19 pandemic: interim report", 27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aprile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2021. </w:t>
      </w:r>
    </w:p>
  </w:footnote>
  <w:footnote w:id="17">
    <w:p w14:paraId="4AC9DFFA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Saqif Mustafa et al, "I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piani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di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preparazione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e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risposta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COVID-19 di 106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Paesi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: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una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revisione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dal punto di vista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della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resilienza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dei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sistemi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sanitari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", </w:t>
      </w:r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Health Policy and Planning </w:t>
      </w:r>
      <w:r w:rsidRPr="00A57560">
        <w:rPr>
          <w:rFonts w:asciiTheme="majorBidi" w:hAnsiTheme="majorBidi" w:cstheme="majorBidi"/>
          <w:szCs w:val="17"/>
          <w:lang w:val="en-US"/>
        </w:rPr>
        <w:t>(2021)</w:t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. </w:t>
      </w:r>
    </w:p>
  </w:footnote>
  <w:footnote w:id="18">
    <w:p w14:paraId="3DA26545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Kim Mulholland e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altri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, "Action needed now to prevent further increases in measles and measles deaths in the coming years", </w:t>
      </w:r>
      <w:r w:rsidRPr="00A57560">
        <w:rPr>
          <w:rFonts w:asciiTheme="majorBidi" w:hAnsiTheme="majorBidi" w:cstheme="majorBidi"/>
          <w:i/>
          <w:iCs/>
          <w:szCs w:val="17"/>
          <w:lang w:val="en-US"/>
        </w:rPr>
        <w:t>The Lancet</w:t>
      </w:r>
      <w:r w:rsidRPr="00A57560">
        <w:rPr>
          <w:rFonts w:asciiTheme="majorBidi" w:hAnsiTheme="majorBidi" w:cstheme="majorBidi"/>
          <w:szCs w:val="17"/>
          <w:lang w:val="en-US"/>
        </w:rPr>
        <w:t>, vol. 396, n. 10265 (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dicembre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2020)</w:t>
      </w:r>
      <w:r w:rsidRPr="00A57560">
        <w:rPr>
          <w:rFonts w:asciiTheme="majorBidi" w:hAnsiTheme="majorBidi" w:cstheme="majorBidi"/>
          <w:szCs w:val="17"/>
          <w:lang w:val="en-US"/>
        </w:rPr>
        <w:tab/>
        <w:t>.</w:t>
      </w:r>
    </w:p>
  </w:footnote>
  <w:footnote w:id="19">
    <w:p w14:paraId="1A13CDAD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UNICEF, </w:t>
      </w:r>
      <w:r w:rsidRPr="00A57560">
        <w:rPr>
          <w:szCs w:val="17"/>
          <w:lang w:val="en-US"/>
        </w:rPr>
        <w:t xml:space="preserve">"L'UNICEF e </w:t>
      </w:r>
      <w:proofErr w:type="spellStart"/>
      <w:r w:rsidRPr="00A57560">
        <w:rPr>
          <w:szCs w:val="17"/>
          <w:lang w:val="en-US"/>
        </w:rPr>
        <w:t>l'OMS</w:t>
      </w:r>
      <w:proofErr w:type="spellEnd"/>
      <w:r w:rsidRPr="00A57560">
        <w:rPr>
          <w:szCs w:val="17"/>
          <w:lang w:val="en-US"/>
        </w:rPr>
        <w:t xml:space="preserve"> </w:t>
      </w:r>
      <w:proofErr w:type="spellStart"/>
      <w:r w:rsidRPr="00A57560">
        <w:rPr>
          <w:szCs w:val="17"/>
          <w:lang w:val="en-US"/>
        </w:rPr>
        <w:t>chiedono</w:t>
      </w:r>
      <w:proofErr w:type="spellEnd"/>
      <w:r w:rsidRPr="00A57560">
        <w:rPr>
          <w:szCs w:val="17"/>
          <w:lang w:val="en-US"/>
        </w:rPr>
        <w:t xml:space="preserve"> </w:t>
      </w:r>
      <w:proofErr w:type="spellStart"/>
      <w:r w:rsidRPr="00A57560">
        <w:rPr>
          <w:szCs w:val="17"/>
          <w:lang w:val="en-US"/>
        </w:rPr>
        <w:t>un'azione</w:t>
      </w:r>
      <w:proofErr w:type="spellEnd"/>
      <w:r w:rsidRPr="00A57560">
        <w:rPr>
          <w:szCs w:val="17"/>
          <w:lang w:val="en-US"/>
        </w:rPr>
        <w:t xml:space="preserve"> di </w:t>
      </w:r>
      <w:proofErr w:type="spellStart"/>
      <w:r w:rsidRPr="00A57560">
        <w:rPr>
          <w:szCs w:val="17"/>
          <w:lang w:val="en-US"/>
        </w:rPr>
        <w:t>emergenza</w:t>
      </w:r>
      <w:proofErr w:type="spellEnd"/>
      <w:r w:rsidRPr="00A57560">
        <w:rPr>
          <w:szCs w:val="17"/>
          <w:lang w:val="en-US"/>
        </w:rPr>
        <w:t xml:space="preserve"> per </w:t>
      </w:r>
      <w:proofErr w:type="spellStart"/>
      <w:r w:rsidRPr="00A57560">
        <w:rPr>
          <w:szCs w:val="17"/>
          <w:lang w:val="en-US"/>
        </w:rPr>
        <w:t>scongiurare</w:t>
      </w:r>
      <w:proofErr w:type="spellEnd"/>
      <w:r w:rsidRPr="00A57560">
        <w:rPr>
          <w:szCs w:val="17"/>
          <w:lang w:val="en-US"/>
        </w:rPr>
        <w:t xml:space="preserve"> </w:t>
      </w:r>
      <w:proofErr w:type="spellStart"/>
      <w:r w:rsidRPr="00A57560">
        <w:rPr>
          <w:szCs w:val="17"/>
          <w:lang w:val="en-US"/>
        </w:rPr>
        <w:t>gravi</w:t>
      </w:r>
      <w:proofErr w:type="spellEnd"/>
      <w:r w:rsidRPr="00A57560">
        <w:rPr>
          <w:szCs w:val="17"/>
          <w:lang w:val="en-US"/>
        </w:rPr>
        <w:t xml:space="preserve"> </w:t>
      </w:r>
      <w:proofErr w:type="spellStart"/>
      <w:r w:rsidRPr="00A57560">
        <w:rPr>
          <w:szCs w:val="17"/>
          <w:lang w:val="en-US"/>
        </w:rPr>
        <w:t>epidemie</w:t>
      </w:r>
      <w:proofErr w:type="spellEnd"/>
      <w:r w:rsidRPr="00A57560">
        <w:rPr>
          <w:szCs w:val="17"/>
          <w:lang w:val="en-US"/>
        </w:rPr>
        <w:t xml:space="preserve"> di </w:t>
      </w:r>
      <w:proofErr w:type="spellStart"/>
      <w:r w:rsidRPr="00A57560">
        <w:rPr>
          <w:szCs w:val="17"/>
          <w:lang w:val="en-US"/>
        </w:rPr>
        <w:t>morbillo</w:t>
      </w:r>
      <w:proofErr w:type="spellEnd"/>
      <w:r w:rsidRPr="00A57560">
        <w:rPr>
          <w:szCs w:val="17"/>
          <w:lang w:val="en-US"/>
        </w:rPr>
        <w:t xml:space="preserve"> e polio"</w:t>
      </w:r>
      <w:r w:rsidRPr="00A57560">
        <w:rPr>
          <w:rFonts w:asciiTheme="majorBidi" w:hAnsiTheme="majorBidi" w:cstheme="majorBidi"/>
          <w:szCs w:val="17"/>
          <w:lang w:val="en-US"/>
        </w:rPr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comunicato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stampa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, 6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novembre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2020.</w:t>
      </w:r>
    </w:p>
  </w:footnote>
  <w:footnote w:id="20">
    <w:p w14:paraId="04C635E0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</w:rPr>
        <w:tab/>
        <w:t xml:space="preserve">Si </w:t>
      </w:r>
      <w:proofErr w:type="spellStart"/>
      <w:r w:rsidRPr="00A57560">
        <w:rPr>
          <w:rFonts w:asciiTheme="majorBidi" w:hAnsiTheme="majorBidi" w:cstheme="majorBidi"/>
          <w:szCs w:val="17"/>
        </w:rPr>
        <w:t>vedano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</w:rPr>
        <w:t>tra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gli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altri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esempi</w:t>
      </w:r>
      <w:proofErr w:type="spellEnd"/>
      <w:r w:rsidRPr="00A57560">
        <w:rPr>
          <w:rFonts w:asciiTheme="majorBidi" w:hAnsiTheme="majorBidi" w:cstheme="majorBidi"/>
          <w:szCs w:val="17"/>
        </w:rPr>
        <w:tab/>
        <w:t xml:space="preserve">, </w:t>
      </w:r>
      <w:proofErr w:type="spellStart"/>
      <w:r w:rsidRPr="00A57560">
        <w:rPr>
          <w:rFonts w:asciiTheme="majorBidi" w:hAnsiTheme="majorBidi" w:cstheme="majorBidi"/>
          <w:szCs w:val="17"/>
        </w:rPr>
        <w:t>il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Patto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globale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dei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sindaci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(www.globalcovenantofmayors.org) e C40, una rete di </w:t>
      </w:r>
      <w:proofErr w:type="spellStart"/>
      <w:r w:rsidRPr="00A57560">
        <w:rPr>
          <w:rFonts w:asciiTheme="majorBidi" w:hAnsiTheme="majorBidi" w:cstheme="majorBidi"/>
          <w:szCs w:val="17"/>
        </w:rPr>
        <w:t>grandi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città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di </w:t>
      </w:r>
      <w:proofErr w:type="spellStart"/>
      <w:r w:rsidRPr="00A57560">
        <w:rPr>
          <w:rFonts w:asciiTheme="majorBidi" w:hAnsiTheme="majorBidi" w:cstheme="majorBidi"/>
          <w:szCs w:val="17"/>
        </w:rPr>
        <w:t>tutto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</w:rPr>
        <w:t>il</w:t>
      </w:r>
      <w:proofErr w:type="spellEnd"/>
      <w:r w:rsidRPr="00A57560">
        <w:rPr>
          <w:rFonts w:asciiTheme="majorBidi" w:hAnsiTheme="majorBidi" w:cstheme="majorBidi"/>
          <w:szCs w:val="17"/>
        </w:rPr>
        <w:t xml:space="preserve"> mondo (https://www.c40.org/).</w:t>
      </w:r>
    </w:p>
  </w:footnote>
  <w:footnote w:id="21">
    <w:p w14:paraId="430D858D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fr-FR"/>
        </w:rPr>
      </w:pPr>
      <w:r w:rsidRPr="00A57560">
        <w:rPr>
          <w:rFonts w:asciiTheme="majorBidi" w:hAnsiTheme="majorBidi" w:cstheme="majorBidi"/>
          <w:szCs w:val="17"/>
          <w:lang w:val="es-PE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fr-FR"/>
        </w:rPr>
        <w:tab/>
      </w:r>
      <w:proofErr w:type="spellStart"/>
      <w:r w:rsidRPr="00A57560">
        <w:rPr>
          <w:rFonts w:asciiTheme="majorBidi" w:hAnsiTheme="majorBidi" w:cstheme="majorBidi"/>
          <w:szCs w:val="17"/>
          <w:lang w:val="fr-FR"/>
        </w:rPr>
        <w:t>Vedere</w:t>
      </w:r>
      <w:proofErr w:type="spellEnd"/>
      <w:r w:rsidRPr="00A57560">
        <w:rPr>
          <w:rFonts w:asciiTheme="majorBidi" w:hAnsiTheme="majorBidi" w:cstheme="majorBidi"/>
          <w:szCs w:val="17"/>
          <w:lang w:val="fr-FR"/>
        </w:rPr>
        <w:t xml:space="preserve"> https://www.bancomundial.org/es/topic/fragilityconflictviolence/overview#1.</w:t>
      </w:r>
    </w:p>
  </w:footnote>
  <w:footnote w:id="22">
    <w:p w14:paraId="78C94E62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  <w:lang w:val="fr-FR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OMS e Banca Mondiale,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Rapporto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di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monitoraggio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globale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sulla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protezione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finanziaria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nella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sanità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2019 </w:t>
      </w:r>
      <w:r w:rsidRPr="00A57560">
        <w:rPr>
          <w:rFonts w:asciiTheme="majorBidi" w:hAnsiTheme="majorBidi" w:cstheme="majorBidi"/>
          <w:szCs w:val="17"/>
          <w:lang w:val="en-US"/>
        </w:rPr>
        <w:t>(Ginevra, 2020)</w:t>
      </w:r>
      <w:r w:rsidRPr="00A57560">
        <w:rPr>
          <w:rFonts w:asciiTheme="majorBidi" w:hAnsiTheme="majorBidi" w:cstheme="majorBidi"/>
          <w:szCs w:val="17"/>
          <w:lang w:val="en-US"/>
        </w:rPr>
        <w:tab/>
        <w:t>.</w:t>
      </w:r>
    </w:p>
  </w:footnote>
  <w:footnote w:id="23">
    <w:p w14:paraId="5DD0EF79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Tedros Adhanom Ghebreyesus, "Come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potrebbe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l'assistenza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sanitaria non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essere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di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alta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qualità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?", </w:t>
      </w:r>
      <w:r w:rsidRPr="00A57560">
        <w:rPr>
          <w:rFonts w:asciiTheme="majorBidi" w:hAnsiTheme="majorBidi" w:cstheme="majorBidi"/>
          <w:i/>
          <w:iCs/>
          <w:szCs w:val="17"/>
          <w:lang w:val="en-US"/>
        </w:rPr>
        <w:t>The Lancet Global Health</w:t>
      </w:r>
      <w:r w:rsidRPr="00A57560">
        <w:rPr>
          <w:rFonts w:asciiTheme="majorBidi" w:hAnsiTheme="majorBidi" w:cstheme="majorBidi"/>
          <w:szCs w:val="17"/>
          <w:lang w:val="en-US"/>
        </w:rPr>
        <w:t xml:space="preserve">, vol. 6, n. 11 (1 </w:t>
      </w:r>
      <w:proofErr w:type="spellStart"/>
      <w:r w:rsidRPr="00A57560">
        <w:rPr>
          <w:rFonts w:asciiTheme="majorBidi" w:hAnsiTheme="majorBidi" w:cstheme="majorBidi"/>
          <w:szCs w:val="17"/>
          <w:lang w:val="en-US"/>
        </w:rPr>
        <w:t>novembre</w:t>
      </w:r>
      <w:proofErr w:type="spellEnd"/>
      <w:r w:rsidRPr="00A57560">
        <w:rPr>
          <w:rFonts w:asciiTheme="majorBidi" w:hAnsiTheme="majorBidi" w:cstheme="majorBidi"/>
          <w:szCs w:val="17"/>
          <w:lang w:val="en-US"/>
        </w:rPr>
        <w:t xml:space="preserve"> 2018).</w:t>
      </w:r>
    </w:p>
  </w:footnote>
  <w:footnote w:id="24">
    <w:p w14:paraId="337FE81F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 w:val="16"/>
          <w:szCs w:val="16"/>
          <w:lang w:val="en-US"/>
        </w:rPr>
      </w:pPr>
      <w:r w:rsidRPr="00A57560">
        <w:rPr>
          <w:rFonts w:asciiTheme="majorBidi" w:hAnsiTheme="majorBidi" w:cstheme="majorBidi"/>
          <w:szCs w:val="17"/>
          <w:lang w:val="en-US"/>
        </w:rPr>
        <w:tab/>
      </w:r>
      <w:r w:rsidRPr="00A57560">
        <w:rPr>
          <w:rStyle w:val="Funotenzeichen"/>
          <w:rFonts w:asciiTheme="majorBidi" w:hAnsiTheme="majorBidi" w:cstheme="majorBidi"/>
          <w:szCs w:val="17"/>
        </w:rPr>
        <w:footnoteRef/>
      </w:r>
      <w:r w:rsidRPr="00A57560">
        <w:rPr>
          <w:rFonts w:asciiTheme="majorBidi" w:hAnsiTheme="majorBidi" w:cstheme="majorBidi"/>
          <w:szCs w:val="17"/>
          <w:lang w:val="en-US"/>
        </w:rPr>
        <w:tab/>
        <w:t xml:space="preserve">OMS, </w:t>
      </w:r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Quadro per la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gestione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delle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emergenze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sanitarie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e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dei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rischi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di </w:t>
      </w:r>
      <w:proofErr w:type="spellStart"/>
      <w:r w:rsidRPr="00A57560">
        <w:rPr>
          <w:rFonts w:asciiTheme="majorBidi" w:hAnsiTheme="majorBidi" w:cstheme="majorBidi"/>
          <w:i/>
          <w:iCs/>
          <w:szCs w:val="17"/>
          <w:lang w:val="en-US"/>
        </w:rPr>
        <w:t>catastrofe</w:t>
      </w:r>
      <w:proofErr w:type="spellEnd"/>
      <w:r w:rsidRPr="00A57560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r w:rsidRPr="00A57560">
        <w:rPr>
          <w:rFonts w:asciiTheme="majorBidi" w:hAnsiTheme="majorBidi" w:cstheme="majorBidi"/>
          <w:szCs w:val="17"/>
          <w:lang w:val="en-US"/>
        </w:rPr>
        <w:t>(Ginevra, 2019).</w:t>
      </w:r>
    </w:p>
  </w:footnote>
  <w:footnote w:id="25">
    <w:p w14:paraId="4CF8CE12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Phyllida Travis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altri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, "Overcoming health-systems constraints to achieve the Millennium Development Goals", </w:t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>The Lancet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vol. </w:t>
      </w:r>
      <w:r w:rsidRPr="002653ED">
        <w:rPr>
          <w:rFonts w:asciiTheme="majorBidi" w:hAnsiTheme="majorBidi" w:cstheme="majorBidi"/>
          <w:szCs w:val="17"/>
          <w:lang w:val="en-US"/>
        </w:rPr>
        <w:t>364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n. </w:t>
      </w:r>
      <w:r w:rsidRPr="002653ED">
        <w:rPr>
          <w:rFonts w:asciiTheme="majorBidi" w:hAnsiTheme="majorBidi" w:cstheme="majorBidi"/>
          <w:szCs w:val="17"/>
          <w:lang w:val="en-US"/>
        </w:rPr>
        <w:t xml:space="preserve">9437 </w:t>
      </w:r>
      <w:r w:rsidRPr="00B209BB">
        <w:rPr>
          <w:rFonts w:asciiTheme="majorBidi" w:hAnsiTheme="majorBidi" w:cstheme="majorBidi"/>
          <w:szCs w:val="17"/>
          <w:lang w:val="en-US"/>
        </w:rPr>
        <w:t>(</w:t>
      </w:r>
      <w:r w:rsidRPr="002653ED">
        <w:rPr>
          <w:rFonts w:asciiTheme="majorBidi" w:hAnsiTheme="majorBidi" w:cstheme="majorBidi"/>
          <w:szCs w:val="17"/>
          <w:lang w:val="en-US"/>
        </w:rPr>
        <w:t xml:space="preserve">4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settembre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r w:rsidRPr="002653ED">
        <w:rPr>
          <w:rFonts w:asciiTheme="majorBidi" w:hAnsiTheme="majorBidi" w:cstheme="majorBidi"/>
          <w:szCs w:val="17"/>
          <w:lang w:val="en-US"/>
        </w:rPr>
        <w:t>2004</w:t>
      </w:r>
      <w:r w:rsidRPr="00B209BB">
        <w:rPr>
          <w:rFonts w:asciiTheme="majorBidi" w:hAnsiTheme="majorBidi" w:cstheme="majorBidi"/>
          <w:szCs w:val="17"/>
          <w:lang w:val="en-US"/>
        </w:rPr>
        <w:t>).</w:t>
      </w:r>
    </w:p>
  </w:footnote>
  <w:footnote w:id="26">
    <w:p w14:paraId="00065618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>Dheepa Rajan, "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Analisi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della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situazione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del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settore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sanitario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", in </w:t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>Strategizing National Health in the 21st Century: A Handbook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Gerard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Schmets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, Dheepa Rajan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Sownmya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Kadandale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, eds (Ginevra, OMS, </w:t>
      </w:r>
      <w:r w:rsidRPr="002653ED">
        <w:rPr>
          <w:rFonts w:asciiTheme="majorBidi" w:hAnsiTheme="majorBidi" w:cstheme="majorBidi"/>
          <w:szCs w:val="17"/>
          <w:lang w:val="en-US"/>
        </w:rPr>
        <w:t>2016</w:t>
      </w:r>
      <w:r w:rsidRPr="00B209BB">
        <w:rPr>
          <w:rFonts w:asciiTheme="majorBidi" w:hAnsiTheme="majorBidi" w:cstheme="majorBidi"/>
          <w:szCs w:val="17"/>
          <w:lang w:val="en-US"/>
        </w:rPr>
        <w:t>).</w:t>
      </w:r>
    </w:p>
  </w:footnote>
  <w:footnote w:id="27">
    <w:p w14:paraId="0E218A1F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Come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evidenziato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nel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recente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documento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di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posizione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dell'OMS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, </w:t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Building Health Systems Resilience for Universal Health Coverage and Health Security During the COVID-19 Pandemic and Beyond </w:t>
      </w:r>
      <w:r w:rsidRPr="00B209BB">
        <w:rPr>
          <w:rFonts w:asciiTheme="majorBidi" w:hAnsiTheme="majorBidi" w:cstheme="majorBidi"/>
          <w:szCs w:val="17"/>
          <w:lang w:val="en-US"/>
        </w:rPr>
        <w:t xml:space="preserve">(Ginevra, </w:t>
      </w:r>
      <w:r w:rsidRPr="002653ED">
        <w:rPr>
          <w:rFonts w:asciiTheme="majorBidi" w:hAnsiTheme="majorBidi" w:cstheme="majorBidi"/>
          <w:szCs w:val="17"/>
          <w:lang w:val="en-US"/>
        </w:rPr>
        <w:t>2021</w:t>
      </w:r>
      <w:r w:rsidRPr="00B209BB">
        <w:rPr>
          <w:rFonts w:asciiTheme="majorBidi" w:hAnsiTheme="majorBidi" w:cstheme="majorBidi"/>
          <w:szCs w:val="17"/>
          <w:lang w:val="en-US"/>
        </w:rPr>
        <w:t>).</w:t>
      </w:r>
    </w:p>
  </w:footnote>
  <w:footnote w:id="28">
    <w:p w14:paraId="37BC91F8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</w:rPr>
        <w:tab/>
        <w:t xml:space="preserve">OMS, </w:t>
      </w:r>
      <w:proofErr w:type="spellStart"/>
      <w:r w:rsidRPr="00B209BB">
        <w:rPr>
          <w:rFonts w:asciiTheme="majorBidi" w:hAnsiTheme="majorBidi" w:cstheme="majorBidi"/>
          <w:szCs w:val="17"/>
        </w:rPr>
        <w:t>L'</w:t>
      </w:r>
      <w:r w:rsidRPr="002653ED">
        <w:rPr>
          <w:rFonts w:asciiTheme="majorBidi" w:hAnsiTheme="majorBidi" w:cstheme="majorBidi"/>
          <w:i/>
          <w:iCs/>
          <w:szCs w:val="17"/>
        </w:rPr>
        <w:t>assistenza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sanitaria di base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sulla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strada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della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copertura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sanitaria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universale</w:t>
      </w:r>
      <w:proofErr w:type="spellEnd"/>
      <w:r w:rsidRPr="00B209BB">
        <w:rPr>
          <w:rFonts w:asciiTheme="majorBidi" w:hAnsiTheme="majorBidi" w:cstheme="majorBidi"/>
          <w:szCs w:val="17"/>
        </w:rPr>
        <w:t>.</w:t>
      </w:r>
    </w:p>
  </w:footnote>
  <w:footnote w:id="29">
    <w:p w14:paraId="58389BE5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fr-FR"/>
        </w:rPr>
      </w:pPr>
      <w:r w:rsidRPr="00B209BB">
        <w:rPr>
          <w:rFonts w:asciiTheme="majorBidi" w:hAnsiTheme="majorBidi" w:cstheme="majorBidi"/>
          <w:szCs w:val="17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fr-FR"/>
        </w:rPr>
        <w:tab/>
      </w:r>
      <w:proofErr w:type="spellStart"/>
      <w:r w:rsidRPr="00B209BB">
        <w:rPr>
          <w:rFonts w:asciiTheme="majorBidi" w:hAnsiTheme="majorBidi" w:cstheme="majorBidi"/>
          <w:szCs w:val="17"/>
          <w:lang w:val="fr-FR"/>
        </w:rPr>
        <w:t>Vedere</w:t>
      </w:r>
      <w:proofErr w:type="spellEnd"/>
      <w:r w:rsidRPr="00B209BB">
        <w:rPr>
          <w:rFonts w:asciiTheme="majorBidi" w:hAnsiTheme="majorBidi" w:cstheme="majorBidi"/>
          <w:szCs w:val="17"/>
          <w:lang w:val="fr-FR"/>
        </w:rPr>
        <w:t xml:space="preserve"> www.who.int/health-topics/universal-health-coverage#tab=tab_1.</w:t>
      </w:r>
    </w:p>
  </w:footnote>
  <w:footnote w:id="30">
    <w:p w14:paraId="0EC18ECA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fr-FR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Agnès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Soucat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, "Il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finanziamento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dei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beni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comuni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per la salute: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fondamentale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per la salute, il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fondamento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per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l'UHC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", </w:t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>Health Systems and Reform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vol. </w:t>
      </w:r>
      <w:r w:rsidRPr="002653ED">
        <w:rPr>
          <w:rFonts w:asciiTheme="majorBidi" w:hAnsiTheme="majorBidi" w:cstheme="majorBidi"/>
          <w:szCs w:val="17"/>
          <w:lang w:val="en-US"/>
        </w:rPr>
        <w:t>5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n. </w:t>
      </w:r>
      <w:r w:rsidRPr="002653ED">
        <w:rPr>
          <w:rFonts w:asciiTheme="majorBidi" w:hAnsiTheme="majorBidi" w:cstheme="majorBidi"/>
          <w:szCs w:val="17"/>
          <w:lang w:val="en-US"/>
        </w:rPr>
        <w:t xml:space="preserve">4 </w:t>
      </w:r>
      <w:r w:rsidRPr="00DD4CCA">
        <w:rPr>
          <w:rFonts w:asciiTheme="majorBidi" w:hAnsiTheme="majorBidi" w:cstheme="majorBidi"/>
          <w:szCs w:val="17"/>
          <w:lang w:val="en-US"/>
        </w:rPr>
        <w:t>(</w:t>
      </w:r>
      <w:r w:rsidRPr="002653ED">
        <w:rPr>
          <w:rFonts w:asciiTheme="majorBidi" w:hAnsiTheme="majorBidi" w:cstheme="majorBidi"/>
          <w:szCs w:val="17"/>
          <w:lang w:val="en-US"/>
        </w:rPr>
        <w:t>2019</w:t>
      </w:r>
      <w:r w:rsidRPr="00DD4CCA">
        <w:rPr>
          <w:rFonts w:asciiTheme="majorBidi" w:hAnsiTheme="majorBidi" w:cstheme="majorBidi"/>
          <w:szCs w:val="17"/>
          <w:lang w:val="en-US"/>
        </w:rPr>
        <w:t>)</w:t>
      </w:r>
      <w:r w:rsidRPr="00B209BB">
        <w:rPr>
          <w:rFonts w:asciiTheme="majorBidi" w:hAnsiTheme="majorBidi" w:cstheme="majorBidi"/>
          <w:szCs w:val="17"/>
          <w:lang w:val="en-US"/>
        </w:rPr>
        <w:t>.</w:t>
      </w:r>
    </w:p>
  </w:footnote>
  <w:footnote w:id="31">
    <w:p w14:paraId="328F92C2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</w:rPr>
        <w:tab/>
        <w:t xml:space="preserve">OMS, </w:t>
      </w:r>
      <w:proofErr w:type="spellStart"/>
      <w:r w:rsidRPr="00B209BB">
        <w:rPr>
          <w:rFonts w:asciiTheme="majorBidi" w:hAnsiTheme="majorBidi" w:cstheme="majorBidi"/>
          <w:szCs w:val="17"/>
        </w:rPr>
        <w:t>L'</w:t>
      </w:r>
      <w:r w:rsidRPr="002653ED">
        <w:rPr>
          <w:rFonts w:asciiTheme="majorBidi" w:hAnsiTheme="majorBidi" w:cstheme="majorBidi"/>
          <w:i/>
          <w:iCs/>
          <w:szCs w:val="17"/>
        </w:rPr>
        <w:t>assistenza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sanitaria di base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sulla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strada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della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copertura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sanitaria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universale</w:t>
      </w:r>
      <w:proofErr w:type="spellEnd"/>
      <w:r w:rsidRPr="00B209BB">
        <w:rPr>
          <w:rFonts w:asciiTheme="majorBidi" w:hAnsiTheme="majorBidi" w:cstheme="majorBidi"/>
          <w:szCs w:val="17"/>
        </w:rPr>
        <w:t>.</w:t>
      </w:r>
    </w:p>
  </w:footnote>
  <w:footnote w:id="32">
    <w:p w14:paraId="48FDD8DE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fr-FR"/>
        </w:rPr>
      </w:pPr>
      <w:r w:rsidRPr="00B209BB">
        <w:rPr>
          <w:rFonts w:asciiTheme="majorBidi" w:hAnsiTheme="majorBidi" w:cstheme="majorBidi"/>
          <w:szCs w:val="17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fr-FR"/>
        </w:rPr>
        <w:tab/>
      </w:r>
      <w:proofErr w:type="spellStart"/>
      <w:r w:rsidRPr="00B209BB">
        <w:rPr>
          <w:rFonts w:asciiTheme="majorBidi" w:hAnsiTheme="majorBidi" w:cstheme="majorBidi"/>
          <w:szCs w:val="17"/>
          <w:lang w:val="fr-FR"/>
        </w:rPr>
        <w:t>Vedere</w:t>
      </w:r>
      <w:proofErr w:type="spellEnd"/>
      <w:r w:rsidRPr="00B209BB">
        <w:rPr>
          <w:rFonts w:asciiTheme="majorBidi" w:hAnsiTheme="majorBidi" w:cstheme="majorBidi"/>
          <w:szCs w:val="17"/>
          <w:lang w:val="fr-FR"/>
        </w:rPr>
        <w:t xml:space="preserve"> https://sdgs.un.org/goals/goal3.</w:t>
      </w:r>
    </w:p>
  </w:footnote>
  <w:footnote w:id="33">
    <w:p w14:paraId="4D75A5EC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fr-FR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OMS, "Briefing note: defining terms, health and care workers", </w:t>
      </w:r>
      <w:r w:rsidRPr="002653ED">
        <w:rPr>
          <w:rFonts w:asciiTheme="majorBidi" w:hAnsiTheme="majorBidi" w:cstheme="majorBidi"/>
          <w:szCs w:val="17"/>
          <w:lang w:val="en-US"/>
        </w:rPr>
        <w:t xml:space="preserve">2021 </w:t>
      </w:r>
      <w:r w:rsidRPr="00B209BB">
        <w:rPr>
          <w:rFonts w:asciiTheme="majorBidi" w:hAnsiTheme="majorBidi" w:cstheme="majorBidi"/>
          <w:szCs w:val="17"/>
          <w:lang w:val="en-US"/>
        </w:rPr>
        <w:t xml:space="preserve">(non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disponibile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online).</w:t>
      </w:r>
    </w:p>
  </w:footnote>
  <w:footnote w:id="34">
    <w:p w14:paraId="356B3071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OMS, "Manifesto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dell'OMS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per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una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ripresa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sana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dalla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r w:rsidRPr="002653ED">
        <w:rPr>
          <w:rFonts w:asciiTheme="majorBidi" w:hAnsiTheme="majorBidi" w:cstheme="majorBidi"/>
          <w:szCs w:val="17"/>
          <w:lang w:val="en-US"/>
        </w:rPr>
        <w:t>COVID-19</w:t>
      </w:r>
      <w:r w:rsidRPr="00B209BB">
        <w:rPr>
          <w:rFonts w:asciiTheme="majorBidi" w:hAnsiTheme="majorBidi" w:cstheme="majorBidi"/>
          <w:szCs w:val="17"/>
          <w:lang w:val="en-US"/>
        </w:rPr>
        <w:t xml:space="preserve">: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prescrizioni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strumenti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d'azione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per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una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ripresa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sana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verde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", </w:t>
      </w:r>
      <w:r w:rsidRPr="002653ED">
        <w:rPr>
          <w:rFonts w:asciiTheme="majorBidi" w:hAnsiTheme="majorBidi" w:cstheme="majorBidi"/>
          <w:szCs w:val="17"/>
          <w:lang w:val="en-US"/>
        </w:rPr>
        <w:t>2020</w:t>
      </w:r>
      <w:r w:rsidRPr="00B209BB">
        <w:rPr>
          <w:rFonts w:asciiTheme="majorBidi" w:hAnsiTheme="majorBidi" w:cstheme="majorBidi"/>
          <w:szCs w:val="17"/>
          <w:lang w:val="en-US"/>
        </w:rPr>
        <w:t>.</w:t>
      </w:r>
    </w:p>
  </w:footnote>
  <w:footnote w:id="35">
    <w:p w14:paraId="6C2E337E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OMS, </w:t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Quadro </w:t>
      </w:r>
      <w:proofErr w:type="spellStart"/>
      <w:r w:rsidRPr="002653ED">
        <w:rPr>
          <w:rFonts w:asciiTheme="majorBidi" w:hAnsiTheme="majorBidi" w:cstheme="majorBidi"/>
          <w:i/>
          <w:iCs/>
          <w:szCs w:val="17"/>
          <w:lang w:val="en-US"/>
        </w:rPr>
        <w:t>operativo</w:t>
      </w:r>
      <w:proofErr w:type="spellEnd"/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 per la </w:t>
      </w:r>
      <w:proofErr w:type="spellStart"/>
      <w:r w:rsidRPr="002653ED">
        <w:rPr>
          <w:rFonts w:asciiTheme="majorBidi" w:hAnsiTheme="majorBidi" w:cstheme="majorBidi"/>
          <w:i/>
          <w:iCs/>
          <w:szCs w:val="17"/>
          <w:lang w:val="en-US"/>
        </w:rPr>
        <w:t>costruzione</w:t>
      </w:r>
      <w:proofErr w:type="spellEnd"/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 di </w:t>
      </w:r>
      <w:proofErr w:type="spellStart"/>
      <w:r w:rsidRPr="002653ED">
        <w:rPr>
          <w:rFonts w:asciiTheme="majorBidi" w:hAnsiTheme="majorBidi" w:cstheme="majorBidi"/>
          <w:i/>
          <w:iCs/>
          <w:szCs w:val="17"/>
          <w:lang w:val="en-US"/>
        </w:rPr>
        <w:t>sistemi</w:t>
      </w:r>
      <w:proofErr w:type="spellEnd"/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  <w:lang w:val="en-US"/>
        </w:rPr>
        <w:t>sanitari</w:t>
      </w:r>
      <w:proofErr w:type="spellEnd"/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  <w:lang w:val="en-US"/>
        </w:rPr>
        <w:t>resilienti</w:t>
      </w:r>
      <w:proofErr w:type="spellEnd"/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 al </w:t>
      </w:r>
      <w:proofErr w:type="spellStart"/>
      <w:r w:rsidRPr="002653ED">
        <w:rPr>
          <w:rFonts w:asciiTheme="majorBidi" w:hAnsiTheme="majorBidi" w:cstheme="majorBidi"/>
          <w:i/>
          <w:iCs/>
          <w:szCs w:val="17"/>
          <w:lang w:val="en-US"/>
        </w:rPr>
        <w:t>clima</w:t>
      </w:r>
      <w:proofErr w:type="spellEnd"/>
      <w:r w:rsidRPr="002653ED">
        <w:rPr>
          <w:rFonts w:asciiTheme="majorBidi" w:hAnsiTheme="majorBidi" w:cstheme="majorBidi"/>
          <w:i/>
          <w:iCs/>
          <w:szCs w:val="17"/>
          <w:lang w:val="en-US"/>
        </w:rPr>
        <w:t xml:space="preserve"> </w:t>
      </w:r>
      <w:r w:rsidRPr="00B209BB">
        <w:rPr>
          <w:rFonts w:asciiTheme="majorBidi" w:hAnsiTheme="majorBidi" w:cstheme="majorBidi"/>
          <w:szCs w:val="17"/>
          <w:lang w:val="en-US"/>
        </w:rPr>
        <w:t xml:space="preserve">(Ginevra, </w:t>
      </w:r>
      <w:r w:rsidRPr="002653ED">
        <w:rPr>
          <w:rFonts w:asciiTheme="majorBidi" w:hAnsiTheme="majorBidi" w:cstheme="majorBidi"/>
          <w:szCs w:val="17"/>
          <w:lang w:val="en-US"/>
        </w:rPr>
        <w:t>2015</w:t>
      </w:r>
      <w:r w:rsidRPr="00B209BB">
        <w:rPr>
          <w:rFonts w:asciiTheme="majorBidi" w:hAnsiTheme="majorBidi" w:cstheme="majorBidi"/>
          <w:szCs w:val="17"/>
          <w:lang w:val="en-US"/>
        </w:rPr>
        <w:t>).</w:t>
      </w:r>
    </w:p>
  </w:footnote>
  <w:footnote w:id="36">
    <w:p w14:paraId="437A5DD0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>OMS, "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Rapporto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dell'indagine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OMS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su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salute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cambiamenti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climatici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: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tracciare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i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progressi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globali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", </w:t>
      </w:r>
      <w:r w:rsidRPr="002653ED">
        <w:rPr>
          <w:rFonts w:asciiTheme="majorBidi" w:hAnsiTheme="majorBidi" w:cstheme="majorBidi"/>
          <w:szCs w:val="17"/>
          <w:lang w:val="en-US"/>
        </w:rPr>
        <w:t>2019</w:t>
      </w:r>
      <w:r w:rsidRPr="00B209BB">
        <w:rPr>
          <w:rFonts w:asciiTheme="majorBidi" w:hAnsiTheme="majorBidi" w:cstheme="majorBidi"/>
          <w:szCs w:val="17"/>
          <w:lang w:val="en-US"/>
        </w:rPr>
        <w:t>.</w:t>
      </w:r>
    </w:p>
  </w:footnote>
  <w:footnote w:id="37">
    <w:p w14:paraId="486DC3E9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Manfred Lenzen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altri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, "The environmental footprint of health care: a global assessment", </w:t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>The Lancet Planetary Health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vol. </w:t>
      </w:r>
      <w:r w:rsidRPr="002653ED">
        <w:rPr>
          <w:rFonts w:asciiTheme="majorBidi" w:hAnsiTheme="majorBidi" w:cstheme="majorBidi"/>
          <w:szCs w:val="17"/>
          <w:lang w:val="en-US"/>
        </w:rPr>
        <w:t>4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n. </w:t>
      </w:r>
      <w:r w:rsidRPr="002653ED">
        <w:rPr>
          <w:rFonts w:asciiTheme="majorBidi" w:hAnsiTheme="majorBidi" w:cstheme="majorBidi"/>
          <w:szCs w:val="17"/>
          <w:lang w:val="en-US"/>
        </w:rPr>
        <w:t xml:space="preserve">7 </w:t>
      </w:r>
      <w:r w:rsidRPr="00B209BB">
        <w:rPr>
          <w:rFonts w:asciiTheme="majorBidi" w:hAnsiTheme="majorBidi" w:cstheme="majorBidi"/>
          <w:szCs w:val="17"/>
          <w:lang w:val="en-US"/>
        </w:rPr>
        <w:t>(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luglio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r w:rsidRPr="002653ED">
        <w:rPr>
          <w:rFonts w:asciiTheme="majorBidi" w:hAnsiTheme="majorBidi" w:cstheme="majorBidi"/>
          <w:szCs w:val="17"/>
          <w:lang w:val="en-US"/>
        </w:rPr>
        <w:t>2020</w:t>
      </w:r>
      <w:r w:rsidRPr="00B209BB">
        <w:rPr>
          <w:rFonts w:asciiTheme="majorBidi" w:hAnsiTheme="majorBidi" w:cstheme="majorBidi"/>
          <w:szCs w:val="17"/>
          <w:lang w:val="en-US"/>
        </w:rPr>
        <w:t>).</w:t>
      </w:r>
    </w:p>
  </w:footnote>
  <w:footnote w:id="38">
    <w:p w14:paraId="3601A932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</w:rPr>
        <w:tab/>
      </w:r>
      <w:proofErr w:type="spellStart"/>
      <w:r w:rsidRPr="00B209BB">
        <w:rPr>
          <w:rFonts w:asciiTheme="majorBidi" w:hAnsiTheme="majorBidi" w:cstheme="majorBidi"/>
          <w:szCs w:val="17"/>
        </w:rPr>
        <w:t>Regno</w:t>
      </w:r>
      <w:proofErr w:type="spellEnd"/>
      <w:r w:rsidRPr="00B209BB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</w:rPr>
        <w:t>Unito</w:t>
      </w:r>
      <w:proofErr w:type="spellEnd"/>
      <w:r w:rsidRPr="00B209BB">
        <w:rPr>
          <w:rFonts w:asciiTheme="majorBidi" w:hAnsiTheme="majorBidi" w:cstheme="majorBidi"/>
          <w:szCs w:val="17"/>
        </w:rPr>
        <w:t xml:space="preserve"> di Gran </w:t>
      </w:r>
      <w:proofErr w:type="spellStart"/>
      <w:r w:rsidRPr="00B209BB">
        <w:rPr>
          <w:rFonts w:asciiTheme="majorBidi" w:hAnsiTheme="majorBidi" w:cstheme="majorBidi"/>
          <w:szCs w:val="17"/>
        </w:rPr>
        <w:t>Bretagna</w:t>
      </w:r>
      <w:proofErr w:type="spellEnd"/>
      <w:r w:rsidRPr="00B209BB">
        <w:rPr>
          <w:rFonts w:asciiTheme="majorBidi" w:hAnsiTheme="majorBidi" w:cstheme="majorBidi"/>
          <w:szCs w:val="17"/>
        </w:rPr>
        <w:t xml:space="preserve"> e Irlanda del Nord, </w:t>
      </w:r>
      <w:proofErr w:type="spellStart"/>
      <w:r w:rsidRPr="00B209BB">
        <w:rPr>
          <w:rFonts w:asciiTheme="majorBidi" w:hAnsiTheme="majorBidi" w:cstheme="majorBidi"/>
          <w:szCs w:val="17"/>
        </w:rPr>
        <w:t>National</w:t>
      </w:r>
      <w:proofErr w:type="spellEnd"/>
      <w:r w:rsidRPr="00B209BB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</w:rPr>
        <w:t>Health</w:t>
      </w:r>
      <w:proofErr w:type="spellEnd"/>
      <w:r w:rsidRPr="00B209BB">
        <w:rPr>
          <w:rFonts w:asciiTheme="majorBidi" w:hAnsiTheme="majorBidi" w:cstheme="majorBidi"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Service</w:t>
      </w:r>
      <w:proofErr w:type="spellEnd"/>
      <w:r w:rsidRPr="00B209BB">
        <w:rPr>
          <w:rFonts w:asciiTheme="majorBidi" w:hAnsiTheme="majorBidi" w:cstheme="majorBidi"/>
          <w:szCs w:val="17"/>
        </w:rPr>
        <w:tab/>
        <w:t xml:space="preserve">,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Delivering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a "Net Zero"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National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Health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proofErr w:type="spellStart"/>
      <w:r w:rsidRPr="002653ED">
        <w:rPr>
          <w:rFonts w:asciiTheme="majorBidi" w:hAnsiTheme="majorBidi" w:cstheme="majorBidi"/>
          <w:i/>
          <w:iCs/>
          <w:szCs w:val="17"/>
        </w:rPr>
        <w:t>Service</w:t>
      </w:r>
      <w:proofErr w:type="spellEnd"/>
      <w:r w:rsidRPr="002653ED">
        <w:rPr>
          <w:rFonts w:asciiTheme="majorBidi" w:hAnsiTheme="majorBidi" w:cstheme="majorBidi"/>
          <w:i/>
          <w:iCs/>
          <w:szCs w:val="17"/>
        </w:rPr>
        <w:t xml:space="preserve"> </w:t>
      </w:r>
      <w:r w:rsidRPr="00B209BB">
        <w:rPr>
          <w:rFonts w:asciiTheme="majorBidi" w:hAnsiTheme="majorBidi" w:cstheme="majorBidi"/>
          <w:szCs w:val="17"/>
        </w:rPr>
        <w:t xml:space="preserve">(Londra, </w:t>
      </w:r>
      <w:r w:rsidRPr="002653ED">
        <w:rPr>
          <w:rFonts w:asciiTheme="majorBidi" w:hAnsiTheme="majorBidi" w:cstheme="majorBidi"/>
          <w:szCs w:val="17"/>
        </w:rPr>
        <w:t>2020</w:t>
      </w:r>
      <w:r w:rsidRPr="00B209BB">
        <w:rPr>
          <w:rFonts w:asciiTheme="majorBidi" w:hAnsiTheme="majorBidi" w:cstheme="majorBidi"/>
          <w:szCs w:val="17"/>
        </w:rPr>
        <w:t>)</w:t>
      </w:r>
      <w:r w:rsidRPr="00B209BB">
        <w:rPr>
          <w:rFonts w:asciiTheme="majorBidi" w:hAnsiTheme="majorBidi" w:cstheme="majorBidi"/>
          <w:szCs w:val="17"/>
        </w:rPr>
        <w:tab/>
        <w:t>.</w:t>
      </w:r>
    </w:p>
  </w:footnote>
  <w:footnote w:id="39">
    <w:p w14:paraId="78C4BE0D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OMS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altri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>, "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Programma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sanitario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2653ED">
        <w:rPr>
          <w:rFonts w:asciiTheme="majorBidi" w:hAnsiTheme="majorBidi" w:cstheme="majorBidi"/>
          <w:szCs w:val="17"/>
          <w:lang w:val="en-US"/>
        </w:rPr>
        <w:t>della</w:t>
      </w:r>
      <w:proofErr w:type="spellEnd"/>
      <w:r w:rsidRPr="002653ED">
        <w:rPr>
          <w:rFonts w:asciiTheme="majorBidi" w:hAnsiTheme="majorBidi" w:cstheme="majorBidi"/>
          <w:szCs w:val="17"/>
          <w:lang w:val="en-US"/>
        </w:rPr>
        <w:t xml:space="preserve"> COP26</w:t>
      </w:r>
      <w:r w:rsidRPr="00B209BB">
        <w:rPr>
          <w:rFonts w:asciiTheme="majorBidi" w:hAnsiTheme="majorBidi" w:cstheme="majorBidi"/>
          <w:szCs w:val="17"/>
          <w:lang w:val="en-US"/>
        </w:rPr>
        <w:t xml:space="preserve">: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impegni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dei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Paesi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per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costruire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sistemi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sanitari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sostenibili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resilienti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al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clima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",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maggio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</w:t>
      </w:r>
      <w:r w:rsidRPr="002653ED">
        <w:rPr>
          <w:rFonts w:asciiTheme="majorBidi" w:hAnsiTheme="majorBidi" w:cstheme="majorBidi"/>
          <w:szCs w:val="17"/>
          <w:lang w:val="en-US"/>
        </w:rPr>
        <w:t>2021</w:t>
      </w:r>
      <w:r w:rsidRPr="00B209BB">
        <w:rPr>
          <w:rFonts w:asciiTheme="majorBidi" w:hAnsiTheme="majorBidi" w:cstheme="majorBidi"/>
          <w:szCs w:val="17"/>
          <w:lang w:val="en-US"/>
        </w:rPr>
        <w:t xml:space="preserve">. </w:t>
      </w:r>
    </w:p>
  </w:footnote>
  <w:footnote w:id="40">
    <w:p w14:paraId="2EBBDF3A" w14:textId="77777777" w:rsidR="00A82EF6" w:rsidRDefault="00000000">
      <w:pPr>
        <w:tabs>
          <w:tab w:val="right" w:pos="1195"/>
          <w:tab w:val="left" w:pos="1267"/>
          <w:tab w:val="left" w:pos="1742"/>
          <w:tab w:val="left" w:pos="2218"/>
          <w:tab w:val="left" w:pos="2693"/>
        </w:tabs>
        <w:spacing w:line="210" w:lineRule="exact"/>
        <w:ind w:left="1267" w:right="1267" w:hanging="432"/>
        <w:rPr>
          <w:rFonts w:asciiTheme="majorBidi" w:hAnsiTheme="majorBidi" w:cstheme="majorBidi"/>
          <w:sz w:val="17"/>
          <w:szCs w:val="17"/>
          <w:lang w:val="en-US"/>
        </w:rPr>
      </w:pPr>
      <w:r w:rsidRPr="00B209BB">
        <w:rPr>
          <w:rFonts w:asciiTheme="majorBidi" w:hAnsiTheme="majorBidi" w:cstheme="majorBidi"/>
          <w:sz w:val="17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 w:val="17"/>
          <w:szCs w:val="17"/>
        </w:rPr>
        <w:footnoteRef/>
      </w:r>
      <w:r w:rsidRPr="00B209BB">
        <w:rPr>
          <w:rFonts w:asciiTheme="majorBidi" w:hAnsiTheme="majorBidi" w:cstheme="majorBidi"/>
          <w:sz w:val="17"/>
          <w:szCs w:val="17"/>
          <w:lang w:val="en-US"/>
        </w:rPr>
        <w:tab/>
        <w:t xml:space="preserve">Global </w:t>
      </w:r>
      <w:r w:rsidRPr="002653ED">
        <w:rPr>
          <w:rFonts w:asciiTheme="majorBidi" w:hAnsiTheme="majorBidi" w:cstheme="majorBidi"/>
          <w:i/>
          <w:iCs/>
          <w:sz w:val="17"/>
          <w:szCs w:val="17"/>
          <w:lang w:val="en-US"/>
        </w:rPr>
        <w:t>Preparedness Monitoring Board</w:t>
      </w:r>
      <w:r w:rsidRPr="00B209BB">
        <w:rPr>
          <w:rFonts w:asciiTheme="majorBidi" w:hAnsiTheme="majorBidi" w:cstheme="majorBidi"/>
          <w:sz w:val="17"/>
          <w:szCs w:val="17"/>
          <w:lang w:val="en-US"/>
        </w:rPr>
        <w:tab/>
        <w:t>,</w:t>
      </w:r>
      <w:r w:rsidRPr="002653ED">
        <w:rPr>
          <w:rFonts w:asciiTheme="majorBidi" w:hAnsiTheme="majorBidi" w:cstheme="majorBidi"/>
          <w:i/>
          <w:iCs/>
          <w:sz w:val="17"/>
          <w:szCs w:val="17"/>
          <w:lang w:val="en-US"/>
        </w:rPr>
        <w:t xml:space="preserve"> A World in Disorder: Global Preparedness Monitoring Board Annual Report 2020 </w:t>
      </w:r>
      <w:r w:rsidRPr="00B209BB">
        <w:rPr>
          <w:rFonts w:asciiTheme="majorBidi" w:hAnsiTheme="majorBidi" w:cstheme="majorBidi"/>
          <w:sz w:val="17"/>
          <w:szCs w:val="17"/>
          <w:lang w:val="en-US"/>
        </w:rPr>
        <w:t xml:space="preserve">(Ginevra, OMS </w:t>
      </w:r>
      <w:r w:rsidRPr="002653ED">
        <w:rPr>
          <w:rFonts w:asciiTheme="majorBidi" w:hAnsiTheme="majorBidi" w:cstheme="majorBidi"/>
          <w:sz w:val="17"/>
          <w:szCs w:val="17"/>
          <w:lang w:val="en-US"/>
        </w:rPr>
        <w:t>2020</w:t>
      </w:r>
      <w:r w:rsidRPr="00B209BB">
        <w:rPr>
          <w:rFonts w:asciiTheme="majorBidi" w:hAnsiTheme="majorBidi" w:cstheme="majorBidi"/>
          <w:sz w:val="17"/>
          <w:szCs w:val="17"/>
          <w:lang w:val="en-US"/>
        </w:rPr>
        <w:t>)</w:t>
      </w:r>
      <w:r w:rsidRPr="00B209BB">
        <w:rPr>
          <w:rFonts w:asciiTheme="majorBidi" w:hAnsiTheme="majorBidi" w:cstheme="majorBidi"/>
          <w:sz w:val="17"/>
          <w:szCs w:val="17"/>
          <w:lang w:val="en-US"/>
        </w:rPr>
        <w:tab/>
        <w:t>.</w:t>
      </w:r>
    </w:p>
  </w:footnote>
  <w:footnote w:id="41">
    <w:p w14:paraId="786F7A20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>Ibidem</w:t>
      </w:r>
      <w:r w:rsidRPr="00B209BB">
        <w:rPr>
          <w:rFonts w:asciiTheme="majorBidi" w:hAnsiTheme="majorBidi" w:cstheme="majorBidi"/>
          <w:szCs w:val="17"/>
          <w:lang w:val="en-US"/>
        </w:rPr>
        <w:t>.</w:t>
      </w:r>
    </w:p>
  </w:footnote>
  <w:footnote w:id="42">
    <w:p w14:paraId="67AD1775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Cs w:val="17"/>
          <w:lang w:val="en-US"/>
        </w:rPr>
      </w:pPr>
      <w:r w:rsidRPr="00B209BB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en-US"/>
        </w:rPr>
        <w:tab/>
        <w:t xml:space="preserve">Gavin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Yamey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 e </w:t>
      </w:r>
      <w:proofErr w:type="spellStart"/>
      <w:r w:rsidRPr="00B209BB">
        <w:rPr>
          <w:rFonts w:asciiTheme="majorBidi" w:hAnsiTheme="majorBidi" w:cstheme="majorBidi"/>
          <w:szCs w:val="17"/>
          <w:lang w:val="en-US"/>
        </w:rPr>
        <w:t>altri</w:t>
      </w:r>
      <w:proofErr w:type="spellEnd"/>
      <w:r w:rsidRPr="00B209BB">
        <w:rPr>
          <w:rFonts w:asciiTheme="majorBidi" w:hAnsiTheme="majorBidi" w:cstheme="majorBidi"/>
          <w:szCs w:val="17"/>
          <w:lang w:val="en-US"/>
        </w:rPr>
        <w:t xml:space="preserve">, "Financing global common goods for health: when the world is a country", </w:t>
      </w:r>
      <w:r w:rsidRPr="002653ED">
        <w:rPr>
          <w:rFonts w:asciiTheme="majorBidi" w:hAnsiTheme="majorBidi" w:cstheme="majorBidi"/>
          <w:i/>
          <w:iCs/>
          <w:szCs w:val="17"/>
          <w:lang w:val="en-US"/>
        </w:rPr>
        <w:t>Health Systems and Reform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vol. </w:t>
      </w:r>
      <w:r w:rsidRPr="002653ED">
        <w:rPr>
          <w:rFonts w:asciiTheme="majorBidi" w:hAnsiTheme="majorBidi" w:cstheme="majorBidi"/>
          <w:szCs w:val="17"/>
          <w:lang w:val="en-US"/>
        </w:rPr>
        <w:t>5</w:t>
      </w:r>
      <w:r w:rsidRPr="00B209BB">
        <w:rPr>
          <w:rFonts w:asciiTheme="majorBidi" w:hAnsiTheme="majorBidi" w:cstheme="majorBidi"/>
          <w:szCs w:val="17"/>
          <w:lang w:val="en-US"/>
        </w:rPr>
        <w:t xml:space="preserve">, n. </w:t>
      </w:r>
      <w:r w:rsidRPr="002653ED">
        <w:rPr>
          <w:rFonts w:asciiTheme="majorBidi" w:hAnsiTheme="majorBidi" w:cstheme="majorBidi"/>
          <w:szCs w:val="17"/>
          <w:lang w:val="en-US"/>
        </w:rPr>
        <w:t>4 (2019)</w:t>
      </w:r>
      <w:r w:rsidRPr="00B209BB">
        <w:rPr>
          <w:rFonts w:asciiTheme="majorBidi" w:hAnsiTheme="majorBidi" w:cstheme="majorBidi"/>
          <w:szCs w:val="17"/>
          <w:lang w:val="en-US"/>
        </w:rPr>
        <w:t>.</w:t>
      </w:r>
    </w:p>
  </w:footnote>
  <w:footnote w:id="43">
    <w:p w14:paraId="7669CAD4" w14:textId="77777777" w:rsidR="00A82EF6" w:rsidRDefault="00000000">
      <w:pPr>
        <w:pStyle w:val="Funotentext"/>
        <w:tabs>
          <w:tab w:val="clear" w:pos="418"/>
          <w:tab w:val="right" w:pos="1195"/>
          <w:tab w:val="left" w:pos="1267"/>
          <w:tab w:val="left" w:pos="1742"/>
          <w:tab w:val="left" w:pos="2218"/>
          <w:tab w:val="left" w:pos="2693"/>
        </w:tabs>
        <w:ind w:left="1267" w:right="1267" w:hanging="432"/>
        <w:rPr>
          <w:rFonts w:asciiTheme="majorBidi" w:hAnsiTheme="majorBidi" w:cstheme="majorBidi"/>
          <w:sz w:val="16"/>
          <w:szCs w:val="16"/>
          <w:lang w:val="fr-FR"/>
        </w:rPr>
      </w:pPr>
      <w:r w:rsidRPr="002653ED">
        <w:rPr>
          <w:rFonts w:asciiTheme="majorBidi" w:hAnsiTheme="majorBidi" w:cstheme="majorBidi"/>
          <w:szCs w:val="17"/>
          <w:lang w:val="en-US"/>
        </w:rPr>
        <w:tab/>
      </w:r>
      <w:r w:rsidRPr="002653ED">
        <w:rPr>
          <w:rStyle w:val="Funotenzeichen"/>
          <w:rFonts w:asciiTheme="majorBidi" w:hAnsiTheme="majorBidi" w:cstheme="majorBidi"/>
          <w:szCs w:val="17"/>
        </w:rPr>
        <w:footnoteRef/>
      </w:r>
      <w:r w:rsidRPr="00B209BB">
        <w:rPr>
          <w:rFonts w:asciiTheme="majorBidi" w:hAnsiTheme="majorBidi" w:cstheme="majorBidi"/>
          <w:szCs w:val="17"/>
          <w:lang w:val="fr-FR"/>
        </w:rPr>
        <w:tab/>
      </w:r>
      <w:proofErr w:type="spellStart"/>
      <w:r w:rsidRPr="00B209BB">
        <w:rPr>
          <w:rFonts w:asciiTheme="majorBidi" w:hAnsiTheme="majorBidi" w:cstheme="majorBidi"/>
          <w:szCs w:val="17"/>
          <w:lang w:val="fr-FR"/>
        </w:rPr>
        <w:t>Vedere</w:t>
      </w:r>
      <w:proofErr w:type="spellEnd"/>
      <w:r w:rsidRPr="00B209BB">
        <w:rPr>
          <w:rFonts w:asciiTheme="majorBidi" w:hAnsiTheme="majorBidi" w:cstheme="majorBidi"/>
          <w:szCs w:val="17"/>
          <w:lang w:val="fr-FR"/>
        </w:rPr>
        <w:t xml:space="preserve"> </w:t>
      </w:r>
      <w:r>
        <w:rPr>
          <w:lang w:val="fr-FR"/>
        </w:rPr>
        <w:t xml:space="preserve">https://www.uhc2030.org/what-we-do/voices/advocacy/the-coalition-of-partnerships-for-uhc-and-global-health/.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A55606" w14:paraId="74755037" w14:textId="77777777" w:rsidTr="00442F35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7A2CCD88" w14:textId="77777777" w:rsidR="00A82EF6" w:rsidRDefault="00000000">
          <w:pPr>
            <w:pStyle w:val="Kopfzeile"/>
            <w:spacing w:after="8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A37656">
            <w:rPr>
              <w:b/>
            </w:rPr>
            <w:t>A/76/492</w:t>
          </w:r>
          <w:r>
            <w:rPr>
              <w:b/>
            </w:rPr>
            <w:fldChar w:fldCharType="end"/>
          </w:r>
        </w:p>
      </w:tc>
      <w:tc>
        <w:tcPr>
          <w:tcW w:w="4920" w:type="dxa"/>
          <w:shd w:val="clear" w:color="auto" w:fill="auto"/>
          <w:vAlign w:val="bottom"/>
        </w:tcPr>
        <w:p w14:paraId="558F45CB" w14:textId="77777777" w:rsidR="00A55606" w:rsidRDefault="00A55606" w:rsidP="00442F35">
          <w:pPr>
            <w:pStyle w:val="Kopfzeile"/>
          </w:pPr>
        </w:p>
      </w:tc>
    </w:tr>
  </w:tbl>
  <w:p w14:paraId="53933528" w14:textId="77777777" w:rsidR="00A55606" w:rsidRPr="00442F35" w:rsidRDefault="00A55606" w:rsidP="00442F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A55606" w14:paraId="42DF5F07" w14:textId="77777777" w:rsidTr="00442F35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156B5B2B" w14:textId="77777777" w:rsidR="00A55606" w:rsidRDefault="00A55606" w:rsidP="00442F35">
          <w:pPr>
            <w:pStyle w:val="Kopfzeile"/>
          </w:pPr>
        </w:p>
      </w:tc>
      <w:tc>
        <w:tcPr>
          <w:tcW w:w="4920" w:type="dxa"/>
          <w:shd w:val="clear" w:color="auto" w:fill="auto"/>
          <w:vAlign w:val="bottom"/>
        </w:tcPr>
        <w:p w14:paraId="5DDFE80A" w14:textId="77777777" w:rsidR="00A82EF6" w:rsidRDefault="00000000">
          <w:pPr>
            <w:pStyle w:val="Kopfzeile"/>
            <w:spacing w:after="8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A37656">
            <w:rPr>
              <w:b/>
            </w:rPr>
            <w:t>A/76/492</w:t>
          </w:r>
          <w:r>
            <w:rPr>
              <w:b/>
            </w:rPr>
            <w:fldChar w:fldCharType="end"/>
          </w:r>
        </w:p>
      </w:tc>
    </w:tr>
  </w:tbl>
  <w:p w14:paraId="0E4D6723" w14:textId="77777777" w:rsidR="00A55606" w:rsidRPr="00442F35" w:rsidRDefault="00A55606" w:rsidP="00442F3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7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2059"/>
      <w:gridCol w:w="58"/>
      <w:gridCol w:w="3110"/>
      <w:gridCol w:w="245"/>
      <w:gridCol w:w="3125"/>
      <w:gridCol w:w="15"/>
    </w:tblGrid>
    <w:tr w:rsidR="00A55606" w14:paraId="46B9916E" w14:textId="77777777" w:rsidTr="00442F35">
      <w:trPr>
        <w:gridAfter w:val="1"/>
        <w:wAfter w:w="15" w:type="dxa"/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768A9E7F" w14:textId="77777777" w:rsidR="00A55606" w:rsidRDefault="00A55606" w:rsidP="00442F35">
          <w:pPr>
            <w:pStyle w:val="Kopfzeile"/>
            <w:spacing w:after="120"/>
          </w:pPr>
        </w:p>
      </w:tc>
      <w:tc>
        <w:tcPr>
          <w:tcW w:w="205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C37E3E" w14:textId="77777777" w:rsidR="00A82EF6" w:rsidRDefault="00000000">
          <w:pPr>
            <w:pStyle w:val="HCh0"/>
            <w:spacing w:after="80"/>
            <w:rPr>
              <w:b w:val="0"/>
              <w:spacing w:val="2"/>
              <w:w w:val="96"/>
            </w:rPr>
          </w:pPr>
          <w:proofErr w:type="spellStart"/>
          <w:r>
            <w:rPr>
              <w:b w:val="0"/>
              <w:spacing w:val="2"/>
              <w:w w:val="96"/>
            </w:rPr>
            <w:t>Nazioni</w:t>
          </w:r>
          <w:proofErr w:type="spellEnd"/>
          <w:r>
            <w:rPr>
              <w:b w:val="0"/>
              <w:spacing w:val="2"/>
              <w:w w:val="96"/>
            </w:rPr>
            <w:t xml:space="preserve"> </w:t>
          </w:r>
          <w:proofErr w:type="spellStart"/>
          <w:r>
            <w:rPr>
              <w:b w:val="0"/>
              <w:spacing w:val="2"/>
              <w:w w:val="96"/>
            </w:rPr>
            <w:t>Unite</w:t>
          </w:r>
          <w:proofErr w:type="spellEnd"/>
        </w:p>
      </w:tc>
      <w:tc>
        <w:tcPr>
          <w:tcW w:w="5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7F88F275" w14:textId="77777777" w:rsidR="00A55606" w:rsidRDefault="00A55606" w:rsidP="00442F35">
          <w:pPr>
            <w:pStyle w:val="Kopfzeile"/>
            <w:spacing w:after="120"/>
          </w:pPr>
        </w:p>
      </w:tc>
      <w:tc>
        <w:tcPr>
          <w:tcW w:w="6480" w:type="dxa"/>
          <w:gridSpan w:val="3"/>
          <w:tcBorders>
            <w:bottom w:val="single" w:sz="4" w:space="0" w:color="auto"/>
          </w:tcBorders>
          <w:shd w:val="clear" w:color="auto" w:fill="auto"/>
          <w:vAlign w:val="bottom"/>
        </w:tcPr>
        <w:p w14:paraId="33CED948" w14:textId="77777777" w:rsidR="00A82EF6" w:rsidRDefault="00000000">
          <w:pPr>
            <w:spacing w:after="80" w:line="240" w:lineRule="auto"/>
            <w:jc w:val="right"/>
            <w:rPr>
              <w:position w:val="-4"/>
            </w:rPr>
          </w:pPr>
          <w:r>
            <w:rPr>
              <w:position w:val="-4"/>
              <w:sz w:val="40"/>
            </w:rPr>
            <w:t>A</w:t>
          </w:r>
          <w:r>
            <w:rPr>
              <w:position w:val="-4"/>
            </w:rPr>
            <w:t>/76/492</w:t>
          </w:r>
        </w:p>
      </w:tc>
    </w:tr>
    <w:tr w:rsidR="00A55606" w:rsidRPr="00442F35" w14:paraId="2FB70749" w14:textId="77777777" w:rsidTr="00442F35">
      <w:trPr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580D1635" w14:textId="77777777" w:rsidR="00A55606" w:rsidRPr="00442F35" w:rsidRDefault="00A55606" w:rsidP="00442F35">
          <w:pPr>
            <w:pStyle w:val="Kopfzeile"/>
            <w:spacing w:before="120"/>
            <w:jc w:val="center"/>
          </w:pPr>
          <w:r>
            <w:t xml:space="preserve"> </w:t>
          </w:r>
          <w:r>
            <w:rPr>
              <w:lang w:val="es-ES" w:eastAsia="es-ES"/>
            </w:rPr>
            <w:drawing>
              <wp:inline distT="0" distB="0" distL="0" distR="0" wp14:anchorId="19D22C92" wp14:editId="2F048BCC">
                <wp:extent cx="713232" cy="597103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232" cy="597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217260F2" w14:textId="77777777" w:rsidR="00A82EF6" w:rsidRDefault="00000000">
          <w:pPr>
            <w:pStyle w:val="XLarge"/>
            <w:spacing w:before="109"/>
          </w:pPr>
          <w:proofErr w:type="spellStart"/>
          <w:r>
            <w:t>Assemblea</w:t>
          </w:r>
          <w:proofErr w:type="spellEnd"/>
          <w:r>
            <w:t xml:space="preserve"> generale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C4D3A83" w14:textId="77777777" w:rsidR="00A55606" w:rsidRPr="00442F35" w:rsidRDefault="00A55606" w:rsidP="00442F35">
          <w:pPr>
            <w:pStyle w:val="Kopfzeile"/>
            <w:spacing w:before="109"/>
          </w:pPr>
        </w:p>
      </w:tc>
      <w:tc>
        <w:tcPr>
          <w:tcW w:w="3140" w:type="dxa"/>
          <w:gridSpan w:val="2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BFDE9D3" w14:textId="77777777" w:rsidR="00A82EF6" w:rsidRDefault="00000000">
          <w:pPr>
            <w:pStyle w:val="Distribution"/>
            <w:spacing w:before="240"/>
          </w:pPr>
          <w:r>
            <w:t xml:space="preserve">Generale del </w:t>
          </w:r>
          <w:proofErr w:type="spellStart"/>
          <w:r>
            <w:t>Distretto</w:t>
          </w:r>
          <w:proofErr w:type="spellEnd"/>
        </w:p>
        <w:p w14:paraId="17000930" w14:textId="77777777" w:rsidR="00A82EF6" w:rsidRDefault="00000000">
          <w:pPr>
            <w:pStyle w:val="Publication"/>
          </w:pPr>
          <w:r>
            <w:t xml:space="preserve">26 </w:t>
          </w:r>
          <w:proofErr w:type="spellStart"/>
          <w:r>
            <w:t>ottobre</w:t>
          </w:r>
          <w:proofErr w:type="spellEnd"/>
          <w:r>
            <w:t xml:space="preserve"> 2021</w:t>
          </w:r>
        </w:p>
        <w:p w14:paraId="776D3F7D" w14:textId="77777777" w:rsidR="00A82EF6" w:rsidRDefault="00000000">
          <w:r>
            <w:t>Inglese</w:t>
          </w:r>
        </w:p>
        <w:p w14:paraId="3529A26F" w14:textId="77777777" w:rsidR="00A82EF6" w:rsidRDefault="00000000">
          <w:pPr>
            <w:pStyle w:val="Original"/>
          </w:pPr>
          <w:proofErr w:type="spellStart"/>
          <w:r>
            <w:t>Originale</w:t>
          </w:r>
          <w:proofErr w:type="spellEnd"/>
          <w:r>
            <w:t>: inglese</w:t>
          </w:r>
        </w:p>
        <w:p w14:paraId="1FCA51F6" w14:textId="77777777" w:rsidR="00A55606" w:rsidRPr="00442F35" w:rsidRDefault="00A55606" w:rsidP="00442F35"/>
      </w:tc>
    </w:tr>
  </w:tbl>
  <w:p w14:paraId="1B9F48D9" w14:textId="77777777" w:rsidR="00A55606" w:rsidRPr="00442F35" w:rsidRDefault="00A55606" w:rsidP="00442F35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30AD0"/>
    <w:multiLevelType w:val="hybridMultilevel"/>
    <w:tmpl w:val="076AB328"/>
    <w:lvl w:ilvl="0" w:tplc="7E46B9FA">
      <w:start w:val="1"/>
      <w:numFmt w:val="bullet"/>
      <w:pStyle w:val="Bullet2"/>
      <w:lvlText w:val=""/>
      <w:lvlJc w:val="left"/>
      <w:pPr>
        <w:ind w:left="2807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1" w15:restartNumberingAfterBreak="0">
    <w:nsid w:val="24B02C6F"/>
    <w:multiLevelType w:val="hybridMultilevel"/>
    <w:tmpl w:val="A31E3BF8"/>
    <w:lvl w:ilvl="0" w:tplc="E23A5732">
      <w:start w:val="1"/>
      <w:numFmt w:val="decimal"/>
      <w:lvlText w:val="%1."/>
      <w:lvlJc w:val="left"/>
      <w:pPr>
        <w:ind w:left="1737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" w15:restartNumberingAfterBreak="0">
    <w:nsid w:val="47265142"/>
    <w:multiLevelType w:val="multilevel"/>
    <w:tmpl w:val="04090023"/>
    <w:lvl w:ilvl="0">
      <w:start w:val="1"/>
      <w:numFmt w:val="upperRoman"/>
      <w:pStyle w:val="berschrift1"/>
      <w:lvlText w:val="Article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3" w15:restartNumberingAfterBreak="0">
    <w:nsid w:val="4CE669A5"/>
    <w:multiLevelType w:val="multilevel"/>
    <w:tmpl w:val="7D1632E0"/>
    <w:lvl w:ilvl="0">
      <w:start w:val="1"/>
      <w:numFmt w:val="bullet"/>
      <w:pStyle w:val="NormalBullet"/>
      <w:lvlText w:val=""/>
      <w:lvlJc w:val="left"/>
      <w:pPr>
        <w:tabs>
          <w:tab w:val="num" w:pos="2376"/>
        </w:tabs>
        <w:ind w:left="2218" w:hanging="20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16"/>
        </w:tabs>
        <w:ind w:left="38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176"/>
        </w:tabs>
        <w:ind w:left="41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56"/>
        </w:tabs>
        <w:ind w:left="5256" w:hanging="360"/>
      </w:pPr>
      <w:rPr>
        <w:rFonts w:hint="default"/>
      </w:rPr>
    </w:lvl>
  </w:abstractNum>
  <w:abstractNum w:abstractNumId="4" w15:restartNumberingAfterBreak="0">
    <w:nsid w:val="51376339"/>
    <w:multiLevelType w:val="hybridMultilevel"/>
    <w:tmpl w:val="BF64E6CC"/>
    <w:lvl w:ilvl="0" w:tplc="967CBD4C">
      <w:start w:val="1"/>
      <w:numFmt w:val="bullet"/>
      <w:pStyle w:val="Bullet3"/>
      <w:lvlText w:val=""/>
      <w:lvlJc w:val="left"/>
      <w:pPr>
        <w:ind w:left="2923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5" w15:restartNumberingAfterBreak="0">
    <w:nsid w:val="5F340FD5"/>
    <w:multiLevelType w:val="singleLevel"/>
    <w:tmpl w:val="3C96B060"/>
    <w:lvl w:ilvl="0">
      <w:start w:val="22"/>
      <w:numFmt w:val="decimal"/>
      <w:lvlRestart w:val="0"/>
      <w:lvlText w:val="%1."/>
      <w:lvlJc w:val="left"/>
      <w:pPr>
        <w:tabs>
          <w:tab w:val="num" w:pos="475"/>
        </w:tabs>
        <w:ind w:left="0" w:firstLine="0"/>
      </w:pPr>
      <w:rPr>
        <w:spacing w:val="0"/>
        <w:w w:val="100"/>
      </w:rPr>
    </w:lvl>
  </w:abstractNum>
  <w:abstractNum w:abstractNumId="6" w15:restartNumberingAfterBreak="0">
    <w:nsid w:val="62022005"/>
    <w:multiLevelType w:val="hybridMultilevel"/>
    <w:tmpl w:val="33C2FB06"/>
    <w:lvl w:ilvl="0" w:tplc="0338D746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7" w15:restartNumberingAfterBreak="0">
    <w:nsid w:val="759E76E1"/>
    <w:multiLevelType w:val="singleLevel"/>
    <w:tmpl w:val="5880AE2E"/>
    <w:lvl w:ilvl="0">
      <w:start w:val="1"/>
      <w:numFmt w:val="decimal"/>
      <w:lvlRestart w:val="0"/>
      <w:lvlText w:val="%1."/>
      <w:lvlJc w:val="left"/>
      <w:pPr>
        <w:tabs>
          <w:tab w:val="num" w:pos="475"/>
        </w:tabs>
        <w:ind w:left="0" w:firstLine="0"/>
      </w:pPr>
      <w:rPr>
        <w:spacing w:val="0"/>
        <w:w w:val="100"/>
      </w:rPr>
    </w:lvl>
  </w:abstractNum>
  <w:num w:numId="1" w16cid:durableId="1633170632">
    <w:abstractNumId w:val="6"/>
  </w:num>
  <w:num w:numId="2" w16cid:durableId="602424564">
    <w:abstractNumId w:val="0"/>
  </w:num>
  <w:num w:numId="3" w16cid:durableId="2066561007">
    <w:abstractNumId w:val="4"/>
  </w:num>
  <w:num w:numId="4" w16cid:durableId="1978603333">
    <w:abstractNumId w:val="3"/>
  </w:num>
  <w:num w:numId="5" w16cid:durableId="228808293">
    <w:abstractNumId w:val="2"/>
  </w:num>
  <w:num w:numId="6" w16cid:durableId="1908220381">
    <w:abstractNumId w:val="6"/>
  </w:num>
  <w:num w:numId="7" w16cid:durableId="783577403">
    <w:abstractNumId w:val="0"/>
  </w:num>
  <w:num w:numId="8" w16cid:durableId="468942272">
    <w:abstractNumId w:val="4"/>
  </w:num>
  <w:num w:numId="9" w16cid:durableId="286742845">
    <w:abstractNumId w:val="2"/>
  </w:num>
  <w:num w:numId="10" w16cid:durableId="1659842557">
    <w:abstractNumId w:val="2"/>
  </w:num>
  <w:num w:numId="11" w16cid:durableId="1936816928">
    <w:abstractNumId w:val="2"/>
  </w:num>
  <w:num w:numId="12" w16cid:durableId="363213319">
    <w:abstractNumId w:val="2"/>
  </w:num>
  <w:num w:numId="13" w16cid:durableId="170922302">
    <w:abstractNumId w:val="2"/>
  </w:num>
  <w:num w:numId="14" w16cid:durableId="634916139">
    <w:abstractNumId w:val="2"/>
  </w:num>
  <w:num w:numId="15" w16cid:durableId="542249887">
    <w:abstractNumId w:val="2"/>
  </w:num>
  <w:num w:numId="16" w16cid:durableId="1569997934">
    <w:abstractNumId w:val="2"/>
  </w:num>
  <w:num w:numId="17" w16cid:durableId="1148397422">
    <w:abstractNumId w:val="2"/>
  </w:num>
  <w:num w:numId="18" w16cid:durableId="2082948883">
    <w:abstractNumId w:val="3"/>
  </w:num>
  <w:num w:numId="19" w16cid:durableId="560096483">
    <w:abstractNumId w:val="2"/>
  </w:num>
  <w:num w:numId="20" w16cid:durableId="151454039">
    <w:abstractNumId w:val="7"/>
  </w:num>
  <w:num w:numId="21" w16cid:durableId="1744789185">
    <w:abstractNumId w:val="1"/>
  </w:num>
  <w:num w:numId="22" w16cid:durableId="145151144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fr-FR" w:vendorID="64" w:dllVersion="0" w:nlCheck="1" w:checkStyle="0"/>
  <w:activeWritingStyle w:appName="MSWord" w:lang="es-419" w:vendorID="64" w:dllVersion="0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fr-FR" w:vendorID="64" w:dllVersion="6" w:nlCheck="1" w:checkStyle="1"/>
  <w:activeWritingStyle w:appName="MSWord" w:lang="es-419" w:vendorID="64" w:dllVersion="6" w:nlCheck="1" w:checkStyle="1"/>
  <w:proofState w:spelling="clean" w:grammar="clean"/>
  <w:defaultTabStop w:val="475"/>
  <w:autoHyphenation/>
  <w:hyphenationZone w:val="425"/>
  <w:doNotHyphenateCaps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genda Title1" w:val="Salud mundial y política exterior_x000d_"/>
    <w:docVar w:name="Agenda1" w:val="Tema 129 del programa _x000d__x0007_"/>
    <w:docVar w:name="Barcode" w:val="*2115519*"/>
    <w:docVar w:name="CreationDt" w:val="09/11/2021 4:51: PM"/>
    <w:docVar w:name="DocCategory" w:val="Doc"/>
    <w:docVar w:name="DocType" w:val="Final"/>
    <w:docVar w:name="DutyStation" w:val="New York"/>
    <w:docVar w:name="FooterJN" w:val="21-15519"/>
    <w:docVar w:name="jobn" w:val="21-15519 (S)"/>
    <w:docVar w:name="jobnDT" w:val="21-15519 (S)   091121"/>
    <w:docVar w:name="jobnDTDT" w:val="21-15519 (S)   091121   091121"/>
    <w:docVar w:name="JobNo" w:val="2115519S"/>
    <w:docVar w:name="JobNo2" w:val="21307554:51: PM"/>
    <w:docVar w:name="LocalDrive" w:val="0"/>
    <w:docVar w:name="OandT" w:val="JTV/BV"/>
    <w:docVar w:name="Session1" w:val="Septuagésimo sexto período de sesiones_x000d__x0007_"/>
    <w:docVar w:name="sss1" w:val="A/76/492"/>
    <w:docVar w:name="sss2" w:val="-"/>
    <w:docVar w:name="Symbol1" w:val="A/76/492"/>
    <w:docVar w:name="Symbol2" w:val="-"/>
    <w:docVar w:name="Title1" w:val="_x0009__x0009_Salud mundial y política exterior: fortalecer la resiliencia de los sistemas de salud proporcionando atención médica asequible a todas las personas y mejorando la coordinación y la cooperación internacionales para atender las necesidades de salud de todos los Estados durante las emergencias sanitarias _x000d_"/>
    <w:docVar w:name="Title2" w:val="_x0009__x0009_Informe del Secretario General_x000d_"/>
  </w:docVars>
  <w:rsids>
    <w:rsidRoot w:val="00B7627B"/>
    <w:rsid w:val="00002584"/>
    <w:rsid w:val="000261A6"/>
    <w:rsid w:val="0006491F"/>
    <w:rsid w:val="00067B89"/>
    <w:rsid w:val="00071D43"/>
    <w:rsid w:val="00082144"/>
    <w:rsid w:val="000931B6"/>
    <w:rsid w:val="000D34BF"/>
    <w:rsid w:val="000F1F99"/>
    <w:rsid w:val="00101B18"/>
    <w:rsid w:val="00113D80"/>
    <w:rsid w:val="00117EA0"/>
    <w:rsid w:val="00122A56"/>
    <w:rsid w:val="001309E2"/>
    <w:rsid w:val="00134FEE"/>
    <w:rsid w:val="00146C6A"/>
    <w:rsid w:val="00147570"/>
    <w:rsid w:val="00151388"/>
    <w:rsid w:val="00163E2E"/>
    <w:rsid w:val="00166A0D"/>
    <w:rsid w:val="001A1BB2"/>
    <w:rsid w:val="001D5969"/>
    <w:rsid w:val="001E4B50"/>
    <w:rsid w:val="00210BB6"/>
    <w:rsid w:val="00221259"/>
    <w:rsid w:val="00222561"/>
    <w:rsid w:val="00241B93"/>
    <w:rsid w:val="002478A0"/>
    <w:rsid w:val="00250CD3"/>
    <w:rsid w:val="0025153C"/>
    <w:rsid w:val="00254E92"/>
    <w:rsid w:val="00255B90"/>
    <w:rsid w:val="002562C5"/>
    <w:rsid w:val="00257852"/>
    <w:rsid w:val="002A40C5"/>
    <w:rsid w:val="002A5E20"/>
    <w:rsid w:val="002D1584"/>
    <w:rsid w:val="00304428"/>
    <w:rsid w:val="00356DCA"/>
    <w:rsid w:val="00366D21"/>
    <w:rsid w:val="00384FAF"/>
    <w:rsid w:val="0039127C"/>
    <w:rsid w:val="003A675A"/>
    <w:rsid w:val="003B24AA"/>
    <w:rsid w:val="003D096D"/>
    <w:rsid w:val="003E4D7F"/>
    <w:rsid w:val="003F61E1"/>
    <w:rsid w:val="00415E1D"/>
    <w:rsid w:val="00431E47"/>
    <w:rsid w:val="00440C93"/>
    <w:rsid w:val="00442F35"/>
    <w:rsid w:val="00445D7B"/>
    <w:rsid w:val="00446E45"/>
    <w:rsid w:val="0044754F"/>
    <w:rsid w:val="0045573C"/>
    <w:rsid w:val="00480B84"/>
    <w:rsid w:val="00494E13"/>
    <w:rsid w:val="004A3A53"/>
    <w:rsid w:val="004A4C0C"/>
    <w:rsid w:val="004B64F9"/>
    <w:rsid w:val="004C1A25"/>
    <w:rsid w:val="004D283D"/>
    <w:rsid w:val="00515991"/>
    <w:rsid w:val="005225EC"/>
    <w:rsid w:val="00525097"/>
    <w:rsid w:val="005359B5"/>
    <w:rsid w:val="005509B6"/>
    <w:rsid w:val="005711F3"/>
    <w:rsid w:val="00573CF0"/>
    <w:rsid w:val="00593F23"/>
    <w:rsid w:val="005F1F5F"/>
    <w:rsid w:val="00606822"/>
    <w:rsid w:val="00622288"/>
    <w:rsid w:val="00632C10"/>
    <w:rsid w:val="00657C5A"/>
    <w:rsid w:val="00690698"/>
    <w:rsid w:val="0069383C"/>
    <w:rsid w:val="006A001E"/>
    <w:rsid w:val="006E4A4B"/>
    <w:rsid w:val="006F6C7D"/>
    <w:rsid w:val="00703106"/>
    <w:rsid w:val="00740094"/>
    <w:rsid w:val="007459AE"/>
    <w:rsid w:val="007526FF"/>
    <w:rsid w:val="007531A5"/>
    <w:rsid w:val="00753D8A"/>
    <w:rsid w:val="00771C9E"/>
    <w:rsid w:val="00783685"/>
    <w:rsid w:val="007A2763"/>
    <w:rsid w:val="007C1190"/>
    <w:rsid w:val="007D08F9"/>
    <w:rsid w:val="008018EA"/>
    <w:rsid w:val="0080552C"/>
    <w:rsid w:val="00806B75"/>
    <w:rsid w:val="00807B29"/>
    <w:rsid w:val="0082045E"/>
    <w:rsid w:val="008222A3"/>
    <w:rsid w:val="00822EA6"/>
    <w:rsid w:val="00825B04"/>
    <w:rsid w:val="00826E13"/>
    <w:rsid w:val="00840664"/>
    <w:rsid w:val="008477D2"/>
    <w:rsid w:val="00863A87"/>
    <w:rsid w:val="008810D0"/>
    <w:rsid w:val="0088210A"/>
    <w:rsid w:val="008916D5"/>
    <w:rsid w:val="008B3FC7"/>
    <w:rsid w:val="008F3462"/>
    <w:rsid w:val="00900107"/>
    <w:rsid w:val="0091052D"/>
    <w:rsid w:val="00935932"/>
    <w:rsid w:val="0094216F"/>
    <w:rsid w:val="009527B3"/>
    <w:rsid w:val="009559A6"/>
    <w:rsid w:val="009665CD"/>
    <w:rsid w:val="009923EE"/>
    <w:rsid w:val="00993CB7"/>
    <w:rsid w:val="009B71B9"/>
    <w:rsid w:val="009C5E4A"/>
    <w:rsid w:val="009D0EE3"/>
    <w:rsid w:val="009D719E"/>
    <w:rsid w:val="009D7685"/>
    <w:rsid w:val="00A1038C"/>
    <w:rsid w:val="00A219A2"/>
    <w:rsid w:val="00A2494D"/>
    <w:rsid w:val="00A31C1D"/>
    <w:rsid w:val="00A37656"/>
    <w:rsid w:val="00A37886"/>
    <w:rsid w:val="00A536A1"/>
    <w:rsid w:val="00A55606"/>
    <w:rsid w:val="00A57560"/>
    <w:rsid w:val="00A82EF6"/>
    <w:rsid w:val="00AA0B7A"/>
    <w:rsid w:val="00AB0B7D"/>
    <w:rsid w:val="00AD1993"/>
    <w:rsid w:val="00AD5F2F"/>
    <w:rsid w:val="00AF4336"/>
    <w:rsid w:val="00AF691B"/>
    <w:rsid w:val="00B03136"/>
    <w:rsid w:val="00B114E4"/>
    <w:rsid w:val="00B60A13"/>
    <w:rsid w:val="00B7627B"/>
    <w:rsid w:val="00B8149D"/>
    <w:rsid w:val="00B81507"/>
    <w:rsid w:val="00B858D5"/>
    <w:rsid w:val="00BB462D"/>
    <w:rsid w:val="00BD113B"/>
    <w:rsid w:val="00C026EE"/>
    <w:rsid w:val="00C07FF6"/>
    <w:rsid w:val="00C2011B"/>
    <w:rsid w:val="00C32BC2"/>
    <w:rsid w:val="00C3375A"/>
    <w:rsid w:val="00C43505"/>
    <w:rsid w:val="00C5036A"/>
    <w:rsid w:val="00CB06FB"/>
    <w:rsid w:val="00CB63C5"/>
    <w:rsid w:val="00D0035F"/>
    <w:rsid w:val="00D010F0"/>
    <w:rsid w:val="00D3073B"/>
    <w:rsid w:val="00D30EED"/>
    <w:rsid w:val="00D53D7C"/>
    <w:rsid w:val="00DB32F0"/>
    <w:rsid w:val="00DB66DE"/>
    <w:rsid w:val="00DC7881"/>
    <w:rsid w:val="00DD5701"/>
    <w:rsid w:val="00DE0093"/>
    <w:rsid w:val="00E117BC"/>
    <w:rsid w:val="00E1540B"/>
    <w:rsid w:val="00E343A6"/>
    <w:rsid w:val="00E443AC"/>
    <w:rsid w:val="00E47A1E"/>
    <w:rsid w:val="00E517AD"/>
    <w:rsid w:val="00E6219F"/>
    <w:rsid w:val="00E7105F"/>
    <w:rsid w:val="00E818DE"/>
    <w:rsid w:val="00ED471D"/>
    <w:rsid w:val="00EE3260"/>
    <w:rsid w:val="00EE37EC"/>
    <w:rsid w:val="00EF2DFA"/>
    <w:rsid w:val="00F0704E"/>
    <w:rsid w:val="00F15597"/>
    <w:rsid w:val="00F272D7"/>
    <w:rsid w:val="00F313F6"/>
    <w:rsid w:val="00F5012D"/>
    <w:rsid w:val="00F73093"/>
    <w:rsid w:val="00F873D4"/>
    <w:rsid w:val="00FA3D05"/>
    <w:rsid w:val="00FA5CC9"/>
    <w:rsid w:val="00FB0A2C"/>
    <w:rsid w:val="00FC0B8D"/>
    <w:rsid w:val="00F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109D29"/>
  <w15:chartTrackingRefBased/>
  <w15:docId w15:val="{3D983DEC-6221-494B-926B-BD12A127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1190"/>
    <w:pPr>
      <w:suppressAutoHyphens/>
      <w:spacing w:after="0" w:line="240" w:lineRule="exact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1190"/>
    <w:pPr>
      <w:keepNext/>
      <w:numPr>
        <w:numId w:val="19"/>
      </w:numPr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7C1190"/>
    <w:pPr>
      <w:keepNext/>
      <w:numPr>
        <w:ilvl w:val="1"/>
        <w:numId w:val="19"/>
      </w:numPr>
      <w:spacing w:before="240" w:after="60"/>
      <w:outlineLvl w:val="1"/>
    </w:pPr>
    <w:rPr>
      <w:rFonts w:ascii="Arial" w:eastAsia="Times New Roman" w:hAnsi="Arial"/>
      <w:b/>
      <w:bCs/>
      <w:i/>
      <w:kern w:val="14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C1190"/>
    <w:pPr>
      <w:keepNext/>
      <w:numPr>
        <w:ilvl w:val="2"/>
        <w:numId w:val="19"/>
      </w:numPr>
      <w:spacing w:before="240" w:after="60"/>
      <w:outlineLvl w:val="2"/>
    </w:pPr>
    <w:rPr>
      <w:rFonts w:ascii="Arial" w:eastAsia="Times New Roman" w:hAnsi="Arial"/>
      <w:b/>
      <w:bCs/>
      <w:kern w:val="14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1190"/>
    <w:pPr>
      <w:numPr>
        <w:ilvl w:val="3"/>
        <w:numId w:val="19"/>
      </w:num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C1190"/>
    <w:pPr>
      <w:numPr>
        <w:ilvl w:val="4"/>
        <w:numId w:val="19"/>
      </w:numPr>
      <w:spacing w:before="200"/>
      <w:outlineLvl w:val="4"/>
    </w:pPr>
    <w:rPr>
      <w:rFonts w:ascii="Cambria" w:eastAsia="Times New Roman" w:hAnsi="Cambria"/>
      <w:b/>
      <w:bCs/>
      <w:color w:val="7F7F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C1190"/>
    <w:pPr>
      <w:numPr>
        <w:ilvl w:val="5"/>
        <w:numId w:val="19"/>
      </w:numPr>
      <w:spacing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1190"/>
    <w:pPr>
      <w:numPr>
        <w:ilvl w:val="6"/>
        <w:numId w:val="19"/>
      </w:numPr>
      <w:outlineLvl w:val="6"/>
    </w:pPr>
    <w:rPr>
      <w:rFonts w:ascii="Cambria" w:eastAsia="Times New Roman" w:hAnsi="Cambria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1190"/>
    <w:pPr>
      <w:numPr>
        <w:ilvl w:val="7"/>
        <w:numId w:val="19"/>
      </w:numPr>
      <w:outlineLvl w:val="7"/>
    </w:pPr>
    <w:rPr>
      <w:rFonts w:ascii="Cambria" w:eastAsia="Times New Roman" w:hAnsi="Cambria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1190"/>
    <w:pPr>
      <w:numPr>
        <w:ilvl w:val="8"/>
        <w:numId w:val="19"/>
      </w:numPr>
      <w:outlineLvl w:val="8"/>
    </w:pPr>
    <w:rPr>
      <w:rFonts w:ascii="Cambria" w:eastAsia="Times New Roman" w:hAnsi="Cambria"/>
      <w:i/>
      <w:iCs/>
      <w:spacing w:val="5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1">
    <w:name w:val="_ H_1"/>
    <w:basedOn w:val="Standard"/>
    <w:next w:val="Standard"/>
    <w:qFormat/>
    <w:rsid w:val="007C1190"/>
    <w:pPr>
      <w:keepNext/>
      <w:keepLines/>
      <w:spacing w:line="270" w:lineRule="exact"/>
      <w:outlineLvl w:val="0"/>
    </w:pPr>
    <w:rPr>
      <w:b/>
      <w:kern w:val="14"/>
      <w:sz w:val="24"/>
    </w:rPr>
  </w:style>
  <w:style w:type="paragraph" w:customStyle="1" w:styleId="HCH">
    <w:name w:val="_ H _CH"/>
    <w:basedOn w:val="H1"/>
    <w:next w:val="Standard"/>
    <w:qFormat/>
    <w:rsid w:val="00BD113B"/>
    <w:pPr>
      <w:spacing w:line="300" w:lineRule="exact"/>
    </w:pPr>
    <w:rPr>
      <w:spacing w:val="-2"/>
      <w:sz w:val="28"/>
    </w:rPr>
  </w:style>
  <w:style w:type="paragraph" w:customStyle="1" w:styleId="HM">
    <w:name w:val="_ H __M"/>
    <w:basedOn w:val="HCh0"/>
    <w:next w:val="Standard"/>
    <w:qFormat/>
    <w:rsid w:val="007C1190"/>
    <w:pPr>
      <w:spacing w:line="360" w:lineRule="exact"/>
    </w:pPr>
    <w:rPr>
      <w:spacing w:val="-3"/>
      <w:w w:val="99"/>
      <w:sz w:val="34"/>
    </w:rPr>
  </w:style>
  <w:style w:type="paragraph" w:customStyle="1" w:styleId="H23">
    <w:name w:val="_ H_2/3"/>
    <w:basedOn w:val="H1"/>
    <w:next w:val="SingleTxt"/>
    <w:qFormat/>
    <w:rsid w:val="007C1190"/>
    <w:pPr>
      <w:spacing w:line="240" w:lineRule="exact"/>
      <w:outlineLvl w:val="1"/>
    </w:pPr>
    <w:rPr>
      <w:spacing w:val="2"/>
      <w:sz w:val="20"/>
    </w:rPr>
  </w:style>
  <w:style w:type="paragraph" w:customStyle="1" w:styleId="H4">
    <w:name w:val="_ H_4"/>
    <w:basedOn w:val="Standard"/>
    <w:next w:val="Standard"/>
    <w:qFormat/>
    <w:rsid w:val="007C1190"/>
    <w:pPr>
      <w:keepNext/>
      <w:keepLines/>
      <w:tabs>
        <w:tab w:val="right" w:pos="360"/>
      </w:tabs>
      <w:outlineLvl w:val="3"/>
    </w:pPr>
    <w:rPr>
      <w:i/>
      <w:spacing w:val="3"/>
      <w:kern w:val="14"/>
    </w:rPr>
  </w:style>
  <w:style w:type="paragraph" w:customStyle="1" w:styleId="H56">
    <w:name w:val="_ H_5/6"/>
    <w:basedOn w:val="Standard"/>
    <w:next w:val="Standard"/>
    <w:qFormat/>
    <w:rsid w:val="007C1190"/>
    <w:pPr>
      <w:keepNext/>
      <w:keepLines/>
      <w:tabs>
        <w:tab w:val="right" w:pos="360"/>
      </w:tabs>
      <w:outlineLvl w:val="4"/>
    </w:pPr>
    <w:rPr>
      <w:kern w:val="14"/>
    </w:rPr>
  </w:style>
  <w:style w:type="paragraph" w:customStyle="1" w:styleId="DualTxt">
    <w:name w:val="__Dual Txt"/>
    <w:basedOn w:val="Standard"/>
    <w:qFormat/>
    <w:rsid w:val="007C1190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  <w:rPr>
      <w:kern w:val="14"/>
    </w:rPr>
  </w:style>
  <w:style w:type="paragraph" w:customStyle="1" w:styleId="SM">
    <w:name w:val="__S_M"/>
    <w:basedOn w:val="Standard"/>
    <w:next w:val="Standard"/>
    <w:qFormat/>
    <w:rsid w:val="007C1190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kern w:val="14"/>
      <w:sz w:val="40"/>
    </w:rPr>
  </w:style>
  <w:style w:type="paragraph" w:customStyle="1" w:styleId="SL">
    <w:name w:val="__S_L"/>
    <w:basedOn w:val="SM"/>
    <w:next w:val="Standard"/>
    <w:qFormat/>
    <w:rsid w:val="007C1190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0"/>
    <w:next w:val="Standard"/>
    <w:qFormat/>
    <w:rsid w:val="007C1190"/>
    <w:pPr>
      <w:ind w:left="1267" w:right="1267"/>
    </w:pPr>
  </w:style>
  <w:style w:type="paragraph" w:customStyle="1" w:styleId="SingleTxt">
    <w:name w:val="__Single Txt"/>
    <w:basedOn w:val="Standard"/>
    <w:link w:val="SingleTxtChar"/>
    <w:qFormat/>
    <w:rsid w:val="007C1190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/>
      <w:ind w:left="1267" w:right="1267"/>
      <w:jc w:val="both"/>
    </w:pPr>
    <w:rPr>
      <w:kern w:val="14"/>
    </w:rPr>
  </w:style>
  <w:style w:type="paragraph" w:customStyle="1" w:styleId="AgendaItemNormal">
    <w:name w:val="Agenda_Item_Normal"/>
    <w:next w:val="Standard"/>
    <w:qFormat/>
    <w:rsid w:val="007C1190"/>
    <w:pPr>
      <w:spacing w:after="0" w:line="240" w:lineRule="exact"/>
    </w:pPr>
    <w:rPr>
      <w:rFonts w:ascii="Times New Roman" w:eastAsiaTheme="minorHAnsi" w:hAnsi="Times New Roman" w:cs="Times New Roman"/>
      <w:snapToGrid w:val="0"/>
      <w:spacing w:val="4"/>
      <w:w w:val="103"/>
      <w:kern w:val="14"/>
      <w:sz w:val="20"/>
      <w:lang w:val="es-ES" w:eastAsia="en-US"/>
    </w:rPr>
  </w:style>
  <w:style w:type="paragraph" w:customStyle="1" w:styleId="TitleH1">
    <w:name w:val="Title_H1"/>
    <w:basedOn w:val="H1"/>
    <w:next w:val="SingleTxt"/>
    <w:qFormat/>
    <w:rsid w:val="007C1190"/>
    <w:pPr>
      <w:keepNext w:val="0"/>
      <w:keepLines w:val="0"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  <w:rPr>
      <w:snapToGrid w:val="0"/>
    </w:rPr>
  </w:style>
  <w:style w:type="paragraph" w:customStyle="1" w:styleId="AgendaTitleH2">
    <w:name w:val="Agenda_Title_H2"/>
    <w:basedOn w:val="TitleH1"/>
    <w:next w:val="Standard"/>
    <w:autoRedefine/>
    <w:qFormat/>
    <w:rsid w:val="007C1190"/>
    <w:pPr>
      <w:keepNext/>
      <w:keepLines/>
      <w:spacing w:line="240" w:lineRule="exact"/>
      <w:ind w:left="0" w:right="5040" w:firstLine="0"/>
      <w:outlineLvl w:val="1"/>
    </w:pPr>
    <w:rPr>
      <w:sz w:val="20"/>
    </w:rPr>
  </w:style>
  <w:style w:type="paragraph" w:styleId="Sprechblasentext">
    <w:name w:val="Balloon Text"/>
    <w:basedOn w:val="Standard"/>
    <w:link w:val="SprechblasentextZchn"/>
    <w:semiHidden/>
    <w:rsid w:val="007C119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7C1190"/>
    <w:rPr>
      <w:rFonts w:ascii="Tahoma" w:eastAsiaTheme="minorHAnsi" w:hAnsi="Tahoma" w:cs="Tahoma"/>
      <w:spacing w:val="4"/>
      <w:w w:val="103"/>
      <w:sz w:val="16"/>
      <w:szCs w:val="16"/>
      <w:lang w:val="es-ES" w:eastAsia="en-US"/>
    </w:rPr>
  </w:style>
  <w:style w:type="paragraph" w:customStyle="1" w:styleId="Bullet1">
    <w:name w:val="Bullet 1"/>
    <w:basedOn w:val="Standard"/>
    <w:qFormat/>
    <w:rsid w:val="007C1190"/>
    <w:pPr>
      <w:numPr>
        <w:numId w:val="6"/>
      </w:numPr>
      <w:spacing w:after="120"/>
      <w:ind w:right="1264"/>
      <w:jc w:val="both"/>
    </w:pPr>
  </w:style>
  <w:style w:type="paragraph" w:customStyle="1" w:styleId="Bullet2">
    <w:name w:val="Bullet 2"/>
    <w:basedOn w:val="Standard"/>
    <w:qFormat/>
    <w:rsid w:val="007C1190"/>
    <w:pPr>
      <w:numPr>
        <w:numId w:val="7"/>
      </w:numPr>
      <w:spacing w:after="120"/>
      <w:ind w:right="1264"/>
      <w:jc w:val="both"/>
    </w:pPr>
  </w:style>
  <w:style w:type="paragraph" w:customStyle="1" w:styleId="Bullet3">
    <w:name w:val="Bullet 3"/>
    <w:basedOn w:val="SingleTxt"/>
    <w:qFormat/>
    <w:rsid w:val="007C1190"/>
    <w:pPr>
      <w:numPr>
        <w:numId w:val="8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</w:tabs>
    </w:pPr>
  </w:style>
  <w:style w:type="paragraph" w:customStyle="1" w:styleId="Distribution">
    <w:name w:val="Distribution"/>
    <w:next w:val="Standard"/>
    <w:autoRedefine/>
    <w:qFormat/>
    <w:rsid w:val="007C1190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character" w:styleId="Endnotenzeichen">
    <w:name w:val="endnote reference"/>
    <w:semiHidden/>
    <w:rsid w:val="007C1190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styleId="Endnotentext">
    <w:name w:val="endnote text"/>
    <w:basedOn w:val="Funotentext"/>
    <w:link w:val="EndnotentextZchn"/>
    <w:semiHidden/>
    <w:rsid w:val="007C1190"/>
    <w:pPr>
      <w:spacing w:after="80"/>
    </w:pPr>
  </w:style>
  <w:style w:type="character" w:customStyle="1" w:styleId="EndnotentextZchn">
    <w:name w:val="Endnotentext Zchn"/>
    <w:basedOn w:val="Absatz-Standardschriftart"/>
    <w:link w:val="Endnotentext"/>
    <w:semiHidden/>
    <w:rsid w:val="007C1190"/>
    <w:rPr>
      <w:rFonts w:ascii="Times New Roman" w:eastAsiaTheme="minorHAnsi" w:hAnsi="Times New Roman" w:cs="Times New Roman"/>
      <w:spacing w:val="5"/>
      <w:w w:val="104"/>
      <w:sz w:val="17"/>
      <w:lang w:val="es-ES" w:eastAsia="en-US"/>
    </w:rPr>
  </w:style>
  <w:style w:type="paragraph" w:styleId="Fuzeile">
    <w:name w:val="footer"/>
    <w:link w:val="FuzeileZchn"/>
    <w:qFormat/>
    <w:rsid w:val="007C119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b/>
      <w:noProof/>
      <w:sz w:val="17"/>
      <w:lang w:val="en-US" w:eastAsia="en-US"/>
    </w:rPr>
  </w:style>
  <w:style w:type="character" w:customStyle="1" w:styleId="FuzeileZchn">
    <w:name w:val="Fußzeile Zchn"/>
    <w:basedOn w:val="Absatz-Standardschriftart"/>
    <w:link w:val="Fuzeile"/>
    <w:rsid w:val="007C1190"/>
    <w:rPr>
      <w:rFonts w:ascii="Times New Roman" w:eastAsiaTheme="minorHAnsi" w:hAnsi="Times New Roman" w:cs="Times New Roman"/>
      <w:b/>
      <w:noProof/>
      <w:sz w:val="17"/>
      <w:lang w:val="en-US" w:eastAsia="en-US"/>
    </w:rPr>
  </w:style>
  <w:style w:type="character" w:styleId="Funotenzeichen">
    <w:name w:val="footnote reference"/>
    <w:semiHidden/>
    <w:rsid w:val="007C1190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styleId="Funotentext">
    <w:name w:val="footnote text"/>
    <w:basedOn w:val="Standard"/>
    <w:link w:val="FunotentextZchn"/>
    <w:rsid w:val="007C1190"/>
    <w:pPr>
      <w:tabs>
        <w:tab w:val="right" w:pos="418"/>
      </w:tabs>
      <w:spacing w:line="210" w:lineRule="exact"/>
      <w:ind w:left="475" w:hanging="475"/>
    </w:pPr>
    <w:rPr>
      <w:spacing w:val="5"/>
      <w:w w:val="104"/>
      <w:sz w:val="17"/>
    </w:rPr>
  </w:style>
  <w:style w:type="character" w:customStyle="1" w:styleId="FunotentextZchn">
    <w:name w:val="Fußnotentext Zchn"/>
    <w:basedOn w:val="Absatz-Standardschriftart"/>
    <w:link w:val="Funotentext"/>
    <w:rsid w:val="007C1190"/>
    <w:rPr>
      <w:rFonts w:ascii="Times New Roman" w:eastAsiaTheme="minorHAnsi" w:hAnsi="Times New Roman" w:cs="Times New Roman"/>
      <w:spacing w:val="5"/>
      <w:w w:val="104"/>
      <w:sz w:val="17"/>
      <w:lang w:val="es-ES" w:eastAsia="en-US"/>
    </w:rPr>
  </w:style>
  <w:style w:type="paragraph" w:styleId="Kopfzeile">
    <w:name w:val="header"/>
    <w:link w:val="KopfzeileZchn"/>
    <w:uiPriority w:val="99"/>
    <w:qFormat/>
    <w:rsid w:val="007C1190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noProof/>
      <w:sz w:val="17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C1190"/>
    <w:rPr>
      <w:rFonts w:ascii="Times New Roman" w:eastAsiaTheme="minorHAnsi" w:hAnsi="Times New Roman" w:cs="Times New Roman"/>
      <w:noProof/>
      <w:sz w:val="17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7C1190"/>
    <w:rPr>
      <w:rFonts w:ascii="Arial" w:eastAsia="Times New Roman" w:hAnsi="Arial" w:cs="Times New Roman"/>
      <w:b/>
      <w:bCs/>
      <w:spacing w:val="4"/>
      <w:w w:val="103"/>
      <w:kern w:val="32"/>
      <w:sz w:val="32"/>
      <w:szCs w:val="28"/>
      <w:lang w:val="es-ES" w:eastAsia="en-US"/>
    </w:rPr>
  </w:style>
  <w:style w:type="character" w:customStyle="1" w:styleId="berschrift2Zchn">
    <w:name w:val="Überschrift 2 Zchn"/>
    <w:link w:val="berschrift2"/>
    <w:uiPriority w:val="9"/>
    <w:rsid w:val="007C1190"/>
    <w:rPr>
      <w:rFonts w:ascii="Arial" w:eastAsia="Times New Roman" w:hAnsi="Arial" w:cs="Times New Roman"/>
      <w:b/>
      <w:bCs/>
      <w:i/>
      <w:spacing w:val="4"/>
      <w:w w:val="103"/>
      <w:kern w:val="14"/>
      <w:sz w:val="28"/>
      <w:szCs w:val="26"/>
      <w:lang w:val="es-ES" w:eastAsia="en-US"/>
    </w:rPr>
  </w:style>
  <w:style w:type="character" w:customStyle="1" w:styleId="berschrift3Zchn">
    <w:name w:val="Überschrift 3 Zchn"/>
    <w:link w:val="berschrift3"/>
    <w:uiPriority w:val="9"/>
    <w:rsid w:val="007C1190"/>
    <w:rPr>
      <w:rFonts w:ascii="Arial" w:eastAsia="Times New Roman" w:hAnsi="Arial" w:cs="Times New Roman"/>
      <w:b/>
      <w:bCs/>
      <w:spacing w:val="4"/>
      <w:w w:val="103"/>
      <w:kern w:val="14"/>
      <w:sz w:val="26"/>
      <w:lang w:val="es-ES" w:eastAsia="en-US"/>
    </w:rPr>
  </w:style>
  <w:style w:type="character" w:customStyle="1" w:styleId="berschrift4Zchn">
    <w:name w:val="Überschrift 4 Zchn"/>
    <w:link w:val="berschrift4"/>
    <w:uiPriority w:val="9"/>
    <w:rsid w:val="007C1190"/>
    <w:rPr>
      <w:rFonts w:ascii="Cambria" w:eastAsia="Times New Roman" w:hAnsi="Cambria" w:cs="Times New Roman"/>
      <w:b/>
      <w:bCs/>
      <w:i/>
      <w:iCs/>
      <w:spacing w:val="4"/>
      <w:w w:val="103"/>
      <w:sz w:val="20"/>
      <w:lang w:val="es-ES" w:eastAsia="en-US"/>
    </w:rPr>
  </w:style>
  <w:style w:type="character" w:customStyle="1" w:styleId="berschrift5Zchn">
    <w:name w:val="Überschrift 5 Zchn"/>
    <w:link w:val="berschrift5"/>
    <w:uiPriority w:val="9"/>
    <w:rsid w:val="007C1190"/>
    <w:rPr>
      <w:rFonts w:ascii="Cambria" w:eastAsia="Times New Roman" w:hAnsi="Cambria" w:cs="Times New Roman"/>
      <w:b/>
      <w:bCs/>
      <w:color w:val="7F7F7F"/>
      <w:spacing w:val="4"/>
      <w:w w:val="103"/>
      <w:sz w:val="20"/>
      <w:lang w:val="es-ES" w:eastAsia="en-US"/>
    </w:rPr>
  </w:style>
  <w:style w:type="character" w:customStyle="1" w:styleId="berschrift6Zchn">
    <w:name w:val="Überschrift 6 Zchn"/>
    <w:link w:val="berschrift6"/>
    <w:uiPriority w:val="9"/>
    <w:rsid w:val="007C1190"/>
    <w:rPr>
      <w:rFonts w:ascii="Cambria" w:eastAsia="Times New Roman" w:hAnsi="Cambria" w:cs="Times New Roman"/>
      <w:b/>
      <w:bCs/>
      <w:i/>
      <w:iCs/>
      <w:color w:val="7F7F7F"/>
      <w:spacing w:val="4"/>
      <w:w w:val="103"/>
      <w:sz w:val="20"/>
      <w:lang w:val="es-ES" w:eastAsia="en-US"/>
    </w:rPr>
  </w:style>
  <w:style w:type="character" w:customStyle="1" w:styleId="berschrift7Zchn">
    <w:name w:val="Überschrift 7 Zchn"/>
    <w:link w:val="berschrift7"/>
    <w:uiPriority w:val="9"/>
    <w:semiHidden/>
    <w:rsid w:val="007C1190"/>
    <w:rPr>
      <w:rFonts w:ascii="Cambria" w:eastAsia="Times New Roman" w:hAnsi="Cambria" w:cs="Times New Roman"/>
      <w:i/>
      <w:iCs/>
      <w:spacing w:val="4"/>
      <w:w w:val="103"/>
      <w:sz w:val="20"/>
      <w:lang w:val="es-ES" w:eastAsia="en-US"/>
    </w:rPr>
  </w:style>
  <w:style w:type="character" w:customStyle="1" w:styleId="berschrift8Zchn">
    <w:name w:val="Überschrift 8 Zchn"/>
    <w:link w:val="berschrift8"/>
    <w:uiPriority w:val="9"/>
    <w:semiHidden/>
    <w:rsid w:val="007C1190"/>
    <w:rPr>
      <w:rFonts w:ascii="Cambria" w:eastAsia="Times New Roman" w:hAnsi="Cambria" w:cs="Times New Roman"/>
      <w:spacing w:val="4"/>
      <w:w w:val="103"/>
      <w:sz w:val="20"/>
      <w:szCs w:val="20"/>
      <w:lang w:val="es-ES" w:eastAsia="en-US"/>
    </w:rPr>
  </w:style>
  <w:style w:type="character" w:customStyle="1" w:styleId="berschrift9Zchn">
    <w:name w:val="Überschrift 9 Zchn"/>
    <w:link w:val="berschrift9"/>
    <w:uiPriority w:val="9"/>
    <w:semiHidden/>
    <w:rsid w:val="007C1190"/>
    <w:rPr>
      <w:rFonts w:ascii="Cambria" w:eastAsia="Times New Roman" w:hAnsi="Cambria" w:cs="Times New Roman"/>
      <w:i/>
      <w:iCs/>
      <w:spacing w:val="5"/>
      <w:w w:val="103"/>
      <w:sz w:val="20"/>
      <w:szCs w:val="20"/>
      <w:lang w:val="es-ES" w:eastAsia="en-US"/>
    </w:rPr>
  </w:style>
  <w:style w:type="character" w:styleId="Zeilennummer">
    <w:name w:val="line number"/>
    <w:qFormat/>
    <w:rsid w:val="007C1190"/>
    <w:rPr>
      <w:sz w:val="14"/>
    </w:rPr>
  </w:style>
  <w:style w:type="paragraph" w:styleId="Listenabsatz">
    <w:name w:val="List Paragraph"/>
    <w:basedOn w:val="Standard"/>
    <w:uiPriority w:val="34"/>
    <w:rsid w:val="00BD113B"/>
    <w:pPr>
      <w:ind w:left="720"/>
      <w:contextualSpacing/>
    </w:pPr>
  </w:style>
  <w:style w:type="paragraph" w:styleId="KeinLeerraum">
    <w:name w:val="No Spacing"/>
    <w:basedOn w:val="Standard"/>
    <w:uiPriority w:val="1"/>
    <w:rsid w:val="007C1190"/>
    <w:pPr>
      <w:spacing w:line="240" w:lineRule="auto"/>
    </w:pPr>
  </w:style>
  <w:style w:type="paragraph" w:customStyle="1" w:styleId="Original">
    <w:name w:val="Original"/>
    <w:next w:val="Standard"/>
    <w:autoRedefine/>
    <w:qFormat/>
    <w:rsid w:val="007C1190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customStyle="1" w:styleId="Publication">
    <w:name w:val="Publication"/>
    <w:next w:val="Standard"/>
    <w:autoRedefine/>
    <w:qFormat/>
    <w:rsid w:val="007C1190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customStyle="1" w:styleId="ReleaseDate">
    <w:name w:val="Release Date"/>
    <w:next w:val="Standard"/>
    <w:autoRedefine/>
    <w:qFormat/>
    <w:rsid w:val="00BD113B"/>
    <w:pPr>
      <w:spacing w:after="0" w:line="240" w:lineRule="auto"/>
    </w:pPr>
    <w:rPr>
      <w:rFonts w:ascii="Times New Roman" w:eastAsiaTheme="minorHAnsi" w:hAnsi="Times New Roman" w:cs="Times New Roman"/>
      <w:spacing w:val="-3"/>
      <w:w w:val="99"/>
      <w:kern w:val="14"/>
      <w:sz w:val="20"/>
      <w:lang w:val="en-US" w:eastAsia="en-US"/>
    </w:rPr>
  </w:style>
  <w:style w:type="paragraph" w:customStyle="1" w:styleId="Small">
    <w:name w:val="Small"/>
    <w:basedOn w:val="Standard"/>
    <w:next w:val="Standard"/>
    <w:qFormat/>
    <w:rsid w:val="007C1190"/>
    <w:pPr>
      <w:tabs>
        <w:tab w:val="right" w:pos="9965"/>
      </w:tabs>
      <w:spacing w:line="210" w:lineRule="exact"/>
    </w:pPr>
    <w:rPr>
      <w:spacing w:val="5"/>
      <w:w w:val="104"/>
      <w:kern w:val="14"/>
      <w:sz w:val="17"/>
    </w:rPr>
  </w:style>
  <w:style w:type="paragraph" w:customStyle="1" w:styleId="SmallX">
    <w:name w:val="SmallX"/>
    <w:basedOn w:val="Small"/>
    <w:next w:val="Standard"/>
    <w:qFormat/>
    <w:rsid w:val="007C1190"/>
    <w:pPr>
      <w:spacing w:line="180" w:lineRule="exact"/>
      <w:jc w:val="right"/>
    </w:pPr>
    <w:rPr>
      <w:spacing w:val="6"/>
      <w:w w:val="106"/>
      <w:sz w:val="14"/>
    </w:rPr>
  </w:style>
  <w:style w:type="character" w:styleId="Fett">
    <w:name w:val="Strong"/>
    <w:uiPriority w:val="22"/>
    <w:rsid w:val="00BD113B"/>
    <w:rPr>
      <w:b/>
      <w:bCs/>
    </w:rPr>
  </w:style>
  <w:style w:type="paragraph" w:customStyle="1" w:styleId="Style1">
    <w:name w:val="Style1"/>
    <w:basedOn w:val="Standard"/>
    <w:qFormat/>
    <w:rsid w:val="00BD113B"/>
  </w:style>
  <w:style w:type="paragraph" w:customStyle="1" w:styleId="Style2">
    <w:name w:val="Style2"/>
    <w:basedOn w:val="Standard"/>
    <w:autoRedefine/>
    <w:qFormat/>
    <w:rsid w:val="00BD113B"/>
  </w:style>
  <w:style w:type="paragraph" w:customStyle="1" w:styleId="TitleHCH">
    <w:name w:val="Title_H_CH"/>
    <w:basedOn w:val="HCh0"/>
    <w:next w:val="SingleTxt"/>
    <w:qFormat/>
    <w:rsid w:val="007C1190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</w:style>
  <w:style w:type="paragraph" w:customStyle="1" w:styleId="TitleH2">
    <w:name w:val="Title_H2"/>
    <w:basedOn w:val="H23"/>
    <w:qFormat/>
    <w:rsid w:val="007C1190"/>
    <w:pPr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</w:pPr>
  </w:style>
  <w:style w:type="paragraph" w:customStyle="1" w:styleId="XLarge">
    <w:name w:val="XLarge"/>
    <w:basedOn w:val="HM"/>
    <w:qFormat/>
    <w:rsid w:val="007C1190"/>
    <w:pPr>
      <w:tabs>
        <w:tab w:val="right" w:leader="dot" w:pos="360"/>
      </w:tabs>
      <w:spacing w:line="390" w:lineRule="exact"/>
    </w:pPr>
    <w:rPr>
      <w:spacing w:val="-4"/>
      <w:w w:val="98"/>
      <w:sz w:val="40"/>
    </w:rPr>
  </w:style>
  <w:style w:type="paragraph" w:customStyle="1" w:styleId="Session">
    <w:name w:val="Session"/>
    <w:basedOn w:val="H23"/>
    <w:qFormat/>
    <w:rsid w:val="00E818DE"/>
  </w:style>
  <w:style w:type="paragraph" w:customStyle="1" w:styleId="Sponsors">
    <w:name w:val="Sponsors"/>
    <w:basedOn w:val="H1"/>
    <w:next w:val="Standard"/>
    <w:qFormat/>
    <w:rsid w:val="005225EC"/>
    <w:pPr>
      <w:spacing w:line="240" w:lineRule="exact"/>
      <w:outlineLvl w:val="1"/>
    </w:pPr>
    <w:rPr>
      <w:spacing w:val="2"/>
      <w:sz w:val="20"/>
    </w:rPr>
  </w:style>
  <w:style w:type="paragraph" w:customStyle="1" w:styleId="STitleM">
    <w:name w:val="S_Title_M"/>
    <w:basedOn w:val="Standard"/>
    <w:next w:val="Standard"/>
    <w:qFormat/>
    <w:rsid w:val="00E818DE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kern w:val="14"/>
      <w:sz w:val="40"/>
    </w:rPr>
  </w:style>
  <w:style w:type="paragraph" w:customStyle="1" w:styleId="STitleS">
    <w:name w:val="S_Title_S"/>
    <w:basedOn w:val="HCh0"/>
    <w:next w:val="Standard"/>
    <w:qFormat/>
    <w:rsid w:val="00E818DE"/>
    <w:pPr>
      <w:ind w:left="1267" w:right="1267"/>
    </w:pPr>
  </w:style>
  <w:style w:type="paragraph" w:customStyle="1" w:styleId="STitleL">
    <w:name w:val="S_Title_L"/>
    <w:basedOn w:val="SM"/>
    <w:next w:val="Standard"/>
    <w:qFormat/>
    <w:rsid w:val="00082144"/>
    <w:pPr>
      <w:spacing w:line="540" w:lineRule="exact"/>
    </w:pPr>
    <w:rPr>
      <w:spacing w:val="-8"/>
      <w:w w:val="96"/>
      <w:sz w:val="57"/>
    </w:rPr>
  </w:style>
  <w:style w:type="paragraph" w:customStyle="1" w:styleId="SummaryRecord">
    <w:name w:val="SummaryRecord"/>
    <w:basedOn w:val="H23"/>
    <w:next w:val="Session"/>
    <w:qFormat/>
    <w:rsid w:val="00E818DE"/>
  </w:style>
  <w:style w:type="paragraph" w:customStyle="1" w:styleId="SRMeetingInfo">
    <w:name w:val="SR_Meeting_Info"/>
    <w:next w:val="Standard"/>
    <w:qFormat/>
    <w:rsid w:val="00E818DE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customStyle="1" w:styleId="7P">
    <w:name w:val="_ 7_ P"/>
    <w:basedOn w:val="Standard"/>
    <w:next w:val="Standard"/>
    <w:qFormat/>
    <w:rsid w:val="007C119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00" w:lineRule="exact"/>
      <w:ind w:left="1267" w:right="1267" w:hanging="1267"/>
      <w:outlineLvl w:val="3"/>
    </w:pPr>
    <w:rPr>
      <w:rFonts w:eastAsia="Times New Roman"/>
      <w:iCs/>
      <w:spacing w:val="3"/>
      <w:kern w:val="14"/>
      <w:sz w:val="14"/>
      <w:szCs w:val="24"/>
    </w:rPr>
  </w:style>
  <w:style w:type="paragraph" w:customStyle="1" w:styleId="HCh0">
    <w:name w:val="_ H _Ch"/>
    <w:basedOn w:val="H1"/>
    <w:next w:val="SingleTxt"/>
    <w:qFormat/>
    <w:rsid w:val="007C1190"/>
    <w:pPr>
      <w:spacing w:line="300" w:lineRule="exact"/>
    </w:pPr>
    <w:rPr>
      <w:spacing w:val="-2"/>
      <w:sz w:val="28"/>
    </w:rPr>
  </w:style>
  <w:style w:type="paragraph" w:styleId="Beschriftung">
    <w:name w:val="caption"/>
    <w:basedOn w:val="Standard"/>
    <w:next w:val="Standard"/>
    <w:uiPriority w:val="35"/>
    <w:semiHidden/>
    <w:unhideWhenUsed/>
    <w:rsid w:val="007C1190"/>
    <w:pPr>
      <w:spacing w:line="240" w:lineRule="auto"/>
    </w:pPr>
    <w:rPr>
      <w:b/>
      <w:bCs/>
      <w:color w:val="4F81BD"/>
      <w:sz w:val="18"/>
      <w:szCs w:val="18"/>
    </w:rPr>
  </w:style>
  <w:style w:type="character" w:styleId="Kommentarzeichen">
    <w:name w:val="annotation reference"/>
    <w:semiHidden/>
    <w:rsid w:val="007C1190"/>
    <w:rPr>
      <w:sz w:val="6"/>
    </w:rPr>
  </w:style>
  <w:style w:type="paragraph" w:customStyle="1" w:styleId="HdBanner">
    <w:name w:val="Hd Banner"/>
    <w:basedOn w:val="Standard"/>
    <w:next w:val="Standard"/>
    <w:qFormat/>
    <w:rsid w:val="007C1190"/>
    <w:pPr>
      <w:keepLines/>
      <w:shd w:val="pct10" w:color="auto" w:fill="FFFFFF"/>
      <w:tabs>
        <w:tab w:val="left" w:pos="2218"/>
      </w:tabs>
      <w:spacing w:line="360" w:lineRule="exact"/>
    </w:pPr>
    <w:rPr>
      <w:b/>
      <w:spacing w:val="1"/>
      <w:kern w:val="14"/>
      <w:position w:val="6"/>
      <w:sz w:val="24"/>
      <w:szCs w:val="24"/>
    </w:rPr>
  </w:style>
  <w:style w:type="paragraph" w:customStyle="1" w:styleId="HdChapterLt">
    <w:name w:val="Hd Chapter Lt"/>
    <w:basedOn w:val="Standard"/>
    <w:next w:val="Standard"/>
    <w:qFormat/>
    <w:rsid w:val="007C1190"/>
    <w:pPr>
      <w:keepNext/>
      <w:keepLines/>
      <w:tabs>
        <w:tab w:val="left" w:pos="2218"/>
      </w:tabs>
      <w:spacing w:before="300" w:line="300" w:lineRule="exact"/>
    </w:pPr>
    <w:rPr>
      <w:spacing w:val="2"/>
      <w:w w:val="96"/>
      <w:kern w:val="34"/>
      <w:sz w:val="28"/>
      <w:szCs w:val="28"/>
    </w:rPr>
  </w:style>
  <w:style w:type="paragraph" w:customStyle="1" w:styleId="HdChapterBD">
    <w:name w:val="Hd Chapter BD"/>
    <w:basedOn w:val="HdChapterLt"/>
    <w:next w:val="Standard"/>
    <w:qFormat/>
    <w:rsid w:val="007C1190"/>
    <w:pPr>
      <w:spacing w:before="240"/>
    </w:pPr>
    <w:rPr>
      <w:b/>
      <w:spacing w:val="-2"/>
      <w:w w:val="100"/>
    </w:rPr>
  </w:style>
  <w:style w:type="paragraph" w:customStyle="1" w:styleId="HdChapterBdLg">
    <w:name w:val="Hd Chapter Bd Lg"/>
    <w:basedOn w:val="HdChapterBD"/>
    <w:next w:val="Standard"/>
    <w:qFormat/>
    <w:rsid w:val="007C1190"/>
    <w:rPr>
      <w:spacing w:val="-3"/>
      <w:w w:val="99"/>
      <w:kern w:val="14"/>
      <w:sz w:val="34"/>
      <w:szCs w:val="34"/>
    </w:rPr>
  </w:style>
  <w:style w:type="paragraph" w:customStyle="1" w:styleId="JournalHeading1">
    <w:name w:val="Journal_Heading1"/>
    <w:basedOn w:val="Standard"/>
    <w:next w:val="Standard"/>
    <w:qFormat/>
    <w:rsid w:val="007C1190"/>
    <w:pPr>
      <w:keepNext/>
      <w:spacing w:before="190" w:line="270" w:lineRule="exact"/>
    </w:pPr>
    <w:rPr>
      <w:b/>
      <w:kern w:val="14"/>
      <w:sz w:val="24"/>
    </w:rPr>
  </w:style>
  <w:style w:type="paragraph" w:customStyle="1" w:styleId="JournalHeading2">
    <w:name w:val="Journal_Heading2"/>
    <w:basedOn w:val="Standard"/>
    <w:next w:val="Standard"/>
    <w:qFormat/>
    <w:rsid w:val="007C1190"/>
    <w:pPr>
      <w:keepNext/>
      <w:keepLines/>
      <w:spacing w:before="240"/>
      <w:outlineLvl w:val="1"/>
    </w:pPr>
    <w:rPr>
      <w:b/>
      <w:spacing w:val="2"/>
      <w:kern w:val="14"/>
    </w:rPr>
  </w:style>
  <w:style w:type="paragraph" w:customStyle="1" w:styleId="JournalHeading4">
    <w:name w:val="Journal_Heading4"/>
    <w:basedOn w:val="Standard"/>
    <w:next w:val="Standard"/>
    <w:qFormat/>
    <w:rsid w:val="007C1190"/>
    <w:pPr>
      <w:keepNext/>
      <w:keepLines/>
      <w:spacing w:before="240"/>
      <w:outlineLvl w:val="3"/>
    </w:pPr>
    <w:rPr>
      <w:i/>
      <w:kern w:val="14"/>
    </w:rPr>
  </w:style>
  <w:style w:type="paragraph" w:customStyle="1" w:styleId="NormalBullet">
    <w:name w:val="Normal Bullet"/>
    <w:basedOn w:val="Standard"/>
    <w:next w:val="Standard"/>
    <w:qFormat/>
    <w:rsid w:val="007C1190"/>
    <w:pPr>
      <w:keepLines/>
      <w:numPr>
        <w:numId w:val="18"/>
      </w:numPr>
      <w:tabs>
        <w:tab w:val="left" w:pos="2218"/>
      </w:tabs>
      <w:spacing w:before="40" w:after="80"/>
      <w:ind w:right="302"/>
    </w:pPr>
    <w:rPr>
      <w:kern w:val="14"/>
    </w:rPr>
  </w:style>
  <w:style w:type="paragraph" w:customStyle="1" w:styleId="NormalSchedule">
    <w:name w:val="Normal Schedule"/>
    <w:basedOn w:val="Standard"/>
    <w:next w:val="Standard"/>
    <w:qFormat/>
    <w:rsid w:val="007C1190"/>
    <w:pPr>
      <w:tabs>
        <w:tab w:val="left" w:leader="dot" w:pos="2218"/>
        <w:tab w:val="left" w:pos="2707"/>
        <w:tab w:val="right" w:leader="dot" w:pos="9835"/>
      </w:tabs>
    </w:pPr>
    <w:rPr>
      <w:kern w:val="14"/>
    </w:rPr>
  </w:style>
  <w:style w:type="paragraph" w:customStyle="1" w:styleId="ReleaseDate0">
    <w:name w:val="ReleaseDate"/>
    <w:next w:val="Fuzeile"/>
    <w:autoRedefine/>
    <w:qFormat/>
    <w:rsid w:val="007C1190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C1190"/>
    <w:pPr>
      <w:outlineLvl w:val="9"/>
    </w:pPr>
    <w:rPr>
      <w:rFonts w:eastAsiaTheme="majorEastAsia" w:cstheme="majorBidi"/>
      <w:lang w:bidi="en-US"/>
    </w:rPr>
  </w:style>
  <w:style w:type="paragraph" w:customStyle="1" w:styleId="SRContents">
    <w:name w:val="SR_Contents"/>
    <w:basedOn w:val="Standard"/>
    <w:qFormat/>
    <w:rsid w:val="00E818DE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/>
      <w:ind w:left="1267" w:right="1267"/>
    </w:pPr>
  </w:style>
  <w:style w:type="character" w:styleId="BesuchterLink">
    <w:name w:val="FollowedHyperlink"/>
    <w:basedOn w:val="Absatz-Standardschriftart"/>
    <w:uiPriority w:val="99"/>
    <w:semiHidden/>
    <w:unhideWhenUsed/>
    <w:rsid w:val="00E818DE"/>
    <w:rPr>
      <w:color w:val="0000FF"/>
      <w:u w:val="none"/>
    </w:rPr>
  </w:style>
  <w:style w:type="character" w:styleId="Hyperlink">
    <w:name w:val="Hyperlink"/>
    <w:basedOn w:val="Absatz-Standardschriftart"/>
    <w:unhideWhenUsed/>
    <w:rsid w:val="00E818DE"/>
    <w:rPr>
      <w:color w:val="0000FF"/>
      <w:u w:val="none"/>
    </w:rPr>
  </w:style>
  <w:style w:type="paragraph" w:customStyle="1" w:styleId="AgendaItemNumber">
    <w:name w:val="Agenda_Item_Number"/>
    <w:next w:val="Standard"/>
    <w:qFormat/>
    <w:rsid w:val="00E818DE"/>
    <w:pPr>
      <w:spacing w:after="0" w:line="240" w:lineRule="exact"/>
    </w:pPr>
    <w:rPr>
      <w:rFonts w:ascii="Times New Roman" w:eastAsiaTheme="minorHAnsi" w:hAnsi="Times New Roman" w:cs="Times New Roman"/>
      <w:snapToGrid w:val="0"/>
      <w:spacing w:val="4"/>
      <w:w w:val="103"/>
      <w:kern w:val="14"/>
      <w:sz w:val="20"/>
      <w:lang w:val="es-ES" w:eastAsia="en-US"/>
    </w:rPr>
  </w:style>
  <w:style w:type="paragraph" w:customStyle="1" w:styleId="AgendaItemTitle">
    <w:name w:val="Agenda_Item_Title"/>
    <w:basedOn w:val="TitleH1"/>
    <w:next w:val="Standard"/>
    <w:qFormat/>
    <w:rsid w:val="00E818DE"/>
    <w:pPr>
      <w:keepNext/>
      <w:keepLines/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Number">
    <w:name w:val="DecisionNumber"/>
    <w:basedOn w:val="TitleH1"/>
    <w:next w:val="Standard"/>
    <w:qFormat/>
    <w:rsid w:val="00E818DE"/>
    <w:pPr>
      <w:keepNext/>
      <w:keepLines/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Title">
    <w:name w:val="DecisionTitle"/>
    <w:basedOn w:val="TitleH1"/>
    <w:next w:val="Standard"/>
    <w:qFormat/>
    <w:rsid w:val="00E818DE"/>
    <w:pPr>
      <w:keepNext/>
      <w:keepLines/>
      <w:spacing w:line="240" w:lineRule="exact"/>
      <w:ind w:left="0" w:right="5040" w:firstLine="0"/>
      <w:outlineLvl w:val="1"/>
    </w:pPr>
    <w:rPr>
      <w:sz w:val="20"/>
    </w:rPr>
  </w:style>
  <w:style w:type="paragraph" w:customStyle="1" w:styleId="MeetingNumber">
    <w:name w:val="MeetingNumber"/>
    <w:basedOn w:val="TitleH1"/>
    <w:next w:val="Standard"/>
    <w:qFormat/>
    <w:rsid w:val="00E818DE"/>
    <w:pPr>
      <w:keepNext/>
      <w:keepLines/>
      <w:spacing w:line="240" w:lineRule="exact"/>
      <w:ind w:left="0" w:right="5040" w:firstLine="0"/>
      <w:outlineLvl w:val="1"/>
    </w:pPr>
    <w:rPr>
      <w:sz w:val="20"/>
    </w:rPr>
  </w:style>
  <w:style w:type="character" w:customStyle="1" w:styleId="SingleTxtChar">
    <w:name w:val="__Single Txt Char"/>
    <w:link w:val="SingleTxt"/>
    <w:locked/>
    <w:rsid w:val="007C1190"/>
    <w:rPr>
      <w:rFonts w:ascii="Times New Roman" w:eastAsiaTheme="minorHAnsi" w:hAnsi="Times New Roman" w:cs="Times New Roman"/>
      <w:spacing w:val="4"/>
      <w:w w:val="103"/>
      <w:kern w:val="14"/>
      <w:sz w:val="20"/>
      <w:lang w:val="es-ES"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2F35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2F35"/>
    <w:rPr>
      <w:rFonts w:ascii="Times New Roman" w:eastAsiaTheme="minorHAnsi" w:hAnsi="Times New Roman" w:cs="Times New Roman"/>
      <w:spacing w:val="4"/>
      <w:w w:val="103"/>
      <w:sz w:val="20"/>
      <w:szCs w:val="20"/>
      <w:lang w:val="es-E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42F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42F35"/>
    <w:rPr>
      <w:rFonts w:ascii="Times New Roman" w:eastAsiaTheme="minorHAnsi" w:hAnsi="Times New Roman" w:cs="Times New Roman"/>
      <w:b/>
      <w:bCs/>
      <w:spacing w:val="4"/>
      <w:w w:val="103"/>
      <w:sz w:val="20"/>
      <w:szCs w:val="20"/>
      <w:lang w:val="es-ES" w:eastAsia="en-US"/>
    </w:rPr>
  </w:style>
  <w:style w:type="table" w:customStyle="1" w:styleId="TableGrid1">
    <w:name w:val="Table Grid1"/>
    <w:basedOn w:val="NormaleTabelle"/>
    <w:next w:val="Tabellenraster"/>
    <w:uiPriority w:val="39"/>
    <w:rsid w:val="009527B3"/>
    <w:pPr>
      <w:spacing w:after="0" w:line="240" w:lineRule="auto"/>
    </w:pPr>
    <w:rPr>
      <w:rFonts w:ascii="Calibri" w:eastAsia="Calibri" w:hAnsi="Calibri" w:cs="Arial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59"/>
    <w:rsid w:val="0095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03136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4A4C0C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openxmlformats.org/officeDocument/2006/relationships/hyperlink" Target="https://undocs.org/es/A/RES/63/33" TargetMode="External"/><Relationship Id="rId26" Type="http://schemas.openxmlformats.org/officeDocument/2006/relationships/hyperlink" Target="https://www.who.int/docs/default-source/coronaviruse/finalupdate_22-april-2021_summary-ppt_ehs-pulse-survey_second-round.pdf?sfvrsn=a965e121_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docs.org/es/A/RES/74/2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undocs.org/es/A/RES/63/33" TargetMode="External"/><Relationship Id="rId25" Type="http://schemas.openxmlformats.org/officeDocument/2006/relationships/hyperlink" Target="https://undocs.org/es/E/2021/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docs.org/es/A/RES/75/130" TargetMode="External"/><Relationship Id="rId20" Type="http://schemas.openxmlformats.org/officeDocument/2006/relationships/hyperlink" Target="https://undocs.org/es/A/RES/75/31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undocs.org/es/A/RES/75/131" TargetMode="Externa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hyperlink" Target="https://undocs.org/es/A/RES/74/2" TargetMode="External"/><Relationship Id="rId28" Type="http://schemas.openxmlformats.org/officeDocument/2006/relationships/hyperlink" Target="https://undocs.org/es/A/72/378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undocs.org/es/A/RES/63/3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hyperlink" Target="https://undocs.org/es/A/RES/74/2" TargetMode="External"/><Relationship Id="rId27" Type="http://schemas.openxmlformats.org/officeDocument/2006/relationships/hyperlink" Target="https://undocs.org/es/A/75/189" TargetMode="Externa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vid19.who.int/" TargetMode="External"/><Relationship Id="rId2" Type="http://schemas.openxmlformats.org/officeDocument/2006/relationships/hyperlink" Target="https://undocs.org/es/A/63/591" TargetMode="External"/><Relationship Id="rId1" Type="http://schemas.openxmlformats.org/officeDocument/2006/relationships/hyperlink" Target="https://undocs.org/es/A/RES/63/33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7991</Words>
  <Characters>50344</Characters>
  <Application>Microsoft Office Word</Application>
  <DocSecurity>0</DocSecurity>
  <Lines>419</Lines>
  <Paragraphs>116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Troya Vera</dc:creator>
  <cp:keywords>, docId:5D04EBADA5DC758E1FDBE66A536E86EB</cp:keywords>
  <dc:description/>
  <cp:lastModifiedBy>Kappus Martin (kapm)</cp:lastModifiedBy>
  <cp:revision>4</cp:revision>
  <cp:lastPrinted>2021-11-12T17:51:00Z</cp:lastPrinted>
  <dcterms:created xsi:type="dcterms:W3CDTF">2023-10-04T21:42:00Z</dcterms:created>
  <dcterms:modified xsi:type="dcterms:W3CDTF">2024-09-23T15:02:00Z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2115519</vt:lpwstr>
  </property>
  <property fmtid="{D5CDD505-2E9C-101B-9397-08002B2CF9AE}" pid="3" name="ODSRefJobNo">
    <vt:lpwstr>2130755</vt:lpwstr>
  </property>
  <property fmtid="{D5CDD505-2E9C-101B-9397-08002B2CF9AE}" pid="4" name="Symbol1">
    <vt:lpwstr>A/76/492</vt:lpwstr>
  </property>
  <property fmtid="{D5CDD505-2E9C-101B-9397-08002B2CF9AE}" pid="5" name="Symbol2">
    <vt:lpwstr/>
  </property>
  <property fmtid="{D5CDD505-2E9C-101B-9397-08002B2CF9AE}" pid="6" name="Category">
    <vt:lpwstr>Document</vt:lpwstr>
  </property>
  <property fmtid="{D5CDD505-2E9C-101B-9397-08002B2CF9AE}" pid="7" name="Language">
    <vt:lpwstr>Spanish</vt:lpwstr>
  </property>
  <property fmtid="{D5CDD505-2E9C-101B-9397-08002B2CF9AE}" pid="8" name="Comment">
    <vt:lpwstr>2115519.MS.edt.BV////EOA LEÍDO CORREGIDO SCOPE</vt:lpwstr>
  </property>
  <property fmtid="{D5CDD505-2E9C-101B-9397-08002B2CF9AE}" pid="9" name="DraftPages">
    <vt:lpwstr> </vt:lpwstr>
  </property>
  <property fmtid="{D5CDD505-2E9C-101B-9397-08002B2CF9AE}" pid="10" name="Operator">
    <vt:lpwstr>JTV</vt:lpwstr>
  </property>
  <property fmtid="{D5CDD505-2E9C-101B-9397-08002B2CF9AE}" pid="11" name="Translator">
    <vt:lpwstr>BV</vt:lpwstr>
  </property>
  <property fmtid="{D5CDD505-2E9C-101B-9397-08002B2CF9AE}" pid="12" name="Session1">
    <vt:lpwstr>Septuagésimo sexto período de sesiones_x000d__x0007_</vt:lpwstr>
  </property>
  <property fmtid="{D5CDD505-2E9C-101B-9397-08002B2CF9AE}" pid="13" name="Agenda1">
    <vt:lpwstr>Tema 129 del programa _x000d__x0007_</vt:lpwstr>
  </property>
  <property fmtid="{D5CDD505-2E9C-101B-9397-08002B2CF9AE}" pid="14" name="Agenda Title1">
    <vt:lpwstr>Salud mundial y política exterior_x000d_</vt:lpwstr>
  </property>
  <property fmtid="{D5CDD505-2E9C-101B-9397-08002B2CF9AE}" pid="15" name="Title1">
    <vt:lpwstr>		Salud mundial y política exterior: fortalecer la resiliencia de los sistemas de salud proporcionando atención médica asequible a todas las personas y mejorando la coordinación y la cooperación internacionales para atender las necesidades de salud de tod</vt:lpwstr>
  </property>
  <property fmtid="{D5CDD505-2E9C-101B-9397-08002B2CF9AE}" pid="16" name="Title2">
    <vt:lpwstr>		Informe del Secretario General_x000d_</vt:lpwstr>
  </property>
  <property fmtid="{D5CDD505-2E9C-101B-9397-08002B2CF9AE}" pid="17" name="MSIP_Label_10d9bad3-6dac-4e9a-89a3-89f3b8d247b2_Enabled">
    <vt:lpwstr>true</vt:lpwstr>
  </property>
  <property fmtid="{D5CDD505-2E9C-101B-9397-08002B2CF9AE}" pid="18" name="MSIP_Label_10d9bad3-6dac-4e9a-89a3-89f3b8d247b2_SetDate">
    <vt:lpwstr>2024-09-23T15:02:13Z</vt:lpwstr>
  </property>
  <property fmtid="{D5CDD505-2E9C-101B-9397-08002B2CF9AE}" pid="19" name="MSIP_Label_10d9bad3-6dac-4e9a-89a3-89f3b8d247b2_Method">
    <vt:lpwstr>Standard</vt:lpwstr>
  </property>
  <property fmtid="{D5CDD505-2E9C-101B-9397-08002B2CF9AE}" pid="20" name="MSIP_Label_10d9bad3-6dac-4e9a-89a3-89f3b8d247b2_Name">
    <vt:lpwstr>10d9bad3-6dac-4e9a-89a3-89f3b8d247b2</vt:lpwstr>
  </property>
  <property fmtid="{D5CDD505-2E9C-101B-9397-08002B2CF9AE}" pid="21" name="MSIP_Label_10d9bad3-6dac-4e9a-89a3-89f3b8d247b2_SiteId">
    <vt:lpwstr>5d1a9f9d-201f-4a10-b983-451cf65cbc1e</vt:lpwstr>
  </property>
  <property fmtid="{D5CDD505-2E9C-101B-9397-08002B2CF9AE}" pid="22" name="MSIP_Label_10d9bad3-6dac-4e9a-89a3-89f3b8d247b2_ActionId">
    <vt:lpwstr>93181636-61ee-4016-8aad-03d9f4d64cf0</vt:lpwstr>
  </property>
  <property fmtid="{D5CDD505-2E9C-101B-9397-08002B2CF9AE}" pid="23" name="MSIP_Label_10d9bad3-6dac-4e9a-89a3-89f3b8d247b2_ContentBits">
    <vt:lpwstr>0</vt:lpwstr>
  </property>
</Properties>
</file>