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DC00A3" w14:textId="28462A5F" w:rsidR="0084205B" w:rsidRPr="009D7896" w:rsidRDefault="00157DD3" w:rsidP="008B4B4A">
      <w:pPr>
        <w:pStyle w:val="Title"/>
        <w:spacing w:after="0" w:line="276" w:lineRule="auto"/>
        <w:jc w:val="both"/>
        <w:rPr>
          <w:color w:val="4472C4" w:themeColor="accent1"/>
        </w:rPr>
      </w:pPr>
      <w:bookmarkStart w:id="0" w:name="_Hlk21089199"/>
      <w:bookmarkStart w:id="1" w:name="_Hlk21089213"/>
      <w:bookmarkStart w:id="2" w:name="_Hlk2088139"/>
      <w:r w:rsidRPr="009D7896">
        <w:rPr>
          <w:color w:val="4472C4" w:themeColor="accent1"/>
        </w:rPr>
        <w:t>Oceanographic</w:t>
      </w:r>
      <w:r w:rsidR="0084205B" w:rsidRPr="009D7896">
        <w:rPr>
          <w:color w:val="4472C4" w:themeColor="accent1"/>
        </w:rPr>
        <w:t xml:space="preserve"> features delineate growth zonation in </w:t>
      </w:r>
      <w:r w:rsidRPr="009D7896">
        <w:rPr>
          <w:color w:val="4472C4" w:themeColor="accent1"/>
        </w:rPr>
        <w:t xml:space="preserve">Northeast Pacific </w:t>
      </w:r>
      <w:r w:rsidR="0084205B" w:rsidRPr="009D7896">
        <w:rPr>
          <w:color w:val="4472C4" w:themeColor="accent1"/>
        </w:rPr>
        <w:t>sablefish</w:t>
      </w:r>
      <w:bookmarkEnd w:id="0"/>
    </w:p>
    <w:bookmarkEnd w:id="1"/>
    <w:p w14:paraId="179BC0BE" w14:textId="77777777" w:rsidR="00AD45C5" w:rsidRPr="00AD45C5" w:rsidRDefault="00AD45C5" w:rsidP="008B4B4A">
      <w:pPr>
        <w:spacing w:line="276" w:lineRule="auto"/>
        <w:jc w:val="both"/>
      </w:pPr>
    </w:p>
    <w:p w14:paraId="146DD023" w14:textId="602BFE2E" w:rsidR="00F502D0" w:rsidRDefault="00F502D0" w:rsidP="008B4B4A">
      <w:pPr>
        <w:spacing w:after="0" w:line="276" w:lineRule="auto"/>
        <w:jc w:val="both"/>
        <w:rPr>
          <w:vertAlign w:val="superscript"/>
        </w:rPr>
      </w:pPr>
      <w:proofErr w:type="spellStart"/>
      <w:r w:rsidRPr="0010075F">
        <w:t>Kapur</w:t>
      </w:r>
      <w:proofErr w:type="spellEnd"/>
      <w:r w:rsidRPr="0010075F">
        <w:t>, M.</w:t>
      </w:r>
      <w:r w:rsidR="00857677">
        <w:rPr>
          <w:vertAlign w:val="superscript"/>
        </w:rPr>
        <w:t>1</w:t>
      </w:r>
      <w:r w:rsidRPr="0010075F">
        <w:t xml:space="preserve">, </w:t>
      </w:r>
      <w:proofErr w:type="spellStart"/>
      <w:r w:rsidRPr="0010075F">
        <w:t>Haltuch</w:t>
      </w:r>
      <w:proofErr w:type="spellEnd"/>
      <w:r w:rsidRPr="0010075F">
        <w:t>, M.</w:t>
      </w:r>
      <w:r w:rsidR="00857677">
        <w:rPr>
          <w:vertAlign w:val="superscript"/>
        </w:rPr>
        <w:t>2</w:t>
      </w:r>
      <w:r w:rsidRPr="0010075F">
        <w:t xml:space="preserve">, </w:t>
      </w:r>
      <w:r w:rsidR="0075052F">
        <w:rPr>
          <w:color w:val="222222"/>
          <w:shd w:val="clear" w:color="auto" w:fill="FFFFFF"/>
        </w:rPr>
        <w:t>Connors, B.</w:t>
      </w:r>
      <w:r w:rsidR="00857677">
        <w:rPr>
          <w:color w:val="222222"/>
          <w:shd w:val="clear" w:color="auto" w:fill="FFFFFF"/>
          <w:vertAlign w:val="superscript"/>
        </w:rPr>
        <w:t>3</w:t>
      </w:r>
      <w:r w:rsidR="0075052F">
        <w:rPr>
          <w:color w:val="222222"/>
          <w:shd w:val="clear" w:color="auto" w:fill="FFFFFF"/>
        </w:rPr>
        <w:t>, Rogers, L.</w:t>
      </w:r>
      <w:r w:rsidR="003141F0">
        <w:rPr>
          <w:color w:val="222222"/>
          <w:shd w:val="clear" w:color="auto" w:fill="FFFFFF"/>
          <w:vertAlign w:val="superscript"/>
        </w:rPr>
        <w:t>4</w:t>
      </w:r>
      <w:r w:rsidR="0075052F">
        <w:rPr>
          <w:color w:val="222222"/>
          <w:shd w:val="clear" w:color="auto" w:fill="FFFFFF"/>
        </w:rPr>
        <w:t>, Berger, A.</w:t>
      </w:r>
      <w:r w:rsidR="00857677">
        <w:rPr>
          <w:color w:val="222222"/>
          <w:shd w:val="clear" w:color="auto" w:fill="FFFFFF"/>
          <w:vertAlign w:val="superscript"/>
        </w:rPr>
        <w:t>2</w:t>
      </w:r>
      <w:r w:rsidR="0075052F">
        <w:rPr>
          <w:color w:val="222222"/>
          <w:shd w:val="clear" w:color="auto" w:fill="FFFFFF"/>
        </w:rPr>
        <w:t>, Koontz, E.</w:t>
      </w:r>
      <w:r w:rsidR="003141F0">
        <w:rPr>
          <w:color w:val="222222"/>
          <w:shd w:val="clear" w:color="auto" w:fill="FFFFFF"/>
          <w:vertAlign w:val="superscript"/>
        </w:rPr>
        <w:t>5</w:t>
      </w:r>
      <w:r w:rsidR="00712332">
        <w:rPr>
          <w:color w:val="222222"/>
          <w:shd w:val="clear" w:color="auto" w:fill="FFFFFF"/>
        </w:rPr>
        <w:t>, Cope</w:t>
      </w:r>
      <w:r w:rsidR="0075052F">
        <w:rPr>
          <w:color w:val="222222"/>
          <w:shd w:val="clear" w:color="auto" w:fill="FFFFFF"/>
        </w:rPr>
        <w:t>, J.</w:t>
      </w:r>
      <w:r w:rsidR="00857677">
        <w:rPr>
          <w:color w:val="222222"/>
          <w:shd w:val="clear" w:color="auto" w:fill="FFFFFF"/>
          <w:vertAlign w:val="superscript"/>
        </w:rPr>
        <w:t>2</w:t>
      </w:r>
      <w:r w:rsidR="0075052F" w:rsidRPr="0075052F">
        <w:rPr>
          <w:color w:val="222222"/>
          <w:shd w:val="clear" w:color="auto" w:fill="FFFFFF"/>
        </w:rPr>
        <w:t>,</w:t>
      </w:r>
      <w:r w:rsidR="0075052F">
        <w:rPr>
          <w:color w:val="222222"/>
          <w:shd w:val="clear" w:color="auto" w:fill="FFFFFF"/>
        </w:rPr>
        <w:t xml:space="preserve"> </w:t>
      </w:r>
      <w:proofErr w:type="spellStart"/>
      <w:r w:rsidR="0075052F">
        <w:rPr>
          <w:color w:val="222222"/>
          <w:shd w:val="clear" w:color="auto" w:fill="FFFFFF"/>
        </w:rPr>
        <w:t>Echave</w:t>
      </w:r>
      <w:proofErr w:type="spellEnd"/>
      <w:r w:rsidR="0075052F">
        <w:rPr>
          <w:color w:val="222222"/>
          <w:shd w:val="clear" w:color="auto" w:fill="FFFFFF"/>
        </w:rPr>
        <w:t>, K.</w:t>
      </w:r>
      <w:r w:rsidR="003141F0">
        <w:rPr>
          <w:color w:val="222222"/>
          <w:shd w:val="clear" w:color="auto" w:fill="FFFFFF"/>
          <w:vertAlign w:val="superscript"/>
        </w:rPr>
        <w:t>6</w:t>
      </w:r>
      <w:r w:rsidR="0075052F" w:rsidRPr="0075052F">
        <w:rPr>
          <w:color w:val="222222"/>
          <w:shd w:val="clear" w:color="auto" w:fill="FFFFFF"/>
        </w:rPr>
        <w:t>,</w:t>
      </w:r>
      <w:r w:rsidR="0075052F">
        <w:rPr>
          <w:color w:val="222222"/>
          <w:shd w:val="clear" w:color="auto" w:fill="FFFFFF"/>
        </w:rPr>
        <w:t xml:space="preserve"> Fenske, K.</w:t>
      </w:r>
      <w:r w:rsidR="003141F0">
        <w:rPr>
          <w:color w:val="222222"/>
          <w:shd w:val="clear" w:color="auto" w:fill="FFFFFF"/>
          <w:vertAlign w:val="superscript"/>
        </w:rPr>
        <w:t>6</w:t>
      </w:r>
      <w:r w:rsidR="0075052F">
        <w:rPr>
          <w:color w:val="222222"/>
          <w:shd w:val="clear" w:color="auto" w:fill="FFFFFF"/>
        </w:rPr>
        <w:t xml:space="preserve">, </w:t>
      </w:r>
      <w:proofErr w:type="spellStart"/>
      <w:r w:rsidR="0075052F">
        <w:rPr>
          <w:color w:val="222222"/>
          <w:shd w:val="clear" w:color="auto" w:fill="FFFFFF"/>
        </w:rPr>
        <w:t>Hanselman</w:t>
      </w:r>
      <w:proofErr w:type="spellEnd"/>
      <w:r w:rsidR="0075052F">
        <w:rPr>
          <w:color w:val="222222"/>
          <w:shd w:val="clear" w:color="auto" w:fill="FFFFFF"/>
        </w:rPr>
        <w:t>, D.</w:t>
      </w:r>
      <w:r w:rsidR="003141F0">
        <w:rPr>
          <w:color w:val="222222"/>
          <w:shd w:val="clear" w:color="auto" w:fill="FFFFFF"/>
          <w:vertAlign w:val="superscript"/>
        </w:rPr>
        <w:t>6</w:t>
      </w:r>
      <w:r w:rsidR="0075052F">
        <w:rPr>
          <w:color w:val="222222"/>
          <w:shd w:val="clear" w:color="auto" w:fill="FFFFFF"/>
        </w:rPr>
        <w:t xml:space="preserve">, </w:t>
      </w:r>
      <w:r w:rsidRPr="0010075F">
        <w:t>Punt, A.</w:t>
      </w:r>
      <w:r w:rsidR="00B35BCB">
        <w:t>E.</w:t>
      </w:r>
      <w:r w:rsidR="00857677">
        <w:rPr>
          <w:vertAlign w:val="superscript"/>
        </w:rPr>
        <w:t>1</w:t>
      </w:r>
    </w:p>
    <w:p w14:paraId="5DC19CA9" w14:textId="77777777" w:rsidR="00B82719" w:rsidRDefault="00B82719" w:rsidP="008B4B4A">
      <w:pPr>
        <w:spacing w:after="0" w:line="276" w:lineRule="auto"/>
        <w:jc w:val="both"/>
        <w:rPr>
          <w:vertAlign w:val="superscript"/>
        </w:rPr>
      </w:pPr>
    </w:p>
    <w:p w14:paraId="2A736301" w14:textId="0510A483" w:rsidR="00857677" w:rsidRPr="00B82719" w:rsidRDefault="00857677" w:rsidP="008B4B4A">
      <w:pPr>
        <w:spacing w:after="0" w:line="276" w:lineRule="auto"/>
        <w:jc w:val="both"/>
        <w:rPr>
          <w:sz w:val="20"/>
          <w:szCs w:val="20"/>
        </w:rPr>
      </w:pPr>
      <w:r w:rsidRPr="00B82719">
        <w:rPr>
          <w:sz w:val="20"/>
          <w:szCs w:val="20"/>
          <w:vertAlign w:val="superscript"/>
        </w:rPr>
        <w:t xml:space="preserve">1 </w:t>
      </w:r>
      <w:r w:rsidRPr="00B82719">
        <w:rPr>
          <w:sz w:val="20"/>
          <w:szCs w:val="20"/>
        </w:rPr>
        <w:t>University of Washington, School of Aquatic and Fisheries Sciences. 1122 NE Boat St, Seattle WA 98105</w:t>
      </w:r>
    </w:p>
    <w:p w14:paraId="76DC0E83" w14:textId="4D082EF4" w:rsidR="00857677" w:rsidRPr="00B82719" w:rsidRDefault="00857677" w:rsidP="008B4B4A">
      <w:pPr>
        <w:spacing w:after="0" w:line="276" w:lineRule="auto"/>
        <w:jc w:val="both"/>
        <w:rPr>
          <w:sz w:val="20"/>
          <w:szCs w:val="20"/>
        </w:rPr>
      </w:pPr>
      <w:r w:rsidRPr="00B82719">
        <w:rPr>
          <w:sz w:val="20"/>
          <w:szCs w:val="20"/>
          <w:vertAlign w:val="superscript"/>
        </w:rPr>
        <w:t>2</w:t>
      </w:r>
      <w:r w:rsidRPr="00B82719">
        <w:rPr>
          <w:sz w:val="20"/>
          <w:szCs w:val="20"/>
        </w:rPr>
        <w:t xml:space="preserve"> Fisheries Resource and Monitoring Division, Northwest Fisheries Science Center, National Marine Fisheries Service National Oceanic and Atmospheric Administration.</w:t>
      </w:r>
      <w:r w:rsidR="003141F0">
        <w:rPr>
          <w:sz w:val="20"/>
          <w:szCs w:val="20"/>
        </w:rPr>
        <w:t xml:space="preserve"> </w:t>
      </w:r>
      <w:r w:rsidRPr="00B82719">
        <w:rPr>
          <w:sz w:val="20"/>
          <w:szCs w:val="20"/>
        </w:rPr>
        <w:t>2725 Montlake Blvd. E. Seattle, WA 98112</w:t>
      </w:r>
    </w:p>
    <w:p w14:paraId="562662B2" w14:textId="2F44AD2F" w:rsidR="00857677" w:rsidRPr="00B82719" w:rsidRDefault="00857677" w:rsidP="008B4B4A">
      <w:pPr>
        <w:spacing w:after="0" w:line="276" w:lineRule="auto"/>
        <w:jc w:val="both"/>
        <w:rPr>
          <w:sz w:val="20"/>
          <w:szCs w:val="20"/>
        </w:rPr>
      </w:pPr>
      <w:r w:rsidRPr="00B82719">
        <w:rPr>
          <w:sz w:val="20"/>
          <w:szCs w:val="20"/>
          <w:vertAlign w:val="superscript"/>
        </w:rPr>
        <w:t xml:space="preserve">3 </w:t>
      </w:r>
      <w:r w:rsidRPr="00B82719">
        <w:rPr>
          <w:sz w:val="20"/>
          <w:szCs w:val="20"/>
        </w:rPr>
        <w:t>Institute of Ocean Sciences, Fisheries and Oceans Canada. 9860 W. Saanich Rd. Sidney, B.C. Canada V8L 5T5</w:t>
      </w:r>
    </w:p>
    <w:p w14:paraId="55EDBC3A" w14:textId="13AFB11E" w:rsidR="003141F0" w:rsidRPr="003141F0" w:rsidRDefault="00857677" w:rsidP="008B4B4A">
      <w:pPr>
        <w:shd w:val="clear" w:color="auto" w:fill="FFFFFF"/>
        <w:spacing w:after="0" w:line="276" w:lineRule="auto"/>
        <w:jc w:val="both"/>
        <w:rPr>
          <w:rFonts w:eastAsia="Times New Roman"/>
          <w:sz w:val="20"/>
          <w:szCs w:val="20"/>
        </w:rPr>
      </w:pPr>
      <w:r w:rsidRPr="003141F0">
        <w:rPr>
          <w:sz w:val="20"/>
          <w:szCs w:val="20"/>
          <w:vertAlign w:val="superscript"/>
        </w:rPr>
        <w:t>4</w:t>
      </w:r>
      <w:r w:rsidR="00740A0C">
        <w:rPr>
          <w:sz w:val="20"/>
          <w:szCs w:val="20"/>
          <w:vertAlign w:val="superscript"/>
        </w:rPr>
        <w:t xml:space="preserve"> </w:t>
      </w:r>
      <w:r w:rsidR="003141F0" w:rsidRPr="003141F0">
        <w:rPr>
          <w:rFonts w:eastAsia="Times New Roman"/>
          <w:sz w:val="20"/>
          <w:szCs w:val="20"/>
        </w:rPr>
        <w:t>Fisheries and Oceans Canada,</w:t>
      </w:r>
      <w:r w:rsidR="003141F0">
        <w:rPr>
          <w:rFonts w:eastAsia="Times New Roman"/>
          <w:sz w:val="20"/>
          <w:szCs w:val="20"/>
        </w:rPr>
        <w:t xml:space="preserve"> </w:t>
      </w:r>
      <w:r w:rsidR="003141F0" w:rsidRPr="003141F0">
        <w:rPr>
          <w:rFonts w:eastAsia="Times New Roman"/>
          <w:sz w:val="20"/>
          <w:szCs w:val="20"/>
          <w:shd w:val="clear" w:color="auto" w:fill="FFFFFF"/>
        </w:rPr>
        <w:t>School of Resource and Environmental Management,</w:t>
      </w:r>
      <w:r w:rsidR="003141F0">
        <w:rPr>
          <w:rFonts w:eastAsia="Times New Roman"/>
          <w:sz w:val="20"/>
          <w:szCs w:val="20"/>
        </w:rPr>
        <w:t xml:space="preserve"> </w:t>
      </w:r>
      <w:r w:rsidR="003141F0" w:rsidRPr="003141F0">
        <w:rPr>
          <w:rFonts w:eastAsia="Times New Roman"/>
          <w:sz w:val="20"/>
          <w:szCs w:val="20"/>
          <w:shd w:val="clear" w:color="auto" w:fill="FFFFFF"/>
        </w:rPr>
        <w:t>Simon Fraser University</w:t>
      </w:r>
      <w:r w:rsidR="003141F0">
        <w:rPr>
          <w:rFonts w:eastAsia="Times New Roman"/>
          <w:sz w:val="20"/>
          <w:szCs w:val="20"/>
          <w:shd w:val="clear" w:color="auto" w:fill="FFFFFF"/>
        </w:rPr>
        <w:t xml:space="preserve">. </w:t>
      </w:r>
      <w:r w:rsidR="003141F0" w:rsidRPr="003141F0">
        <w:rPr>
          <w:rFonts w:eastAsia="Times New Roman"/>
          <w:sz w:val="20"/>
          <w:szCs w:val="20"/>
        </w:rPr>
        <w:t>8888 University Drive, Burnaby, British Columbia, Canada, V5A 1S6</w:t>
      </w:r>
    </w:p>
    <w:p w14:paraId="76CB990A" w14:textId="11BEA4AF" w:rsidR="00232621" w:rsidRPr="002102C6" w:rsidRDefault="003141F0" w:rsidP="008B4B4A">
      <w:pPr>
        <w:spacing w:after="0" w:line="276" w:lineRule="auto"/>
        <w:jc w:val="both"/>
        <w:rPr>
          <w:sz w:val="20"/>
          <w:szCs w:val="20"/>
        </w:rPr>
      </w:pPr>
      <w:r w:rsidRPr="002102C6">
        <w:rPr>
          <w:sz w:val="20"/>
          <w:szCs w:val="20"/>
          <w:vertAlign w:val="superscript"/>
        </w:rPr>
        <w:t>5</w:t>
      </w:r>
      <w:r w:rsidR="00740A0C" w:rsidRPr="002102C6">
        <w:rPr>
          <w:sz w:val="20"/>
          <w:szCs w:val="20"/>
          <w:vertAlign w:val="superscript"/>
        </w:rPr>
        <w:t xml:space="preserve"> </w:t>
      </w:r>
      <w:r w:rsidR="002102C6" w:rsidRPr="002102C6">
        <w:rPr>
          <w:sz w:val="20"/>
          <w:szCs w:val="20"/>
        </w:rPr>
        <w:t>Center for Quantitative Science, Ocean Teaching Building, Suite 300, Box 357941, Seattle, WA 98195.</w:t>
      </w:r>
    </w:p>
    <w:p w14:paraId="4AECCAD4" w14:textId="73F1070B" w:rsidR="00857677" w:rsidRPr="00B82719" w:rsidRDefault="003141F0" w:rsidP="008B4B4A">
      <w:pPr>
        <w:spacing w:after="0" w:line="276" w:lineRule="auto"/>
        <w:jc w:val="both"/>
        <w:rPr>
          <w:sz w:val="20"/>
          <w:szCs w:val="20"/>
        </w:rPr>
      </w:pPr>
      <w:r>
        <w:rPr>
          <w:sz w:val="20"/>
          <w:szCs w:val="20"/>
          <w:vertAlign w:val="superscript"/>
        </w:rPr>
        <w:t>6</w:t>
      </w:r>
      <w:r w:rsidR="00232621">
        <w:rPr>
          <w:sz w:val="20"/>
          <w:szCs w:val="20"/>
          <w:vertAlign w:val="superscript"/>
        </w:rPr>
        <w:t xml:space="preserve"> </w:t>
      </w:r>
      <w:r w:rsidR="00857677" w:rsidRPr="00B82719">
        <w:rPr>
          <w:sz w:val="20"/>
          <w:szCs w:val="20"/>
        </w:rPr>
        <w:t xml:space="preserve">Auke Bay Laboratories, Alaska Fisheries Science Center, National Marine Fisheries Service National Oceanic and Atmospheric Administration. 17101 Pt. Lena Loop Rd. </w:t>
      </w:r>
      <w:proofErr w:type="spellStart"/>
      <w:proofErr w:type="gramStart"/>
      <w:r w:rsidR="00857677" w:rsidRPr="00B82719">
        <w:rPr>
          <w:sz w:val="20"/>
          <w:szCs w:val="20"/>
        </w:rPr>
        <w:t>Juneau,AK</w:t>
      </w:r>
      <w:proofErr w:type="spellEnd"/>
      <w:proofErr w:type="gramEnd"/>
      <w:r w:rsidR="00857677" w:rsidRPr="00B82719">
        <w:rPr>
          <w:sz w:val="20"/>
          <w:szCs w:val="20"/>
        </w:rPr>
        <w:t xml:space="preserve"> 99801</w:t>
      </w:r>
    </w:p>
    <w:p w14:paraId="389218C3" w14:textId="77777777" w:rsidR="00B82719" w:rsidRPr="00857677" w:rsidRDefault="00B82719" w:rsidP="008B4B4A">
      <w:pPr>
        <w:spacing w:after="0" w:line="276" w:lineRule="auto"/>
        <w:jc w:val="both"/>
      </w:pPr>
    </w:p>
    <w:p w14:paraId="61B35DDE" w14:textId="76CBBE05" w:rsidR="00857677" w:rsidRPr="00857677" w:rsidRDefault="00857677" w:rsidP="008B4B4A">
      <w:pPr>
        <w:spacing w:after="0" w:line="276" w:lineRule="auto"/>
        <w:jc w:val="both"/>
      </w:pPr>
      <w:r>
        <w:t xml:space="preserve">Corresponding author: </w:t>
      </w:r>
      <w:hyperlink r:id="rId8" w:history="1">
        <w:r w:rsidR="00D873DD" w:rsidRPr="00AE73A9">
          <w:rPr>
            <w:rStyle w:val="Hyperlink"/>
          </w:rPr>
          <w:t>kapurm@uw.edu</w:t>
        </w:r>
      </w:hyperlink>
      <w:r w:rsidR="00D873DD">
        <w:t xml:space="preserve"> </w:t>
      </w:r>
    </w:p>
    <w:p w14:paraId="4C37DF5F" w14:textId="77777777" w:rsidR="00AD45C5" w:rsidRPr="004906F5" w:rsidRDefault="00AD45C5" w:rsidP="008B4B4A">
      <w:pPr>
        <w:spacing w:after="0" w:line="276" w:lineRule="auto"/>
        <w:jc w:val="both"/>
      </w:pPr>
    </w:p>
    <w:p w14:paraId="53D67B4C" w14:textId="29BD2344" w:rsidR="00F502D0" w:rsidRDefault="00F502D0" w:rsidP="008B4B4A">
      <w:pPr>
        <w:spacing w:after="0" w:line="276" w:lineRule="auto"/>
        <w:jc w:val="both"/>
      </w:pPr>
      <w:r w:rsidRPr="004906F5">
        <w:t xml:space="preserve">Keywords: growth, von </w:t>
      </w:r>
      <w:proofErr w:type="spellStart"/>
      <w:r>
        <w:t>B</w:t>
      </w:r>
      <w:r w:rsidRPr="004906F5">
        <w:t>ertalanffy</w:t>
      </w:r>
      <w:proofErr w:type="spellEnd"/>
      <w:r w:rsidRPr="004906F5">
        <w:t xml:space="preserve">, </w:t>
      </w:r>
      <w:r w:rsidR="00AB2804">
        <w:t>ecosystem-based fisheries management</w:t>
      </w:r>
      <w:r w:rsidRPr="004906F5">
        <w:t xml:space="preserve">, sablefish, </w:t>
      </w:r>
      <w:r w:rsidR="00F946EC">
        <w:t>spatiotemporal</w:t>
      </w:r>
      <w:r w:rsidRPr="004906F5">
        <w:t xml:space="preserve"> </w:t>
      </w:r>
    </w:p>
    <w:p w14:paraId="384714B4" w14:textId="77777777" w:rsidR="00161E13" w:rsidRDefault="00161E13" w:rsidP="008B4B4A">
      <w:pPr>
        <w:spacing w:line="276" w:lineRule="auto"/>
        <w:jc w:val="both"/>
      </w:pPr>
    </w:p>
    <w:p w14:paraId="6644EF5E" w14:textId="1B44C505" w:rsidR="00F502D0" w:rsidRDefault="00F502D0" w:rsidP="008B4B4A">
      <w:pPr>
        <w:pStyle w:val="Heading1"/>
        <w:spacing w:after="0" w:line="276" w:lineRule="auto"/>
        <w:jc w:val="both"/>
      </w:pPr>
      <w:r>
        <w:t>Abstract</w:t>
      </w:r>
    </w:p>
    <w:bookmarkEnd w:id="2"/>
    <w:p w14:paraId="0E0DCB3D" w14:textId="622D6A97" w:rsidR="00924E93" w:rsidRDefault="00924E93" w:rsidP="008B4B4A">
      <w:pPr>
        <w:spacing w:after="0" w:line="276" w:lineRule="auto"/>
        <w:jc w:val="both"/>
        <w:rPr>
          <w:rFonts w:cstheme="minorHAnsi"/>
          <w:iCs/>
        </w:rPr>
      </w:pPr>
      <w:r>
        <w:rPr>
          <w:rFonts w:cstheme="minorHAnsi"/>
        </w:rPr>
        <w:t>Renewed interest in the estimation of spatial and temporal variation</w:t>
      </w:r>
      <w:r w:rsidR="00331A46">
        <w:rPr>
          <w:rFonts w:cstheme="minorHAnsi"/>
        </w:rPr>
        <w:t xml:space="preserve"> in</w:t>
      </w:r>
      <w:r w:rsidR="00B10712" w:rsidRPr="00B10712">
        <w:rPr>
          <w:rFonts w:cstheme="minorHAnsi"/>
        </w:rPr>
        <w:t xml:space="preserve"> </w:t>
      </w:r>
      <w:r w:rsidR="00331A46">
        <w:rPr>
          <w:rFonts w:cstheme="minorHAnsi"/>
        </w:rPr>
        <w:t xml:space="preserve">fish </w:t>
      </w:r>
      <w:r w:rsidR="00B10712">
        <w:rPr>
          <w:rFonts w:cstheme="minorHAnsi"/>
        </w:rPr>
        <w:t>traits, such as</w:t>
      </w:r>
      <w:r>
        <w:rPr>
          <w:rFonts w:cstheme="minorHAnsi"/>
        </w:rPr>
        <w:t xml:space="preserve"> body size</w:t>
      </w:r>
      <w:r w:rsidR="002E5AEF">
        <w:rPr>
          <w:rFonts w:cstheme="minorHAnsi"/>
        </w:rPr>
        <w:t>,</w:t>
      </w:r>
      <w:r>
        <w:rPr>
          <w:rFonts w:cstheme="minorHAnsi"/>
        </w:rPr>
        <w:t xml:space="preserve"> is a result of computing advances and the development of </w:t>
      </w:r>
      <w:proofErr w:type="gramStart"/>
      <w:r>
        <w:rPr>
          <w:rFonts w:cstheme="minorHAnsi"/>
        </w:rPr>
        <w:t>spatially-explicit</w:t>
      </w:r>
      <w:proofErr w:type="gramEnd"/>
      <w:r>
        <w:rPr>
          <w:rFonts w:cstheme="minorHAnsi"/>
        </w:rPr>
        <w:t xml:space="preserve"> management frameworks. However, many attempts to quantify spatial structure or the distribution of traits utilize </w:t>
      </w:r>
      <w:r>
        <w:rPr>
          <w:rFonts w:cstheme="minorHAnsi"/>
          <w:i/>
        </w:rPr>
        <w:t>a priori</w:t>
      </w:r>
      <w:r>
        <w:rPr>
          <w:rFonts w:cstheme="minorHAnsi"/>
        </w:rPr>
        <w:t xml:space="preserve"> approaches, which involve pre-designated geographic regions and thus cannot</w:t>
      </w:r>
      <w:r w:rsidR="00A40A0E">
        <w:rPr>
          <w:rFonts w:cstheme="minorHAnsi"/>
        </w:rPr>
        <w:t xml:space="preserve"> </w:t>
      </w:r>
      <w:r>
        <w:rPr>
          <w:rFonts w:cstheme="minorHAnsi"/>
        </w:rPr>
        <w:t xml:space="preserve">detect unanticipated spatial patterns.  We developed a new, </w:t>
      </w:r>
      <w:r w:rsidR="00B03260" w:rsidRPr="00AB2A88">
        <w:rPr>
          <w:rFonts w:cstheme="minorHAnsi"/>
          <w:color w:val="4472C4" w:themeColor="accent1"/>
        </w:rPr>
        <w:t>model-based</w:t>
      </w:r>
      <w:r w:rsidRPr="00AB2A88">
        <w:rPr>
          <w:rFonts w:cstheme="minorHAnsi"/>
          <w:color w:val="4472C4" w:themeColor="accent1"/>
        </w:rPr>
        <w:t xml:space="preserve"> </w:t>
      </w:r>
      <w:r>
        <w:rPr>
          <w:rFonts w:cstheme="minorHAnsi"/>
        </w:rPr>
        <w:t>method that uses the first derivative of the spatial smoothing term of a generalized additive model to identify spatial</w:t>
      </w:r>
      <w:r w:rsidR="007C0AAA">
        <w:rPr>
          <w:rFonts w:cstheme="minorHAnsi"/>
        </w:rPr>
        <w:t xml:space="preserve"> zones of variation</w:t>
      </w:r>
      <w:r>
        <w:rPr>
          <w:rFonts w:cstheme="minorHAnsi"/>
        </w:rPr>
        <w:t xml:space="preserve"> in fish length-at-age. We use </w:t>
      </w:r>
      <w:r>
        <w:rPr>
          <w:rFonts w:cstheme="minorHAnsi"/>
          <w:iCs/>
        </w:rPr>
        <w:t xml:space="preserve">simulation testing </w:t>
      </w:r>
      <w:r w:rsidR="0020519A">
        <w:rPr>
          <w:rFonts w:cstheme="minorHAnsi"/>
          <w:iCs/>
        </w:rPr>
        <w:t xml:space="preserve">to </w:t>
      </w:r>
      <w:r w:rsidR="00331A46">
        <w:rPr>
          <w:rFonts w:cstheme="minorHAnsi"/>
          <w:iCs/>
        </w:rPr>
        <w:t xml:space="preserve">evaluate </w:t>
      </w:r>
      <w:r>
        <w:rPr>
          <w:rFonts w:cstheme="minorHAnsi"/>
          <w:iCs/>
        </w:rPr>
        <w:t xml:space="preserve">the method </w:t>
      </w:r>
      <w:r w:rsidR="00827AF5">
        <w:rPr>
          <w:rFonts w:cstheme="minorHAnsi"/>
          <w:iCs/>
        </w:rPr>
        <w:t>across a variety of synthetic, stratified age and length datasets</w:t>
      </w:r>
      <w:r>
        <w:rPr>
          <w:rFonts w:cstheme="minorHAnsi"/>
          <w:iCs/>
        </w:rPr>
        <w:t>, and then apply it to survey data for Northeast Pacific sablefish (</w:t>
      </w:r>
      <w:proofErr w:type="spellStart"/>
      <w:r>
        <w:rPr>
          <w:rFonts w:cstheme="minorHAnsi"/>
          <w:i/>
          <w:iCs/>
        </w:rPr>
        <w:t>Anoplopoma</w:t>
      </w:r>
      <w:proofErr w:type="spellEnd"/>
      <w:r>
        <w:rPr>
          <w:rFonts w:cstheme="minorHAnsi"/>
          <w:i/>
          <w:iCs/>
        </w:rPr>
        <w:t xml:space="preserve"> fimbria</w:t>
      </w:r>
      <w:r>
        <w:rPr>
          <w:rFonts w:cstheme="minorHAnsi"/>
          <w:iCs/>
        </w:rPr>
        <w:t>).</w:t>
      </w:r>
      <w:r w:rsidR="007C0AAA">
        <w:rPr>
          <w:rFonts w:cstheme="minorHAnsi"/>
          <w:iCs/>
        </w:rPr>
        <w:t xml:space="preserve"> Simulation testing illustrates the robustness of the method across a variety of scenarios related to </w:t>
      </w:r>
      <w:r w:rsidR="00DF580A">
        <w:rPr>
          <w:rFonts w:cstheme="minorHAnsi"/>
          <w:iCs/>
        </w:rPr>
        <w:t>spatially or temporally</w:t>
      </w:r>
      <w:r w:rsidR="007C0AAA">
        <w:rPr>
          <w:rFonts w:cstheme="minorHAnsi"/>
          <w:iCs/>
        </w:rPr>
        <w:t xml:space="preserve"> </w:t>
      </w:r>
      <w:r w:rsidR="005B6C7D">
        <w:rPr>
          <w:rFonts w:cstheme="minorHAnsi"/>
          <w:iCs/>
        </w:rPr>
        <w:t>stratified</w:t>
      </w:r>
      <w:r w:rsidR="007C0AAA">
        <w:rPr>
          <w:rFonts w:cstheme="minorHAnsi"/>
          <w:iCs/>
        </w:rPr>
        <w:t xml:space="preserve"> </w:t>
      </w:r>
      <w:r w:rsidR="005B6C7D">
        <w:rPr>
          <w:rFonts w:cstheme="minorHAnsi"/>
          <w:iCs/>
        </w:rPr>
        <w:t>length-at-age</w:t>
      </w:r>
      <w:r w:rsidR="007C0AAA">
        <w:rPr>
          <w:rFonts w:cstheme="minorHAnsi"/>
          <w:iCs/>
        </w:rPr>
        <w:t xml:space="preserve"> data, including strict boundaries, overlapping zones and changes at the extreme of the range</w:t>
      </w:r>
      <w:r w:rsidR="005D7596">
        <w:rPr>
          <w:rFonts w:cstheme="minorHAnsi"/>
          <w:iCs/>
        </w:rPr>
        <w:t xml:space="preserve">. </w:t>
      </w:r>
      <w:r>
        <w:rPr>
          <w:rFonts w:cstheme="minorHAnsi"/>
          <w:iCs/>
        </w:rPr>
        <w:t xml:space="preserve">Results indicate that length-at-age </w:t>
      </w:r>
      <w:r w:rsidR="00B35BCB">
        <w:rPr>
          <w:rFonts w:cstheme="minorHAnsi"/>
          <w:iCs/>
        </w:rPr>
        <w:t xml:space="preserve">for </w:t>
      </w:r>
      <w:r w:rsidR="00495DB8">
        <w:rPr>
          <w:rFonts w:cstheme="minorHAnsi"/>
          <w:iCs/>
        </w:rPr>
        <w:t xml:space="preserve">Northeast </w:t>
      </w:r>
      <w:r w:rsidR="00B35BCB">
        <w:rPr>
          <w:rFonts w:cstheme="minorHAnsi"/>
          <w:iCs/>
        </w:rPr>
        <w:t xml:space="preserve">Pacific sablefish </w:t>
      </w:r>
      <w:r>
        <w:rPr>
          <w:rFonts w:cstheme="minorHAnsi"/>
          <w:iCs/>
        </w:rPr>
        <w:t xml:space="preserve">increases with latitude, which is consistent with </w:t>
      </w:r>
      <w:r w:rsidR="00E93218">
        <w:rPr>
          <w:rFonts w:cstheme="minorHAnsi"/>
          <w:iCs/>
        </w:rPr>
        <w:t xml:space="preserve">previous </w:t>
      </w:r>
      <w:r>
        <w:rPr>
          <w:rFonts w:cstheme="minorHAnsi"/>
          <w:iCs/>
        </w:rPr>
        <w:t>work from the western United States</w:t>
      </w:r>
      <w:r w:rsidR="0050070A">
        <w:rPr>
          <w:rFonts w:cstheme="minorHAnsi"/>
          <w:iCs/>
        </w:rPr>
        <w:t>. M</w:t>
      </w:r>
      <w:r w:rsidR="005D7596">
        <w:rPr>
          <w:rFonts w:cstheme="minorHAnsi"/>
          <w:iCs/>
        </w:rPr>
        <w:t xml:space="preserve">odel-detected </w:t>
      </w:r>
      <w:r w:rsidR="007C0AAA">
        <w:rPr>
          <w:rFonts w:cstheme="minorHAnsi"/>
          <w:iCs/>
        </w:rPr>
        <w:t>spatial breakpoints correspond</w:t>
      </w:r>
      <w:r w:rsidR="0050070A">
        <w:rPr>
          <w:rFonts w:cstheme="minorHAnsi"/>
          <w:iCs/>
        </w:rPr>
        <w:t>ed</w:t>
      </w:r>
      <w:r w:rsidR="007C0AAA">
        <w:rPr>
          <w:rFonts w:cstheme="minorHAnsi"/>
          <w:iCs/>
        </w:rPr>
        <w:t xml:space="preserve"> to major oceanographic features</w:t>
      </w:r>
      <w:r w:rsidR="005B6C7D">
        <w:rPr>
          <w:rFonts w:cstheme="minorHAnsi"/>
          <w:iCs/>
        </w:rPr>
        <w:t>, including the northern end of the Southern California Bight and the bifurcation of the North Pacific Current</w:t>
      </w:r>
      <w:r w:rsidR="000C10D1">
        <w:rPr>
          <w:rFonts w:cstheme="minorHAnsi"/>
          <w:iCs/>
        </w:rPr>
        <w:t>.</w:t>
      </w:r>
      <w:r>
        <w:rPr>
          <w:rFonts w:cstheme="minorHAnsi"/>
          <w:iCs/>
        </w:rPr>
        <w:t xml:space="preserve"> This method has the potential to improve detection of large-scale patterns in fish growth, and aid in the development of </w:t>
      </w:r>
      <w:r w:rsidR="004144D9">
        <w:rPr>
          <w:rFonts w:cstheme="minorHAnsi"/>
          <w:iCs/>
        </w:rPr>
        <w:t>spatiotemporally</w:t>
      </w:r>
      <w:r>
        <w:rPr>
          <w:rFonts w:cstheme="minorHAnsi"/>
          <w:iCs/>
        </w:rPr>
        <w:t xml:space="preserve"> structured population dynamics models to inform</w:t>
      </w:r>
      <w:r w:rsidR="007D7911">
        <w:rPr>
          <w:rFonts w:cstheme="minorHAnsi"/>
          <w:iCs/>
        </w:rPr>
        <w:t xml:space="preserve"> ecosystem-based</w:t>
      </w:r>
      <w:r>
        <w:rPr>
          <w:rFonts w:cstheme="minorHAnsi"/>
          <w:iCs/>
        </w:rPr>
        <w:t xml:space="preserve"> fisheries management. </w:t>
      </w:r>
    </w:p>
    <w:p w14:paraId="423A8E78" w14:textId="77777777" w:rsidR="00924E93" w:rsidRDefault="00924E93" w:rsidP="008B4B4A">
      <w:pPr>
        <w:spacing w:after="0" w:line="276" w:lineRule="auto"/>
        <w:jc w:val="both"/>
        <w:rPr>
          <w:rFonts w:cstheme="minorHAnsi"/>
          <w:iCs/>
        </w:rPr>
        <w:sectPr w:rsidR="00924E93" w:rsidSect="00037031">
          <w:footerReference w:type="default" r:id="rId9"/>
          <w:type w:val="continuous"/>
          <w:pgSz w:w="12240" w:h="15840" w:code="1"/>
          <w:pgMar w:top="1440" w:right="1440" w:bottom="1440" w:left="1440" w:header="720" w:footer="720" w:gutter="0"/>
          <w:lnNumType w:countBy="1" w:restart="continuous"/>
          <w:cols w:space="720"/>
          <w:docGrid w:linePitch="326"/>
        </w:sectPr>
      </w:pPr>
    </w:p>
    <w:p w14:paraId="59B55C1D" w14:textId="0E8AC832" w:rsidR="00C240B4" w:rsidRPr="001142BC" w:rsidRDefault="0023745F" w:rsidP="00783041">
      <w:pPr>
        <w:pStyle w:val="Heading1"/>
        <w:keepNext/>
        <w:spacing w:before="240" w:after="0" w:line="276" w:lineRule="auto"/>
        <w:jc w:val="both"/>
      </w:pPr>
      <w:r>
        <w:lastRenderedPageBreak/>
        <w:t xml:space="preserve">1 </w:t>
      </w:r>
      <w:r w:rsidR="00F502D0" w:rsidRPr="004906F5">
        <w:t>Introduction</w:t>
      </w:r>
    </w:p>
    <w:p w14:paraId="3F4F410F" w14:textId="6A526C3F" w:rsidR="00551B60" w:rsidRDefault="00B003C7" w:rsidP="008B4B4A">
      <w:pPr>
        <w:spacing w:after="0" w:line="276" w:lineRule="auto"/>
        <w:ind w:firstLine="360"/>
        <w:jc w:val="both"/>
      </w:pPr>
      <w:bookmarkStart w:id="3" w:name="_Hlk21098679"/>
      <w:r w:rsidRPr="00F94F28">
        <w:rPr>
          <w:color w:val="4472C4" w:themeColor="accent1"/>
        </w:rPr>
        <w:t>There is no consensus on how to model region-specific growth patterns in assessment</w:t>
      </w:r>
      <w:r w:rsidR="00F94F28">
        <w:rPr>
          <w:color w:val="4472C4" w:themeColor="accent1"/>
        </w:rPr>
        <w:t xml:space="preserve"> or population dynamics</w:t>
      </w:r>
      <w:r w:rsidRPr="00F94F28">
        <w:rPr>
          <w:color w:val="4472C4" w:themeColor="accent1"/>
        </w:rPr>
        <w:t xml:space="preserve"> models</w:t>
      </w:r>
      <w:bookmarkEnd w:id="3"/>
      <w:r w:rsidR="00B03260" w:rsidRPr="00F94F28">
        <w:rPr>
          <w:color w:val="4472C4" w:themeColor="accent1"/>
        </w:rPr>
        <w:t>.</w:t>
      </w:r>
      <w:r w:rsidRPr="00F94F28">
        <w:rPr>
          <w:color w:val="4472C4" w:themeColor="accent1"/>
        </w:rPr>
        <w:t xml:space="preserve"> </w:t>
      </w:r>
      <w:bookmarkStart w:id="4" w:name="_Hlk21098685"/>
      <w:r w:rsidR="00D72180">
        <w:t xml:space="preserve">Fish </w:t>
      </w:r>
      <w:r w:rsidR="00F502D0">
        <w:t xml:space="preserve">somatic growth rates </w:t>
      </w:r>
      <w:r w:rsidR="00F502D0" w:rsidRPr="004906F5">
        <w:t xml:space="preserve">are </w:t>
      </w:r>
      <w:bookmarkEnd w:id="4"/>
      <w:r w:rsidR="00F502D0">
        <w:t>typically</w:t>
      </w:r>
      <w:r w:rsidR="00F502D0" w:rsidRPr="004906F5">
        <w:t xml:space="preserve"> </w:t>
      </w:r>
      <w:r w:rsidR="00D72180">
        <w:t>modelled</w:t>
      </w:r>
      <w:r w:rsidR="00D72180" w:rsidRPr="004906F5">
        <w:t xml:space="preserve"> </w:t>
      </w:r>
      <w:r w:rsidR="00F502D0" w:rsidRPr="004906F5">
        <w:t xml:space="preserve">using the von </w:t>
      </w:r>
      <w:proofErr w:type="spellStart"/>
      <w:r w:rsidR="00F502D0" w:rsidRPr="004906F5">
        <w:t>Bertalanffy</w:t>
      </w:r>
      <w:proofErr w:type="spellEnd"/>
      <w:r w:rsidR="00F502D0" w:rsidRPr="004906F5">
        <w:t xml:space="preserve"> growth function </w:t>
      </w:r>
      <w:r w:rsidR="00F502D0" w:rsidRPr="004906F5">
        <w:fldChar w:fldCharType="begin" w:fldLock="1"/>
      </w:r>
      <w:r w:rsidR="00F502D0">
        <w:instrText>ADDIN CSL_CITATION {"citationItems":[{"id":"ITEM-1","itemData":{"DOI":"10.1086/401873","ISBN":"0033-5770","ISSN":"0033-5770","PMID":"21800635","abstract":"A major goal of research in ecology and evolution is to explain why species richness varies across habitats, regions, and clades. Recent reviews have argued that species richness patterns among regions and clades may be explained by “ecological limits” on diversity over time, which are said to offer an alternative explanation to those invoking speciation and extinction (diversification) and time. Further, it has been proposed that this hypothesis is best supported by failure to find a positive relationship between time (e.g., clade age) and species richness. Here, I critically review the evidence for these claims, and propose how we might better study the ecological and evolutionary origins of species richness patterns. In fact, ecological limits can only influence species richness in clades by influencing speciation and extinction, and so this new “alternative paradigm” is simply one facet of the traditional idea that ecology influences diversification. The only direct evidence for strict ecological limits on richness (i.e., constant diversity over time) is from the fossil record, but many studies cited as supporting this pattern do not, and there is evidence for increasing richness over time. Negative evidence for a relationship between clade age and richness among extant clades is not positive evidence for constant diversity over time, and many recent analyses finding no age-diversity relationship were biased to reach this conclusion. More comprehensive analyses strongly support a positive age-richness relationship. There is abundant evidence that both time and ecological influences on diversification rates are important drivers of both large-scale and small-scale species richness patterns. The major challenge for future studies is to understand the ecological and evolutionary mechanisms underpinning the relationships between time, dispersal, diversification, and species richness patterns","author":[{"dropping-particle":"","family":"Bertalanffy","given":"Ludwig","non-dropping-particle":"von","parse-names":false,"suffix":""}],"container-title":"The Quarterly Review of Biology","id":"ITEM-1","issued":{"date-parts":[["1957"]]},"title":"Quantitative Laws in Metabolism and Growth","type":"article-journal"},"uris":["http://www.mendeley.com/documents/?uuid=45c1c861-5c54-4834-b975-dd61ef075fd3"]}],"mendeley":{"formattedCitation":"(von Bertalanffy, 1957)","manualFormatting":"(VBGF, von Bertalanffy, 1957)","plainTextFormattedCitation":"(von Bertalanffy, 1957)","previouslyFormattedCitation":"(von Bertalanffy, 1957)"},"properties":{"noteIndex":0},"schema":"https://github.com/citation-style-language/schema/raw/master/csl-citation.json"}</w:instrText>
      </w:r>
      <w:r w:rsidR="00F502D0" w:rsidRPr="004906F5">
        <w:fldChar w:fldCharType="separate"/>
      </w:r>
      <w:r w:rsidR="00F502D0" w:rsidRPr="004906F5">
        <w:rPr>
          <w:noProof/>
        </w:rPr>
        <w:t>(VBGF, von Bertalanffy, 1957)</w:t>
      </w:r>
      <w:r w:rsidR="00F502D0" w:rsidRPr="004906F5">
        <w:fldChar w:fldCharType="end"/>
      </w:r>
      <w:r w:rsidR="00F502D0">
        <w:t xml:space="preserve"> or an alternative </w:t>
      </w:r>
      <w:r w:rsidR="00D72180">
        <w:t>functional form</w:t>
      </w:r>
      <w:r w:rsidR="00F502D0">
        <w:t xml:space="preserve">, with parameters </w:t>
      </w:r>
      <w:r w:rsidR="00D72180">
        <w:t xml:space="preserve">estimated </w:t>
      </w:r>
      <w:r w:rsidR="00F502D0">
        <w:t xml:space="preserve">using model-fitting procedures. The </w:t>
      </w:r>
      <w:r w:rsidR="00D72180">
        <w:t xml:space="preserve">spatial </w:t>
      </w:r>
      <w:r w:rsidR="00F502D0">
        <w:t>resolution of the resultant estimates</w:t>
      </w:r>
      <w:r w:rsidR="00924E93">
        <w:t xml:space="preserve"> is</w:t>
      </w:r>
      <w:r w:rsidR="00F502D0">
        <w:t xml:space="preserve"> </w:t>
      </w:r>
      <w:r w:rsidR="00924E93">
        <w:t>necessarily predicated on the aggregation of the data, which is often defined by survey stratification</w:t>
      </w:r>
      <w:r w:rsidR="00C240B4">
        <w:t>, political or management boundaries,</w:t>
      </w:r>
      <w:r w:rsidR="00924E93">
        <w:t xml:space="preserve"> and/or changes in sampling gear</w:t>
      </w:r>
      <w:r w:rsidR="00C240B4">
        <w:t>, not necessarily the ecolog</w:t>
      </w:r>
      <w:r w:rsidR="00AB4FA7">
        <w:t>y</w:t>
      </w:r>
      <w:r w:rsidR="00C240B4">
        <w:t xml:space="preserve"> of the </w:t>
      </w:r>
      <w:r w:rsidR="00742C57">
        <w:t>population</w:t>
      </w:r>
      <w:r w:rsidR="0081558E">
        <w:t xml:space="preserve"> </w:t>
      </w:r>
      <w:r w:rsidR="0081558E">
        <w:fldChar w:fldCharType="begin" w:fldLock="1"/>
      </w:r>
      <w:r w:rsidR="00F07D97">
        <w:instrText>ADDIN CSL_CITATION {"citationItems":[{"id":"ITEM-1","itemData":{"DOI":"10.1371/journal.pone.0039318","ISBN":"1932-6203 (Electronic)\\r1932-6203 (Linking)","ISSN":"19326203","PMID":"22723993","abstract":"Spatial variation in growth is a common feature of demersal fish populations which often exist as discrete adult sub-populations linked by a pelagic larval stage. However, it remains unclear whether variation in growth occurs at similar spatial scales for populations of highly migratory pelagic species, such as tuna. We examined spatial variation in growth of albacore Thunnus alalunga across 90° of longitude in the South Pacific Ocean from the east coast of Australia to the Pitcairn Islands. Using length-at-age data from a validated ageing method we found evidence for significant variation in length-at-age and growth parameters (L(∞) and k) between sexes and across longitudes. Growth trajectories were similar between sexes up until four years of age, after which the length-at-age for males was, on average, greater than that for females. Males reached an average maximum size more than 8 cm larger than females. Length-at-age and growth parameters were consistently greater at more easterly longitudes than at westerly longitudes for both females and males. Our results provide strong evidence that finer spatial structure exists within the South Pacific albacore stock and raises the question of whether the scale of their \"highly migratory\" nature should be re-assessed. Future stock assessment models for South Pacific albacore should consider sex-specific growth curves and spatial variation in growth within the stock.","author":[{"dropping-particle":"","family":"Williams","given":"Ashley J.","non-dropping-particle":"","parse-names":false,"suffix":""},{"dropping-particle":"","family":"Farley","given":"Jessica H.","non-dropping-particle":"","parse-names":false,"suffix":""},{"dropping-particle":"","family":"Hoyle","given":"Simon D.","non-dropping-particle":"","parse-names":false,"suffix":""},{"dropping-particle":"","family":"Davies","given":"Campbell R.","non-dropping-particle":"","parse-names":false,"suffix":""},{"dropping-particle":"","family":"Nicol","given":"Simon J.","non-dropping-particle":"","parse-names":false,"suffix":""}],"container-title":"PLoS ONE","id":"ITEM-1","issue":"6","issued":{"date-parts":[["2012"]]},"title":"Spatial and sex-specific variation in growth of albacore tuna (Thunnus alalunga) across the South Pacific Ocean","type":"article-journal","volume":"7"},"uris":["http://www.mendeley.com/documents/?uuid=fdfec110-9733-4f24-bcaa-d00ba1c49208"]},{"id":"ITEM-2","itemData":{"DOI":"10.1093/icesjms/fsx016","ISSN":"10959289","abstract":"Marine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Science","id":"ITEM-2","issue":"6","issued":{"date-parts":[["2017"]]},"page":"1602-1613","title":"Spatial growth variability in marine fish: Example from Northeast Pacific groundfish","type":"article-journal","volume":"74"},"uris":["http://www.mendeley.com/documents/?uuid=cfc823de-fd3e-49b4-b54e-3af1e2548502"]},{"id":"ITEM-3","itemData":{"ISBN":"0090-0656","ISSN":"00900656","abstract":"Samples of 11,000 King George whiting (Sillaginodes punctata) from the South Australian commercial and recreational catch, supplemented by research samples, were aged from otoliths. Samples were analyzed from three coastal regions and by sex. Most sampling was undertaken at fish processing plants, from which only fish longer than the legal minimum length were obtained. A left-truncated normal distribution of lengths at monthly age was therefore employed as model likelihood. Mean length-at-monthly-age was described by a generalized von Bertalanffy formula with sinusoidal seasonality. Likelihood standard deviation was modeled to vary allometrically with mean length. A range of related formulas (with 6 to 8 parameters) for seasonal mean length at age were compared. In addition to likelihood ratio tests of relative fit, model selection criteria were a minimum occurrence of high uncertainties (&gt;20% SE), of high correlations (&gt;0.9, &gt;0.95, and &gt;0.99) and of parameter estimates at their biological limits, and we sought a model with a minimum number of parameters. A generalized von Bertalanffy formula with to fixed at 0 was chosen. The truncated likelihood alleviated the overestimation bias of mean length at age that would otherwise accrue from catch samples being restricted to legal sizes.","author":[{"dropping-particle":"","family":"McGarvey","given":"Richard","non-dropping-particle":"","parse-names":false,"suffix":""},{"dropping-particle":"","family":"Fowler","given":"Anthony J.","non-dropping-particle":"","parse-names":false,"suffix":""}],"container-title":"Fishery Bulletin","id":"ITEM-3","issue":"3","issued":{"date-parts":[["2002"]]},"page":"545-558","title":"Seasonal growth of King George whiting (Sillaginodes punctata) estimated from length-at-age samples of the legal-size harvest","type":"article-journal","volume":"100"},"uris":["http://www.mendeley.com/documents/?uuid=c6cc9857-235e-434b-8986-55f612320257"]}],"mendeley":{"formattedCitation":"(Gertseva et al., 2017; McGarvey and Fowler, 2002; Williams et al., 2012)","manualFormatting":"(McGarvey and Fowler, 2002; Williams et al., 2012)","plainTextFormattedCitation":"(Gertseva et al., 2017; McGarvey and Fowler, 2002; Williams et al., 2012)","previouslyFormattedCitation":"(Gertseva et al., 2017; McGarvey and Fowler, 2002; Williams et al., 2012)"},"properties":{"noteIndex":0},"schema":"https://github.com/citation-style-language/schema/raw/master/csl-citation.json"}</w:instrText>
      </w:r>
      <w:r w:rsidR="0081558E">
        <w:fldChar w:fldCharType="separate"/>
      </w:r>
      <w:r w:rsidR="007C7C5C" w:rsidRPr="007C7C5C">
        <w:rPr>
          <w:noProof/>
        </w:rPr>
        <w:t>(McGarvey and Fowler, 2002; Williams et al., 2012)</w:t>
      </w:r>
      <w:r w:rsidR="0081558E">
        <w:fldChar w:fldCharType="end"/>
      </w:r>
      <w:r w:rsidR="00924E93">
        <w:t>.</w:t>
      </w:r>
      <w:r w:rsidR="00C240B4">
        <w:t xml:space="preserve"> </w:t>
      </w:r>
      <w:r w:rsidR="00F502D0">
        <w:t xml:space="preserve">For example, </w:t>
      </w:r>
      <w:r w:rsidR="00220F04">
        <w:t xml:space="preserve">assessments of </w:t>
      </w:r>
      <w:r w:rsidR="00F502D0">
        <w:t>Alaska</w:t>
      </w:r>
      <w:r w:rsidR="002B6126">
        <w:t>n</w:t>
      </w:r>
      <w:r w:rsidR="00F502D0">
        <w:t xml:space="preserve"> sablefish </w:t>
      </w:r>
      <w:r w:rsidR="00220F04">
        <w:t>stocks</w:t>
      </w:r>
      <w:r w:rsidR="00F502D0">
        <w:t xml:space="preserve"> </w:t>
      </w:r>
      <w:r w:rsidR="00D72180">
        <w:t xml:space="preserve">estimated </w:t>
      </w:r>
      <w:r w:rsidR="00F502D0">
        <w:t xml:space="preserve">separate </w:t>
      </w:r>
      <w:r w:rsidR="00F502D0" w:rsidRPr="00AC02E6">
        <w:t>VBGF paramete</w:t>
      </w:r>
      <w:r w:rsidR="00C8377A">
        <w:t>rs</w:t>
      </w:r>
      <w:r w:rsidR="00F502D0" w:rsidRPr="00AC02E6">
        <w:t xml:space="preserve"> for two periods of survey data based on the </w:t>
      </w:r>
      <w:r w:rsidR="00F502D0" w:rsidRPr="00AC02E6">
        <w:rPr>
          <w:i/>
        </w:rPr>
        <w:t>a priori</w:t>
      </w:r>
      <w:r w:rsidR="00F502D0" w:rsidRPr="00AC02E6">
        <w:t xml:space="preserve"> hypothesis that changes in </w:t>
      </w:r>
      <w:r w:rsidR="00C8377A">
        <w:t xml:space="preserve">survey </w:t>
      </w:r>
      <w:r w:rsidR="00F502D0" w:rsidRPr="00AC02E6">
        <w:t xml:space="preserve">gear type would affect </w:t>
      </w:r>
      <w:r w:rsidR="00E93218">
        <w:t xml:space="preserve">estimates of </w:t>
      </w:r>
      <w:r w:rsidR="00F502D0" w:rsidRPr="00AC02E6">
        <w:t xml:space="preserve">fish growth from survey data </w:t>
      </w:r>
      <w:r w:rsidR="00F502D0" w:rsidRPr="00AC02E6">
        <w:fldChar w:fldCharType="begin" w:fldLock="1"/>
      </w:r>
      <w:r w:rsidR="00A77394">
        <w:instrText>ADDIN CSL_CITATION {"citationItems":[{"id":"ITEM-1","itemData":{"ISBN":"0090-0656","ISSN":"00900656","abstract":"Errors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Bulletin","id":"ITEM-1","issue":"3","issued":{"date-parts":[["2012"]]},"page":"361-374","title":"Interdecadal Change in Growth of Sablefish (&lt;i&gt;Anoplopoma fimbria&lt;/i&gt;) in the Northeast Pacific Ocean","type":"article-journal","volume":"110"},"uris":["http://www.mendeley.com/documents/?uuid=02977d35-d4da-4483-b6a3-2edd7eaa1f8d"]},{"id":"ITEM-2","itemData":{"author":[{"dropping-particle":"","family":"McDevitt","given":"Miller","non-dropping-particle":"","parse-names":false,"suffix":""}],"id":"ITEM-2","issued":{"date-parts":[["1990"]]},"number-of-pages":"87","publisher":"University of Washington","title":"Growth Analysis of Sablefish From Mark-Recapture Data From the Northeast Pacific.","type":"thesis"},"uris":["http://www.mendeley.com/documents/?uuid=e4708e3a-138d-4719-beef-2f315fa35529"]},{"id":"ITEM-3","itemData":{"ISSN":"00194522","abstract":"of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J","non-dropping-particle":"","parse-names":false,"suffix":""}],"container-title":"National Marine Fisheries Service Auke Bay Marine Station 11305 Glacier Highway Juneau, AK 99801","id":"ITEM-3","issue":"November 2017","issued":{"date-parts":[["2017"]]},"page":"576-717","publisher-place":"Juneau, AK.","title":"Assessment of the sablefish stock in Alaska in 2017","type":"article-journal"},"uris":["http://www.mendeley.com/documents/?uuid=4ea0c3ed-7520-40d7-bdc2-5ede01e95fcd"]}],"mendeley":{"formattedCitation":"(Echave et al., 2012; Hanselman et al., 2017; McDevitt, 1990)","plainTextFormattedCitation":"(Echave et al., 2012; Hanselman et al., 2017; McDevitt, 1990)","previouslyFormattedCitation":"(Echave et al., 2012; Hanselman et al., 2017; McDevitt, 1990)"},"properties":{"noteIndex":0},"schema":"https://github.com/citation-style-language/schema/raw/master/csl-citation.json"}</w:instrText>
      </w:r>
      <w:r w:rsidR="00F502D0" w:rsidRPr="00AC02E6">
        <w:fldChar w:fldCharType="separate"/>
      </w:r>
      <w:r w:rsidR="00F502D0" w:rsidRPr="00AC02E6">
        <w:rPr>
          <w:noProof/>
        </w:rPr>
        <w:t>(Echave et al., 2012; Hanselman et al., 2017; McDevitt, 1990)</w:t>
      </w:r>
      <w:r w:rsidR="00F502D0" w:rsidRPr="00AC02E6">
        <w:fldChar w:fldCharType="end"/>
      </w:r>
      <w:r w:rsidR="00F502D0">
        <w:t xml:space="preserve">, and imposed a time block between which </w:t>
      </w:r>
      <w:r w:rsidR="00D72180">
        <w:t xml:space="preserve">estimates of </w:t>
      </w:r>
      <w:r w:rsidR="00F502D0">
        <w:t xml:space="preserve">the growth </w:t>
      </w:r>
      <w:r w:rsidR="00987ACA">
        <w:t>curve parameters</w:t>
      </w:r>
      <w:r w:rsidR="00F502D0">
        <w:t xml:space="preserve"> were quite similar </w:t>
      </w:r>
      <w:r w:rsidR="00B35BCB">
        <w:t xml:space="preserve">in the stock assessment </w:t>
      </w:r>
      <w:r w:rsidR="00F502D0">
        <w:t>(</w:t>
      </w:r>
      <w:r w:rsidR="000E57B8">
        <w:fldChar w:fldCharType="begin"/>
      </w:r>
      <w:r w:rsidR="000E57B8">
        <w:instrText xml:space="preserve"> REF _Ref8372254 \h </w:instrText>
      </w:r>
      <w:r w:rsidR="00560355">
        <w:instrText xml:space="preserve"> \* MERGEFORMAT </w:instrText>
      </w:r>
      <w:r w:rsidR="000E57B8">
        <w:fldChar w:fldCharType="separate"/>
      </w:r>
      <w:r w:rsidR="00EF1C91">
        <w:t xml:space="preserve">Table </w:t>
      </w:r>
      <w:r w:rsidR="00EF1C91">
        <w:rPr>
          <w:noProof/>
        </w:rPr>
        <w:t>1</w:t>
      </w:r>
      <w:r w:rsidR="000E57B8">
        <w:fldChar w:fldCharType="end"/>
      </w:r>
      <w:r w:rsidR="00F502D0">
        <w:t xml:space="preserve">). </w:t>
      </w:r>
      <w:r w:rsidR="00B815FF">
        <w:t>M</w:t>
      </w:r>
      <w:r w:rsidR="00F502D0">
        <w:t xml:space="preserve">ore sophisticated approaches </w:t>
      </w:r>
      <w:r w:rsidR="00987ACA">
        <w:t xml:space="preserve">that </w:t>
      </w:r>
      <w:r w:rsidR="00F502D0">
        <w:t xml:space="preserve">utilize hierarchical Bayesian methods to estimate latitudinal and regional effects on length- or weight-at-age require a design matrix of dimensions dictated by pre-supposed zones </w:t>
      </w:r>
      <w:r w:rsidR="00F502D0">
        <w:fldChar w:fldCharType="begin" w:fldLock="1"/>
      </w:r>
      <w:r w:rsidR="00800DEA">
        <w:instrText>ADDIN CSL_CITATION {"citationItems":[{"id":"ITEM-1","itemData":{"DOI":"10.1016/j.fishres.2018.04.023","ISSN":"01657836","abstract":"Understanding geographic variation in growth dynamics is essential for the management of exploited fish populations because such variation can be used to define stock structure and influence perceptions of stock productivity. Sheepshead (Archosargus probatocephalus) is a species targeted by both commercial and recreational fisheries, and is distributed throughout the north and central Atlantic Ocean and Gulf of Mexico. We analyzed fishery-dependent and –independent length-at-age and weight-at-length data from Texas, Louisiana, Mississippi, Alabama, Florida, South Carolina, North Carolina, and Virginia to investigate the geographic variation in growth of Sheepshead. We constructed a series of von Bertalanffy growth functions (VBGF) and length-weight power equations using a Bayesian framework that included sex, latitudinal, and regional effects. Median posterior VBGF parameter estimates of asymptotic length (L∞) for females ranged from 561 mm fork length in the Virginia Chesapeake Bay to 418 mm in Florida Gulf coast, while the posterior median growth coefficient (k) ranged from 0.42 yr−1in Texas to 0.20 yr−1in the Florida Atlantic. Predicted length-at-age and weight-at-length varied considerably among States. Predicted length-at-age for age-1 and -5 individuals was greater in the Gulf of Mexico than the Atlantic. However, predicted length-at-age for older age classes was greater in the Atlantic. Predicted weight-at-length decreased along latitudinal gradients in the Atlantic and the lowest values were found in Mississippi. Given the impact of growth on fisheries reference points, such geographic variation in growth can inform the development of assessment efforts for Sheepshead in the Gulf of Mexico and Atlantic.","author":[{"dropping-particle":"","family":"Adams","given":"Grant D.","non-dropping-particle":"","parse-names":false,"suffix":""},{"dropping-particle":"","family":"Leaf","given":"Robert T.","non-dropping-particle":"","parse-names":false,"suffix":""},{"dropping-particle":"","family":"Ballenger","given":"Joseph C.","non-dropping-particle":"","parse-names":false,"suffix":""},{"dropping-particle":"","family":"Arnott","given":"Stephen A.","non-dropping-particle":"","parse-names":false,"suffix":""},{"dropping-particle":"","family":"McDonough","given":"Christopher J.","non-dropping-particle":"","parse-names":false,"suffix":""}],"container-title":"Fisheries Research","id":"ITEM-1","issue":"May","issued":{"date-parts":[["2018"]]},"page":"35-43","publisher":"Elsevier","title":"Spatial variability in the growth of Sheepshead (Archosargus probatocephalus) in the Southeast US: Implications for assessment and management","type":"article-journal","volume":"206"},"uris":["http://www.mendeley.com/documents/?uuid=984b9989-8a2b-4ce9-816f-092748d501bd"]}],"mendeley":{"formattedCitation":"(Adams et al., 2018)","manualFormatting":"(e.g. Adams et al., 2018)","plainTextFormattedCitation":"(Adams et al., 2018)","previouslyFormattedCitation":"(Adams et al., 2018)"},"properties":{"noteIndex":0},"schema":"https://github.com/citation-style-language/schema/raw/master/csl-citation.json"}</w:instrText>
      </w:r>
      <w:r w:rsidR="00F502D0">
        <w:fldChar w:fldCharType="separate"/>
      </w:r>
      <w:r w:rsidR="00F502D0" w:rsidRPr="00B46C34">
        <w:rPr>
          <w:noProof/>
        </w:rPr>
        <w:t>(</w:t>
      </w:r>
      <w:r w:rsidR="00B815FF">
        <w:rPr>
          <w:noProof/>
        </w:rPr>
        <w:t xml:space="preserve">e.g. </w:t>
      </w:r>
      <w:r w:rsidR="00F502D0" w:rsidRPr="00B46C34">
        <w:rPr>
          <w:noProof/>
        </w:rPr>
        <w:t>Adams et al., 2018)</w:t>
      </w:r>
      <w:r w:rsidR="00F502D0">
        <w:fldChar w:fldCharType="end"/>
      </w:r>
      <w:r w:rsidR="00F502D0">
        <w:t>. S</w:t>
      </w:r>
      <w:r w:rsidR="00F502D0" w:rsidRPr="00AC02E6">
        <w:t xml:space="preserve">uch approaches </w:t>
      </w:r>
      <w:r w:rsidR="00F502D0">
        <w:t>are useful within a management context</w:t>
      </w:r>
      <w:r w:rsidR="00B815FF">
        <w:t xml:space="preserve"> with rigid </w:t>
      </w:r>
      <w:r w:rsidR="009D7443">
        <w:t>spatial</w:t>
      </w:r>
      <w:r w:rsidR="00B815FF">
        <w:t xml:space="preserve"> boundaries</w:t>
      </w:r>
      <w:r w:rsidR="00F502D0">
        <w:t xml:space="preserve">, but do </w:t>
      </w:r>
      <w:r w:rsidR="00F502D0" w:rsidRPr="00AC02E6">
        <w:t xml:space="preserve">not </w:t>
      </w:r>
      <w:r w:rsidR="00987ACA">
        <w:t>represent</w:t>
      </w:r>
      <w:r w:rsidR="00987ACA" w:rsidRPr="00AC02E6">
        <w:t xml:space="preserve"> </w:t>
      </w:r>
      <w:r w:rsidR="00F502D0" w:rsidRPr="00AC02E6">
        <w:t>the underlying</w:t>
      </w:r>
      <w:r w:rsidR="00F502D0">
        <w:t xml:space="preserve"> growth process explicitly, and preclude the discovery of </w:t>
      </w:r>
      <w:proofErr w:type="gramStart"/>
      <w:r w:rsidR="00BE093A">
        <w:t>spatially-structured</w:t>
      </w:r>
      <w:proofErr w:type="gramEnd"/>
      <w:r w:rsidR="00BE093A">
        <w:t xml:space="preserve"> trends</w:t>
      </w:r>
      <w:r w:rsidR="00F502D0">
        <w:t xml:space="preserve"> in fish size that </w:t>
      </w:r>
      <w:r w:rsidR="00B815FF">
        <w:t xml:space="preserve">do not match current </w:t>
      </w:r>
      <w:r w:rsidR="00F502D0">
        <w:t xml:space="preserve">management boundaries. </w:t>
      </w:r>
    </w:p>
    <w:p w14:paraId="73A3D70D" w14:textId="51DCD1DC" w:rsidR="00B0174F" w:rsidRDefault="00CA03C3" w:rsidP="008B4B4A">
      <w:pPr>
        <w:spacing w:after="0" w:line="276" w:lineRule="auto"/>
        <w:ind w:firstLine="360"/>
        <w:jc w:val="both"/>
      </w:pPr>
      <w:r w:rsidRPr="00F94F28">
        <w:rPr>
          <w:color w:val="4472C4" w:themeColor="accent1"/>
        </w:rPr>
        <w:t>Existing methods to quantify spatial variation in somatic growth pose</w:t>
      </w:r>
      <w:r w:rsidR="00B10712" w:rsidRPr="00F94F28">
        <w:rPr>
          <w:color w:val="4472C4" w:themeColor="accent1"/>
        </w:rPr>
        <w:t xml:space="preserve"> a trade-off</w:t>
      </w:r>
      <w:r w:rsidRPr="00F94F28">
        <w:rPr>
          <w:color w:val="4472C4" w:themeColor="accent1"/>
        </w:rPr>
        <w:t xml:space="preserve">. </w:t>
      </w:r>
      <w:r>
        <w:t>On one hand, researchers may impose</w:t>
      </w:r>
      <w:r w:rsidR="00F502D0">
        <w:t xml:space="preserve"> </w:t>
      </w:r>
      <w:r w:rsidR="00B10712" w:rsidRPr="00D62877">
        <w:rPr>
          <w:i/>
        </w:rPr>
        <w:t>a priori</w:t>
      </w:r>
      <w:r w:rsidR="00B10712">
        <w:t xml:space="preserve"> beliefs </w:t>
      </w:r>
      <w:r w:rsidR="00B10712" w:rsidRPr="00865DA7">
        <w:rPr>
          <w:color w:val="4472C4" w:themeColor="accent1"/>
        </w:rPr>
        <w:t xml:space="preserve">about </w:t>
      </w:r>
      <w:bookmarkStart w:id="5" w:name="_Hlk20126018"/>
      <w:r w:rsidR="000C37D6" w:rsidRPr="00865DA7">
        <w:rPr>
          <w:color w:val="4472C4" w:themeColor="accent1"/>
        </w:rPr>
        <w:t>spatial variation in stock traits</w:t>
      </w:r>
      <w:r w:rsidR="00B10712" w:rsidRPr="00865DA7">
        <w:rPr>
          <w:color w:val="4472C4" w:themeColor="accent1"/>
        </w:rPr>
        <w:t xml:space="preserve"> </w:t>
      </w:r>
      <w:bookmarkEnd w:id="5"/>
      <w:r w:rsidR="00F502D0">
        <w:t xml:space="preserve">or </w:t>
      </w:r>
      <w:r w:rsidR="00A40A0E">
        <w:t xml:space="preserve">generate </w:t>
      </w:r>
      <w:r w:rsidR="00F502D0">
        <w:t xml:space="preserve">purely descriptive models of trait ‘gradients’ across regions or time periods, without a clear </w:t>
      </w:r>
      <w:r w:rsidR="00B815FF">
        <w:t xml:space="preserve">way </w:t>
      </w:r>
      <w:r w:rsidR="00F502D0">
        <w:t xml:space="preserve">to </w:t>
      </w:r>
      <w:r w:rsidR="00B10712">
        <w:t xml:space="preserve">identify </w:t>
      </w:r>
      <w:r w:rsidR="00F502D0">
        <w:t>significant break points within them</w:t>
      </w:r>
      <w:r w:rsidR="00987ACA">
        <w:t xml:space="preserve"> </w:t>
      </w:r>
      <w:r w:rsidR="006A59E8">
        <w:fldChar w:fldCharType="begin" w:fldLock="1"/>
      </w:r>
      <w:r w:rsidR="00DF7A11">
        <w:instrText>ADDIN CSL_CITATION {"citationItems":[{"id":"ITEM-1","itemData":{"DOI":"10.1016/S0079-6611(01)00044-1","ISBN":"0079-6611","ISSN":"00796611","abstract":"Progress in ecosystem management requires the characterisation of the dynamics of a species' s ecosystem and the influences of climatic oscillations on those dynamics. Within the North Pacific, ecosystem dynamics have been described on decadal-scales (regimes) and have been shown to shift abruptly (regime shifts). The year class success of sablefish (Anoplopoma fimbria) exhibit decadal-scale patterns that relate to decadal-scale patterns in North Pacific climate-ocean conditions. As an example, and a step towards, incorporating the dynamics of marine systems into the stock assessment and management of sablefish, we produce a 'report card' that characterises the species's ecosystem on decadal-scales. This report card consists of a matrix of climatological and oceanographic indices for the North Pacific, and regional environmental and biological indices. It indicates that both Pacific-wide and regionally, conditions were generally good for sablefish year class strength during the 1977-1988 regime, but these favourable conditions did not persist into the 1990s. Exploitation scenarios can be developed around the decadal-scale dynamics in sablefish year class success and their life history, in particular longevity. Fisheries managers can begin to develop exploitation strategies that acknowledge these changes in the sablefish ecosystem. The report card presents an aggregation of parameters that, on average, gives an impression of productivity during a specific regime and can be used to augment present stock assessment and management efforts. ?? 2001 Elsevier Science Ltd. All rights reserved.","author":[{"dropping-particle":"","family":"King","given":"Jacquelynne R.","non-dropping-particle":"","parse-names":false,"suffix":""},{"dropping-particle":"","family":"McFarlane","given":"Gordon A.","non-dropping-particle":"","parse-names":false,"suffix":""},{"dropping-particle":"","family":"Beamish","given":"Richard J.","non-dropping-particle":"","parse-names":false,"suffix":""}],"container-title":"Progress in Oceanography","id":"ITEM-1","issue":"1-4","issued":{"date-parts":[["2001"]]},"page":"619-639","title":"Incorporating the dynamics of marine systems into the stock assessment and management of sablefish","type":"article-journal","volume":"49"},"uris":["http://www.mendeley.com/documents/?uuid=ec314304-b936-4f58-b947-9ad898dbff33"]}],"mendeley":{"formattedCitation":"(King et al., 2001)","plainTextFormattedCitation":"(King et al., 2001)","previouslyFormattedCitation":"(King et al., 2001)"},"properties":{"noteIndex":0},"schema":"https://github.com/citation-style-language/schema/raw/master/csl-citation.json"}</w:instrText>
      </w:r>
      <w:r w:rsidR="006A59E8">
        <w:fldChar w:fldCharType="separate"/>
      </w:r>
      <w:r w:rsidR="006A59E8" w:rsidRPr="006A59E8">
        <w:rPr>
          <w:noProof/>
        </w:rPr>
        <w:t>(King et al., 2001)</w:t>
      </w:r>
      <w:r w:rsidR="006A59E8">
        <w:fldChar w:fldCharType="end"/>
      </w:r>
      <w:r w:rsidR="00F502D0">
        <w:t xml:space="preserve">. This presents a </w:t>
      </w:r>
      <w:r w:rsidR="00A40A0E">
        <w:t>challenge</w:t>
      </w:r>
      <w:r w:rsidR="00F502D0">
        <w:t xml:space="preserve"> </w:t>
      </w:r>
      <w:r w:rsidR="00A40A0E">
        <w:t xml:space="preserve">when </w:t>
      </w:r>
      <w:r w:rsidR="00987ACA">
        <w:t>develop</w:t>
      </w:r>
      <w:r w:rsidR="00B815FF">
        <w:t>ing</w:t>
      </w:r>
      <w:r w:rsidR="00987ACA">
        <w:t xml:space="preserve"> </w:t>
      </w:r>
      <w:r w:rsidR="00F502D0">
        <w:t xml:space="preserve">population dynamics models that </w:t>
      </w:r>
      <w:r w:rsidR="00137B84">
        <w:t xml:space="preserve">accurately </w:t>
      </w:r>
      <w:r w:rsidR="00F502D0">
        <w:t xml:space="preserve">represent the structure of managed stocks. </w:t>
      </w:r>
      <w:bookmarkStart w:id="6" w:name="_Hlk20125711"/>
      <w:r w:rsidR="005279AD">
        <w:t xml:space="preserve">An </w:t>
      </w:r>
      <w:r w:rsidR="005279AD" w:rsidRPr="00865DA7">
        <w:rPr>
          <w:color w:val="4472C4" w:themeColor="accent1"/>
        </w:rPr>
        <w:t>alternative</w:t>
      </w:r>
      <w:r w:rsidR="00F502D0" w:rsidRPr="00865DA7">
        <w:rPr>
          <w:color w:val="4472C4" w:themeColor="accent1"/>
        </w:rPr>
        <w:t xml:space="preserve"> </w:t>
      </w:r>
      <w:r w:rsidR="00F502D0">
        <w:t xml:space="preserve">tool is a </w:t>
      </w:r>
      <w:r w:rsidR="00B03260">
        <w:t>model-based</w:t>
      </w:r>
      <w:r w:rsidR="00F502D0">
        <w:t xml:space="preserve"> method </w:t>
      </w:r>
      <w:r w:rsidR="00987ACA">
        <w:t>that</w:t>
      </w:r>
      <w:r w:rsidR="00B10712" w:rsidRPr="00B10712">
        <w:t xml:space="preserve"> </w:t>
      </w:r>
      <w:r w:rsidR="00B10712">
        <w:t xml:space="preserve">identifies </w:t>
      </w:r>
      <w:r w:rsidR="00F502D0">
        <w:t xml:space="preserve">break points in fish </w:t>
      </w:r>
      <w:r w:rsidR="0043732C">
        <w:t>size-at-age</w:t>
      </w:r>
      <w:r w:rsidR="00F502D0">
        <w:t xml:space="preserve">, which </w:t>
      </w:r>
      <w:r w:rsidR="00F502D0" w:rsidRPr="00130990">
        <w:t xml:space="preserve">can then </w:t>
      </w:r>
      <w:r w:rsidR="00B815FF">
        <w:t xml:space="preserve">be </w:t>
      </w:r>
      <w:r w:rsidR="00F502D0" w:rsidRPr="00130990">
        <w:t>use</w:t>
      </w:r>
      <w:r w:rsidR="00B815FF">
        <w:t>d</w:t>
      </w:r>
      <w:r w:rsidR="00F502D0" w:rsidRPr="00130990">
        <w:t xml:space="preserve"> to aggregate </w:t>
      </w:r>
      <w:r w:rsidR="00B815FF">
        <w:t xml:space="preserve">data </w:t>
      </w:r>
      <w:r w:rsidR="00F502D0" w:rsidRPr="00130990">
        <w:t xml:space="preserve">and estimate parameters </w:t>
      </w:r>
      <w:r w:rsidR="00E93218">
        <w:t>related to</w:t>
      </w:r>
      <w:r w:rsidR="00E93218" w:rsidRPr="00130990">
        <w:t xml:space="preserve"> </w:t>
      </w:r>
      <w:r w:rsidR="00F502D0" w:rsidRPr="00130990">
        <w:t>somatic growth.</w:t>
      </w:r>
      <w:r w:rsidR="005279AD">
        <w:t xml:space="preserve"> </w:t>
      </w:r>
      <w:r w:rsidR="005279AD" w:rsidRPr="00F94F28">
        <w:rPr>
          <w:color w:val="4472C4" w:themeColor="accent1"/>
        </w:rPr>
        <w:t xml:space="preserve">The significance of these breaks can be </w:t>
      </w:r>
      <w:r w:rsidR="00A40A0E">
        <w:rPr>
          <w:color w:val="4472C4" w:themeColor="accent1"/>
        </w:rPr>
        <w:t>evaluated</w:t>
      </w:r>
      <w:r w:rsidR="00A40A0E" w:rsidRPr="00F94F28">
        <w:rPr>
          <w:color w:val="4472C4" w:themeColor="accent1"/>
        </w:rPr>
        <w:t xml:space="preserve"> </w:t>
      </w:r>
      <w:r w:rsidR="005279AD" w:rsidRPr="00F94F28">
        <w:rPr>
          <w:color w:val="4472C4" w:themeColor="accent1"/>
        </w:rPr>
        <w:t>by comparing overlap in growth parameter estimates and tested against or among pre-specified breaks of interest (i.e. an area with a known ecosystem regime).</w:t>
      </w:r>
      <w:r w:rsidR="005279AD">
        <w:t xml:space="preserve"> </w:t>
      </w:r>
      <w:r w:rsidR="00F502D0" w:rsidRPr="00130990">
        <w:t xml:space="preserve"> </w:t>
      </w:r>
      <w:bookmarkEnd w:id="6"/>
      <w:r w:rsidR="002360BE">
        <w:t xml:space="preserve">To </w:t>
      </w:r>
      <w:r w:rsidR="004477B5">
        <w:t>meet this need</w:t>
      </w:r>
      <w:r w:rsidR="002360BE">
        <w:t xml:space="preserve"> we present a new method, which uses the first derivative of smooth functions</w:t>
      </w:r>
      <w:r w:rsidR="00721795">
        <w:t xml:space="preserve"> (splines)</w:t>
      </w:r>
      <w:r w:rsidR="002360BE">
        <w:t xml:space="preserve"> from a generalized additive model (GAM) to detect change points in spatially- and temporally-structured fisheries growth data that minimizes the use of pre-supposed stratifications in a simple, rapid computational framework. </w:t>
      </w:r>
      <w:r w:rsidR="00B815FF">
        <w:t>T</w:t>
      </w:r>
      <w:r w:rsidR="00F502D0" w:rsidRPr="00130990">
        <w:t xml:space="preserve">he method does not require the specification of multiple error structures </w:t>
      </w:r>
      <w:r w:rsidR="00F502D0">
        <w:t>nor the</w:t>
      </w:r>
      <w:r w:rsidR="00F502D0" w:rsidRPr="00130990">
        <w:t xml:space="preserve"> construction of spatial meshes, which can be computationally expensive when large </w:t>
      </w:r>
      <w:r w:rsidR="00F502D0" w:rsidRPr="00130990">
        <w:fldChar w:fldCharType="begin" w:fldLock="1"/>
      </w:r>
      <w:r w:rsidR="00EE423C">
        <w:instrText>ADDIN CSL_CITATION {"citationItems":[{"id":"ITEM-1","itemData":{"DOI":"10.1016/j.fishres.2018.10.013","ISSN":"01657836","abstract":"Fisheries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assessments.","author":[{"dropping-particle":"","family":"Thorson","given":"James T.","non-dropping-particle":"","parse-names":false,"suffix":""}],"container-title":"Fisheries Research","id":"ITEM-1","issue":"October 2018","issued":{"date-parts":[["2019"]]},"page":"143-161","publisher":"Elsevier","title":"Guidance for decisions using the Vector Autoregressive Spatio-Temporal (VAST) package in stock, ecosystem, habitat and climate assessments","type":"article-journal","volume":"210"},"uris":["http://www.mendeley.com/documents/?uuid=d73c652d-6682-41e5-9c66-b31d82edc747"]}],"mendeley":{"formattedCitation":"(Thorson, 2019)","plainTextFormattedCitation":"(Thorson, 2019)","previouslyFormattedCitation":"(Thorson, 2019)"},"properties":{"noteIndex":0},"schema":"https://github.com/citation-style-language/schema/raw/master/csl-citation.json"}</w:instrText>
      </w:r>
      <w:r w:rsidR="00F502D0" w:rsidRPr="00130990">
        <w:fldChar w:fldCharType="separate"/>
      </w:r>
      <w:r w:rsidR="000E0325" w:rsidRPr="000E0325">
        <w:rPr>
          <w:noProof/>
        </w:rPr>
        <w:t>(Thorson, 2019)</w:t>
      </w:r>
      <w:r w:rsidR="00F502D0" w:rsidRPr="00130990">
        <w:fldChar w:fldCharType="end"/>
      </w:r>
      <w:r w:rsidR="00F502D0" w:rsidRPr="00130990">
        <w:t>. The analysis of first derivatives</w:t>
      </w:r>
      <w:r w:rsidR="004477B5">
        <w:t xml:space="preserve"> of regression splines</w:t>
      </w:r>
      <w:r w:rsidR="00F502D0" w:rsidRPr="00130990">
        <w:t xml:space="preserve"> in GAMs for change-point analysis has </w:t>
      </w:r>
      <w:r w:rsidR="007C4382">
        <w:t xml:space="preserve">been </w:t>
      </w:r>
      <w:r w:rsidR="00F502D0" w:rsidRPr="00130990">
        <w:t>recently used in terrestrial paleoecology</w:t>
      </w:r>
      <w:r w:rsidR="00F502D0">
        <w:t xml:space="preserve"> </w:t>
      </w:r>
      <w:r w:rsidR="00F502D0">
        <w:fldChar w:fldCharType="begin" w:fldLock="1"/>
      </w:r>
      <w:r w:rsidR="00F502D0">
        <w:instrText>ADDIN CSL_CITATION {"citationItems":[{"id":"ITEM-1","itemData":{"DOI":"10.1101/322248","abstract":"In the absence of annual laminations, time series generated from lake sediments or other similar stratigraphic sequences are irregularly spaced in time, which complicates formal analysis using classical statistical time series models. In lieu, statistical analyses of trends in palaeoenvironmental time series, if done at all, have typically used simpler linear regressions or (non-) parametric correlations with little regard for the violation of assumptions that almost surely occurs due to temporal dependencies in the data or that correlations do not provide estimates of the magnitude of change, just whether or not there is a linear or monotonic trend. Alternative approaches have used LOESS-estimated trends to justify data interpretations or test hypotheses as to the causal factors without considering the inherent subjectivity of the choice of parameters used to achieve the fit (e.g. span width, degree of polynomial). Generalized additive models (GAMs) are statistical models that can be used to estimate trends as smooth functions of time. Unlike LOESS, GAMs use automatic smoothness selection methods to objectively determine the complexity of the fitted trend, and as formal statistical models, GAMs, allow for potentially complex, non-linear trends, a proper accounting of model uncertainty, and the identification of periods of significant temporal change. Here, I present a consistent and modern approach to the estimation of trends in palaeoenvironmental time series using GAMs, illustrating features of the methodology with two example time series of contrasting complexity; a 150-year bulk organic matter δ15N time series from Small Water, UK, and a 3000-year alkenone record from Braya-Sø, Greenland. I discuss the underlying mechanics of GAMs that allow them to learn the shape of the trend from the data themselves and how simultaneous confidence intervals and the first derivatives of the trend are used to properly account for model uncertainty and identify periods of change. It is hoped that by using GAMs greater attention is paid to the statistical estimation of trends in palaeoenvironmental time series leading to more a robust and reproducible palaeoscience.","author":[{"dropping-particle":"","family":"Simpson","given":"Gavin L","non-dropping-particle":"","parse-names":false,"suffix":""}],"container-title":"bioRxiv","id":"ITEM-1","issued":{"date-parts":[["2018"]]},"title":"Modelling palaeoecological time series using generalized additive models","type":"article-journal"},"uris":["http://www.mendeley.com/documents/?uuid=0f70b78f-53ef-4276-8022-18e23c48037d"]}],"mendeley":{"formattedCitation":"(Simpson, 2018)","plainTextFormattedCitation":"(Simpson, 2018)","previouslyFormattedCitation":"(Simpson, 2018)"},"properties":{"noteIndex":0},"schema":"https://github.com/citation-style-language/schema/raw/master/csl-citation.json"}</w:instrText>
      </w:r>
      <w:r w:rsidR="00F502D0">
        <w:fldChar w:fldCharType="separate"/>
      </w:r>
      <w:r w:rsidR="00F502D0" w:rsidRPr="00A313A5">
        <w:rPr>
          <w:noProof/>
        </w:rPr>
        <w:t>(Simpson, 2018)</w:t>
      </w:r>
      <w:r w:rsidR="00F502D0">
        <w:fldChar w:fldCharType="end"/>
      </w:r>
      <w:r w:rsidR="00F502D0">
        <w:t xml:space="preserve"> and geophysics </w:t>
      </w:r>
      <w:r w:rsidR="00F502D0">
        <w:fldChar w:fldCharType="begin" w:fldLock="1"/>
      </w:r>
      <w:r w:rsidR="00F502D0">
        <w:instrText>ADDIN CSL_CITATION {"citationItems":[{"id":"ITEM-1","itemData":{"DOI":"10.1002/2017JG004135","ISSN":"21698961","abstract":"© 2018. American Geophysical Union. All Rights Reserved. Critical transitions in ecosystem states are often sudden and unpredictable. Consequently, there is a concerted effort to identify measurable early warning signals (EWS) for these important events. Aquatic ecosystems provide an opportunity to observe critical transitions due to their high sensitivity and rapid response times. Using palaeoecological techniques, we can measure properties of time series data to determine if critical transitions are preceded by any measurable ecosystem metrics, that is, identify EWS. Using a suite of palaeoenvironmental data spanning the last 2,400 years (diatoms, pollen, geochemistry, and charcoal influx), we assess whether a critical transition in diatom community structure was preceded by measurable EWS. Lake Vera, in the temperate rain forest of western Tasmania, Australia, has a diatom community dominated by Discostella stelligera and undergoes an abrupt compositional shift at ca. 820 cal yr BP that is concomitant with increased fire disturbance of the local vegetation. This shift is manifest as a transition from less oligotrophic acidic diatom flora (Achnanthidium minutissimum, Brachysira styriaca, and Fragilaria capucina) to more oligotrophic acidic taxa (Frustulia elongatissima, Eunotia diodon, and Gomphonema multiforme). We observe a marked increase in compositional variance and rate-of-change prior to this critical transition, revealing these metrics are useful EWS in this system. Interestingly, vegetation remains complacent to fire disturbance until after the shift in the diatom community. Disturbance taxa invade and the vegetation system experiences an increase in both compositional variance and rate-of-change. These trends imply an approaching critical transition in the vegetation and the probable collapse of the local rain forest system.","author":[{"dropping-particle":"","family":"Beck","given":"Kristen K.","non-dropping-particle":"","parse-names":false,"suffix":""},{"dropping-particle":"","family":"Fletcher","given":"Michael Shawn","non-dropping-particle":"","parse-names":false,"suffix":""},{"dropping-particle":"","family":"Gadd","given":"Patricia S.","non-dropping-particle":"","parse-names":false,"suffix":""},{"dropping-particle":"","family":"Heijnis","given":"Henk","non-dropping-particle":"","parse-names":false,"suffix":""},{"dropping-particle":"","family":"Saunders","given":"Krystyna M.","non-dropping-particle":"","parse-names":false,"suffix":""},{"dropping-particle":"","family":"Simpson","given":"Gavin L.","non-dropping-particle":"","parse-names":false,"suffix":""},{"dropping-particle":"","family":"Zawadzki","given":"Atun","non-dropping-particle":"","parse-names":false,"suffix":""}],"container-title":"Journal of Geophysical Research: Biogeosciences","id":"ITEM-1","issued":{"date-parts":[["2018"]]},"title":"Variance and Rate-of-Change as Early Warning Signals for a Critical Transition in an Aquatic Ecosystem State: A Test Case From Tasmania, Australia","type":"article-journal"},"uris":["http://www.mendeley.com/documents/?uuid=2553db09-7acb-4ede-826c-931db0c70c04"]}],"mendeley":{"formattedCitation":"(Beck et al., 2018)","plainTextFormattedCitation":"(Beck et al., 2018)","previouslyFormattedCitation":"(Beck et al., 2018)"},"properties":{"noteIndex":0},"schema":"https://github.com/citation-style-language/schema/raw/master/csl-citation.json"}</w:instrText>
      </w:r>
      <w:r w:rsidR="00F502D0">
        <w:fldChar w:fldCharType="separate"/>
      </w:r>
      <w:r w:rsidR="00F502D0" w:rsidRPr="005F254B">
        <w:rPr>
          <w:noProof/>
        </w:rPr>
        <w:t>(Beck et al., 2018)</w:t>
      </w:r>
      <w:r w:rsidR="00F502D0">
        <w:fldChar w:fldCharType="end"/>
      </w:r>
      <w:r w:rsidR="00F502D0">
        <w:t xml:space="preserve">. </w:t>
      </w:r>
      <w:r w:rsidR="00B1424C">
        <w:t>The underlying assumption is that the</w:t>
      </w:r>
      <w:r w:rsidR="00B0174F">
        <w:t xml:space="preserve"> rate of change (the first derivative) of a given predictor is an appropriate measure of the direction and magnitude of the predictor-response relationship. The spline itself may be highly non-linear, but predictor values </w:t>
      </w:r>
      <w:r w:rsidR="009D7443">
        <w:t>at</w:t>
      </w:r>
      <w:r w:rsidR="00B0174F">
        <w:t xml:space="preserve"> which the slope of the spline is large</w:t>
      </w:r>
      <w:r w:rsidR="009D7443">
        <w:t>ly positive or negative</w:t>
      </w:r>
      <w:r w:rsidR="00B0174F">
        <w:t xml:space="preserve"> are taken to denote where the response variable is changing</w:t>
      </w:r>
      <w:r w:rsidR="00721795">
        <w:t xml:space="preserve"> the most.</w:t>
      </w:r>
    </w:p>
    <w:p w14:paraId="483523C6" w14:textId="0FD9BFE2" w:rsidR="00B10712" w:rsidRDefault="00B1424C" w:rsidP="008B4B4A">
      <w:pPr>
        <w:spacing w:after="0" w:line="276" w:lineRule="auto"/>
        <w:ind w:firstLine="360"/>
        <w:jc w:val="both"/>
      </w:pPr>
      <w:r>
        <w:lastRenderedPageBreak/>
        <w:t xml:space="preserve"> </w:t>
      </w:r>
      <w:r w:rsidR="002360BE">
        <w:rPr>
          <w:rFonts w:cstheme="minorHAnsi"/>
          <w:iCs/>
        </w:rPr>
        <w:t>Our</w:t>
      </w:r>
      <w:r w:rsidR="00F502D0">
        <w:rPr>
          <w:rFonts w:cstheme="minorHAnsi"/>
          <w:iCs/>
        </w:rPr>
        <w:t xml:space="preserve"> </w:t>
      </w:r>
      <w:r w:rsidR="005279AD" w:rsidRPr="00F94F28">
        <w:rPr>
          <w:rFonts w:cstheme="minorHAnsi"/>
          <w:iCs/>
          <w:color w:val="4472C4" w:themeColor="accent1"/>
        </w:rPr>
        <w:t xml:space="preserve">GAM-based </w:t>
      </w:r>
      <w:r w:rsidR="00F502D0">
        <w:rPr>
          <w:rFonts w:cstheme="minorHAnsi"/>
          <w:iCs/>
        </w:rPr>
        <w:t xml:space="preserve">method has the potential to improve detection of large-scale patterns in fish growth, and aid in the development of </w:t>
      </w:r>
      <w:proofErr w:type="gramStart"/>
      <w:r w:rsidR="005A4A3F">
        <w:rPr>
          <w:rFonts w:cstheme="minorHAnsi"/>
          <w:iCs/>
        </w:rPr>
        <w:t>spatially-</w:t>
      </w:r>
      <w:r w:rsidR="00F502D0">
        <w:rPr>
          <w:rFonts w:cstheme="minorHAnsi"/>
          <w:iCs/>
        </w:rPr>
        <w:t>structured</w:t>
      </w:r>
      <w:proofErr w:type="gramEnd"/>
      <w:r w:rsidR="00F502D0">
        <w:rPr>
          <w:rFonts w:cstheme="minorHAnsi"/>
          <w:iCs/>
        </w:rPr>
        <w:t xml:space="preserve"> population dynamics models. We use simulation to test the robustness of the method </w:t>
      </w:r>
      <w:r w:rsidR="00A40A0E">
        <w:rPr>
          <w:rFonts w:cstheme="minorHAnsi"/>
          <w:iCs/>
        </w:rPr>
        <w:t xml:space="preserve">using </w:t>
      </w:r>
      <w:r w:rsidR="00F07D97">
        <w:rPr>
          <w:rFonts w:cstheme="minorHAnsi"/>
          <w:iCs/>
        </w:rPr>
        <w:t xml:space="preserve">synthetic </w:t>
      </w:r>
      <w:r w:rsidR="006665D1">
        <w:rPr>
          <w:rFonts w:cstheme="minorHAnsi"/>
          <w:iCs/>
        </w:rPr>
        <w:t>length</w:t>
      </w:r>
      <w:r w:rsidR="00B815FF">
        <w:rPr>
          <w:rFonts w:cstheme="minorHAnsi"/>
          <w:iCs/>
        </w:rPr>
        <w:t>-</w:t>
      </w:r>
      <w:r w:rsidR="006665D1">
        <w:rPr>
          <w:rFonts w:cstheme="minorHAnsi"/>
          <w:iCs/>
        </w:rPr>
        <w:t>at</w:t>
      </w:r>
      <w:r w:rsidR="00B815FF">
        <w:rPr>
          <w:rFonts w:cstheme="minorHAnsi"/>
          <w:iCs/>
        </w:rPr>
        <w:t>-</w:t>
      </w:r>
      <w:r w:rsidR="006665D1">
        <w:rPr>
          <w:rFonts w:cstheme="minorHAnsi"/>
          <w:iCs/>
        </w:rPr>
        <w:t>age</w:t>
      </w:r>
      <w:r w:rsidR="00F502D0">
        <w:rPr>
          <w:rFonts w:cstheme="minorHAnsi"/>
          <w:iCs/>
        </w:rPr>
        <w:t xml:space="preserve"> data</w:t>
      </w:r>
      <w:r w:rsidR="00BE093A">
        <w:rPr>
          <w:rFonts w:cstheme="minorHAnsi"/>
          <w:iCs/>
        </w:rPr>
        <w:t xml:space="preserve"> of varied</w:t>
      </w:r>
      <w:r w:rsidR="00C8377A">
        <w:rPr>
          <w:rFonts w:cstheme="minorHAnsi"/>
          <w:iCs/>
        </w:rPr>
        <w:t xml:space="preserve"> </w:t>
      </w:r>
      <w:proofErr w:type="gramStart"/>
      <w:r w:rsidR="00BE093A">
        <w:rPr>
          <w:rFonts w:cstheme="minorHAnsi"/>
          <w:iCs/>
        </w:rPr>
        <w:t>complexity</w:t>
      </w:r>
      <w:r w:rsidR="00F502D0">
        <w:rPr>
          <w:rFonts w:cstheme="minorHAnsi"/>
          <w:iCs/>
        </w:rPr>
        <w:t>, and</w:t>
      </w:r>
      <w:proofErr w:type="gramEnd"/>
      <w:r w:rsidR="00F502D0">
        <w:rPr>
          <w:rFonts w:cstheme="minorHAnsi"/>
          <w:iCs/>
        </w:rPr>
        <w:t xml:space="preserve"> present a case study application to </w:t>
      </w:r>
      <w:r w:rsidR="00EE423C">
        <w:rPr>
          <w:rFonts w:cstheme="minorHAnsi"/>
          <w:iCs/>
        </w:rPr>
        <w:t xml:space="preserve">Northeast </w:t>
      </w:r>
      <w:r w:rsidR="00F502D0">
        <w:rPr>
          <w:rFonts w:cstheme="minorHAnsi"/>
          <w:iCs/>
        </w:rPr>
        <w:t>Pacific sablefish (</w:t>
      </w:r>
      <w:proofErr w:type="spellStart"/>
      <w:r w:rsidR="00F502D0">
        <w:rPr>
          <w:rFonts w:cstheme="minorHAnsi"/>
          <w:i/>
          <w:iCs/>
        </w:rPr>
        <w:t>Anoplopoma</w:t>
      </w:r>
      <w:proofErr w:type="spellEnd"/>
      <w:r w:rsidR="00F502D0">
        <w:rPr>
          <w:rFonts w:cstheme="minorHAnsi"/>
          <w:i/>
          <w:iCs/>
        </w:rPr>
        <w:t xml:space="preserve"> fimbria</w:t>
      </w:r>
      <w:r w:rsidR="00F502D0" w:rsidRPr="00BF132A">
        <w:rPr>
          <w:rFonts w:cstheme="minorHAnsi"/>
          <w:iCs/>
        </w:rPr>
        <w:t>)</w:t>
      </w:r>
      <w:r w:rsidR="00F502D0">
        <w:rPr>
          <w:rFonts w:cstheme="minorHAnsi"/>
          <w:i/>
          <w:iCs/>
        </w:rPr>
        <w:t>.</w:t>
      </w:r>
      <w:bookmarkStart w:id="7" w:name="_Hlk1972912"/>
      <w:r w:rsidR="003351C8">
        <w:rPr>
          <w:rFonts w:cstheme="minorHAnsi"/>
          <w:iCs/>
        </w:rPr>
        <w:t xml:space="preserve"> </w:t>
      </w:r>
      <w:r w:rsidR="002360BE">
        <w:t>Sablefish are a highly mobile, long-lived, and valuable groundfish that have high movement rates (10 – 88% annual movement probabilities across Alaska,</w:t>
      </w:r>
      <w:r w:rsidR="00AC174C">
        <w:t xml:space="preserve"> with </w:t>
      </w:r>
      <w:r w:rsidR="00B35BCB">
        <w:t xml:space="preserve">a </w:t>
      </w:r>
      <w:r w:rsidR="00AC174C">
        <w:t>mean great-circle distance of 191 km in a single year</w:t>
      </w:r>
      <w:r w:rsidR="00E93218">
        <w:t xml:space="preserve">; </w:t>
      </w:r>
      <w:r w:rsidR="002360BE">
        <w:fldChar w:fldCharType="begin" w:fldLock="1"/>
      </w:r>
      <w:r w:rsidR="002360BE">
        <w:instrText>ADDIN CSL_CITATION {"citationItems":[{"id":"ITEM-1","itemData":{"DOI":"10.1139/cjfas-2014-0251","ISSN":"0706-652X","abstract":"A basic step in understanding the dynamics of a fish population is to quantify movement and mortality rates. Conventional mark–recapture experiments have provided the foundation for studies on animal movement, particularly for fish. Previous studies have shown rapid mixing of sablefish (Anoplopoma fimbria) among fishery regulatory areas, with the pattern of movement related to fish size. Over 300 000 tag releases in Alaska and over 27 000 tag recoveries from 1979 to 2009 were analyzed. We used a Markov model to quantify annual movement probabilities among areas for three size groups of sablefish. The negative-binomial likelihood was used to model the tag-recovery data because of significant overdispersion. Annual move- ment probabilities were high, ranging from 10% to 88% depending on area of occupancy at each time step and size group. Overall, movement probabilities were very different between areas of occupancy and moderately different between size groups. Esti- mated annual movement of small sablefish from the central Gulf of Alaska had the reverse pattern of a previous study, with 29% moving westward and 39% moving eastward. Movement probabilities also varied annually, with decreasing movement until the late 1990s and increasing movement until 2009. Year-specific magnitude in movement probability of large fish was highly negatively correlated with female spawning biomass estimates from the federal stock assessment. Mean mortality estimates from time at liberty were similar to the federal stock assessment. Incorporating these tag-recovery and movement data into a fully age-structured spatial stock assessment model will inform harvest apportionment strategies to conserve spawning biomass and maximize future yields.","author":[{"dropping-particle":"","family":"Hanselman","given":"Dana H.","non-dropping-particle":"","parse-names":false,"suffix":""},{"dropping-particle":"","family":"Heifetz","given":"Jonathan","non-dropping-particle":"","parse-names":false,"suffix":""},{"dropping-particle":"","family":"Echave","given":"Katy B.","non-dropping-particle":"","parse-names":false,"suffix":""},{"dropping-particle":"","family":"Dressel","given":"Sherri C.","non-dropping-particle":"","parse-names":false,"suffix":""},{"dropping-particle":"","family":"Jech","given":"Josef Michael","non-dropping-particle":"","parse-names":false,"suffix":""}],"container-title":"Canadian Journal of Fisheries and Aquatic Sciences","id":"ITEM-1","issue":"2","issued":{"date-parts":[["2015"]]},"page":"238-251","title":"Move it or lose it: movement and mortality of sablefish tagged in Alaska","type":"article-journal","volume":"72"},"uris":["http://www.mendeley.com/documents/?uuid=0777765a-1137-441f-b1c3-d301d28c59a9"]}],"mendeley":{"formattedCitation":"(Hanselman et al., 2015)","manualFormatting":"Hanselman et al. 2015)","plainTextFormattedCitation":"(Hanselman et al., 2015)","previouslyFormattedCitation":"(Hanselman et al., 2015)"},"properties":{"noteIndex":0},"schema":"https://github.com/citation-style-language/schema/raw/master/csl-citation.json"}</w:instrText>
      </w:r>
      <w:r w:rsidR="002360BE">
        <w:fldChar w:fldCharType="separate"/>
      </w:r>
      <w:r w:rsidR="002360BE">
        <w:rPr>
          <w:noProof/>
        </w:rPr>
        <w:t>Hanselman et al. 2015)</w:t>
      </w:r>
      <w:r w:rsidR="002360BE">
        <w:fldChar w:fldCharType="end"/>
      </w:r>
      <w:r w:rsidR="002360BE">
        <w:t xml:space="preserve"> and range from Southern California to the Bering Sea. </w:t>
      </w:r>
      <w:r w:rsidR="00B10712" w:rsidRPr="004906F5">
        <w:t xml:space="preserve">Concurrent population declines across the entire range </w:t>
      </w:r>
      <w:r w:rsidR="002B7190">
        <w:t>over</w:t>
      </w:r>
      <w:r w:rsidR="00B10712" w:rsidRPr="004906F5">
        <w:t xml:space="preserve"> the past few decades have increased concern about the status </w:t>
      </w:r>
      <w:r w:rsidR="00B10712">
        <w:t>of sablefish</w:t>
      </w:r>
      <w:r w:rsidR="00E93218">
        <w:t>,</w:t>
      </w:r>
      <w:r w:rsidR="00B10712">
        <w:t xml:space="preserve"> </w:t>
      </w:r>
      <w:r w:rsidR="00B10712" w:rsidRPr="004906F5">
        <w:t xml:space="preserve">and </w:t>
      </w:r>
      <w:r w:rsidR="00B10712">
        <w:t xml:space="preserve">interest in identifying the </w:t>
      </w:r>
      <w:r w:rsidR="00B10712" w:rsidRPr="004906F5">
        <w:t>causes of th</w:t>
      </w:r>
      <w:r w:rsidR="00B10712">
        <w:t>e</w:t>
      </w:r>
      <w:r w:rsidR="00B10712" w:rsidRPr="004906F5">
        <w:t xml:space="preserve"> downward trend. </w:t>
      </w:r>
      <w:r w:rsidR="002360BE" w:rsidRPr="00F94F28">
        <w:rPr>
          <w:color w:val="4472C4" w:themeColor="accent1"/>
        </w:rPr>
        <w:t xml:space="preserve">Sablefish stock assessment and management occur independently </w:t>
      </w:r>
      <w:r w:rsidR="00F978C8" w:rsidRPr="00F94F28">
        <w:rPr>
          <w:color w:val="4472C4" w:themeColor="accent1"/>
        </w:rPr>
        <w:t>within political boundaries</w:t>
      </w:r>
      <w:r w:rsidR="00F94F28">
        <w:rPr>
          <w:color w:val="4472C4" w:themeColor="accent1"/>
        </w:rPr>
        <w:t xml:space="preserve">, </w:t>
      </w:r>
      <w:r w:rsidR="002360BE">
        <w:t xml:space="preserve">namely Alaska (AK), British Columbia (BC), and the US West Coast in the California Current (CC), </w:t>
      </w:r>
      <w:proofErr w:type="gramStart"/>
      <w:r w:rsidR="002360BE">
        <w:t>assuming that</w:t>
      </w:r>
      <w:proofErr w:type="gramEnd"/>
      <w:r w:rsidR="002360BE">
        <w:t xml:space="preserve"> these are closed stocks. However, recent work has shown that there is little genetic evidence </w:t>
      </w:r>
      <w:r w:rsidR="00A40A0E">
        <w:t xml:space="preserve">for </w:t>
      </w:r>
      <w:r w:rsidR="002360BE">
        <w:t>population differentiation in sablefish across the</w:t>
      </w:r>
      <w:r w:rsidR="00AC174C">
        <w:t xml:space="preserve"> NE Pacific</w:t>
      </w:r>
      <w:r w:rsidR="002360BE">
        <w:t xml:space="preserve"> </w:t>
      </w:r>
      <w:r w:rsidR="002360BE">
        <w:fldChar w:fldCharType="begin" w:fldLock="1"/>
      </w:r>
      <w:r w:rsidR="000E0325">
        <w:instrText>ADDIN CSL_CITATION {"citationItems":[{"id":"ITEM-1","itemData":{"DOI":"10.1139/cjfas-2016-0012","ISSN":"0706-652X","abstract":"Understanding the genetic structure of a fishery may help delineate stocks and is directly applicable to resource management. To date, studies have not found clear population genetic structure across the range of the sablefish (Anoplopoma fimbria), yet significant biological differences are recognized. Here we use restriction site-associated DNA sequencing to develop thousands of single nucleotide polymorphisms (SNPs) throughout the sablefish genome and assess population genetic structure and examine the genome for SNPs under natural selection. Our study was unable to target spawning groups, having the potential to bias analyses that require a priori hypotheses of population structure. Low and insignificant levels of differentiation (FST = 0.0002) were observed among survey areas, and analyses of population structure suggested a single population. Only two SNPs were significantly associated with environmental variables. These results are likely due to considerable population mixing and suggest a single pa..., La compréhension de la structure génétique d’une pêche pourrait aider à en délimiter les stocks et est directement applicable à la gestion des ressources. À ce jour, les études n’ont pas relevé de structure génétique claire des populations à l’échelle de l’aire de répartition de la morue charbonnière (Anoplopoma fimbria), même si des différences biologiques significatives ont été reconnues. Nous utilisons le séquençage d’ADN associé à un site de restriction pour produire des milliers de polymorphismes mononucléotidiques (SNPs) à la grandeur du génome de la morue charbonnière et évaluons la structure génétique des populations et examinons le génome pour déceler des SNP qui reflèteraient une sélection naturelle. L’étude n’a pu cibler des groupes reproducteurs, ce qui pourrait biaiser les analyses qui requièrent des hypothèses a priori concernant la structure des populations. Des degrés de différenciation faibles et non significatifs (FST = 0,0002) ont été observés parmi les régions évaluées, et les analyses...","author":[{"dropping-particle":"","family":"Jasonowicz","given":"Andrew J.","non-dropping-particle":"","parse-names":false,"suffix":""},{"dropping-particle":"","family":"Goetz","given":"Frederick W.","non-dropping-particle":"","parse-names":false,"suffix":""},{"dropping-particle":"","family":"Goetz","given":"Giles W.","non-dropping-particle":"","parse-names":false,"suffix":""},{"dropping-particle":"","family":"Nichols","given":"Krista M.","non-dropping-particle":"","parse-names":false,"suffix":""}],"container-title":"Canadian Journal of Fisheries and Aquatic Sciences","id":"ITEM-1","issue":"3","issued":{"date-parts":[["2017"]]},"page":"377-387","title":"Love the one you’re with: genomic evidence of panmixia in the sablefish ( &lt;i&gt;Anoplopoma fimbria&lt;/i&gt; )","type":"article-journal","volume":"74"},"uris":["http://www.mendeley.com/documents/?uuid=8db04256-9463-419b-b297-e57eeb3962d3"]}],"mendeley":{"formattedCitation":"(Jasonowicz et al., 2017)","plainTextFormattedCitation":"(Jasonowicz et al., 2017)","previouslyFormattedCitation":"(Jasonowicz et al., 2017)"},"properties":{"noteIndex":0},"schema":"https://github.com/citation-style-language/schema/raw/master/csl-citation.json"}</w:instrText>
      </w:r>
      <w:r w:rsidR="002360BE">
        <w:fldChar w:fldCharType="separate"/>
      </w:r>
      <w:r w:rsidR="004F40D2" w:rsidRPr="004F40D2">
        <w:rPr>
          <w:noProof/>
        </w:rPr>
        <w:t>(Jasonowicz et al., 2017)</w:t>
      </w:r>
      <w:r w:rsidR="002360BE">
        <w:fldChar w:fldCharType="end"/>
      </w:r>
      <w:r w:rsidR="002360BE">
        <w:t xml:space="preserve">, </w:t>
      </w:r>
      <w:r w:rsidR="00B35BCB">
        <w:t>al</w:t>
      </w:r>
      <w:r w:rsidR="002360BE">
        <w:t xml:space="preserve">though there is evidence for differences in growth rate and size-at-maturity throughout the range </w:t>
      </w:r>
      <w:r w:rsidR="002360BE">
        <w:fldChar w:fldCharType="begin" w:fldLock="1"/>
      </w:r>
      <w:r w:rsidR="002360BE">
        <w:instrText>ADDIN CSL_CITATION {"citationItems":[{"id":"ITEM-1","itemData":{"author":[{"dropping-particle":"","family":"McDevitt","given":"Miller","non-dropping-particle":"","parse-names":false,"suffix":""}],"id":"ITEM-1","issued":{"date-parts":[["1990"]]},"number-of-pages":"87","publisher":"University of Washington","title":"Growth Analysis of Sablefish From Mark-Recapture Data From the Northeast Pacific.","type":"thesis"},"uris":["http://www.mendeley.com/documents/?uuid=e4708e3a-138d-4719-beef-2f315fa35529"]}],"mendeley":{"formattedCitation":"(McDevitt, 1990)","plainTextFormattedCitation":"(McDevitt, 1990)","previouslyFormattedCitation":"(McDevitt, 1990)"},"properties":{"noteIndex":0},"schema":"https://github.com/citation-style-language/schema/raw/master/csl-citation.json"}</w:instrText>
      </w:r>
      <w:r w:rsidR="002360BE">
        <w:fldChar w:fldCharType="separate"/>
      </w:r>
      <w:r w:rsidR="002360BE">
        <w:rPr>
          <w:noProof/>
        </w:rPr>
        <w:t>(McDevitt, 1990)</w:t>
      </w:r>
      <w:r w:rsidR="002360BE">
        <w:fldChar w:fldCharType="end"/>
      </w:r>
      <w:r w:rsidR="002360BE">
        <w:t xml:space="preserve">. This suggests that the current delineation of assessment and </w:t>
      </w:r>
      <w:r w:rsidR="002360BE" w:rsidRPr="00C55A5D">
        <w:rPr>
          <w:color w:val="4472C4" w:themeColor="accent1"/>
        </w:rPr>
        <w:t xml:space="preserve">management </w:t>
      </w:r>
      <w:r w:rsidR="00F978C8" w:rsidRPr="00C55A5D">
        <w:rPr>
          <w:color w:val="4472C4" w:themeColor="accent1"/>
        </w:rPr>
        <w:t xml:space="preserve">areas </w:t>
      </w:r>
      <w:r w:rsidR="00A40A0E">
        <w:t xml:space="preserve">may be </w:t>
      </w:r>
      <w:r w:rsidR="002360BE">
        <w:t xml:space="preserve">incongruent with the stock’s actual spatial structure and underscores the potential value of developing a population dynamics model that </w:t>
      </w:r>
      <w:r w:rsidR="00B10712" w:rsidRPr="004906F5">
        <w:t xml:space="preserve">represents the heterogeneity of sablefish </w:t>
      </w:r>
      <w:r w:rsidR="00B10712">
        <w:t xml:space="preserve">growth </w:t>
      </w:r>
      <w:r w:rsidR="00B10712" w:rsidRPr="004906F5">
        <w:t>throughout their range</w:t>
      </w:r>
      <w:r w:rsidR="00B10712">
        <w:t xml:space="preserve">. </w:t>
      </w:r>
    </w:p>
    <w:p w14:paraId="16712157" w14:textId="129F4D87" w:rsidR="002C21EB" w:rsidRPr="00C55A5D" w:rsidRDefault="002C21EB" w:rsidP="008B4B4A">
      <w:pPr>
        <w:spacing w:after="0" w:line="276" w:lineRule="auto"/>
        <w:ind w:firstLine="360"/>
        <w:jc w:val="both"/>
      </w:pPr>
      <w:r w:rsidRPr="003F6D4D">
        <w:t>We develop</w:t>
      </w:r>
      <w:r w:rsidR="00A40A0E">
        <w:t>ed</w:t>
      </w:r>
      <w:r w:rsidRPr="003F6D4D">
        <w:t xml:space="preserve"> a </w:t>
      </w:r>
      <w:r>
        <w:t>data-</w:t>
      </w:r>
      <w:r w:rsidR="00B03260">
        <w:t>model-based</w:t>
      </w:r>
      <w:r>
        <w:t xml:space="preserve"> </w:t>
      </w:r>
      <w:r w:rsidRPr="003F6D4D">
        <w:t xml:space="preserve">method </w:t>
      </w:r>
      <w:r>
        <w:t>that</w:t>
      </w:r>
      <w:r w:rsidRPr="003F6D4D">
        <w:t xml:space="preserve"> would simultaneously identify spatiotemporal zones between which fish </w:t>
      </w:r>
      <w:r>
        <w:t>length-at-age</w:t>
      </w:r>
      <w:r w:rsidRPr="003F6D4D">
        <w:t xml:space="preserve"> </w:t>
      </w:r>
      <w:r w:rsidR="00133BB7" w:rsidRPr="003F6D4D">
        <w:t>varies and</w:t>
      </w:r>
      <w:r w:rsidRPr="003F6D4D">
        <w:t xml:space="preserve"> illustrat</w:t>
      </w:r>
      <w:r>
        <w:t>e</w:t>
      </w:r>
      <w:r w:rsidRPr="003F6D4D">
        <w:t xml:space="preserve"> correlations </w:t>
      </w:r>
      <w:r>
        <w:t>between</w:t>
      </w:r>
      <w:r w:rsidRPr="003F6D4D">
        <w:t xml:space="preserve"> growth </w:t>
      </w:r>
      <w:r>
        <w:t>and</w:t>
      </w:r>
      <w:r w:rsidRPr="003F6D4D">
        <w:t xml:space="preserve"> </w:t>
      </w:r>
      <w:r>
        <w:t>spatiotemporal</w:t>
      </w:r>
      <w:r w:rsidRPr="003F6D4D">
        <w:t xml:space="preserve"> covariates (such as an increase with latitude). A method to identify </w:t>
      </w:r>
      <w:r>
        <w:t>such</w:t>
      </w:r>
      <w:r w:rsidRPr="003F6D4D">
        <w:t xml:space="preserve"> patterns in important population traits can help researchers determine whether current management scale</w:t>
      </w:r>
      <w:r>
        <w:t>s</w:t>
      </w:r>
      <w:r w:rsidRPr="003F6D4D">
        <w:t xml:space="preserve"> </w:t>
      </w:r>
      <w:r>
        <w:t>are</w:t>
      </w:r>
      <w:r w:rsidRPr="003F6D4D">
        <w:t xml:space="preserve"> appropriate </w:t>
      </w:r>
      <w:r>
        <w:t>given</w:t>
      </w:r>
      <w:r w:rsidRPr="003F6D4D">
        <w:t xml:space="preserve"> the dynamics present in the population. Because these dynamics are potentially environmentally linked, such a method can also uncover whether </w:t>
      </w:r>
      <w:r>
        <w:t>spatiotemporal</w:t>
      </w:r>
      <w:r w:rsidRPr="003F6D4D">
        <w:t xml:space="preserve"> patterns in </w:t>
      </w:r>
      <w:r>
        <w:t xml:space="preserve">investigated </w:t>
      </w:r>
      <w:r w:rsidRPr="003F6D4D">
        <w:t>traits correspond to major environmental features</w:t>
      </w:r>
      <w:r>
        <w:t xml:space="preserve"> (such as ocean currents) or </w:t>
      </w:r>
      <w:proofErr w:type="spellStart"/>
      <w:r>
        <w:t>forcings</w:t>
      </w:r>
      <w:proofErr w:type="spellEnd"/>
      <w:r>
        <w:t xml:space="preserve"> (such as climactic oscillations), </w:t>
      </w:r>
      <w:r w:rsidRPr="003F6D4D">
        <w:t xml:space="preserve">which </w:t>
      </w:r>
      <w:r>
        <w:t xml:space="preserve">can help inform the implementation </w:t>
      </w:r>
      <w:r w:rsidRPr="003F6D4D">
        <w:t>of ecosystem-based fisheries management.</w:t>
      </w:r>
    </w:p>
    <w:p w14:paraId="52DD1F56" w14:textId="5C181923" w:rsidR="00F502D0" w:rsidRDefault="0023745F" w:rsidP="008B4B4A">
      <w:pPr>
        <w:pStyle w:val="Heading1"/>
        <w:keepNext/>
        <w:keepLines/>
        <w:spacing w:before="240" w:after="0" w:line="276" w:lineRule="auto"/>
        <w:jc w:val="both"/>
      </w:pPr>
      <w:r>
        <w:t xml:space="preserve">2 </w:t>
      </w:r>
      <w:r w:rsidR="00F502D0" w:rsidRPr="004906F5">
        <w:t>Methods</w:t>
      </w:r>
    </w:p>
    <w:p w14:paraId="78156E27" w14:textId="5797D938" w:rsidR="0085796C" w:rsidRPr="0085796C" w:rsidRDefault="0023745F" w:rsidP="008B4B4A">
      <w:pPr>
        <w:pStyle w:val="Heading2"/>
        <w:spacing w:line="276" w:lineRule="auto"/>
        <w:jc w:val="both"/>
      </w:pPr>
      <w:r>
        <w:t xml:space="preserve">2.1 </w:t>
      </w:r>
      <w:r w:rsidR="0085796C">
        <w:t xml:space="preserve">Method </w:t>
      </w:r>
      <w:r w:rsidR="005A4A3F">
        <w:t>s</w:t>
      </w:r>
      <w:r w:rsidR="0085796C">
        <w:t>ummary</w:t>
      </w:r>
    </w:p>
    <w:p w14:paraId="23D1C9B5" w14:textId="0787B34F" w:rsidR="00B10712" w:rsidRDefault="00F07D97" w:rsidP="008B4B4A">
      <w:pPr>
        <w:spacing w:after="0" w:line="276" w:lineRule="auto"/>
        <w:jc w:val="both"/>
      </w:pPr>
      <w:r>
        <w:t>T</w:t>
      </w:r>
      <w:r w:rsidR="00231872">
        <w:t xml:space="preserve">he method </w:t>
      </w:r>
      <w:r w:rsidR="00DB1412">
        <w:t>fits</w:t>
      </w:r>
      <w:r w:rsidR="00231872">
        <w:t xml:space="preserve"> a GAM </w:t>
      </w:r>
      <w:r w:rsidR="00DB1412">
        <w:t>to the vector of observed lengths of fish of a single age as the response variable, predicted by separate smoothers</w:t>
      </w:r>
      <w:r w:rsidR="007572D5">
        <w:t xml:space="preserve"> at knots </w:t>
      </w:r>
      <w:r w:rsidR="007572D5">
        <w:rPr>
          <w:i/>
          <w:iCs/>
        </w:rPr>
        <w:t>t</w:t>
      </w:r>
      <w:r w:rsidR="007572D5">
        <w:t xml:space="preserve"> </w:t>
      </w:r>
      <w:r w:rsidR="00DB1412">
        <w:t>for year, latitude, and longitude</w:t>
      </w:r>
      <w:r w:rsidR="002F0BDE">
        <w:t xml:space="preserve">, </w:t>
      </w:r>
      <w:r w:rsidR="00231872">
        <w:t xml:space="preserve">using the </w:t>
      </w:r>
      <w:proofErr w:type="spellStart"/>
      <w:r w:rsidR="00231872">
        <w:t>mgcv</w:t>
      </w:r>
      <w:proofErr w:type="spellEnd"/>
      <w:r w:rsidR="00231872">
        <w:t xml:space="preserve"> package </w:t>
      </w:r>
      <w:r w:rsidR="00231872">
        <w:fldChar w:fldCharType="begin" w:fldLock="1"/>
      </w:r>
      <w:r w:rsidR="00D335A9">
        <w:instrText>ADDIN CSL_CITATION {"citationItems":[{"id":"ITEM-1","itemData":{"DOI":"10.1111/j.1467-9868.2010.00749.x","ISBN":"1369-7412","ISSN":"13697412","PMID":"18937713","abstract":"Recent work by Reiss and Ogden provides a theoretical basis for sometimes preferring restricted maximum likelihood (REML) to generalized cross-validation (GCV) for smoothing parameter selection in semiparametric regression. However, existing REML or marginal likelihood (ML) based methods for semiparametric generalized linear models (GLMs) use iterative REML or ML estimation of the smoothing parameters of working linear approximations to the GLM. Such indirect schemes need not converge and fail to do so in a non-negligible proportion of practical analyses. By contrast, very reliable prediction error criteria smoothing parameter selection methods are available, based on direct optimization of GCV, or related criteria, for the GLM itself. Since such methods directly optimize properly defined functions of the smoothing parameters, they have much more reliable convergence properties. The paper develops the first such method for REML or ML estimation of smoothing parameters. A Laplace approximation is used to obtain an approximate REML or ML for any GLM, which is suitable for efficient direct optimization. This REML or ML criterion requires that Newton-Raphson iteration, rather than Fisher scoring, be used for GLM fitting, and a computationally stable approach to this is proposed. The REML or ML criterion itself is optimized by a Newton method, with the derivatives required obtained by a mixture of implicit differentiation and direct methods. The method will cope with numerical rank deficiency in the fitted model and in fact provides a slight improvement in numerical robustness on the earlier method of Wood for prediction error criteria based smoothness selection. Simulation results suggest that the new REML and ML methods offer some improvement in mean-square error performance relative to GCV or Akaike's information criterion in most cases, without the small number of severe undersmoothing failures to which Akaike's information criterion and GCV are prone. This is achieved at the same computational cost as GCV or Akaike's information criterion. The new approach also eliminates the convergence failures of previous REML- or ML-based approaches for penalized GLMs and usually has lower computational cost than these alternatives. Example applications are presented in adaptive smoothing, scalar on function regression and generalized additive model selection.","author":[{"dropping-particle":"","family":"Wood","given":"Simon N.","non-dropping-particle":"","parse-names":false,"suffix":""}],"container-title":"Journal of the Royal Statistical Society. Series B: Statistical Methodology","id":"ITEM-1","issued":{"date-parts":[["2011"]]},"title":"Fast stable restricted maximum likelihood and marginal likelihood estimation of semiparametric generalized linear models","type":"article-journal"},"uris":["http://www.mendeley.com/documents/?uuid=2f65760f-0c01-4fdf-b791-0cb39af2d484"]}],"mendeley":{"formattedCitation":"(Wood, 2011)","plainTextFormattedCitation":"(Wood, 2011)","previouslyFormattedCitation":"(Wood, 2011)"},"properties":{"noteIndex":0},"schema":"https://github.com/citation-style-language/schema/raw/master/csl-citation.json"}</w:instrText>
      </w:r>
      <w:r w:rsidR="00231872">
        <w:fldChar w:fldCharType="separate"/>
      </w:r>
      <w:r w:rsidR="00575CEA" w:rsidRPr="00575CEA">
        <w:rPr>
          <w:noProof/>
        </w:rPr>
        <w:t>(Wood, 2011)</w:t>
      </w:r>
      <w:r w:rsidR="00231872">
        <w:fldChar w:fldCharType="end"/>
      </w:r>
      <w:r w:rsidR="00231872">
        <w:t xml:space="preserve"> in R </w:t>
      </w:r>
      <w:r w:rsidR="00231872">
        <w:fldChar w:fldCharType="begin" w:fldLock="1"/>
      </w:r>
      <w:r w:rsidR="009F29A5">
        <w:instrText>ADDIN CSL_CITATION {"citationItems":[{"id":"ITEM-1","itemData":{"DOI":"10.1007/978-3-540-74686-7","ISBN":"3_900051_00_3","ISSN":"3-900051-07-0","PMID":"16106260","author":[{"dropping-particle":"","family":"R Development Core Team","given":"","non-dropping-particle":"","parse-names":false,"suffix":""}],"container-title":"R Foundation for Statistical Computing","id":"ITEM-1","issued":{"date-parts":[["2016"]]},"title":"R: A Language and Environment for Statistical Computing","type":"article-journal"},"uris":["http://www.mendeley.com/documents/?uuid=b85adf5b-62f0-4bc7-a02e-25fed85ac04c"]}],"mendeley":{"formattedCitation":"(R Development Core Team, 2016)","manualFormatting":"( R Development Core Team, 2016)","plainTextFormattedCitation":"(R Development Core Team, 2016)","previouslyFormattedCitation":"(R Development Core Team, 2016)"},"properties":{"noteIndex":0},"schema":"https://github.com/citation-style-language/schema/raw/master/csl-citation.json"}</w:instrText>
      </w:r>
      <w:r w:rsidR="00231872">
        <w:fldChar w:fldCharType="separate"/>
      </w:r>
      <w:r w:rsidR="00EE423C" w:rsidRPr="00EE423C">
        <w:rPr>
          <w:noProof/>
        </w:rPr>
        <w:t>( R Development Core Team, 2016)</w:t>
      </w:r>
      <w:r w:rsidR="00231872">
        <w:fldChar w:fldCharType="end"/>
      </w:r>
      <w:r w:rsidR="00B10712">
        <w:t>, i.e.</w:t>
      </w:r>
    </w:p>
    <w:p w14:paraId="1AE6CBC9" w14:textId="0A84251C" w:rsidR="00231872" w:rsidRPr="005F254B" w:rsidRDefault="00231872" w:rsidP="008B4B4A">
      <w:pPr>
        <w:spacing w:before="120" w:after="120" w:line="276" w:lineRule="auto"/>
        <w:ind w:firstLine="360"/>
        <w:jc w:val="both"/>
        <w:rPr>
          <w:rFonts w:eastAsiaTheme="minorEastAsia"/>
        </w:rPr>
      </w:pPr>
      <w:r>
        <w:t xml:space="preserve">Equation </w:t>
      </w:r>
      <w:r>
        <w:rPr>
          <w:noProof/>
        </w:rPr>
        <w:fldChar w:fldCharType="begin"/>
      </w:r>
      <w:r>
        <w:rPr>
          <w:noProof/>
        </w:rPr>
        <w:instrText xml:space="preserve"> SEQ Equation \* ARABIC </w:instrText>
      </w:r>
      <w:r>
        <w:rPr>
          <w:noProof/>
        </w:rPr>
        <w:fldChar w:fldCharType="separate"/>
      </w:r>
      <w:r w:rsidR="002C0BDF">
        <w:rPr>
          <w:noProof/>
        </w:rPr>
        <w:t>1</w:t>
      </w:r>
      <w:r>
        <w:rPr>
          <w:noProof/>
        </w:rPr>
        <w:fldChar w:fldCharType="end"/>
      </w:r>
      <w:r>
        <w:t xml:space="preserve"> </w:t>
      </w:r>
      <m:oMath>
        <m:r>
          <w:rPr>
            <w:rFonts w:ascii="Cambria Math" w:hAnsi="Cambria Math"/>
          </w:rPr>
          <m:t>g</m:t>
        </m:r>
        <m:d>
          <m:dPr>
            <m:ctrlPr>
              <w:rPr>
                <w:rFonts w:ascii="Cambria Math" w:hAnsi="Cambria Math"/>
                <w:i/>
              </w:rPr>
            </m:ctrlPr>
          </m:dPr>
          <m:e>
            <m:r>
              <m:rPr>
                <m:sty m:val="bi"/>
              </m:rPr>
              <w:rPr>
                <w:rFonts w:ascii="Cambria Math" w:hAnsi="Cambria Math"/>
              </w:rPr>
              <m:t>E(X)</m:t>
            </m:r>
          </m:e>
        </m:d>
        <m:r>
          <w:rPr>
            <w:rFonts w:ascii="Cambria Math" w:hAnsi="Cambria Math"/>
          </w:rPr>
          <m:t>=</m:t>
        </m:r>
        <m:sSub>
          <m:sSubPr>
            <m:ctrlPr>
              <w:rPr>
                <w:rFonts w:ascii="Cambria Math" w:hAnsi="Cambria Math"/>
                <w:i/>
                <w:iCs/>
              </w:rPr>
            </m:ctrlPr>
          </m:sSubPr>
          <m:e>
            <m:r>
              <w:rPr>
                <w:rFonts w:ascii="Cambria Math" w:hAnsi="Cambria Math"/>
              </w:rPr>
              <m:t>β</m:t>
            </m:r>
          </m:e>
          <m:sub>
            <m:r>
              <w:rPr>
                <w:rFonts w:ascii="Cambria Math" w:hAnsi="Cambria Math"/>
              </w:rPr>
              <m:t>0</m:t>
            </m:r>
          </m:sub>
        </m:sSub>
        <m:r>
          <w:rPr>
            <w:rFonts w:ascii="Cambria Math" w:hAnsi="Cambria Math"/>
          </w:rPr>
          <m:t xml:space="preserve"> +f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e>
        </m:d>
        <m:r>
          <w:rPr>
            <w:rFonts w:ascii="Cambria Math" w:hAnsi="Cambria Math"/>
          </w:rPr>
          <m:t>+f</m:t>
        </m:r>
        <m:d>
          <m:dPr>
            <m:ctrlPr>
              <w:rPr>
                <w:rFonts w:ascii="Cambria Math" w:hAnsi="Cambria Math"/>
                <w:i/>
              </w:rPr>
            </m:ctrlPr>
          </m:dPr>
          <m:e>
            <m:sSub>
              <m:sSubPr>
                <m:ctrlPr>
                  <w:rPr>
                    <w:rFonts w:ascii="Cambria Math" w:hAnsi="Cambria Math"/>
                    <w:i/>
                    <w:iCs/>
                  </w:rPr>
                </m:ctrlPr>
              </m:sSubPr>
              <m:e>
                <m:r>
                  <w:rPr>
                    <w:rFonts w:ascii="Cambria Math" w:hAnsi="Cambria Math"/>
                  </w:rPr>
                  <m:t>s</m:t>
                </m:r>
              </m:e>
              <m:sub>
                <m:r>
                  <w:rPr>
                    <w:rFonts w:ascii="Cambria Math" w:hAnsi="Cambria Math"/>
                  </w:rPr>
                  <m:t>t</m:t>
                </m:r>
              </m:sub>
            </m:sSub>
          </m:e>
        </m:d>
        <m:r>
          <w:rPr>
            <w:rFonts w:ascii="Cambria Math" w:hAnsi="Cambria Math"/>
          </w:rPr>
          <m:t>+f(</m:t>
        </m:r>
        <m:sSub>
          <m:sSubPr>
            <m:ctrlPr>
              <w:rPr>
                <w:rFonts w:ascii="Cambria Math" w:hAnsi="Cambria Math"/>
                <w:i/>
                <w:iCs/>
              </w:rPr>
            </m:ctrlPr>
          </m:sSubPr>
          <m:e>
            <m:r>
              <w:rPr>
                <w:rFonts w:ascii="Cambria Math" w:hAnsi="Cambria Math"/>
              </w:rPr>
              <m:t>k</m:t>
            </m:r>
          </m:e>
          <m:sub>
            <m:r>
              <w:rPr>
                <w:rFonts w:ascii="Cambria Math" w:hAnsi="Cambria Math"/>
              </w:rPr>
              <m:t>t</m:t>
            </m:r>
          </m:sub>
        </m:sSub>
        <m:r>
          <w:rPr>
            <w:rFonts w:ascii="Cambria Math" w:hAnsi="Cambria Math"/>
          </w:rPr>
          <m:t>)+</m:t>
        </m:r>
        <w:bookmarkStart w:id="8" w:name="_Hlk8372025"/>
        <m:sSub>
          <m:sSubPr>
            <m:ctrlPr>
              <w:rPr>
                <w:rFonts w:ascii="Cambria Math" w:hAnsi="Cambria Math"/>
                <w:i/>
                <w:iCs/>
              </w:rPr>
            </m:ctrlPr>
          </m:sSubPr>
          <m:e>
            <m:r>
              <w:rPr>
                <w:rFonts w:ascii="Cambria Math" w:hAnsi="Cambria Math"/>
              </w:rPr>
              <m:t>ϵ</m:t>
            </m:r>
          </m:e>
          <m:sub>
            <m:r>
              <w:rPr>
                <w:rFonts w:ascii="Cambria Math" w:hAnsi="Cambria Math"/>
              </w:rPr>
              <m:t>t</m:t>
            </m:r>
          </m:sub>
        </m:sSub>
      </m:oMath>
      <w:bookmarkEnd w:id="8"/>
    </w:p>
    <w:p w14:paraId="178FD8AD" w14:textId="628EB835" w:rsidR="00F502D0" w:rsidRPr="00BE53B7" w:rsidRDefault="00B10712" w:rsidP="008B4B4A">
      <w:pPr>
        <w:spacing w:after="0" w:line="276" w:lineRule="auto"/>
        <w:jc w:val="both"/>
      </w:pPr>
      <w:r>
        <w:t xml:space="preserve">where </w:t>
      </w:r>
      <w:r w:rsidRPr="00D62877">
        <w:rPr>
          <w:b/>
          <w:i/>
        </w:rPr>
        <w:t>E(</w:t>
      </w:r>
      <w:r w:rsidR="004912BF">
        <w:rPr>
          <w:b/>
          <w:i/>
        </w:rPr>
        <w:t>X</w:t>
      </w:r>
      <w:r w:rsidRPr="00D62877">
        <w:rPr>
          <w:b/>
          <w:i/>
        </w:rPr>
        <w:t>)</w:t>
      </w:r>
      <w:r>
        <w:t xml:space="preserve"> represents the expected mean of fish length, </w:t>
      </w:r>
      <w:r>
        <w:rPr>
          <w:i/>
        </w:rPr>
        <w:t>g</w:t>
      </w:r>
      <w:r>
        <w:t xml:space="preserve"> is an invertible, monotonic</w:t>
      </w:r>
      <w:r w:rsidR="00A51BDE">
        <w:t xml:space="preserve"> link</w:t>
      </w:r>
      <w:r>
        <w:t xml:space="preserve"> function</w:t>
      </w:r>
      <w:r w:rsidRPr="00C30915">
        <w:t xml:space="preserve"> </w:t>
      </w:r>
      <w:r>
        <w:t>(</w:t>
      </w:r>
      <w:r w:rsidR="00A51BDE">
        <w:t>in this case,</w:t>
      </w:r>
      <w:r>
        <w:t xml:space="preserve"> the natural logarithm) that enables mapping from the response scale to the scale of the linear predictor, and the additive effects of latitude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t>), longitude (</w:t>
      </w:r>
      <m:oMath>
        <m:sSub>
          <m:sSubPr>
            <m:ctrlPr>
              <w:rPr>
                <w:rFonts w:ascii="Cambria Math" w:hAnsi="Cambria Math"/>
                <w:i/>
              </w:rPr>
            </m:ctrlPr>
          </m:sSubPr>
          <m:e>
            <m:r>
              <w:rPr>
                <w:rFonts w:ascii="Cambria Math" w:hAnsi="Cambria Math"/>
              </w:rPr>
              <m:t>k</m:t>
            </m:r>
          </m:e>
          <m:sub>
            <m:r>
              <w:rPr>
                <w:rFonts w:ascii="Cambria Math" w:hAnsi="Cambria Math"/>
              </w:rPr>
              <m:t>t</m:t>
            </m:r>
          </m:sub>
        </m:sSub>
      </m:oMath>
      <w:r>
        <w:t>) and year (</w:t>
      </w:r>
      <m:oMath>
        <m:sSub>
          <m:sSubPr>
            <m:ctrlPr>
              <w:rPr>
                <w:rFonts w:ascii="Cambria Math" w:hAnsi="Cambria Math"/>
                <w:i/>
                <w:iCs/>
              </w:rPr>
            </m:ctrlPr>
          </m:sSubPr>
          <m:e>
            <m:r>
              <w:rPr>
                <w:rFonts w:ascii="Cambria Math" w:hAnsi="Cambria Math"/>
              </w:rPr>
              <m:t>y</m:t>
            </m:r>
          </m:e>
          <m:sub>
            <m:r>
              <w:rPr>
                <w:rFonts w:ascii="Cambria Math" w:hAnsi="Cambria Math"/>
              </w:rPr>
              <m:t>t</m:t>
            </m:r>
          </m:sub>
        </m:sSub>
      </m:oMath>
      <w:r>
        <w:t xml:space="preserve">), which are smoothed </w:t>
      </w:r>
      <w:r w:rsidR="00A40A0E">
        <w:t xml:space="preserve">using </w:t>
      </w:r>
      <w:r w:rsidR="008A679D">
        <w:t>a thin plate regression spline</w:t>
      </w:r>
      <w:r>
        <w:t xml:space="preserve"> </w:t>
      </w:r>
      <w:r w:rsidRPr="00D62877">
        <w:rPr>
          <w:i/>
        </w:rPr>
        <w:t>f</w:t>
      </w:r>
      <w:r>
        <w:t xml:space="preserve">. </w:t>
      </w:r>
      <m:oMath>
        <m:sSub>
          <m:sSubPr>
            <m:ctrlPr>
              <w:rPr>
                <w:rFonts w:ascii="Cambria Math" w:hAnsi="Cambria Math"/>
                <w:i/>
                <w:iCs/>
              </w:rPr>
            </m:ctrlPr>
          </m:sSubPr>
          <m:e>
            <m:r>
              <w:rPr>
                <w:rFonts w:ascii="Cambria Math" w:hAnsi="Cambria Math"/>
              </w:rPr>
              <m:t>ϵ</m:t>
            </m:r>
          </m:e>
          <m:sub>
            <m:r>
              <w:rPr>
                <w:rFonts w:ascii="Cambria Math" w:hAnsi="Cambria Math"/>
              </w:rPr>
              <m:t>t</m:t>
            </m:r>
          </m:sub>
        </m:sSub>
      </m:oMath>
      <w:r w:rsidR="00FD66D6">
        <w:rPr>
          <w:rFonts w:eastAsiaTheme="minorEastAsia"/>
          <w:iCs/>
        </w:rPr>
        <w:t xml:space="preserve"> is a residual error term</w:t>
      </w:r>
      <w:r w:rsidR="002B7190">
        <w:rPr>
          <w:rFonts w:eastAsiaTheme="minorEastAsia"/>
          <w:iCs/>
        </w:rPr>
        <w:t xml:space="preserve"> assumed to be normally distributed</w:t>
      </w:r>
      <w:r w:rsidR="00FD66D6">
        <w:rPr>
          <w:rFonts w:eastAsiaTheme="minorEastAsia"/>
          <w:iCs/>
        </w:rPr>
        <w:t xml:space="preserve">. </w:t>
      </w:r>
      <w:r>
        <w:t>The effects of latitude</w:t>
      </w:r>
      <w:r w:rsidR="00F538F2">
        <w:t xml:space="preserve">, </w:t>
      </w:r>
      <w:r>
        <w:t xml:space="preserve">longitude </w:t>
      </w:r>
      <w:r w:rsidR="00F538F2">
        <w:t xml:space="preserve">and year </w:t>
      </w:r>
      <w:r>
        <w:t xml:space="preserve">on expected </w:t>
      </w:r>
      <w:r w:rsidR="00F538F2">
        <w:t>length</w:t>
      </w:r>
      <w:r>
        <w:t>-at-age are estimated as separate smoothers</w:t>
      </w:r>
      <w:r w:rsidR="005721C5">
        <w:t>.</w:t>
      </w:r>
      <w:r w:rsidR="00F502D0">
        <w:t xml:space="preserve"> </w:t>
      </w:r>
      <w:r w:rsidR="008E6D3E" w:rsidRPr="00B03F3F">
        <w:t>To simplify the analysis, we fit the GAM</w:t>
      </w:r>
      <w:r w:rsidR="00B303A7">
        <w:t xml:space="preserve"> to</w:t>
      </w:r>
      <w:r w:rsidR="008E6D3E" w:rsidRPr="00B03F3F">
        <w:t xml:space="preserve"> </w:t>
      </w:r>
      <w:r w:rsidR="005A4A3F">
        <w:t>data for a single age-class</w:t>
      </w:r>
      <w:r w:rsidR="0034490E">
        <w:t xml:space="preserve"> and sex </w:t>
      </w:r>
      <w:r w:rsidR="0034490E">
        <w:lastRenderedPageBreak/>
        <w:t>at once</w:t>
      </w:r>
      <w:r w:rsidR="005A4A3F">
        <w:t xml:space="preserve"> (e.g., age six for the</w:t>
      </w:r>
      <w:r w:rsidR="00B303A7">
        <w:t xml:space="preserve"> </w:t>
      </w:r>
      <w:r w:rsidR="008E6D3E" w:rsidRPr="00B03F3F">
        <w:t>simulated datasets</w:t>
      </w:r>
      <w:r w:rsidR="005A4A3F">
        <w:t xml:space="preserve">), </w:t>
      </w:r>
      <w:r w:rsidR="008E6D3E" w:rsidRPr="00B03F3F">
        <w:t>thus precluding the need to control for age or sex.</w:t>
      </w:r>
      <w:r w:rsidR="00800DEA">
        <w:t xml:space="preserve"> </w:t>
      </w:r>
      <w:r w:rsidR="006665D1">
        <w:t xml:space="preserve">Using fish of only a single selected age from all regions also </w:t>
      </w:r>
      <w:r w:rsidR="00EF678E">
        <w:t>minimizes</w:t>
      </w:r>
      <w:r w:rsidR="006665D1">
        <w:t xml:space="preserve"> the concern of </w:t>
      </w:r>
      <w:r w:rsidR="00EF678E">
        <w:t xml:space="preserve">differing </w:t>
      </w:r>
      <w:r w:rsidR="00A40A0E">
        <w:t xml:space="preserve">age-based </w:t>
      </w:r>
      <w:r w:rsidR="00EF678E">
        <w:t xml:space="preserve">survey </w:t>
      </w:r>
      <w:proofErr w:type="spellStart"/>
      <w:r w:rsidR="00EF678E">
        <w:t>selectivities</w:t>
      </w:r>
      <w:proofErr w:type="spellEnd"/>
      <w:r w:rsidR="00EF678E">
        <w:t xml:space="preserve"> between </w:t>
      </w:r>
      <w:r w:rsidR="00D20838">
        <w:t>management areas</w:t>
      </w:r>
      <w:r w:rsidR="00B52D91">
        <w:t>.</w:t>
      </w:r>
      <w:r w:rsidR="000E7A4E">
        <w:t xml:space="preserve"> </w:t>
      </w:r>
    </w:p>
    <w:p w14:paraId="2DD9C96B" w14:textId="4D0796E8" w:rsidR="00064049" w:rsidRDefault="00064049" w:rsidP="008B4B4A">
      <w:pPr>
        <w:spacing w:after="0" w:line="276" w:lineRule="auto"/>
        <w:ind w:firstLine="360"/>
        <w:jc w:val="both"/>
      </w:pPr>
      <w:r>
        <w:t xml:space="preserve">The first derivatives of the </w:t>
      </w:r>
      <w:r w:rsidR="00A51BDE">
        <w:t xml:space="preserve">linear predictor </w:t>
      </w:r>
      <w:r>
        <w:t>with respect to latitude</w:t>
      </w:r>
      <w:r w:rsidR="00A75AC1">
        <w:t xml:space="preserve">, </w:t>
      </w:r>
      <w:r>
        <w:t xml:space="preserve">longitude </w:t>
      </w:r>
      <w:r w:rsidR="00A75AC1">
        <w:t xml:space="preserve">and year </w:t>
      </w:r>
      <w:r>
        <w:t xml:space="preserve">are evaluated to identify </w:t>
      </w:r>
      <w:r w:rsidR="00B10712">
        <w:t xml:space="preserve">areas or </w:t>
      </w:r>
      <w:r w:rsidR="00E65D7F">
        <w:t xml:space="preserve">periods </w:t>
      </w:r>
      <w:r w:rsidR="00E65D7F" w:rsidDel="00B10712">
        <w:t>(</w:t>
      </w:r>
      <w:r w:rsidR="00424B2D">
        <w:t>breakpoints) between which</w:t>
      </w:r>
      <w:r>
        <w:t xml:space="preserve"> </w:t>
      </w:r>
      <w:r w:rsidR="00FD20B7">
        <w:t>there is evidence for</w:t>
      </w:r>
      <w:r>
        <w:t xml:space="preserve"> change</w:t>
      </w:r>
      <w:r w:rsidR="00424B2D">
        <w:t>s</w:t>
      </w:r>
      <w:r>
        <w:t xml:space="preserve"> in fish </w:t>
      </w:r>
      <w:r w:rsidR="005A4A3F">
        <w:t>length-at-</w:t>
      </w:r>
      <w:r w:rsidR="00424B2D">
        <w:t>age</w:t>
      </w:r>
      <w:r>
        <w:t xml:space="preserve">. The equations below provide an example using latitude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Pr>
          <w:rFonts w:eastAsiaTheme="minorEastAsia"/>
        </w:rPr>
        <w:t xml:space="preserve">, but the process </w:t>
      </w:r>
      <w:r w:rsidR="0034490E">
        <w:rPr>
          <w:rFonts w:eastAsiaTheme="minorEastAsia"/>
        </w:rPr>
        <w:t>is</w:t>
      </w:r>
      <w:r w:rsidR="005A4A3F">
        <w:rPr>
          <w:rFonts w:eastAsiaTheme="minorEastAsia"/>
        </w:rPr>
        <w:t xml:space="preserve"> </w:t>
      </w:r>
      <w:r>
        <w:rPr>
          <w:rFonts w:eastAsiaTheme="minorEastAsia"/>
        </w:rPr>
        <w:t>repeated for each smoother.</w:t>
      </w:r>
      <w:r>
        <w:t xml:space="preserve"> The finite differences method (as in </w:t>
      </w:r>
      <w:r>
        <w:fldChar w:fldCharType="begin" w:fldLock="1"/>
      </w:r>
      <w:r w:rsidR="00575CEA">
        <w:instrText>ADDIN CSL_CITATION {"citationItems":[{"id":"ITEM-1","itemData":{"DOI":"10.1101/322248","abstract":"In the absence of annual laminations, time series generated from lake sediments or other similar stratigraphic sequences are irregularly spaced in time, which complicates formal analysis using classical statistical time series models. In lieu, statistical analyses of trends in palaeoenvironmental time series, if done at all, have typically used simpler linear regressions or (non-) parametric correlations with little regard for the violation of assumptions that almost surely occurs due to temporal dependencies in the data or that correlations do not provide estimates of the magnitude of change, just whether or not there is a linear or monotonic trend. Alternative approaches have used LOESS-estimated trends to justify data interpretations or test hypotheses as to the causal factors without considering the inherent subjectivity of the choice of parameters used to achieve the fit (e.g. span width, degree of polynomial). Generalized additive models (GAMs) are statistical models that can be used to estimate trends as smooth functions of time. Unlike LOESS, GAMs use automatic smoothness selection methods to objectively determine the complexity of the fitted trend, and as formal statistical models, GAMs, allow for potentially complex, non-linear trends, a proper accounting of model uncertainty, and the identification of periods of significant temporal change. Here, I present a consistent and modern approach to the estimation of trends in palaeoenvironmental time series using GAMs, illustrating features of the methodology with two example time series of contrasting complexity; a 150-year bulk organic matter δ15N time series from Small Water, UK, and a 3000-year alkenone record from Braya-Sø, Greenland. I discuss the underlying mechanics of GAMs that allow them to learn the shape of the trend from the data themselves and how simultaneous confidence intervals and the first derivatives of the trend are used to properly account for model uncertainty and identify periods of change. It is hoped that by using GAMs greater attention is paid to the statistical estimation of trends in palaeoenvironmental time series leading to more a robust and reproducible palaeoscience.","author":[{"dropping-particle":"","family":"Simpson","given":"Gavin L","non-dropping-particle":"","parse-names":false,"suffix":""}],"container-title":"bioRxiv","id":"ITEM-1","issued":{"date-parts":[["2018"]]},"title":"Modelling palaeoecological time series using generalized additive models","type":"article-journal"},"uris":["http://www.mendeley.com/documents/?uuid=0f70b78f-53ef-4276-8022-18e23c48037d"]}],"mendeley":{"formattedCitation":"(Simpson, 2018)","manualFormatting":"Simpson, 2018)","plainTextFormattedCitation":"(Simpson, 2018)","previouslyFormattedCitation":"(Simpson, 2018)"},"properties":{"noteIndex":0},"schema":"https://github.com/citation-style-language/schema/raw/master/csl-citation.json"}</w:instrText>
      </w:r>
      <w:r>
        <w:fldChar w:fldCharType="separate"/>
      </w:r>
      <w:r w:rsidRPr="00C87747">
        <w:rPr>
          <w:noProof/>
        </w:rPr>
        <w:t>Simpson, 2018)</w:t>
      </w:r>
      <w:r>
        <w:fldChar w:fldCharType="end"/>
      </w:r>
      <w:r>
        <w:t xml:space="preserve"> approximates the first derivative </w:t>
      </w:r>
      <w:r w:rsidR="00ED082B">
        <w:t>of the</w:t>
      </w:r>
      <w:r w:rsidR="0034490E">
        <w:rPr>
          <w:i/>
        </w:rPr>
        <w:t xml:space="preserve"> </w:t>
      </w:r>
      <w:r w:rsidR="00B17EFA">
        <w:t>trend</w:t>
      </w:r>
      <w:r>
        <w:t xml:space="preserve"> from the</w:t>
      </w:r>
      <w:r w:rsidR="0034490E">
        <w:t xml:space="preserve"> fitted</w:t>
      </w:r>
      <w:r>
        <w:t xml:space="preserve"> </w:t>
      </w:r>
      <w:r w:rsidR="00B10712">
        <w:t>GAM</w:t>
      </w:r>
      <w:r>
        <w:t xml:space="preserve">. For instance, the vector of derivatives </w:t>
      </w:r>
      <w:r w:rsidRPr="00F538F2">
        <w:rPr>
          <w:b/>
        </w:rPr>
        <w:t>G</w:t>
      </w:r>
      <w:r>
        <w:rPr>
          <w:b/>
        </w:rPr>
        <w:t xml:space="preserve"> </w:t>
      </w:r>
      <w:r>
        <w:t>for latitude is produced via</w:t>
      </w:r>
      <w:r w:rsidR="00231872">
        <w:t xml:space="preserve"> the following:</w:t>
      </w:r>
    </w:p>
    <w:p w14:paraId="1710E7F0" w14:textId="74724467" w:rsidR="00064049" w:rsidRDefault="00064049" w:rsidP="008B4B4A">
      <w:pPr>
        <w:pStyle w:val="Caption"/>
        <w:spacing w:before="120" w:after="120" w:line="276" w:lineRule="auto"/>
        <w:jc w:val="both"/>
      </w:pPr>
      <w:r>
        <w:t xml:space="preserve">Equation </w:t>
      </w:r>
      <w:r>
        <w:rPr>
          <w:noProof/>
        </w:rPr>
        <w:fldChar w:fldCharType="begin"/>
      </w:r>
      <w:r>
        <w:rPr>
          <w:noProof/>
        </w:rPr>
        <w:instrText xml:space="preserve"> SEQ Equation \* ARABIC </w:instrText>
      </w:r>
      <w:r>
        <w:rPr>
          <w:noProof/>
        </w:rPr>
        <w:fldChar w:fldCharType="separate"/>
      </w:r>
      <w:r w:rsidR="002C0BDF">
        <w:rPr>
          <w:noProof/>
        </w:rPr>
        <w:t>2</w:t>
      </w:r>
      <w:r>
        <w:rPr>
          <w:noProof/>
        </w:rPr>
        <w:fldChar w:fldCharType="end"/>
      </w:r>
      <w:r w:rsidRPr="00E424C1">
        <w:rPr>
          <w:sz w:val="32"/>
          <w:szCs w:val="32"/>
        </w:rPr>
        <w:t xml:space="preserve"> </w:t>
      </w:r>
      <w:r w:rsidR="00B10712" w:rsidRPr="00E424C1">
        <w:rPr>
          <w:sz w:val="32"/>
          <w:szCs w:val="32"/>
        </w:rPr>
        <w:t xml:space="preserve"> </w:t>
      </w:r>
      <m:oMath>
        <m:sSub>
          <m:sSubPr>
            <m:ctrlPr>
              <w:rPr>
                <w:rFonts w:ascii="Cambria Math" w:hAnsi="Cambria Math"/>
                <w:b/>
                <w:i/>
                <w:sz w:val="32"/>
                <w:szCs w:val="32"/>
              </w:rPr>
            </m:ctrlPr>
          </m:sSubPr>
          <m:e>
            <m:r>
              <m:rPr>
                <m:sty m:val="bi"/>
              </m:rPr>
              <w:rPr>
                <w:rFonts w:ascii="Cambria Math" w:hAnsi="Cambria Math"/>
                <w:sz w:val="32"/>
                <w:szCs w:val="32"/>
              </w:rPr>
              <m:t>G</m:t>
            </m:r>
          </m:e>
          <m:sub>
            <m:r>
              <m:rPr>
                <m:sty m:val="bi"/>
              </m:rPr>
              <w:rPr>
                <w:rFonts w:ascii="Cambria Math" w:hAnsi="Cambria Math"/>
                <w:sz w:val="32"/>
                <w:szCs w:val="32"/>
              </w:rPr>
              <m:t>t</m:t>
            </m:r>
          </m:sub>
        </m:sSub>
        <m:r>
          <w:rPr>
            <w:rFonts w:ascii="Cambria Math" w:hAnsi="Cambria Math"/>
            <w:sz w:val="32"/>
            <w:szCs w:val="32"/>
          </w:rPr>
          <m:t xml:space="preserve">= </m:t>
        </m:r>
        <m:f>
          <m:fPr>
            <m:ctrlPr>
              <w:rPr>
                <w:rFonts w:ascii="Cambria Math" w:hAnsi="Cambria Math"/>
                <w:i/>
                <w:iCs w:val="0"/>
                <w:sz w:val="32"/>
                <w:szCs w:val="32"/>
              </w:rPr>
            </m:ctrlPr>
          </m:fPr>
          <m:num>
            <m:r>
              <w:rPr>
                <w:rFonts w:ascii="Cambria Math" w:hAnsi="Cambria Math"/>
                <w:sz w:val="32"/>
                <w:szCs w:val="32"/>
              </w:rPr>
              <m:t>g</m:t>
            </m:r>
            <m:d>
              <m:dPr>
                <m:ctrlPr>
                  <w:rPr>
                    <w:rFonts w:ascii="Cambria Math" w:hAnsi="Cambria Math"/>
                    <w:i/>
                    <w:sz w:val="32"/>
                    <w:szCs w:val="32"/>
                  </w:rPr>
                </m:ctrlPr>
              </m:dPr>
              <m:e>
                <m:sSub>
                  <m:sSubPr>
                    <m:ctrlPr>
                      <w:rPr>
                        <w:rFonts w:ascii="Cambria Math" w:hAnsi="Cambria Math"/>
                        <w:i/>
                        <w:iCs w:val="0"/>
                        <w:sz w:val="32"/>
                        <w:szCs w:val="32"/>
                      </w:rPr>
                    </m:ctrlPr>
                  </m:sSubPr>
                  <m:e>
                    <m:r>
                      <w:rPr>
                        <w:rFonts w:ascii="Cambria Math" w:hAnsi="Cambria Math"/>
                        <w:sz w:val="32"/>
                        <w:szCs w:val="32"/>
                      </w:rPr>
                      <m:t>s</m:t>
                    </m:r>
                  </m:e>
                  <m:sub>
                    <m:r>
                      <w:rPr>
                        <w:rFonts w:ascii="Cambria Math" w:hAnsi="Cambria Math"/>
                        <w:sz w:val="32"/>
                        <w:szCs w:val="32"/>
                      </w:rPr>
                      <m:t>t</m:t>
                    </m:r>
                  </m:sub>
                </m:sSub>
                <m:r>
                  <w:rPr>
                    <w:rFonts w:ascii="Cambria Math" w:hAnsi="Cambria Math"/>
                    <w:sz w:val="32"/>
                    <w:szCs w:val="32"/>
                  </w:rPr>
                  <m:t>+α</m:t>
                </m:r>
              </m:e>
            </m:d>
            <m:r>
              <w:rPr>
                <w:rFonts w:ascii="Cambria Math" w:hAnsi="Cambria Math"/>
                <w:sz w:val="32"/>
                <w:szCs w:val="32"/>
              </w:rPr>
              <m:t>-g(</m:t>
            </m:r>
            <m:sSub>
              <m:sSubPr>
                <m:ctrlPr>
                  <w:rPr>
                    <w:rFonts w:ascii="Cambria Math" w:hAnsi="Cambria Math"/>
                    <w:i/>
                    <w:iCs w:val="0"/>
                    <w:sz w:val="32"/>
                    <w:szCs w:val="32"/>
                  </w:rPr>
                </m:ctrlPr>
              </m:sSubPr>
              <m:e>
                <m:r>
                  <w:rPr>
                    <w:rFonts w:ascii="Cambria Math" w:hAnsi="Cambria Math"/>
                    <w:sz w:val="32"/>
                    <w:szCs w:val="32"/>
                  </w:rPr>
                  <m:t>s</m:t>
                </m:r>
              </m:e>
              <m:sub>
                <m:r>
                  <w:rPr>
                    <w:rFonts w:ascii="Cambria Math" w:hAnsi="Cambria Math"/>
                    <w:sz w:val="32"/>
                    <w:szCs w:val="32"/>
                  </w:rPr>
                  <m:t>t</m:t>
                </m:r>
              </m:sub>
            </m:sSub>
            <m:r>
              <w:rPr>
                <w:rFonts w:ascii="Cambria Math" w:hAnsi="Cambria Math"/>
                <w:sz w:val="32"/>
                <w:szCs w:val="32"/>
              </w:rPr>
              <m:t>)</m:t>
            </m:r>
          </m:num>
          <m:den>
            <m:r>
              <w:rPr>
                <w:rFonts w:ascii="Cambria Math" w:hAnsi="Cambria Math"/>
                <w:sz w:val="32"/>
                <w:szCs w:val="32"/>
              </w:rPr>
              <m:t>α</m:t>
            </m:r>
          </m:den>
        </m:f>
      </m:oMath>
    </w:p>
    <w:p w14:paraId="6D3CEF8D" w14:textId="5E73AD0C" w:rsidR="00B10712" w:rsidRDefault="00B10712" w:rsidP="008B4B4A">
      <w:pPr>
        <w:spacing w:after="0" w:line="276" w:lineRule="auto"/>
        <w:jc w:val="both"/>
      </w:pPr>
      <w:r>
        <w:t>where</w:t>
      </w:r>
      <m:oMath>
        <m:r>
          <w:rPr>
            <w:rFonts w:ascii="Cambria Math" w:hAnsi="Cambria Math"/>
          </w:rPr>
          <m:t xml:space="preserve"> g</m:t>
        </m:r>
        <m:d>
          <m:dPr>
            <m:ctrlPr>
              <w:rPr>
                <w:rFonts w:ascii="Cambria Math" w:hAnsi="Cambria Math"/>
                <w:i/>
              </w:rPr>
            </m:ctrlPr>
          </m:dPr>
          <m:e>
            <m:sSub>
              <m:sSubPr>
                <m:ctrlPr>
                  <w:rPr>
                    <w:rFonts w:ascii="Cambria Math" w:hAnsi="Cambria Math"/>
                    <w:i/>
                    <w:iCs/>
                    <w:sz w:val="32"/>
                    <w:szCs w:val="32"/>
                  </w:rPr>
                </m:ctrlPr>
              </m:sSubPr>
              <m:e>
                <m:r>
                  <w:rPr>
                    <w:rFonts w:ascii="Cambria Math" w:hAnsi="Cambria Math"/>
                    <w:sz w:val="32"/>
                    <w:szCs w:val="32"/>
                  </w:rPr>
                  <m:t>s</m:t>
                </m:r>
              </m:e>
              <m:sub>
                <m:r>
                  <w:rPr>
                    <w:rFonts w:ascii="Cambria Math" w:hAnsi="Cambria Math"/>
                    <w:sz w:val="32"/>
                    <w:szCs w:val="32"/>
                  </w:rPr>
                  <m:t>t</m:t>
                </m:r>
              </m:sub>
            </m:sSub>
          </m:e>
        </m:d>
      </m:oMath>
      <w:r>
        <w:t xml:space="preserve"> is a vector of predicted </w:t>
      </w:r>
      <w:r w:rsidR="00460C34">
        <w:t xml:space="preserve">fish </w:t>
      </w:r>
      <w:r>
        <w:t>lengths at latitudes</w:t>
      </w:r>
      <w:r w:rsidR="00C55A5D">
        <w:t xml:space="preserve"> </w:t>
      </w:r>
      <w:r w:rsidRPr="002A0D40">
        <w:t>and</w:t>
      </w:r>
      <m:oMath>
        <m:r>
          <w:rPr>
            <w:rFonts w:ascii="Cambria Math" w:hAnsi="Cambria Math"/>
          </w:rPr>
          <m:t xml:space="preserve"> α</m:t>
        </m:r>
      </m:oMath>
      <w:r w:rsidRPr="002A0D40">
        <w:rPr>
          <w:rFonts w:eastAsiaTheme="minorEastAsia"/>
        </w:rPr>
        <w:t xml:space="preserve"> = 0.001</w:t>
      </w:r>
      <w:r>
        <w:rPr>
          <w:rFonts w:eastAsiaTheme="minorEastAsia"/>
        </w:rPr>
        <w:t xml:space="preserve"> in this analysis,</w:t>
      </w:r>
      <w:r w:rsidRPr="00C2617A">
        <w:t xml:space="preserve"> </w:t>
      </w:r>
      <w:r>
        <w:t xml:space="preserve">with other effects (year, longitude) held </w:t>
      </w:r>
      <w:proofErr w:type="gramStart"/>
      <w:r>
        <w:t>constant.</w:t>
      </w:r>
      <w:proofErr w:type="gramEnd"/>
      <w:r>
        <w:t xml:space="preserve"> Therefore, the numerators of the elements of </w:t>
      </w:r>
      <w:r w:rsidRPr="001A1F35">
        <w:rPr>
          <w:b/>
        </w:rPr>
        <w:t>G</w:t>
      </w:r>
      <w:r>
        <w:t xml:space="preserve"> are </w:t>
      </w:r>
      <w:r w:rsidR="00600B2A">
        <w:t xml:space="preserve">predicted lengths at two adjacent latitudes, separated by </w:t>
      </w:r>
      <w:r>
        <w:t xml:space="preserve">interval </w:t>
      </w:r>
      <m:oMath>
        <m:r>
          <w:rPr>
            <w:rFonts w:ascii="Cambria Math" w:hAnsi="Cambria Math"/>
          </w:rPr>
          <m:t>α</m:t>
        </m:r>
      </m:oMath>
      <w:r>
        <w:rPr>
          <w:rFonts w:eastAsiaTheme="minorEastAsia"/>
        </w:rPr>
        <w:t>, which is necessarily small.</w:t>
      </w:r>
      <w:r>
        <w:t xml:space="preserve">  </w:t>
      </w:r>
    </w:p>
    <w:p w14:paraId="23D38391" w14:textId="35E383CE" w:rsidR="00F502D0" w:rsidRDefault="00F502D0" w:rsidP="008B4B4A">
      <w:pPr>
        <w:spacing w:after="0" w:line="276" w:lineRule="auto"/>
        <w:ind w:firstLine="360"/>
        <w:jc w:val="both"/>
      </w:pPr>
      <w:r w:rsidRPr="008A2B22">
        <w:rPr>
          <w:color w:val="4472C4" w:themeColor="accent1"/>
        </w:rPr>
        <w:t xml:space="preserve">The </w:t>
      </w:r>
      <w:r w:rsidR="00D72B7C" w:rsidRPr="008A2B22">
        <w:rPr>
          <w:color w:val="4472C4" w:themeColor="accent1"/>
        </w:rPr>
        <w:t>standard error of the</w:t>
      </w:r>
      <w:r w:rsidRPr="008A2B22">
        <w:rPr>
          <w:color w:val="4472C4" w:themeColor="accent1"/>
        </w:rPr>
        <w:t xml:space="preserve"> derivative </w:t>
      </w:r>
      <w:r>
        <w:t xml:space="preserve">estimates </w:t>
      </w:r>
      <w:proofErr w:type="gramStart"/>
      <w:r>
        <w:t>are</w:t>
      </w:r>
      <w:proofErr w:type="gramEnd"/>
      <w:r>
        <w:t xml:space="preserve"> computed </w:t>
      </w:r>
      <w:r w:rsidR="00C2617A">
        <w:t>as</w:t>
      </w:r>
      <w:r>
        <w:t>:</w:t>
      </w:r>
    </w:p>
    <w:p w14:paraId="184A31C7" w14:textId="2B6FF092" w:rsidR="00B67BB0" w:rsidRPr="00E424C1" w:rsidRDefault="00B67BB0" w:rsidP="008B4B4A">
      <w:pPr>
        <w:pStyle w:val="Caption"/>
        <w:spacing w:before="120" w:after="120" w:line="276" w:lineRule="auto"/>
        <w:jc w:val="both"/>
        <w:rPr>
          <w:b/>
        </w:rPr>
      </w:pPr>
      <w:r>
        <w:t xml:space="preserve">Equation </w:t>
      </w:r>
      <w:r>
        <w:rPr>
          <w:noProof/>
        </w:rPr>
        <w:fldChar w:fldCharType="begin"/>
      </w:r>
      <w:r>
        <w:rPr>
          <w:noProof/>
        </w:rPr>
        <w:instrText xml:space="preserve"> SEQ Equation \* ARABIC </w:instrText>
      </w:r>
      <w:r>
        <w:rPr>
          <w:noProof/>
        </w:rPr>
        <w:fldChar w:fldCharType="separate"/>
      </w:r>
      <w:r w:rsidR="002C0BDF">
        <w:rPr>
          <w:noProof/>
        </w:rPr>
        <w:t>3</w:t>
      </w:r>
      <w:r>
        <w:rPr>
          <w:noProof/>
        </w:rPr>
        <w:fldChar w:fldCharType="end"/>
      </w:r>
      <w:r>
        <w:t xml:space="preserve"> </w:t>
      </w:r>
      <m:oMath>
        <m:sSub>
          <m:sSubPr>
            <m:ctrlPr>
              <w:rPr>
                <w:rFonts w:ascii="Cambria Math" w:eastAsiaTheme="minorEastAsia" w:hAnsi="Cambria Math"/>
                <w:i/>
              </w:rPr>
            </m:ctrlPr>
          </m:sSubPr>
          <m:e>
            <m:r>
              <w:rPr>
                <w:rFonts w:ascii="Cambria Math" w:eastAsiaTheme="minorEastAsia" w:hAnsi="Cambria Math"/>
              </w:rPr>
              <m:t>SE</m:t>
            </m:r>
          </m:e>
          <m:sub>
            <m:r>
              <w:rPr>
                <w:rFonts w:ascii="Cambria Math" w:eastAsiaTheme="minorEastAsia" w:hAnsi="Cambria Math"/>
              </w:rPr>
              <m:t>t</m:t>
            </m:r>
          </m:sub>
        </m:sSub>
        <m:r>
          <w:rPr>
            <w:rFonts w:ascii="Cambria Math" w:eastAsiaTheme="minorEastAsia" w:hAnsi="Cambria Math"/>
          </w:rPr>
          <m:t>=</m:t>
        </m:r>
        <m:rad>
          <m:radPr>
            <m:degHide m:val="1"/>
            <m:ctrlPr>
              <w:rPr>
                <w:rFonts w:ascii="Cambria Math" w:eastAsiaTheme="minorEastAsia" w:hAnsi="Cambria Math"/>
                <w:i/>
              </w:rPr>
            </m:ctrlPr>
          </m:radPr>
          <m:deg/>
          <m:e>
            <m:sSub>
              <m:sSubPr>
                <m:ctrlPr>
                  <w:rPr>
                    <w:rFonts w:ascii="Cambria Math" w:hAnsi="Cambria Math"/>
                    <w:b/>
                    <w:i/>
                    <w:sz w:val="32"/>
                    <w:szCs w:val="32"/>
                  </w:rPr>
                </m:ctrlPr>
              </m:sSubPr>
              <m:e>
                <m:r>
                  <m:rPr>
                    <m:sty m:val="bi"/>
                  </m:rPr>
                  <w:rPr>
                    <w:rFonts w:ascii="Cambria Math" w:hAnsi="Cambria Math"/>
                    <w:sz w:val="32"/>
                    <w:szCs w:val="32"/>
                  </w:rPr>
                  <m:t>G</m:t>
                </m:r>
              </m:e>
              <m:sub>
                <m:r>
                  <m:rPr>
                    <m:sty m:val="bi"/>
                  </m:rPr>
                  <w:rPr>
                    <w:rFonts w:ascii="Cambria Math" w:hAnsi="Cambria Math"/>
                    <w:sz w:val="32"/>
                    <w:szCs w:val="32"/>
                  </w:rPr>
                  <m:t>t</m:t>
                </m:r>
              </m:sub>
            </m:sSub>
            <m:r>
              <m:rPr>
                <m:sty m:val="bi"/>
              </m:rPr>
              <w:rPr>
                <w:rFonts w:ascii="Cambria Math" w:eastAsiaTheme="minorEastAsia" w:hAnsi="Cambria Math"/>
              </w:rPr>
              <m:t>V</m:t>
            </m:r>
          </m:e>
        </m:rad>
        <m:r>
          <w:rPr>
            <w:rFonts w:ascii="Cambria Math" w:eastAsiaTheme="minorEastAsia" w:hAnsi="Cambria Math"/>
          </w:rPr>
          <m:t xml:space="preserve"> </m:t>
        </m:r>
      </m:oMath>
    </w:p>
    <w:p w14:paraId="502901BF" w14:textId="26D8683B" w:rsidR="00F502D0" w:rsidRDefault="00B67BB0" w:rsidP="008B4B4A">
      <w:pPr>
        <w:spacing w:after="0" w:line="276" w:lineRule="auto"/>
        <w:jc w:val="both"/>
      </w:pPr>
      <w:r>
        <w:t xml:space="preserve">where </w:t>
      </w:r>
      <w:r>
        <w:rPr>
          <w:b/>
        </w:rPr>
        <w:t xml:space="preserve">V </w:t>
      </w:r>
      <w:r>
        <w:t xml:space="preserve">is </w:t>
      </w:r>
      <w:r w:rsidR="00515C26">
        <w:t>the</w:t>
      </w:r>
      <w:r w:rsidR="00515C26">
        <w:rPr>
          <w:rFonts w:ascii="Arial" w:hAnsi="Arial" w:cs="Arial"/>
          <w:color w:val="333333"/>
          <w:sz w:val="21"/>
          <w:szCs w:val="21"/>
          <w:shd w:val="clear" w:color="auto" w:fill="FFFFFF"/>
        </w:rPr>
        <w:t> </w:t>
      </w:r>
      <w:r w:rsidR="00515C26" w:rsidRPr="00515C26">
        <w:rPr>
          <w:shd w:val="clear" w:color="auto" w:fill="FFFFFF"/>
        </w:rPr>
        <w:t>variance for the current spline</w:t>
      </w:r>
      <w:r w:rsidR="00637DFE">
        <w:t xml:space="preserve">; </w:t>
      </w:r>
      <w:r>
        <w:t>the square root provides the standard error for each derivative estimate of t</w:t>
      </w:r>
      <w:r w:rsidR="00637DFE">
        <w:t>hat predictor</w:t>
      </w:r>
      <w:r>
        <w:t xml:space="preserve">. </w:t>
      </w:r>
      <w:bookmarkStart w:id="9" w:name="_Hlk3457523"/>
      <w:bookmarkStart w:id="10" w:name="_Hlk2063522"/>
      <w:r w:rsidR="005E0FFF">
        <w:t xml:space="preserve">These steps are repeated </w:t>
      </w:r>
      <w:r w:rsidR="002360BE">
        <w:t xml:space="preserve">across the range </w:t>
      </w:r>
      <w:r w:rsidR="008F627F">
        <w:t xml:space="preserve">of explored </w:t>
      </w:r>
      <w:r w:rsidR="005E0FFF">
        <w:t>years and longitudes</w:t>
      </w:r>
      <w:bookmarkEnd w:id="9"/>
      <w:r w:rsidR="005E0FFF">
        <w:t xml:space="preserve">. </w:t>
      </w:r>
      <w:r w:rsidR="00443498" w:rsidRPr="008A2B22">
        <w:rPr>
          <w:color w:val="4472C4" w:themeColor="accent1"/>
        </w:rPr>
        <w:t xml:space="preserve">All simulated datasets </w:t>
      </w:r>
      <w:r w:rsidR="00A40A0E">
        <w:rPr>
          <w:color w:val="4472C4" w:themeColor="accent1"/>
        </w:rPr>
        <w:t>(</w:t>
      </w:r>
      <w:r w:rsidR="00443498" w:rsidRPr="008A2B22">
        <w:rPr>
          <w:color w:val="4472C4" w:themeColor="accent1"/>
        </w:rPr>
        <w:t>Section 2.2.1</w:t>
      </w:r>
      <w:r w:rsidR="00A40A0E">
        <w:rPr>
          <w:color w:val="4472C4" w:themeColor="accent1"/>
        </w:rPr>
        <w:t>)</w:t>
      </w:r>
      <w:r w:rsidR="00443498" w:rsidRPr="008A2B22">
        <w:rPr>
          <w:color w:val="4472C4" w:themeColor="accent1"/>
        </w:rPr>
        <w:t xml:space="preserve"> were fit using </w:t>
      </w:r>
      <w:r w:rsidR="00A40A0E">
        <w:rPr>
          <w:color w:val="4472C4" w:themeColor="accent1"/>
        </w:rPr>
        <w:t xml:space="preserve">a </w:t>
      </w:r>
      <w:r w:rsidR="00443498" w:rsidRPr="008A2B22">
        <w:rPr>
          <w:color w:val="4472C4" w:themeColor="accent1"/>
        </w:rPr>
        <w:t xml:space="preserve">link function </w:t>
      </w:r>
      <w:r w:rsidR="00443498" w:rsidRPr="008A2B22">
        <w:rPr>
          <w:i/>
          <w:color w:val="4472C4" w:themeColor="accent1"/>
        </w:rPr>
        <w:t>g</w:t>
      </w:r>
      <w:r w:rsidR="00443498" w:rsidRPr="008A2B22">
        <w:rPr>
          <w:color w:val="4472C4" w:themeColor="accent1"/>
        </w:rPr>
        <w:t xml:space="preserve"> with smoothing functions </w:t>
      </w:r>
      <w:r w:rsidR="00443498" w:rsidRPr="008A2B22">
        <w:rPr>
          <w:i/>
          <w:color w:val="4472C4" w:themeColor="accent1"/>
        </w:rPr>
        <w:t xml:space="preserve">f </w:t>
      </w:r>
      <w:r w:rsidR="00443498" w:rsidRPr="008A2B22">
        <w:rPr>
          <w:color w:val="4472C4" w:themeColor="accent1"/>
        </w:rPr>
        <w:t xml:space="preserve">for both spatial covariates as well as for year. </w:t>
      </w:r>
      <w:r w:rsidR="005E0FFF">
        <w:t xml:space="preserve">For each parameter, we identify </w:t>
      </w:r>
      <w:r w:rsidR="00B10712">
        <w:t xml:space="preserve">at which </w:t>
      </w:r>
      <w:r w:rsidR="00FE67CC">
        <w:t>predictor</w:t>
      </w:r>
      <w:r w:rsidR="00B10712">
        <w:t xml:space="preserve"> value (</w:t>
      </w:r>
      <w:r w:rsidR="006C1803">
        <w:t>e.g.,</w:t>
      </w:r>
      <w:r w:rsidR="00B10712">
        <w:t xml:space="preserve"> latitude) </w:t>
      </w:r>
      <w:r w:rsidR="005E0FFF">
        <w:t xml:space="preserve">the maximum absolute value of the first derivative is </w:t>
      </w:r>
      <w:r w:rsidR="000B4A0E">
        <w:t>obtained</w:t>
      </w:r>
      <w:bookmarkStart w:id="11" w:name="_Hlk20125142"/>
      <w:r w:rsidR="000B4A0E">
        <w:t>;</w:t>
      </w:r>
      <w:r w:rsidR="00615029">
        <w:t xml:space="preserve"> this is rounded to the nearest </w:t>
      </w:r>
      <w:r w:rsidR="00254EB5">
        <w:t xml:space="preserve">integer </w:t>
      </w:r>
      <w:r w:rsidR="006D2A7D" w:rsidRPr="008A2B22">
        <w:rPr>
          <w:color w:val="4472C4" w:themeColor="accent1"/>
        </w:rPr>
        <w:t xml:space="preserve">(e.g. a value between 22.5 and 23.4 would be rounded to 23) </w:t>
      </w:r>
      <w:r w:rsidR="00254EB5">
        <w:t>and</w:t>
      </w:r>
      <w:r w:rsidR="00615029">
        <w:t xml:space="preserve"> </w:t>
      </w:r>
      <w:bookmarkStart w:id="12" w:name="_Hlk20134425"/>
      <w:r w:rsidR="00615029">
        <w:t>defined as the “breakpoint”</w:t>
      </w:r>
      <w:r w:rsidR="00CE3A12">
        <w:t xml:space="preserve"> </w:t>
      </w:r>
      <w:r w:rsidR="00B10712">
        <w:t xml:space="preserve">if </w:t>
      </w:r>
      <w:r w:rsidR="00615029">
        <w:t xml:space="preserve">its 95% confidence interval </w:t>
      </w:r>
      <w:r w:rsidR="00D72B7C" w:rsidRPr="008A2B22">
        <w:rPr>
          <w:color w:val="4472C4" w:themeColor="accent1"/>
        </w:rPr>
        <w:t xml:space="preserve">(generated using the standard error estimates for the derivative) </w:t>
      </w:r>
      <w:r w:rsidR="00615029">
        <w:t>does not include zero</w:t>
      </w:r>
      <w:bookmarkEnd w:id="12"/>
      <w:r w:rsidR="00732D10" w:rsidRPr="008A2B22">
        <w:rPr>
          <w:color w:val="4472C4" w:themeColor="accent1"/>
        </w:rPr>
        <w:t xml:space="preserve"> (see </w:t>
      </w:r>
      <w:r w:rsidR="00732D10" w:rsidRPr="008A2B22">
        <w:rPr>
          <w:color w:val="4472C4" w:themeColor="accent1"/>
        </w:rPr>
        <w:fldChar w:fldCharType="begin"/>
      </w:r>
      <w:r w:rsidR="00732D10" w:rsidRPr="008A2B22">
        <w:rPr>
          <w:color w:val="4472C4" w:themeColor="accent1"/>
        </w:rPr>
        <w:instrText xml:space="preserve"> REF _Ref2061301 \h  \* MERGEFORMAT </w:instrText>
      </w:r>
      <w:r w:rsidR="00732D10" w:rsidRPr="008A2B22">
        <w:rPr>
          <w:color w:val="4472C4" w:themeColor="accent1"/>
        </w:rPr>
      </w:r>
      <w:r w:rsidR="00732D10" w:rsidRPr="008A2B22">
        <w:rPr>
          <w:color w:val="4472C4" w:themeColor="accent1"/>
        </w:rPr>
        <w:fldChar w:fldCharType="separate"/>
      </w:r>
      <w:r w:rsidR="00732D10" w:rsidRPr="008A2B22">
        <w:rPr>
          <w:color w:val="4472C4" w:themeColor="accent1"/>
        </w:rPr>
        <w:t xml:space="preserve">Figures </w:t>
      </w:r>
      <w:r w:rsidR="00732D10" w:rsidRPr="008A2B22">
        <w:rPr>
          <w:noProof/>
          <w:color w:val="4472C4" w:themeColor="accent1"/>
        </w:rPr>
        <w:t>1</w:t>
      </w:r>
      <w:r w:rsidR="00732D10" w:rsidRPr="008A2B22">
        <w:rPr>
          <w:color w:val="4472C4" w:themeColor="accent1"/>
        </w:rPr>
        <w:fldChar w:fldCharType="end"/>
      </w:r>
      <w:r w:rsidR="00732D10" w:rsidRPr="008A2B22">
        <w:rPr>
          <w:color w:val="4472C4" w:themeColor="accent1"/>
        </w:rPr>
        <w:t xml:space="preserve"> and 2, which illustrate the raw data, smoothers and first derivatives thereof for two synthetic datasets).</w:t>
      </w:r>
      <w:bookmarkEnd w:id="11"/>
      <w:r w:rsidR="00F502D0">
        <w:t xml:space="preserve"> </w:t>
      </w:r>
      <w:bookmarkEnd w:id="10"/>
      <w:r w:rsidR="00254EB5">
        <w:t xml:space="preserve">The rounding step was implemented to ease comparison in the simulation study; we did not wish to treat a breakpoint estimate as incorrect if it </w:t>
      </w:r>
      <w:r w:rsidR="006C1803">
        <w:t>differed</w:t>
      </w:r>
      <w:r w:rsidR="00254EB5">
        <w:t xml:space="preserve"> by less than half of one degree (approximately </w:t>
      </w:r>
      <w:r w:rsidR="005257E0" w:rsidRPr="008A2B22">
        <w:rPr>
          <w:color w:val="4472C4" w:themeColor="accent1"/>
        </w:rPr>
        <w:t>55 kilometers</w:t>
      </w:r>
      <w:r w:rsidR="00254EB5">
        <w:t>)</w:t>
      </w:r>
      <w:r w:rsidR="006C1803">
        <w:t xml:space="preserve"> from the true breakpoint</w:t>
      </w:r>
      <w:r w:rsidR="00254EB5">
        <w:t>.</w:t>
      </w:r>
      <w:r w:rsidR="006D2A7D">
        <w:t xml:space="preserve"> </w:t>
      </w:r>
      <w:r w:rsidR="00D72B7C">
        <w:t xml:space="preserve">The </w:t>
      </w:r>
      <w:r w:rsidR="00F502D0">
        <w:t xml:space="preserve">raw length and age data </w:t>
      </w:r>
      <w:r w:rsidR="00615029">
        <w:t xml:space="preserve">(including all ages of fish) </w:t>
      </w:r>
      <w:r w:rsidR="003368A1">
        <w:t>are</w:t>
      </w:r>
      <w:r w:rsidR="00D72B7C">
        <w:t xml:space="preserve"> then</w:t>
      </w:r>
      <w:r w:rsidR="003368A1">
        <w:t xml:space="preserve"> re-aggregated </w:t>
      </w:r>
      <w:r w:rsidR="002360BE">
        <w:t xml:space="preserve">based on </w:t>
      </w:r>
      <w:r w:rsidR="00F502D0">
        <w:t>the</w:t>
      </w:r>
      <w:r w:rsidR="003368A1">
        <w:t xml:space="preserve"> </w:t>
      </w:r>
      <w:r w:rsidR="002360BE">
        <w:t>identified</w:t>
      </w:r>
      <w:r w:rsidR="00B10712">
        <w:t xml:space="preserve"> </w:t>
      </w:r>
      <w:r w:rsidR="00F502D0">
        <w:t>breakpoints</w:t>
      </w:r>
      <w:r w:rsidR="00B10712">
        <w:t>.</w:t>
      </w:r>
      <w:r w:rsidR="00B10712" w:rsidRPr="00B10712">
        <w:t xml:space="preserve"> </w:t>
      </w:r>
      <w:bookmarkStart w:id="13" w:name="_Hlk20134835"/>
      <w:r w:rsidR="00B10712">
        <w:t xml:space="preserve">For each of these new aggregated data sets, </w:t>
      </w:r>
      <w:r w:rsidR="00F502D0">
        <w:t>the parameters of the VGBF (</w:t>
      </w:r>
      <w:r w:rsidR="00184A9E">
        <w:fldChar w:fldCharType="begin"/>
      </w:r>
      <w:r w:rsidR="00184A9E">
        <w:instrText xml:space="preserve"> REF _Ref5721864 \h </w:instrText>
      </w:r>
      <w:r w:rsidR="00B815FF">
        <w:instrText xml:space="preserve"> \* MERGEFORMAT </w:instrText>
      </w:r>
      <w:r w:rsidR="00184A9E">
        <w:fldChar w:fldCharType="separate"/>
      </w:r>
      <w:r w:rsidR="00EF1C91">
        <w:t xml:space="preserve">Equation </w:t>
      </w:r>
      <w:r w:rsidR="00EF1C91">
        <w:rPr>
          <w:noProof/>
        </w:rPr>
        <w:t>4</w:t>
      </w:r>
      <w:r w:rsidR="00184A9E">
        <w:fldChar w:fldCharType="end"/>
      </w:r>
      <w:r w:rsidR="00184A9E">
        <w:t xml:space="preserve">; </w:t>
      </w:r>
      <w:r w:rsidR="00F502D0" w:rsidRPr="004906F5">
        <w:rPr>
          <w:i/>
        </w:rPr>
        <w:t>L</w:t>
      </w:r>
      <w:r w:rsidR="00F502D0" w:rsidRPr="004906F5">
        <w:rPr>
          <w:i/>
          <w:vertAlign w:val="subscript"/>
        </w:rPr>
        <w:t>∞</w:t>
      </w:r>
      <w:r w:rsidR="00F502D0">
        <w:t xml:space="preserve"> -  </w:t>
      </w:r>
      <w:r w:rsidR="00F502D0" w:rsidRPr="004906F5">
        <w:t>asymptotic length</w:t>
      </w:r>
      <w:r w:rsidR="00FC0B0C" w:rsidRPr="008A2B22">
        <w:rPr>
          <w:color w:val="4472C4" w:themeColor="accent1"/>
        </w:rPr>
        <w:t xml:space="preserve"> [cm]</w:t>
      </w:r>
      <w:r w:rsidR="00F502D0" w:rsidRPr="004906F5">
        <w:t>,</w:t>
      </w:r>
      <w:r w:rsidR="00F502D0" w:rsidRPr="004906F5">
        <w:rPr>
          <w:i/>
        </w:rPr>
        <w:t xml:space="preserve"> k</w:t>
      </w:r>
      <w:r w:rsidR="00F502D0">
        <w:t xml:space="preserve">  - </w:t>
      </w:r>
      <w:r w:rsidR="00F502D0" w:rsidRPr="004906F5">
        <w:t xml:space="preserve">the rate at which </w:t>
      </w:r>
      <w:r w:rsidR="00F502D0">
        <w:t>asymptotic length is approached</w:t>
      </w:r>
      <w:r w:rsidR="00F502D0" w:rsidRPr="004906F5">
        <w:t xml:space="preserve"> </w:t>
      </w:r>
      <w:r w:rsidR="00FC0B0C" w:rsidRPr="008A2B22">
        <w:rPr>
          <w:color w:val="4472C4" w:themeColor="accent1"/>
        </w:rPr>
        <w:t>[cm/</w:t>
      </w:r>
      <w:proofErr w:type="spellStart"/>
      <w:r w:rsidR="00FC0B0C" w:rsidRPr="008A2B22">
        <w:rPr>
          <w:color w:val="4472C4" w:themeColor="accent1"/>
        </w:rPr>
        <w:t>yr</w:t>
      </w:r>
      <w:proofErr w:type="spellEnd"/>
      <w:r w:rsidR="00FC0B0C" w:rsidRPr="008A2B22">
        <w:rPr>
          <w:color w:val="4472C4" w:themeColor="accent1"/>
        </w:rPr>
        <w:t xml:space="preserve">] </w:t>
      </w:r>
      <w:r w:rsidR="00F502D0" w:rsidRPr="004906F5">
        <w:t xml:space="preserve">and </w:t>
      </w:r>
      <w:r w:rsidR="00F502D0" w:rsidRPr="004906F5">
        <w:rPr>
          <w:i/>
        </w:rPr>
        <w:t>t</w:t>
      </w:r>
      <w:r w:rsidR="00F502D0" w:rsidRPr="00981A9D">
        <w:rPr>
          <w:i/>
          <w:vertAlign w:val="subscript"/>
        </w:rPr>
        <w:t xml:space="preserve">0 </w:t>
      </w:r>
      <w:r w:rsidR="00F502D0">
        <w:t xml:space="preserve">- </w:t>
      </w:r>
      <w:r w:rsidR="00F502D0" w:rsidRPr="004906F5">
        <w:t>the estimated age at length zero</w:t>
      </w:r>
      <w:r w:rsidR="00FC0B0C" w:rsidRPr="008A2B22">
        <w:rPr>
          <w:color w:val="4472C4" w:themeColor="accent1"/>
        </w:rPr>
        <w:t xml:space="preserve"> in years</w:t>
      </w:r>
      <w:r w:rsidR="00F502D0">
        <w:t>)</w:t>
      </w:r>
      <w:r w:rsidR="00C330E3">
        <w:t xml:space="preserve"> </w:t>
      </w:r>
      <w:r w:rsidR="00320D04">
        <w:t>are</w:t>
      </w:r>
      <w:r w:rsidR="00F502D0">
        <w:t xml:space="preserve"> </w:t>
      </w:r>
      <w:r w:rsidR="003368A1">
        <w:t>estimate</w:t>
      </w:r>
      <w:r w:rsidR="00231872">
        <w:t>d</w:t>
      </w:r>
      <w:r w:rsidR="003368A1">
        <w:t xml:space="preserve"> </w:t>
      </w:r>
      <w:r w:rsidR="00F502D0">
        <w:t xml:space="preserve">using maximum </w:t>
      </w:r>
      <w:r w:rsidR="00F502D0" w:rsidRPr="008A2B22">
        <w:rPr>
          <w:color w:val="4472C4" w:themeColor="accent1"/>
        </w:rPr>
        <w:t>likelihood</w:t>
      </w:r>
      <w:r w:rsidR="001773F7">
        <w:rPr>
          <w:color w:val="4472C4" w:themeColor="accent1"/>
        </w:rPr>
        <w:t>,</w:t>
      </w:r>
      <w:r w:rsidR="00FC0B0C" w:rsidRPr="008A2B22">
        <w:rPr>
          <w:color w:val="4472C4" w:themeColor="accent1"/>
        </w:rPr>
        <w:t xml:space="preserve"> assuming that </w:t>
      </w:r>
      <w:r w:rsidR="00FC0B0C" w:rsidRPr="008A2B22">
        <w:rPr>
          <w:rFonts w:eastAsiaTheme="minorEastAsia"/>
          <w:color w:val="4472C4" w:themeColor="accent1"/>
        </w:rPr>
        <w:t>error</w:t>
      </w:r>
      <w:r w:rsidR="001773F7">
        <w:rPr>
          <w:rFonts w:eastAsiaTheme="minorEastAsia"/>
          <w:color w:val="4472C4" w:themeColor="accent1"/>
        </w:rPr>
        <w:t>s</w:t>
      </w:r>
      <w:r w:rsidR="00FC0B0C" w:rsidRPr="008A2B22">
        <w:rPr>
          <w:rFonts w:eastAsiaTheme="minorEastAsia"/>
          <w:color w:val="4472C4" w:themeColor="accent1"/>
        </w:rPr>
        <w:t xml:space="preserve"> </w:t>
      </w:r>
      <w:r w:rsidR="001773F7">
        <w:rPr>
          <w:rFonts w:eastAsiaTheme="minorEastAsia"/>
          <w:color w:val="4472C4" w:themeColor="accent1"/>
        </w:rPr>
        <w:t>are</w:t>
      </w:r>
      <w:r w:rsidR="001773F7" w:rsidRPr="008A2B22">
        <w:rPr>
          <w:rFonts w:eastAsiaTheme="minorEastAsia"/>
          <w:color w:val="4472C4" w:themeColor="accent1"/>
        </w:rPr>
        <w:t xml:space="preserve"> </w:t>
      </w:r>
      <w:r w:rsidR="00FC0B0C" w:rsidRPr="008A2B22">
        <w:rPr>
          <w:rFonts w:eastAsiaTheme="minorEastAsia"/>
          <w:color w:val="4472C4" w:themeColor="accent1"/>
        </w:rPr>
        <w:t xml:space="preserve">normally distributed with zero mean and </w:t>
      </w:r>
      <w:r w:rsidR="001773F7">
        <w:rPr>
          <w:rFonts w:eastAsiaTheme="minorEastAsia"/>
          <w:color w:val="4472C4" w:themeColor="accent1"/>
        </w:rPr>
        <w:t>standard deviation</w:t>
      </w:r>
      <w:r w:rsidR="001773F7" w:rsidRPr="008A2B22">
        <w:rPr>
          <w:rFonts w:eastAsiaTheme="minorEastAsia"/>
          <w:color w:val="4472C4" w:themeColor="accent1"/>
        </w:rPr>
        <w:t xml:space="preserve"> </w:t>
      </w:r>
      <w:r w:rsidR="00FC0B0C" w:rsidRPr="008A2B22">
        <w:rPr>
          <w:rFonts w:eastAsiaTheme="minorEastAsia"/>
          <w:color w:val="4472C4" w:themeColor="accent1"/>
        </w:rPr>
        <w:t>σ)</w:t>
      </w:r>
      <w:r w:rsidR="00FC0B0C" w:rsidRPr="008A2B22">
        <w:rPr>
          <w:color w:val="4472C4" w:themeColor="accent1"/>
        </w:rPr>
        <w:t>.</w:t>
      </w:r>
      <w:r w:rsidR="00FD20B7" w:rsidRPr="008A2B22">
        <w:rPr>
          <w:color w:val="4472C4" w:themeColor="accent1"/>
        </w:rPr>
        <w:t xml:space="preserve"> </w:t>
      </w:r>
      <w:r w:rsidR="00FC0B0C" w:rsidRPr="008A2B22">
        <w:t xml:space="preserve">This study </w:t>
      </w:r>
      <w:r w:rsidR="008A2B22">
        <w:t xml:space="preserve">performed estimation </w:t>
      </w:r>
      <w:r w:rsidR="001773F7">
        <w:t>using</w:t>
      </w:r>
      <w:r w:rsidR="001773F7" w:rsidRPr="008A2B22">
        <w:t xml:space="preserve"> </w:t>
      </w:r>
      <w:r w:rsidR="00F502D0" w:rsidRPr="008A2B22">
        <w:t>Template Model Builder</w:t>
      </w:r>
      <w:r w:rsidR="00FC0B0C" w:rsidRPr="008A2B22">
        <w:t xml:space="preserve"> (</w:t>
      </w:r>
      <w:r w:rsidR="00F502D0" w:rsidRPr="008A2B22">
        <w:fldChar w:fldCharType="begin" w:fldLock="1"/>
      </w:r>
      <w:r w:rsidR="00800DEA" w:rsidRPr="008A2B22">
        <w:instrText>ADDIN CSL_CITATION {"citationItems":[{"id":"ITEM-1","itemData":{"DOI":"10.18637/jss.v070.i05","author":[{"dropping-particle":"","family":"Kristensen","given":"Kasper","non-dropping-particle":"","parse-names":false,"suffix":""},{"dropping-particle":"","family":"Nielsen","given":"Anders","non-dropping-particle":"","parse-names":false,"suffix":""},{"dropping-particle":"","family":"Berg","given":"Casper","non-dropping-particle":"","parse-names":false,"suffix":""},{"dropping-particle":"","family":"Skaug","given":"Hans","non-dropping-particle":"","parse-names":false,"suffix":""},{"dropping-particle":"","family":"Bell","given":"Bradley","non-dropping-particle":"","parse-names":false,"suffix":""}],"container-title":"ournal of Statistical Software","id":"ITEM-1","issue":"5","issued":{"date-parts":[["2016"]]},"page":"1-21","title":"TMB: Automatic Differentiation and Laplace Approximation.","type":"article-journal","volume":"70"},"uris":["http://www.mendeley.com/documents/?uuid=fca68a2e-e5f1-49e0-8eca-01668942fd2b"]}],"mendeley":{"formattedCitation":"(Kristensen et al., 2016)","manualFormatting":"Kristensen et al., 2016","plainTextFormattedCitation":"(Kristensen et al., 2016)","previouslyFormattedCitation":"(Kristensen et al., 2016)"},"properties":{"noteIndex":0},"schema":"https://github.com/citation-style-language/schema/raw/master/csl-citation.json"}</w:instrText>
      </w:r>
      <w:r w:rsidR="00F502D0" w:rsidRPr="008A2B22">
        <w:fldChar w:fldCharType="separate"/>
      </w:r>
      <w:r w:rsidR="00F502D0" w:rsidRPr="008A2B22">
        <w:rPr>
          <w:noProof/>
        </w:rPr>
        <w:t>Kristensen et al., 2016</w:t>
      </w:r>
      <w:r w:rsidR="00F502D0" w:rsidRPr="008A2B22">
        <w:fldChar w:fldCharType="end"/>
      </w:r>
      <w:r w:rsidR="00FC0B0C" w:rsidRPr="008A2B22">
        <w:t>)</w:t>
      </w:r>
      <w:r w:rsidR="00F502D0" w:rsidRPr="008A2B22">
        <w:t xml:space="preserve">. </w:t>
      </w:r>
    </w:p>
    <w:p w14:paraId="5034D09B" w14:textId="58397322" w:rsidR="00F502D0" w:rsidRDefault="00F502D0" w:rsidP="008B4B4A">
      <w:pPr>
        <w:spacing w:before="120" w:after="0" w:line="276" w:lineRule="auto"/>
        <w:jc w:val="both"/>
        <w:rPr>
          <w:rFonts w:eastAsiaTheme="minorEastAsia"/>
        </w:rPr>
      </w:pPr>
      <w:bookmarkStart w:id="14" w:name="_Ref5721864"/>
      <w:bookmarkEnd w:id="13"/>
      <w:r>
        <w:t xml:space="preserve">Equation </w:t>
      </w:r>
      <w:r>
        <w:rPr>
          <w:noProof/>
        </w:rPr>
        <w:fldChar w:fldCharType="begin"/>
      </w:r>
      <w:r>
        <w:rPr>
          <w:noProof/>
        </w:rPr>
        <w:instrText xml:space="preserve"> SEQ Equation \* ARABIC </w:instrText>
      </w:r>
      <w:r>
        <w:rPr>
          <w:noProof/>
        </w:rPr>
        <w:fldChar w:fldCharType="separate"/>
      </w:r>
      <w:r w:rsidR="002C0BDF">
        <w:rPr>
          <w:noProof/>
        </w:rPr>
        <w:t>4</w:t>
      </w:r>
      <w:r>
        <w:rPr>
          <w:noProof/>
        </w:rPr>
        <w:fldChar w:fldCharType="end"/>
      </w:r>
      <w:bookmarkEnd w:id="14"/>
      <w:r>
        <w:t xml:space="preserve"> </w:t>
      </w:r>
      <m:oMath>
        <m:acc>
          <m:accPr>
            <m:chr m:val="̅"/>
            <m:ctrlPr>
              <w:rPr>
                <w:rFonts w:ascii="Cambria Math" w:hAnsi="Cambria Math"/>
              </w:rPr>
            </m:ctrlPr>
          </m:accPr>
          <m:e>
            <m:sSub>
              <m:sSubPr>
                <m:ctrlPr>
                  <w:rPr>
                    <w:rFonts w:ascii="Cambria Math" w:hAnsi="Cambria Math"/>
                    <w:i/>
                  </w:rPr>
                </m:ctrlPr>
              </m:sSubPr>
              <m:e>
                <m:r>
                  <w:rPr>
                    <w:rFonts w:ascii="Cambria Math" w:hAnsi="Cambria Math"/>
                  </w:rPr>
                  <m:t>L</m:t>
                </m:r>
              </m:e>
              <m:sub>
                <m:r>
                  <w:rPr>
                    <w:rFonts w:ascii="Cambria Math" w:hAnsi="Cambria Math"/>
                  </w:rPr>
                  <m:t>a</m:t>
                </m:r>
              </m:sub>
            </m:sSub>
          </m:e>
        </m:acc>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m:t>
            </m:r>
          </m:sub>
        </m:sSub>
        <m:r>
          <m:rPr>
            <m:sty m:val="p"/>
          </m:rPr>
          <w:rPr>
            <w:rFonts w:ascii="Cambria Math" w:hAnsi="Cambria Math"/>
          </w:rPr>
          <m:t>×(1-</m:t>
        </m:r>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m:rPr>
                    <m:sty m:val="p"/>
                  </m:rPr>
                  <w:rPr>
                    <w:rFonts w:ascii="Cambria Math" w:hAnsi="Cambria Math"/>
                  </w:rPr>
                  <m:t>-</m:t>
                </m:r>
                <m:r>
                  <w:rPr>
                    <w:rFonts w:ascii="Cambria Math" w:hAnsi="Cambria Math"/>
                  </w:rPr>
                  <m:t>k</m:t>
                </m:r>
                <m:d>
                  <m:dPr>
                    <m:ctrlPr>
                      <w:rPr>
                        <w:rFonts w:ascii="Cambria Math" w:hAnsi="Cambria Math"/>
                      </w:rPr>
                    </m:ctrlPr>
                  </m:dPr>
                  <m:e>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e>
                </m:d>
              </m:e>
            </m:d>
          </m:e>
        </m:func>
        <m:r>
          <m:rPr>
            <m:sty m:val="p"/>
          </m:rPr>
          <w:rPr>
            <w:rFonts w:ascii="Cambria Math" w:hAnsi="Cambria Math"/>
          </w:rPr>
          <m:t xml:space="preserve">+ ε </m:t>
        </m:r>
      </m:oMath>
      <w:r w:rsidR="006C1803">
        <w:rPr>
          <w:rFonts w:eastAsiaTheme="minorEastAsia"/>
        </w:rPr>
        <w:t xml:space="preserve">;                  </w:t>
      </w:r>
      <m:oMath>
        <m:r>
          <m:rPr>
            <m:sty m:val="p"/>
          </m:rPr>
          <w:rPr>
            <w:rFonts w:ascii="Cambria Math" w:hAnsi="Cambria Math"/>
          </w:rPr>
          <m:t>ε ~ N(0,σ</m:t>
        </m:r>
      </m:oMath>
      <w:r>
        <w:rPr>
          <w:rFonts w:eastAsiaTheme="minorEastAsia"/>
          <w:vertAlign w:val="superscript"/>
        </w:rPr>
        <w:t>2</w:t>
      </w:r>
      <w:r>
        <w:rPr>
          <w:rFonts w:eastAsiaTheme="minorEastAsia"/>
        </w:rPr>
        <w:t>)</w:t>
      </w:r>
    </w:p>
    <w:p w14:paraId="6563A715" w14:textId="02C41A3A" w:rsidR="00B73EA5" w:rsidRDefault="00B10712" w:rsidP="008B4B4A">
      <w:pPr>
        <w:pStyle w:val="Heading2"/>
        <w:spacing w:before="240" w:line="276" w:lineRule="auto"/>
        <w:jc w:val="both"/>
      </w:pPr>
      <w:r>
        <w:lastRenderedPageBreak/>
        <w:t xml:space="preserve">2.2 </w:t>
      </w:r>
      <w:r w:rsidRPr="00101B12">
        <w:t xml:space="preserve">Simulation </w:t>
      </w:r>
      <w:r w:rsidR="00BF7FA1">
        <w:t>t</w:t>
      </w:r>
      <w:r w:rsidRPr="00101B12">
        <w:t>esting</w:t>
      </w:r>
    </w:p>
    <w:p w14:paraId="062CC497" w14:textId="51EBFD5D" w:rsidR="00715ED3" w:rsidRPr="00516C53" w:rsidRDefault="00715ED3" w:rsidP="008B4B4A">
      <w:pPr>
        <w:pStyle w:val="Heading3"/>
        <w:spacing w:line="276" w:lineRule="auto"/>
        <w:jc w:val="both"/>
        <w:rPr>
          <w:i w:val="0"/>
        </w:rPr>
      </w:pPr>
      <w:r w:rsidRPr="00516C53">
        <w:rPr>
          <w:i w:val="0"/>
        </w:rPr>
        <w:t>2.2.1 Outline and design</w:t>
      </w:r>
    </w:p>
    <w:p w14:paraId="1E4940F0" w14:textId="236244F6" w:rsidR="00F75BC7" w:rsidRDefault="00AA168A" w:rsidP="008B4B4A">
      <w:pPr>
        <w:spacing w:after="0" w:line="276" w:lineRule="auto"/>
        <w:ind w:firstLine="360"/>
        <w:jc w:val="both"/>
      </w:pPr>
      <w:r>
        <w:t>W</w:t>
      </w:r>
      <w:r w:rsidR="003057E6">
        <w:t xml:space="preserve">e </w:t>
      </w:r>
      <w:r w:rsidR="00FD20B7">
        <w:t xml:space="preserve">conducted </w:t>
      </w:r>
      <w:r w:rsidR="003057E6">
        <w:t>a simulation study</w:t>
      </w:r>
      <w:r w:rsidR="00E424C1">
        <w:t xml:space="preserve"> t</w:t>
      </w:r>
      <w:r>
        <w:t>o evaluate the</w:t>
      </w:r>
      <w:r w:rsidR="003368A1">
        <w:t xml:space="preserve"> performance </w:t>
      </w:r>
      <w:r>
        <w:t xml:space="preserve">of the proposed </w:t>
      </w:r>
      <w:r w:rsidR="007A52D3">
        <w:t xml:space="preserve">GAM-based </w:t>
      </w:r>
      <w:r>
        <w:t xml:space="preserve">method, </w:t>
      </w:r>
      <w:r w:rsidR="006C1803">
        <w:t xml:space="preserve">based on </w:t>
      </w:r>
      <w:r w:rsidR="003057E6">
        <w:t xml:space="preserve">datasets generated </w:t>
      </w:r>
      <w:r>
        <w:t xml:space="preserve">using </w:t>
      </w:r>
      <w:r w:rsidR="003057E6">
        <w:t>an individual-based model (IBM</w:t>
      </w:r>
      <w:r w:rsidR="00257626">
        <w:t xml:space="preserve">, see </w:t>
      </w:r>
      <w:r w:rsidR="00527F2F">
        <w:t>Supplementary Material</w:t>
      </w:r>
      <w:r w:rsidR="00257626">
        <w:t xml:space="preserve"> for full details</w:t>
      </w:r>
      <w:r w:rsidR="003057E6">
        <w:t xml:space="preserve">). The </w:t>
      </w:r>
      <w:r w:rsidR="00825F33">
        <w:t xml:space="preserve">IBM </w:t>
      </w:r>
      <w:proofErr w:type="gramStart"/>
      <w:r w:rsidR="00825F33">
        <w:t>is</w:t>
      </w:r>
      <w:r w:rsidR="003057E6">
        <w:t xml:space="preserve"> capable of </w:t>
      </w:r>
      <w:r w:rsidR="002360BE">
        <w:t>simulating</w:t>
      </w:r>
      <w:proofErr w:type="gramEnd"/>
      <w:r w:rsidR="002360BE">
        <w:t xml:space="preserve"> </w:t>
      </w:r>
      <w:r w:rsidR="003057E6">
        <w:t>individual characteristics by following the life history processes (survival</w:t>
      </w:r>
      <w:r w:rsidR="00FE3F18">
        <w:t xml:space="preserve"> and</w:t>
      </w:r>
      <w:r w:rsidR="003057E6">
        <w:t xml:space="preserve"> growth) of individual fish</w:t>
      </w:r>
      <w:r w:rsidR="00FE3F18" w:rsidRPr="00C560E0">
        <w:rPr>
          <w:color w:val="4472C4" w:themeColor="accent1"/>
        </w:rPr>
        <w:t>, with reproduction governed by a generalized stock-recruitment relationship to produce new individuals</w:t>
      </w:r>
      <w:r w:rsidR="003057E6" w:rsidRPr="00C560E0">
        <w:rPr>
          <w:color w:val="4472C4" w:themeColor="accent1"/>
        </w:rPr>
        <w:t xml:space="preserve">. </w:t>
      </w:r>
      <w:r w:rsidR="00FE3F18" w:rsidRPr="00C560E0">
        <w:rPr>
          <w:color w:val="4472C4" w:themeColor="accent1"/>
        </w:rPr>
        <w:t xml:space="preserve">An IBM was used to capture these key processes </w:t>
      </w:r>
      <w:r w:rsidR="00056722">
        <w:rPr>
          <w:color w:val="4472C4" w:themeColor="accent1"/>
        </w:rPr>
        <w:t xml:space="preserve">to </w:t>
      </w:r>
      <w:r w:rsidR="00FE3F18" w:rsidRPr="00C560E0">
        <w:rPr>
          <w:color w:val="4472C4" w:themeColor="accent1"/>
        </w:rPr>
        <w:t xml:space="preserve">simulate data similar in form to what would be included in a fishery stock assessment, which is difficult to do analytically or using age/size aggregated models. </w:t>
      </w:r>
      <w:r w:rsidR="00B10712">
        <w:t xml:space="preserve">We simulate </w:t>
      </w:r>
      <w:r w:rsidR="003057E6">
        <w:t>spatial variation by generating length</w:t>
      </w:r>
      <w:r w:rsidR="00FD20B7">
        <w:t>-</w:t>
      </w:r>
      <w:r w:rsidR="00257626">
        <w:t>at</w:t>
      </w:r>
      <w:r w:rsidR="00FD20B7">
        <w:t>-</w:t>
      </w:r>
      <w:r w:rsidR="003057E6">
        <w:t xml:space="preserve">age datasets under different </w:t>
      </w:r>
      <w:r w:rsidR="00922BA3">
        <w:t xml:space="preserve">growth ‘Regimes’ (defined as distinct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oMath>
      <w:r w:rsidR="00922BA3">
        <w:t xml:space="preserve"> and/or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w:r w:rsidR="00922BA3">
        <w:t xml:space="preserve"> values, leading to varied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3057E6">
        <w:t>) and assign</w:t>
      </w:r>
      <w:r w:rsidR="00C41D19">
        <w:t xml:space="preserve"> </w:t>
      </w:r>
      <w:r w:rsidR="00B00F21">
        <w:t>latitudes and longitudes</w:t>
      </w:r>
      <w:r w:rsidR="00C41D19">
        <w:t xml:space="preserve"> to </w:t>
      </w:r>
      <w:r w:rsidR="00922BA3">
        <w:t xml:space="preserve">fish grown under each </w:t>
      </w:r>
      <w:r w:rsidR="006C1803">
        <w:t>r</w:t>
      </w:r>
      <w:r w:rsidR="00922BA3">
        <w:t>egime</w:t>
      </w:r>
      <w:r w:rsidR="00C41D19">
        <w:t>.</w:t>
      </w:r>
      <w:r w:rsidR="00F75BC7">
        <w:t xml:space="preserve"> The IBM </w:t>
      </w:r>
      <w:r w:rsidR="003368A1">
        <w:t>implements the</w:t>
      </w:r>
      <w:r w:rsidR="00F75BC7">
        <w:t xml:space="preserve"> VBGF </w:t>
      </w:r>
      <w:r w:rsidR="003368A1">
        <w:t xml:space="preserve">using </w:t>
      </w:r>
      <w:proofErr w:type="spellStart"/>
      <w:r w:rsidR="00A83B9D">
        <w:t>Schnute’s</w:t>
      </w:r>
      <w:proofErr w:type="spellEnd"/>
      <w:r w:rsidR="00A83B9D">
        <w:t xml:space="preserve"> </w:t>
      </w:r>
      <w:r w:rsidR="00D335A9">
        <w:fldChar w:fldCharType="begin" w:fldLock="1"/>
      </w:r>
      <w:r w:rsidR="00EE423C">
        <w:instrText>ADDIN CSL_CITATION {"citationItems":[{"id":"ITEM-1","itemData":{"DOI":"10.1139/f81-153","ISSN":"0706-652X","abstract":"This paper presents a new comprehensive growth model which includes numerous historical models as special cases. The new model is derived from a concise biological principle which, unlike earlier theories, relates to growth acceleratisrt. Properties of growth curves, such as asymptotic limits or inflection points, are shown to be incidental in this new context. Possible submodels include not only asymptotic growth (such as von Bertalanffy, Richards, Gsmpertz, or logistic growth) but also linear, quadratic, or exponential growth. By simple analysis of variance, the observed data can be used directly in deciding which type of model is most appropriate. The new model is cast in terms of parameters which have stable statistical estimates. From this perspective, it is shown how earlier fomulations sometimes result in an endless computer search for optimal parameter estimates.","author":[{"dropping-particle":"","family":"Schnute","given":"Jon","non-dropping-particle":"","parse-names":false,"suffix":""}],"container-title":"Canadian Journal of Fisheries and Aquatic Sciences","id":"ITEM-1","issued":{"date-parts":[["2008"]]},"page":"1128-1140","title":"A Versatile Growth Model with Statistically Stable Parameters","type":"article-journal","volume":"38"},"uris":["http://www.mendeley.com/documents/?uuid=6719acb0-4007-44b1-a114-bae037b7ebf7"]}],"mendeley":{"formattedCitation":"(Schnute, 2008)","manualFormatting":"(1981)","plainTextFormattedCitation":"(Schnute, 2008)","previouslyFormattedCitation":"(Schnute, 2008)"},"properties":{"noteIndex":0},"schema":"https://github.com/citation-style-language/schema/raw/master/csl-citation.json"}</w:instrText>
      </w:r>
      <w:r w:rsidR="00D335A9">
        <w:fldChar w:fldCharType="separate"/>
      </w:r>
      <w:r w:rsidR="00D335A9" w:rsidRPr="00D335A9">
        <w:rPr>
          <w:noProof/>
        </w:rPr>
        <w:t>(1981)</w:t>
      </w:r>
      <w:r w:rsidR="00D335A9">
        <w:fldChar w:fldCharType="end"/>
      </w:r>
      <w:r w:rsidR="00D335A9">
        <w:t xml:space="preserve"> </w:t>
      </w:r>
      <w:r w:rsidR="00A83B9D">
        <w:t>formulation, whic</w:t>
      </w:r>
      <w:r w:rsidR="00AF2270">
        <w:t xml:space="preserve">h </w:t>
      </w:r>
      <w:r w:rsidR="00A83B9D">
        <w:t xml:space="preserve">requires </w:t>
      </w:r>
      <w:r w:rsidR="003368A1" w:rsidRPr="003D3AD9">
        <w:rPr>
          <w:i/>
        </w:rPr>
        <w:t>k</w:t>
      </w:r>
      <w:r w:rsidR="003368A1">
        <w:t>,</w:t>
      </w:r>
      <w:r w:rsidR="00F75BC7">
        <w:t xml:space="preserve">  </w:t>
      </w:r>
      <w:r w:rsidR="00F75BC7" w:rsidRPr="00B9623A">
        <w:rPr>
          <w:i/>
        </w:rPr>
        <w:t>L</w:t>
      </w:r>
      <w:r w:rsidR="00F75BC7" w:rsidRPr="00B9623A">
        <w:rPr>
          <w:vertAlign w:val="subscript"/>
        </w:rPr>
        <w:t>1</w:t>
      </w:r>
      <w:r w:rsidR="003368A1">
        <w:rPr>
          <w:vertAlign w:val="subscript"/>
        </w:rPr>
        <w:t>,</w:t>
      </w:r>
      <w:r w:rsidR="00F75BC7">
        <w:t xml:space="preserve"> </w:t>
      </w:r>
      <w:r w:rsidR="003418AD">
        <w:t xml:space="preserve">and </w:t>
      </w:r>
      <w:r w:rsidR="00F75BC7" w:rsidRPr="00B9623A">
        <w:rPr>
          <w:i/>
        </w:rPr>
        <w:t>L</w:t>
      </w:r>
      <w:r w:rsidR="00F75BC7" w:rsidRPr="00B9623A">
        <w:rPr>
          <w:vertAlign w:val="subscript"/>
        </w:rPr>
        <w:t>2</w:t>
      </w:r>
      <w:r w:rsidR="004D72BD">
        <w:rPr>
          <w:vertAlign w:val="subscript"/>
        </w:rPr>
        <w:t>,</w:t>
      </w:r>
      <w:r w:rsidR="003368A1">
        <w:t xml:space="preserve"> </w:t>
      </w:r>
      <w:r w:rsidR="00333FDA">
        <w:t>with</w:t>
      </w:r>
      <w:r w:rsidR="003368A1">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3368A1">
        <w:t xml:space="preserve"> computed as</w:t>
      </w:r>
      <w:r w:rsidR="00F75BC7">
        <w:t>:</w:t>
      </w:r>
    </w:p>
    <w:p w14:paraId="3D205EA6" w14:textId="49D40866" w:rsidR="00F75BC7" w:rsidRDefault="00392042" w:rsidP="008B4B4A">
      <w:pPr>
        <w:pStyle w:val="Caption"/>
        <w:spacing w:before="120" w:after="120" w:line="276" w:lineRule="auto"/>
        <w:jc w:val="both"/>
      </w:pPr>
      <w:bookmarkStart w:id="15" w:name="_Ref5721903"/>
      <w:r>
        <w:t xml:space="preserve">Equation </w:t>
      </w:r>
      <w:r w:rsidR="009308CB">
        <w:rPr>
          <w:noProof/>
        </w:rPr>
        <w:fldChar w:fldCharType="begin"/>
      </w:r>
      <w:r w:rsidR="009308CB">
        <w:rPr>
          <w:noProof/>
        </w:rPr>
        <w:instrText xml:space="preserve"> SEQ Equation \* ARABIC </w:instrText>
      </w:r>
      <w:r w:rsidR="009308CB">
        <w:rPr>
          <w:noProof/>
        </w:rPr>
        <w:fldChar w:fldCharType="separate"/>
      </w:r>
      <w:r w:rsidR="002C0BDF">
        <w:rPr>
          <w:noProof/>
        </w:rPr>
        <w:t>5</w:t>
      </w:r>
      <w:r w:rsidR="009308CB">
        <w:rPr>
          <w:noProof/>
        </w:rPr>
        <w:fldChar w:fldCharType="end"/>
      </w:r>
      <w:bookmarkEnd w:id="15"/>
      <w:r>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F75BC7">
        <w:rPr>
          <w:rFonts w:eastAsiaTheme="minorEastAsia"/>
        </w:rPr>
        <w:t xml:space="preserve"> =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L</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num>
          <m:den>
            <m:r>
              <w:rPr>
                <w:rFonts w:ascii="Cambria Math" w:hAnsi="Cambria Math"/>
              </w:rPr>
              <m:t>1-</m:t>
            </m:r>
            <m:r>
              <m:rPr>
                <m:sty m:val="p"/>
              </m:rPr>
              <w:rPr>
                <w:rFonts w:ascii="Cambria Math" w:hAnsi="Cambria Math"/>
              </w:rPr>
              <m:t>exp⁡</m:t>
            </m:r>
            <m:r>
              <w:rPr>
                <w:rFonts w:ascii="Cambria Math" w:hAnsi="Cambria Math"/>
              </w:rPr>
              <m:t>(-k×</m:t>
            </m:r>
            <m:d>
              <m:dPr>
                <m:ctrlPr>
                  <w:rPr>
                    <w:rFonts w:ascii="Cambria Math" w:hAnsi="Cambria Math"/>
                    <w:i/>
                  </w:rPr>
                </m:ctrlPr>
              </m:dPr>
              <m:e>
                <m:sSub>
                  <m:sSubPr>
                    <m:ctrlPr>
                      <w:rPr>
                        <w:rFonts w:ascii="Cambria Math" w:hAnsi="Cambria Math"/>
                      </w:rPr>
                    </m:ctrlPr>
                  </m:sSubPr>
                  <m:e>
                    <m:r>
                      <w:rPr>
                        <w:rFonts w:ascii="Cambria Math" w:hAnsi="Cambria Math"/>
                      </w:rPr>
                      <m:t>a</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e>
            </m:d>
            <m:r>
              <w:rPr>
                <w:rFonts w:ascii="Cambria Math" w:hAnsi="Cambria Math"/>
              </w:rPr>
              <m:t>)</m:t>
            </m:r>
          </m:den>
        </m:f>
      </m:oMath>
    </w:p>
    <w:p w14:paraId="3012175C" w14:textId="37486491" w:rsidR="00E05953" w:rsidRDefault="003368A1" w:rsidP="008B4B4A">
      <w:pPr>
        <w:spacing w:after="0" w:line="276" w:lineRule="auto"/>
        <w:jc w:val="both"/>
      </w:pPr>
      <w:bookmarkStart w:id="16" w:name="_Hlk2063641"/>
      <w:r>
        <w:t>w</w:t>
      </w:r>
      <w:r w:rsidR="00642D5E">
        <w:t xml:space="preserve">here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sSub>
          <m:sSubPr>
            <m:ctrlPr>
              <w:rPr>
                <w:rFonts w:ascii="Cambria Math" w:hAnsi="Cambria Math"/>
              </w:rPr>
            </m:ctrlPr>
          </m:sSubPr>
          <m:e>
            <m:r>
              <w:rPr>
                <w:rFonts w:ascii="Cambria Math" w:hAnsi="Cambria Math"/>
              </w:rPr>
              <m:t>, L</m:t>
            </m:r>
          </m:e>
          <m:sub>
            <m:r>
              <m:rPr>
                <m:sty m:val="p"/>
              </m:rPr>
              <w:rPr>
                <w:rFonts w:ascii="Cambria Math" w:hAnsi="Cambria Math"/>
              </w:rPr>
              <m:t>2</m:t>
            </m:r>
          </m:sub>
        </m:sSub>
      </m:oMath>
      <w:r w:rsidR="00642D5E">
        <w:rPr>
          <w:rFonts w:eastAsiaTheme="minorEastAsia"/>
        </w:rPr>
        <w:t xml:space="preserve"> represent the </w:t>
      </w:r>
      <w:r w:rsidR="00FD20B7">
        <w:rPr>
          <w:rFonts w:eastAsiaTheme="minorEastAsia"/>
        </w:rPr>
        <w:t xml:space="preserve">expected </w:t>
      </w:r>
      <w:r w:rsidR="00642D5E">
        <w:rPr>
          <w:rFonts w:eastAsiaTheme="minorEastAsia"/>
        </w:rPr>
        <w:t>length</w:t>
      </w:r>
      <w:r>
        <w:rPr>
          <w:rFonts w:eastAsiaTheme="minorEastAsia"/>
        </w:rPr>
        <w:t>s</w:t>
      </w:r>
      <w:r w:rsidR="00642D5E">
        <w:rPr>
          <w:rFonts w:eastAsiaTheme="minorEastAsia"/>
        </w:rPr>
        <w:t xml:space="preserve"> of fish at age</w:t>
      </w:r>
      <w:r>
        <w:rPr>
          <w:rFonts w:eastAsiaTheme="minorEastAsia"/>
        </w:rPr>
        <w:t>s</w:t>
      </w:r>
      <w:r w:rsidR="00642D5E">
        <w:rPr>
          <w:rFonts w:eastAsiaTheme="minorEastAsia"/>
        </w:rPr>
        <w:t xml:space="preserve"> </w:t>
      </w:r>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w:r w:rsidR="00F97AC5">
        <w:rPr>
          <w:rFonts w:eastAsiaTheme="minorEastAsia"/>
        </w:rPr>
        <w:t xml:space="preserve">, </w:t>
      </w:r>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w:r>
        <w:rPr>
          <w:rFonts w:eastAsiaTheme="minorEastAsia"/>
        </w:rPr>
        <w:t>,</w:t>
      </w:r>
      <w:r w:rsidR="00642D5E">
        <w:rPr>
          <w:rFonts w:eastAsiaTheme="minorEastAsia"/>
        </w:rPr>
        <w:t xml:space="preserve"> </w:t>
      </w:r>
      <w:r w:rsidR="0077378C">
        <w:rPr>
          <w:rFonts w:eastAsiaTheme="minorEastAsia"/>
        </w:rPr>
        <w:t xml:space="preserve">(3 and 30 years, respectively) </w:t>
      </w:r>
      <w:r w:rsidR="00642D5E">
        <w:rPr>
          <w:rFonts w:eastAsiaTheme="minorEastAsia"/>
        </w:rPr>
        <w:t xml:space="preserve">and </w:t>
      </w:r>
      <w:r>
        <w:rPr>
          <w:rFonts w:eastAsiaTheme="minorEastAsia"/>
          <w:i/>
        </w:rPr>
        <w:t>k</w:t>
      </w:r>
      <w:r>
        <w:rPr>
          <w:rFonts w:eastAsiaTheme="minorEastAsia"/>
        </w:rPr>
        <w:t xml:space="preserve"> i</w:t>
      </w:r>
      <w:r w:rsidR="006948C1">
        <w:rPr>
          <w:rFonts w:eastAsiaTheme="minorEastAsia"/>
        </w:rPr>
        <w:t>s</w:t>
      </w:r>
      <w:r>
        <w:rPr>
          <w:rFonts w:eastAsiaTheme="minorEastAsia"/>
        </w:rPr>
        <w:t xml:space="preserve"> </w:t>
      </w:r>
      <w:r w:rsidR="00B10712">
        <w:rPr>
          <w:rFonts w:eastAsiaTheme="minorEastAsia"/>
        </w:rPr>
        <w:t>the growth coefficient</w:t>
      </w:r>
      <w:r w:rsidR="00642D5E">
        <w:rPr>
          <w:rFonts w:eastAsiaTheme="minorEastAsia"/>
        </w:rPr>
        <w:t xml:space="preserve">. </w:t>
      </w:r>
      <w:r w:rsidR="00E23E3B">
        <w:rPr>
          <w:rFonts w:eastAsiaTheme="minorEastAsia"/>
        </w:rPr>
        <w:t>Each annual increment for every individual fish is</w:t>
      </w:r>
      <w:r w:rsidR="008A6648">
        <w:rPr>
          <w:rFonts w:eastAsiaTheme="minorEastAsia"/>
        </w:rPr>
        <w:t xml:space="preserve"> subject </w:t>
      </w:r>
      <w:r w:rsidR="0053714E">
        <w:rPr>
          <w:rFonts w:eastAsiaTheme="minorEastAsia"/>
        </w:rPr>
        <w:t>to</w:t>
      </w:r>
      <w:r w:rsidR="009E50E8">
        <w:rPr>
          <w:rFonts w:eastAsiaTheme="minorEastAsia"/>
        </w:rPr>
        <w:t xml:space="preserve"> </w:t>
      </w:r>
      <w:r w:rsidR="00642D5E">
        <w:rPr>
          <w:rFonts w:eastAsiaTheme="minorEastAsia"/>
        </w:rPr>
        <w:t>lognormal error.</w:t>
      </w:r>
      <w:r w:rsidR="00C41D19">
        <w:t xml:space="preserve"> </w:t>
      </w:r>
      <w:r w:rsidR="002360BE">
        <w:t xml:space="preserve">We considered </w:t>
      </w:r>
      <w:r w:rsidR="00DB1D12">
        <w:t>five</w:t>
      </w:r>
      <w:r w:rsidR="002360BE">
        <w:t xml:space="preserve"> growth scenarios consisting of </w:t>
      </w:r>
      <w:r w:rsidR="00E02C5F">
        <w:t>two</w:t>
      </w:r>
      <w:r w:rsidR="002360BE">
        <w:t xml:space="preserve"> growth </w:t>
      </w:r>
      <w:r w:rsidR="00991E7A">
        <w:t xml:space="preserve">“Regimes” </w:t>
      </w:r>
      <w:r w:rsidR="002360BE">
        <w:rPr>
          <w:rFonts w:eastAsiaTheme="minorEastAsia"/>
        </w:rPr>
        <w:t>with either completely distinct spatial or temporal ranges, or spatial ranges with some overlap.</w:t>
      </w:r>
      <w:r w:rsidR="00585ACF">
        <w:rPr>
          <w:rFonts w:eastAsiaTheme="minorEastAsia"/>
        </w:rPr>
        <w:t xml:space="preserve"> We designed our growth </w:t>
      </w:r>
      <w:r w:rsidR="006C1803">
        <w:rPr>
          <w:rFonts w:eastAsiaTheme="minorEastAsia"/>
        </w:rPr>
        <w:t>r</w:t>
      </w:r>
      <w:r w:rsidR="00585ACF">
        <w:rPr>
          <w:rFonts w:eastAsiaTheme="minorEastAsia"/>
        </w:rPr>
        <w:t xml:space="preserve">egimes to mimic the </w:t>
      </w:r>
      <w:r w:rsidR="00401105">
        <w:rPr>
          <w:rFonts w:eastAsiaTheme="minorEastAsia"/>
        </w:rPr>
        <w:t>level</w:t>
      </w:r>
      <w:r w:rsidR="00585ACF">
        <w:rPr>
          <w:rFonts w:eastAsiaTheme="minorEastAsia"/>
        </w:rPr>
        <w:t xml:space="preserve"> of variation </w:t>
      </w:r>
      <w:r w:rsidR="00401105">
        <w:rPr>
          <w:rFonts w:eastAsiaTheme="minorEastAsia"/>
        </w:rPr>
        <w:t xml:space="preserve">in </w:t>
      </w:r>
      <w:bookmarkStart w:id="17" w:name="_Hlk8634348"/>
      <w:r w:rsidR="00401105" w:rsidRPr="007A17E6">
        <w:rPr>
          <w:i/>
        </w:rPr>
        <w:t>L</w:t>
      </w:r>
      <w:r w:rsidR="00401105">
        <w:rPr>
          <w:vertAlign w:val="subscript"/>
        </w:rPr>
        <w:t>1</w:t>
      </w:r>
      <w:r w:rsidR="00401105">
        <w:rPr>
          <w:rFonts w:eastAsiaTheme="minorEastAsia"/>
        </w:rPr>
        <w:t xml:space="preserve"> and </w:t>
      </w:r>
      <w:r w:rsidR="00401105" w:rsidRPr="007A17E6">
        <w:rPr>
          <w:i/>
        </w:rPr>
        <w:t>L</w:t>
      </w:r>
      <w:r w:rsidR="00401105">
        <w:rPr>
          <w:vertAlign w:val="subscript"/>
        </w:rPr>
        <w:t>2</w:t>
      </w:r>
      <w:r w:rsidR="00401105">
        <w:rPr>
          <w:rFonts w:eastAsiaTheme="minorEastAsia"/>
        </w:rPr>
        <w:t xml:space="preserve"> </w:t>
      </w:r>
      <w:bookmarkEnd w:id="17"/>
      <w:r w:rsidR="00585ACF">
        <w:rPr>
          <w:rFonts w:eastAsiaTheme="minorEastAsia"/>
        </w:rPr>
        <w:t xml:space="preserve">present in the sablefish dataset, </w:t>
      </w:r>
      <w:r w:rsidR="00401105">
        <w:rPr>
          <w:rFonts w:eastAsiaTheme="minorEastAsia"/>
        </w:rPr>
        <w:t xml:space="preserve">which was as high as </w:t>
      </w:r>
      <w:r w:rsidR="00A1156A">
        <w:rPr>
          <w:rFonts w:eastAsiaTheme="minorEastAsia"/>
        </w:rPr>
        <w:t>2</w:t>
      </w:r>
      <w:r w:rsidR="00B61E81">
        <w:rPr>
          <w:rFonts w:eastAsiaTheme="minorEastAsia"/>
        </w:rPr>
        <w:t>6</w:t>
      </w:r>
      <w:r w:rsidR="00401105">
        <w:rPr>
          <w:rFonts w:eastAsiaTheme="minorEastAsia"/>
        </w:rPr>
        <w:t xml:space="preserve">%. </w:t>
      </w:r>
      <w:r w:rsidR="004C4020">
        <w:rPr>
          <w:rFonts w:eastAsiaTheme="minorEastAsia"/>
        </w:rPr>
        <w:t>In our synthetic population</w:t>
      </w:r>
      <w:r w:rsidR="00401105">
        <w:rPr>
          <w:rFonts w:eastAsiaTheme="minorEastAsia"/>
        </w:rPr>
        <w:t xml:space="preserve"> for</w:t>
      </w:r>
      <w:r w:rsidR="007A17E6">
        <w:rPr>
          <w:rFonts w:eastAsiaTheme="minorEastAsia"/>
        </w:rPr>
        <w:t xml:space="preserve"> </w:t>
      </w:r>
      <w:r w:rsidR="006C1803">
        <w:t>r</w:t>
      </w:r>
      <w:r w:rsidR="00101B12">
        <w:t xml:space="preserve">egime 1 </w:t>
      </w:r>
      <w:r w:rsidR="00101B12" w:rsidRPr="00C560E0">
        <w:rPr>
          <w:i/>
          <w:color w:val="4472C4" w:themeColor="accent1"/>
        </w:rPr>
        <w:t>L</w:t>
      </w:r>
      <w:r w:rsidR="00473F2A" w:rsidRPr="00C560E0">
        <w:rPr>
          <w:color w:val="4472C4" w:themeColor="accent1"/>
          <w:vertAlign w:val="subscript"/>
        </w:rPr>
        <w:t>1</w:t>
      </w:r>
      <w:r w:rsidR="00473F2A" w:rsidRPr="00C560E0">
        <w:rPr>
          <w:color w:val="4472C4" w:themeColor="accent1"/>
        </w:rPr>
        <w:t xml:space="preserve"> </w:t>
      </w:r>
      <w:r w:rsidR="00101B12" w:rsidRPr="00C560E0">
        <w:rPr>
          <w:color w:val="4472C4" w:themeColor="accent1"/>
        </w:rPr>
        <w:t xml:space="preserve">= </w:t>
      </w:r>
      <w:r w:rsidR="00927DFA" w:rsidRPr="00C560E0">
        <w:rPr>
          <w:color w:val="4472C4" w:themeColor="accent1"/>
        </w:rPr>
        <w:t xml:space="preserve">10 </w:t>
      </w:r>
      <w:r w:rsidR="00AC488E" w:rsidRPr="00C560E0">
        <w:rPr>
          <w:color w:val="4472C4" w:themeColor="accent1"/>
        </w:rPr>
        <w:t>cm</w:t>
      </w:r>
      <w:r w:rsidR="00C560E0">
        <w:rPr>
          <w:color w:val="4472C4" w:themeColor="accent1"/>
        </w:rPr>
        <w:t xml:space="preserve">, </w:t>
      </w:r>
      <m:oMath>
        <m:sSub>
          <m:sSubPr>
            <m:ctrlPr>
              <w:rPr>
                <w:rFonts w:ascii="Cambria Math" w:hAnsi="Cambria Math"/>
                <w:color w:val="4472C4" w:themeColor="accent1"/>
              </w:rPr>
            </m:ctrlPr>
          </m:sSubPr>
          <m:e>
            <m:r>
              <w:rPr>
                <w:rFonts w:ascii="Cambria Math" w:hAnsi="Cambria Math"/>
                <w:color w:val="4472C4" w:themeColor="accent1"/>
              </w:rPr>
              <m:t>L</m:t>
            </m:r>
          </m:e>
          <m:sub>
            <m:r>
              <m:rPr>
                <m:sty m:val="p"/>
              </m:rPr>
              <w:rPr>
                <w:rFonts w:ascii="Cambria Math" w:hAnsi="Cambria Math"/>
                <w:color w:val="4472C4" w:themeColor="accent1"/>
              </w:rPr>
              <m:t>2</m:t>
            </m:r>
          </m:sub>
        </m:sSub>
      </m:oMath>
      <w:r w:rsidR="00101B12" w:rsidRPr="00C560E0">
        <w:rPr>
          <w:color w:val="4472C4" w:themeColor="accent1"/>
        </w:rPr>
        <w:t xml:space="preserve"> = </w:t>
      </w:r>
      <w:r w:rsidR="00927DFA" w:rsidRPr="00C560E0">
        <w:rPr>
          <w:color w:val="4472C4" w:themeColor="accent1"/>
        </w:rPr>
        <w:t xml:space="preserve">70 </w:t>
      </w:r>
      <w:r w:rsidR="00473F2A" w:rsidRPr="00C560E0">
        <w:rPr>
          <w:color w:val="4472C4" w:themeColor="accent1"/>
        </w:rPr>
        <w:t>cm</w:t>
      </w:r>
      <w:r w:rsidR="00862408" w:rsidRPr="00C560E0">
        <w:rPr>
          <w:color w:val="4472C4" w:themeColor="accent1"/>
        </w:rPr>
        <w:t xml:space="preserve"> and </w:t>
      </w:r>
      <w:r w:rsidR="00862408" w:rsidRPr="00C560E0">
        <w:rPr>
          <w:i/>
          <w:color w:val="4472C4" w:themeColor="accent1"/>
        </w:rPr>
        <w:t>k</w:t>
      </w:r>
      <w:r w:rsidR="00862408" w:rsidRPr="00C560E0">
        <w:rPr>
          <w:color w:val="4472C4" w:themeColor="accent1"/>
        </w:rPr>
        <w:t xml:space="preserve"> = 0.</w:t>
      </w:r>
      <w:r w:rsidR="00927DFA" w:rsidRPr="00C560E0">
        <w:rPr>
          <w:color w:val="4472C4" w:themeColor="accent1"/>
        </w:rPr>
        <w:t xml:space="preserve">30 </w:t>
      </w:r>
      <w:r w:rsidR="00FD20B7" w:rsidRPr="00C560E0">
        <w:rPr>
          <w:color w:val="4472C4" w:themeColor="accent1"/>
        </w:rPr>
        <w:t>yr</w:t>
      </w:r>
      <w:r w:rsidR="00FD20B7" w:rsidRPr="00C560E0">
        <w:rPr>
          <w:color w:val="4472C4" w:themeColor="accent1"/>
          <w:vertAlign w:val="superscript"/>
        </w:rPr>
        <w:t>-1</w:t>
      </w:r>
      <w:r w:rsidR="00473F2A">
        <w:t>;</w:t>
      </w:r>
      <w:r w:rsidR="00101B12">
        <w:t xml:space="preserve"> </w:t>
      </w:r>
      <w:r w:rsidR="006C1803">
        <w:t>r</w:t>
      </w:r>
      <w:r w:rsidR="00101B12">
        <w:t>egime 2</w:t>
      </w:r>
      <w:r w:rsidR="00A1156A">
        <w:t xml:space="preserve"> </w:t>
      </w:r>
      <w:r w:rsidR="00862408">
        <w:t xml:space="preserve">was designed </w:t>
      </w:r>
      <w:r w:rsidR="00401105">
        <w:t xml:space="preserve">using </w:t>
      </w:r>
      <w:r w:rsidR="00401105" w:rsidRPr="007A17E6">
        <w:rPr>
          <w:i/>
        </w:rPr>
        <w:t>L</w:t>
      </w:r>
      <w:r w:rsidR="00401105">
        <w:rPr>
          <w:vertAlign w:val="subscript"/>
        </w:rPr>
        <w:t>1</w:t>
      </w:r>
      <w:r w:rsidR="00401105">
        <w:rPr>
          <w:rFonts w:eastAsiaTheme="minorEastAsia"/>
        </w:rPr>
        <w:t xml:space="preserve"> and </w:t>
      </w:r>
      <w:r w:rsidR="00401105" w:rsidRPr="007A17E6">
        <w:rPr>
          <w:i/>
        </w:rPr>
        <w:t>L</w:t>
      </w:r>
      <w:r w:rsidR="00401105">
        <w:rPr>
          <w:vertAlign w:val="subscript"/>
        </w:rPr>
        <w:t>2</w:t>
      </w:r>
      <w:r w:rsidR="00401105">
        <w:rPr>
          <w:rFonts w:eastAsiaTheme="minorEastAsia"/>
        </w:rPr>
        <w:t xml:space="preserve"> </w:t>
      </w:r>
      <w:r w:rsidR="00401105">
        <w:t xml:space="preserve">parameters 20% higher than </w:t>
      </w:r>
      <w:r w:rsidR="006C1803">
        <w:t>r</w:t>
      </w:r>
      <w:r w:rsidR="00401105">
        <w:t>egime 1 (</w:t>
      </w:r>
      <w:r w:rsidR="00401105" w:rsidRPr="007A17E6">
        <w:rPr>
          <w:i/>
        </w:rPr>
        <w:t>L</w:t>
      </w:r>
      <w:r w:rsidR="00401105">
        <w:rPr>
          <w:vertAlign w:val="subscript"/>
        </w:rPr>
        <w:t>1</w:t>
      </w:r>
      <w:r w:rsidR="00401105">
        <w:rPr>
          <w:rFonts w:eastAsiaTheme="minorEastAsia"/>
        </w:rPr>
        <w:t xml:space="preserve"> = </w:t>
      </w:r>
      <w:r w:rsidR="00927DFA" w:rsidRPr="00C560E0">
        <w:rPr>
          <w:rFonts w:eastAsiaTheme="minorEastAsia"/>
          <w:color w:val="4472C4" w:themeColor="accent1"/>
        </w:rPr>
        <w:t xml:space="preserve">12 </w:t>
      </w:r>
      <w:r w:rsidR="00401105" w:rsidRPr="00C560E0">
        <w:rPr>
          <w:rFonts w:eastAsiaTheme="minorEastAsia"/>
          <w:color w:val="4472C4" w:themeColor="accent1"/>
        </w:rPr>
        <w:t xml:space="preserve">cm, and </w:t>
      </w:r>
      <w:r w:rsidR="00401105" w:rsidRPr="00C560E0">
        <w:rPr>
          <w:i/>
          <w:color w:val="4472C4" w:themeColor="accent1"/>
        </w:rPr>
        <w:t>L</w:t>
      </w:r>
      <w:r w:rsidR="00FB1765" w:rsidRPr="00C560E0">
        <w:rPr>
          <w:color w:val="4472C4" w:themeColor="accent1"/>
          <w:vertAlign w:val="subscript"/>
        </w:rPr>
        <w:t>2</w:t>
      </w:r>
      <w:r w:rsidR="00FB1765" w:rsidRPr="00C560E0">
        <w:rPr>
          <w:rFonts w:eastAsiaTheme="minorEastAsia"/>
          <w:color w:val="4472C4" w:themeColor="accent1"/>
        </w:rPr>
        <w:t xml:space="preserve"> =</w:t>
      </w:r>
      <w:r w:rsidR="00401105" w:rsidRPr="00C560E0">
        <w:rPr>
          <w:rFonts w:eastAsiaTheme="minorEastAsia"/>
          <w:color w:val="4472C4" w:themeColor="accent1"/>
        </w:rPr>
        <w:t xml:space="preserve"> </w:t>
      </w:r>
      <w:r w:rsidR="00927DFA" w:rsidRPr="00C560E0">
        <w:rPr>
          <w:rFonts w:eastAsiaTheme="minorEastAsia"/>
          <w:color w:val="4472C4" w:themeColor="accent1"/>
        </w:rPr>
        <w:t xml:space="preserve">84 </w:t>
      </w:r>
      <w:r w:rsidR="00401105" w:rsidRPr="00C560E0">
        <w:rPr>
          <w:rFonts w:eastAsiaTheme="minorEastAsia"/>
          <w:color w:val="4472C4" w:themeColor="accent1"/>
        </w:rPr>
        <w:t xml:space="preserve">cm, </w:t>
      </w:r>
      <w:r w:rsidR="00401105" w:rsidRPr="00C560E0">
        <w:rPr>
          <w:i/>
          <w:color w:val="4472C4" w:themeColor="accent1"/>
        </w:rPr>
        <w:t>k</w:t>
      </w:r>
      <w:r w:rsidR="00401105" w:rsidRPr="00C560E0">
        <w:rPr>
          <w:color w:val="4472C4" w:themeColor="accent1"/>
        </w:rPr>
        <w:t xml:space="preserve"> = 0.</w:t>
      </w:r>
      <w:r w:rsidR="00927DFA" w:rsidRPr="00C560E0">
        <w:rPr>
          <w:color w:val="4472C4" w:themeColor="accent1"/>
        </w:rPr>
        <w:t xml:space="preserve">30 </w:t>
      </w:r>
      <w:r w:rsidR="00401105" w:rsidRPr="00C560E0">
        <w:rPr>
          <w:color w:val="4472C4" w:themeColor="accent1"/>
        </w:rPr>
        <w:t>yr</w:t>
      </w:r>
      <w:r w:rsidR="00401105" w:rsidRPr="00C560E0">
        <w:rPr>
          <w:color w:val="4472C4" w:themeColor="accent1"/>
          <w:vertAlign w:val="superscript"/>
        </w:rPr>
        <w:t>-</w:t>
      </w:r>
      <w:r w:rsidR="00401105" w:rsidRPr="00CE3A12">
        <w:rPr>
          <w:vertAlign w:val="superscript"/>
        </w:rPr>
        <w:t>1</w:t>
      </w:r>
      <w:r w:rsidR="00401105">
        <w:t>)</w:t>
      </w:r>
      <w:r w:rsidR="00D60AC2">
        <w:t>.</w:t>
      </w:r>
      <w:r w:rsidR="00862408">
        <w:t xml:space="preserve"> </w:t>
      </w:r>
      <w:r w:rsidR="00585ACF">
        <w:t xml:space="preserve">Expected growth curves for the simulated Regimes are </w:t>
      </w:r>
      <w:r w:rsidR="002A0D40">
        <w:t>present</w:t>
      </w:r>
      <w:r w:rsidR="00585ACF">
        <w:t xml:space="preserve"> in </w:t>
      </w:r>
      <w:r w:rsidR="00527F2F">
        <w:t xml:space="preserve">Supplementary </w:t>
      </w:r>
      <w:r w:rsidR="00730B78">
        <w:t>Figure A</w:t>
      </w:r>
      <w:r w:rsidR="00E1112C">
        <w:t>2</w:t>
      </w:r>
      <w:r w:rsidR="00585ACF">
        <w:t>.</w:t>
      </w:r>
    </w:p>
    <w:p w14:paraId="686DCC8B" w14:textId="5AFD38C9" w:rsidR="001E05C4" w:rsidRDefault="00991E7A" w:rsidP="008B4B4A">
      <w:pPr>
        <w:spacing w:after="0" w:line="276" w:lineRule="auto"/>
        <w:ind w:firstLine="360"/>
        <w:jc w:val="both"/>
      </w:pPr>
      <w:r>
        <w:t xml:space="preserve">The simulated spatial extent ranges from 0° to 50° in latitude and longitude. </w:t>
      </w:r>
      <w:r w:rsidR="003057E6">
        <w:t xml:space="preserve">The </w:t>
      </w:r>
      <w:r w:rsidR="00665B2D">
        <w:t xml:space="preserve">five </w:t>
      </w:r>
      <w:r w:rsidR="00BD69F5">
        <w:t xml:space="preserve">simulation </w:t>
      </w:r>
      <w:r w:rsidR="003057E6">
        <w:t xml:space="preserve">scenarios </w:t>
      </w:r>
      <w:r w:rsidR="00FD20B7">
        <w:t>(</w:t>
      </w:r>
      <w:r w:rsidR="00C61A6B">
        <w:fldChar w:fldCharType="begin"/>
      </w:r>
      <w:r w:rsidR="00C61A6B">
        <w:instrText xml:space="preserve"> REF _Ref872431 \h </w:instrText>
      </w:r>
      <w:r w:rsidR="007D19A2">
        <w:instrText xml:space="preserve"> \* MERGEFORMAT </w:instrText>
      </w:r>
      <w:r w:rsidR="00C61A6B">
        <w:fldChar w:fldCharType="separate"/>
      </w:r>
      <w:r w:rsidR="00EF1C91">
        <w:t xml:space="preserve">Table </w:t>
      </w:r>
      <w:r w:rsidR="00EF1C91">
        <w:rPr>
          <w:noProof/>
        </w:rPr>
        <w:t>2</w:t>
      </w:r>
      <w:r w:rsidR="00C61A6B">
        <w:fldChar w:fldCharType="end"/>
      </w:r>
      <w:r w:rsidR="00FD20B7">
        <w:t>)</w:t>
      </w:r>
      <w:r w:rsidR="003057E6">
        <w:t xml:space="preserve"> were designed to represent </w:t>
      </w:r>
      <w:r w:rsidR="00CD3EA6">
        <w:t xml:space="preserve">a variety of </w:t>
      </w:r>
      <w:r w:rsidR="00F96D86">
        <w:t xml:space="preserve">possibilities </w:t>
      </w:r>
      <w:r w:rsidR="002922F3">
        <w:t xml:space="preserve">for </w:t>
      </w:r>
      <w:r w:rsidR="00CD3EA6">
        <w:t>spatial growth variation</w:t>
      </w:r>
      <w:r w:rsidR="002B159B">
        <w:t xml:space="preserve">, with one </w:t>
      </w:r>
      <w:r w:rsidR="0012111C">
        <w:t>scenario including a</w:t>
      </w:r>
      <w:r w:rsidR="002B159B">
        <w:t xml:space="preserve"> temporal regime change in growth</w:t>
      </w:r>
      <w:r w:rsidR="00414DC8">
        <w:t xml:space="preserve">. </w:t>
      </w:r>
      <w:r w:rsidR="00AB58CE">
        <w:rPr>
          <w:rFonts w:eastAsiaTheme="minorEastAsia"/>
        </w:rPr>
        <w:t xml:space="preserve">To simulate spatial zones, </w:t>
      </w:r>
      <w:r w:rsidR="00A1156A">
        <w:rPr>
          <w:rFonts w:eastAsiaTheme="minorEastAsia"/>
        </w:rPr>
        <w:t xml:space="preserve">locations of fish grown under a certain </w:t>
      </w:r>
      <w:r w:rsidR="006C1803">
        <w:rPr>
          <w:rFonts w:eastAsiaTheme="minorEastAsia"/>
        </w:rPr>
        <w:t>r</w:t>
      </w:r>
      <w:r w:rsidR="00A1156A">
        <w:rPr>
          <w:rFonts w:eastAsiaTheme="minorEastAsia"/>
        </w:rPr>
        <w:t>egime</w:t>
      </w:r>
      <w:r w:rsidR="00AB58CE">
        <w:rPr>
          <w:rFonts w:eastAsiaTheme="minorEastAsia"/>
        </w:rPr>
        <w:t xml:space="preserve"> were sampled from a uniform distribution </w:t>
      </w:r>
      <w:r w:rsidR="00A1156A">
        <w:rPr>
          <w:rFonts w:eastAsiaTheme="minorEastAsia"/>
        </w:rPr>
        <w:t xml:space="preserve">with boundaries defined by the </w:t>
      </w:r>
      <w:proofErr w:type="spellStart"/>
      <w:r w:rsidR="00A1156A">
        <w:rPr>
          <w:rFonts w:eastAsiaTheme="minorEastAsia"/>
        </w:rPr>
        <w:t>spatio</w:t>
      </w:r>
      <w:proofErr w:type="spellEnd"/>
      <w:r w:rsidR="00A1156A">
        <w:rPr>
          <w:rFonts w:eastAsiaTheme="minorEastAsia"/>
        </w:rPr>
        <w:t>-temporal scenario at hand</w:t>
      </w:r>
      <w:r w:rsidR="006A4ECF">
        <w:rPr>
          <w:rFonts w:eastAsiaTheme="minorEastAsia"/>
        </w:rPr>
        <w:t xml:space="preserve"> (</w:t>
      </w:r>
      <w:r w:rsidR="006A4ECF">
        <w:rPr>
          <w:rFonts w:eastAsiaTheme="minorEastAsia"/>
        </w:rPr>
        <w:fldChar w:fldCharType="begin"/>
      </w:r>
      <w:r w:rsidR="006A4ECF">
        <w:rPr>
          <w:rFonts w:eastAsiaTheme="minorEastAsia"/>
        </w:rPr>
        <w:instrText xml:space="preserve"> REF _Ref2004405 \h </w:instrText>
      </w:r>
      <w:r w:rsidR="00560355">
        <w:rPr>
          <w:rFonts w:eastAsiaTheme="minorEastAsia"/>
        </w:rPr>
        <w:instrText xml:space="preserve"> \* MERGEFORMAT </w:instrText>
      </w:r>
      <w:r w:rsidR="006A4ECF">
        <w:rPr>
          <w:rFonts w:eastAsiaTheme="minorEastAsia"/>
        </w:rPr>
      </w:r>
      <w:r w:rsidR="006A4ECF">
        <w:rPr>
          <w:rFonts w:eastAsiaTheme="minorEastAsia"/>
        </w:rPr>
        <w:fldChar w:fldCharType="separate"/>
      </w:r>
      <w:r w:rsidR="00EF1C91">
        <w:t xml:space="preserve">Figure </w:t>
      </w:r>
      <w:r w:rsidR="00EF1C91">
        <w:rPr>
          <w:noProof/>
        </w:rPr>
        <w:t>3</w:t>
      </w:r>
      <w:r w:rsidR="006A4ECF">
        <w:rPr>
          <w:rFonts w:eastAsiaTheme="minorEastAsia"/>
        </w:rPr>
        <w:fldChar w:fldCharType="end"/>
      </w:r>
      <w:r w:rsidR="006A4ECF">
        <w:rPr>
          <w:rFonts w:eastAsiaTheme="minorEastAsia"/>
        </w:rPr>
        <w:t>)</w:t>
      </w:r>
      <w:r w:rsidR="00AB58CE">
        <w:rPr>
          <w:rFonts w:eastAsiaTheme="minorEastAsia"/>
        </w:rPr>
        <w:t xml:space="preserve">. </w:t>
      </w:r>
      <w:r w:rsidR="00443498" w:rsidRPr="00C560E0">
        <w:rPr>
          <w:rFonts w:eastAsiaTheme="minorEastAsia"/>
          <w:color w:val="4472C4" w:themeColor="accent1"/>
        </w:rPr>
        <w:t xml:space="preserve">All fish in scenario 1 (no spatial or temporal variation) were grown under regime 1 and sampled (uniformly) over latitude and longitude between </w:t>
      </w:r>
      <w:r w:rsidR="00443498" w:rsidRPr="00C560E0">
        <w:rPr>
          <w:color w:val="4472C4" w:themeColor="accent1"/>
        </w:rPr>
        <w:t xml:space="preserve">0° to 50°. </w:t>
      </w:r>
      <w:r w:rsidR="00443498" w:rsidRPr="00C560E0">
        <w:rPr>
          <w:rFonts w:eastAsiaTheme="minorEastAsia"/>
          <w:color w:val="4472C4" w:themeColor="accent1"/>
        </w:rPr>
        <w:t>In scenario 2,</w:t>
      </w:r>
      <w:r w:rsidR="00443498" w:rsidRPr="00C560E0">
        <w:rPr>
          <w:color w:val="4472C4" w:themeColor="accent1"/>
        </w:rPr>
        <w:t xml:space="preserve"> fish were grown in two regimes, and </w:t>
      </w:r>
      <w:r w:rsidR="00443498" w:rsidRPr="00C560E0">
        <w:rPr>
          <w:rFonts w:eastAsiaTheme="minorEastAsia"/>
          <w:color w:val="4472C4" w:themeColor="accent1"/>
        </w:rPr>
        <w:t xml:space="preserve">fish grown under regime 1 were </w:t>
      </w:r>
      <w:r w:rsidR="00443498" w:rsidRPr="00C560E0">
        <w:rPr>
          <w:color w:val="4472C4" w:themeColor="accent1"/>
        </w:rPr>
        <w:t xml:space="preserve">between 0° and 25° (latitude and longitude) while fish grown under regime 2 had </w:t>
      </w:r>
      <w:r w:rsidR="00644598" w:rsidRPr="00C560E0">
        <w:rPr>
          <w:color w:val="4472C4" w:themeColor="accent1"/>
        </w:rPr>
        <w:t>coordinates</w:t>
      </w:r>
      <w:r w:rsidR="00443498" w:rsidRPr="00C560E0">
        <w:rPr>
          <w:color w:val="4472C4" w:themeColor="accent1"/>
        </w:rPr>
        <w:t xml:space="preserve"> sampled between 25</w:t>
      </w:r>
      <w:r w:rsidR="004D32EA" w:rsidRPr="00C560E0">
        <w:rPr>
          <w:color w:val="4472C4" w:themeColor="accent1"/>
        </w:rPr>
        <w:t>°</w:t>
      </w:r>
      <w:r w:rsidR="00443498" w:rsidRPr="00C560E0">
        <w:rPr>
          <w:color w:val="4472C4" w:themeColor="accent1"/>
        </w:rPr>
        <w:t xml:space="preserve"> to 50</w:t>
      </w:r>
      <w:r w:rsidR="004D32EA" w:rsidRPr="00C560E0">
        <w:rPr>
          <w:color w:val="4472C4" w:themeColor="accent1"/>
        </w:rPr>
        <w:t>°</w:t>
      </w:r>
      <w:r w:rsidR="00443498" w:rsidRPr="00C560E0">
        <w:rPr>
          <w:color w:val="4472C4" w:themeColor="accent1"/>
        </w:rPr>
        <w:t>. The same approach was applied for scenario 3, except that fish grown under regime 2 were sampled from 20</w:t>
      </w:r>
      <w:r w:rsidR="004D32EA" w:rsidRPr="00C560E0">
        <w:rPr>
          <w:color w:val="4472C4" w:themeColor="accent1"/>
        </w:rPr>
        <w:t>°</w:t>
      </w:r>
      <w:r w:rsidR="00443498" w:rsidRPr="00C560E0">
        <w:rPr>
          <w:color w:val="4472C4" w:themeColor="accent1"/>
        </w:rPr>
        <w:t xml:space="preserve"> to 50</w:t>
      </w:r>
      <w:r w:rsidR="004D32EA" w:rsidRPr="00C560E0">
        <w:rPr>
          <w:color w:val="4472C4" w:themeColor="accent1"/>
        </w:rPr>
        <w:t>°</w:t>
      </w:r>
      <w:r w:rsidR="00443498" w:rsidRPr="00C560E0">
        <w:rPr>
          <w:color w:val="4472C4" w:themeColor="accent1"/>
        </w:rPr>
        <w:t xml:space="preserve">, thus creating an overlap zone between 20° and 25°. </w:t>
      </w:r>
      <w:r w:rsidR="00443498">
        <w:t xml:space="preserve"> </w:t>
      </w:r>
      <w:r w:rsidR="006C1803">
        <w:t>A</w:t>
      </w:r>
      <w:r w:rsidR="001E05C4">
        <w:t>ll simulated fish</w:t>
      </w:r>
      <w:r w:rsidR="006C1803">
        <w:t xml:space="preserve"> in scenario 4, </w:t>
      </w:r>
      <w:r w:rsidR="004D32EA">
        <w:rPr>
          <w:rFonts w:eastAsiaTheme="minorEastAsia"/>
        </w:rPr>
        <w:t>had</w:t>
      </w:r>
      <w:r w:rsidR="001E05C4">
        <w:rPr>
          <w:rFonts w:eastAsiaTheme="minorEastAsia"/>
        </w:rPr>
        <w:t xml:space="preserve"> latitudes</w:t>
      </w:r>
      <w:r w:rsidR="001E05C4" w:rsidRPr="0065797E">
        <w:t xml:space="preserve"> </w:t>
      </w:r>
      <w:r w:rsidR="00892D1B">
        <w:t>sampled</w:t>
      </w:r>
      <w:r w:rsidR="001E05C4">
        <w:t xml:space="preserve"> from 0° to 50°. Fish simulated under</w:t>
      </w:r>
      <w:r w:rsidR="006C1803">
        <w:t xml:space="preserve"> r</w:t>
      </w:r>
      <w:r w:rsidR="001E05C4">
        <w:t xml:space="preserve">egime </w:t>
      </w:r>
      <w:r w:rsidR="006C1803">
        <w:t>1</w:t>
      </w:r>
      <w:r w:rsidR="001E05C4">
        <w:t xml:space="preserve"> were assigned longitudes sampled randomly from 0° to 48° and fish simulated under </w:t>
      </w:r>
      <w:r w:rsidR="006C1803">
        <w:t>r</w:t>
      </w:r>
      <w:r w:rsidR="001E05C4">
        <w:t xml:space="preserve">egime </w:t>
      </w:r>
      <w:r w:rsidR="006C1803">
        <w:t xml:space="preserve">2 </w:t>
      </w:r>
      <w:r w:rsidR="001E05C4">
        <w:t>have longitudes sampled randomly from 48° to 50°, forming a vertical “band” of larger fish in higher longitudes.</w:t>
      </w:r>
    </w:p>
    <w:p w14:paraId="6FC02180" w14:textId="77777777" w:rsidR="000E0325" w:rsidRDefault="006C1803" w:rsidP="008B4B4A">
      <w:pPr>
        <w:spacing w:after="0" w:line="276" w:lineRule="auto"/>
        <w:ind w:firstLine="360"/>
        <w:jc w:val="both"/>
      </w:pPr>
      <w:r>
        <w:t>The</w:t>
      </w:r>
      <w:r w:rsidRPr="002F43F1">
        <w:t xml:space="preserve"> </w:t>
      </w:r>
      <w:r w:rsidR="00C1213E" w:rsidRPr="002F43F1">
        <w:t>final simulation scenario</w:t>
      </w:r>
      <w:r w:rsidR="00AF4913">
        <w:t xml:space="preserve"> (5)</w:t>
      </w:r>
      <w:r w:rsidR="00C1213E" w:rsidRPr="002F43F1">
        <w:t xml:space="preserve"> </w:t>
      </w:r>
      <w:r w:rsidR="00C1213E">
        <w:t>involved</w:t>
      </w:r>
      <w:r w:rsidR="00C1213E" w:rsidRPr="002F43F1">
        <w:t xml:space="preserve"> temporal changes in growth, with a change from growth </w:t>
      </w:r>
      <w:r>
        <w:t>r</w:t>
      </w:r>
      <w:r w:rsidR="00C1213E" w:rsidRPr="002F43F1">
        <w:t xml:space="preserve">egime 1 to </w:t>
      </w:r>
      <w:r>
        <w:t>r</w:t>
      </w:r>
      <w:r w:rsidR="00C1213E" w:rsidRPr="002F43F1">
        <w:t>egime 2 in year 50. This mean</w:t>
      </w:r>
      <w:r w:rsidR="00A1156A">
        <w:t>t</w:t>
      </w:r>
      <w:r w:rsidR="00C1213E" w:rsidRPr="002F43F1">
        <w:t xml:space="preserve"> that the growth </w:t>
      </w:r>
      <w:proofErr w:type="gramStart"/>
      <w:r w:rsidR="00C1213E" w:rsidRPr="002F43F1">
        <w:t>increment</w:t>
      </w:r>
      <w:proofErr w:type="gramEnd"/>
      <w:r w:rsidR="00C1213E" w:rsidRPr="002F43F1">
        <w:t xml:space="preserve"> generally increased </w:t>
      </w:r>
      <w:r w:rsidR="00C1213E" w:rsidRPr="002F43F1">
        <w:lastRenderedPageBreak/>
        <w:t>for individuals whose lifespan covers this breakpoint</w:t>
      </w:r>
      <w:r w:rsidR="00C1213E">
        <w:t>, though note that</w:t>
      </w:r>
      <w:r w:rsidR="00C1213E" w:rsidRPr="002F43F1">
        <w:t xml:space="preserve"> the GAM is fit to fish of a fixed age. Fish locations for the temporal break scenario are sampled identically to the scenario without spatial variation.</w:t>
      </w:r>
      <w:r w:rsidR="00C1213E">
        <w:t xml:space="preserve"> </w:t>
      </w:r>
    </w:p>
    <w:p w14:paraId="099BA7BD" w14:textId="0A9E3C85" w:rsidR="00CE3A12" w:rsidRPr="00AB3E57" w:rsidRDefault="00473F2A" w:rsidP="008B4B4A">
      <w:pPr>
        <w:spacing w:after="0" w:line="276" w:lineRule="auto"/>
        <w:ind w:firstLine="360"/>
        <w:jc w:val="both"/>
      </w:pPr>
      <w:r>
        <w:t xml:space="preserve"> </w:t>
      </w:r>
      <w:r w:rsidR="00297019">
        <w:t>Under each scenario, 100 replicate datasets</w:t>
      </w:r>
      <w:r w:rsidR="002922F3">
        <w:t xml:space="preserve"> were generated</w:t>
      </w:r>
      <w:r w:rsidR="005C67E6">
        <w:t>,</w:t>
      </w:r>
      <w:r w:rsidR="002B36AF">
        <w:t xml:space="preserve"> </w:t>
      </w:r>
      <w:r w:rsidR="00322C06" w:rsidRPr="00EB62A9">
        <w:t>which averaged</w:t>
      </w:r>
      <w:r w:rsidR="00F2278E" w:rsidRPr="00EB62A9">
        <w:t xml:space="preserve"> 530</w:t>
      </w:r>
      <w:r w:rsidR="00322C06" w:rsidRPr="00EB62A9">
        <w:t xml:space="preserve"> age-six fish per dataset</w:t>
      </w:r>
      <w:r w:rsidR="00D44E39" w:rsidRPr="00EB62A9">
        <w:t xml:space="preserve"> (</w:t>
      </w:r>
      <w:r w:rsidR="00010460">
        <w:t xml:space="preserve">a sensitivity analysis </w:t>
      </w:r>
      <w:r w:rsidR="002922F3">
        <w:t xml:space="preserve">was performed </w:t>
      </w:r>
      <w:r w:rsidR="00010460">
        <w:t>reducing the sample size by 25% or 50%</w:t>
      </w:r>
      <w:r w:rsidR="00D44E39" w:rsidRPr="00EB62A9">
        <w:t>)</w:t>
      </w:r>
      <w:r w:rsidR="00297019" w:rsidRPr="00EB62A9">
        <w:t>.</w:t>
      </w:r>
      <w:r w:rsidR="00297019">
        <w:t xml:space="preserve"> </w:t>
      </w:r>
      <w:r w:rsidR="003057E6">
        <w:t xml:space="preserve"> </w:t>
      </w:r>
      <w:r w:rsidR="00CE3A12">
        <w:t>For all runs, the initial</w:t>
      </w:r>
      <w:r w:rsidR="00CE3A12" w:rsidRPr="008567BF">
        <w:t xml:space="preserve"> </w:t>
      </w:r>
      <w:r w:rsidR="00CE3A12">
        <w:t xml:space="preserve">values for the </w:t>
      </w:r>
      <w:r w:rsidR="00CE3A12" w:rsidRPr="008567BF">
        <w:t>parameter</w:t>
      </w:r>
      <w:r w:rsidR="00CE3A12">
        <w:t>s</w:t>
      </w:r>
      <w:r w:rsidR="00CE3A12" w:rsidRPr="008567BF">
        <w:t xml:space="preserve"> </w:t>
      </w:r>
      <w:r w:rsidR="00CE3A12">
        <w:t xml:space="preserve">were </w:t>
      </w:r>
      <w:r w:rsidR="00CE3A12" w:rsidRPr="003D3AD9">
        <w:rPr>
          <w:i/>
        </w:rPr>
        <w:t>t</w:t>
      </w:r>
      <w:r w:rsidR="00CE3A12" w:rsidRPr="003D3AD9">
        <w:rPr>
          <w:vertAlign w:val="subscript"/>
        </w:rPr>
        <w:t>0</w:t>
      </w:r>
      <w:r w:rsidR="00CE3A12" w:rsidRPr="008567BF">
        <w:t xml:space="preserve"> = 0</w:t>
      </w:r>
      <w:r w:rsidR="00CE3A12">
        <w:t>.1</w:t>
      </w:r>
      <w:r w:rsidR="00865DA7">
        <w:t xml:space="preserve"> </w:t>
      </w:r>
      <w:proofErr w:type="spellStart"/>
      <w:r w:rsidR="00865DA7">
        <w:t>yrs</w:t>
      </w:r>
      <w:proofErr w:type="spellEnd"/>
      <w:r w:rsidR="00CE3A12" w:rsidRPr="00C560E0">
        <w:rPr>
          <w:color w:val="4472C4" w:themeColor="accent1"/>
        </w:rPr>
        <w:t xml:space="preserve">, </w:t>
      </w:r>
      <m:oMath>
        <m:r>
          <m:rPr>
            <m:sty m:val="p"/>
          </m:rPr>
          <w:rPr>
            <w:rFonts w:ascii="Cambria Math" w:hAnsi="Cambria Math"/>
            <w:color w:val="4472C4" w:themeColor="accent1"/>
          </w:rPr>
          <m:t>σ</m:t>
        </m:r>
      </m:oMath>
      <w:r w:rsidR="00CE3A12" w:rsidRPr="00C560E0">
        <w:rPr>
          <w:color w:val="4472C4" w:themeColor="accent1"/>
        </w:rPr>
        <w:t xml:space="preserve"> = </w:t>
      </w:r>
      <w:r w:rsidR="006406B7" w:rsidRPr="00C560E0">
        <w:rPr>
          <w:color w:val="4472C4" w:themeColor="accent1"/>
        </w:rPr>
        <w:t>1.</w:t>
      </w:r>
      <w:r w:rsidR="00CE3A12" w:rsidRPr="00C560E0">
        <w:rPr>
          <w:color w:val="4472C4" w:themeColor="accent1"/>
        </w:rPr>
        <w:t>1</w:t>
      </w:r>
      <w:r w:rsidR="00CE3A12">
        <w:t xml:space="preserve">, </w:t>
      </w:r>
      <w:r w:rsidR="00CE3A12" w:rsidRPr="008567BF">
        <w:t xml:space="preserve">with </w:t>
      </w:r>
      <w:r w:rsidR="00CE3A12" w:rsidRPr="003D3AD9">
        <w:rPr>
          <w:i/>
        </w:rPr>
        <w:t>L</w:t>
      </w:r>
      <w:r w:rsidR="00CE3A12" w:rsidRPr="00027205">
        <w:rPr>
          <w:vertAlign w:val="subscript"/>
        </w:rPr>
        <w:t>∞</w:t>
      </w:r>
      <w:r w:rsidR="00CE3A12" w:rsidRPr="008567BF">
        <w:t xml:space="preserve"> = </w:t>
      </w:r>
      <w:r w:rsidR="00CE3A12">
        <w:t xml:space="preserve">150cm and </w:t>
      </w:r>
      <w:r w:rsidR="00CE3A12" w:rsidRPr="003D3AD9">
        <w:rPr>
          <w:i/>
        </w:rPr>
        <w:t>k</w:t>
      </w:r>
      <w:r w:rsidR="00CE3A12" w:rsidRPr="008567BF">
        <w:t xml:space="preserve"> = 0</w:t>
      </w:r>
      <w:r w:rsidR="00CE3A12">
        <w:t>.1</w:t>
      </w:r>
      <w:r w:rsidR="00CE3A12" w:rsidRPr="008567BF">
        <w:t>.</w:t>
      </w:r>
      <w:r w:rsidR="00CE3A12">
        <w:t xml:space="preserve"> The estimation procedure also calculate</w:t>
      </w:r>
      <w:r w:rsidR="00AF4913">
        <w:t>d</w:t>
      </w:r>
      <w:r w:rsidR="00CE3A12">
        <w:t xml:space="preserve"> the predicted length at the endpoints of the estimated growth curve (</w:t>
      </w:r>
      <w:r w:rsidR="00CE3A12">
        <w:fldChar w:fldCharType="begin"/>
      </w:r>
      <w:r w:rsidR="00CE3A12">
        <w:instrText xml:space="preserve"> REF _Ref5721903 \h  \* MERGEFORMAT </w:instrText>
      </w:r>
      <w:r w:rsidR="00CE3A12">
        <w:fldChar w:fldCharType="separate"/>
      </w:r>
      <w:r w:rsidR="00EF1C91">
        <w:t xml:space="preserve">Equation </w:t>
      </w:r>
      <w:r w:rsidR="00EF1C91">
        <w:rPr>
          <w:noProof/>
        </w:rPr>
        <w:t>5</w:t>
      </w:r>
      <w:r w:rsidR="00CE3A12">
        <w:fldChar w:fldCharType="end"/>
      </w:r>
      <w:r w:rsidR="00CE3A12">
        <w:t>; the length at pre-specified minimum (</w:t>
      </w:r>
      <w:r w:rsidR="00CE3A12" w:rsidRPr="00B9623A">
        <w:rPr>
          <w:i/>
        </w:rPr>
        <w:t>L</w:t>
      </w:r>
      <w:r w:rsidR="00CE3A12" w:rsidRPr="00B9623A">
        <w:rPr>
          <w:vertAlign w:val="subscript"/>
        </w:rPr>
        <w:t>1</w:t>
      </w:r>
      <w:r w:rsidR="00CE3A12">
        <w:t>) and maximum (</w:t>
      </w:r>
      <w:r w:rsidR="00CE3A12" w:rsidRPr="00B9623A">
        <w:rPr>
          <w:i/>
        </w:rPr>
        <w:t>L</w:t>
      </w:r>
      <w:r w:rsidR="00CE3A12" w:rsidRPr="00B9623A">
        <w:rPr>
          <w:vertAlign w:val="subscript"/>
        </w:rPr>
        <w:t>2</w:t>
      </w:r>
      <w:r w:rsidR="00CE3A12" w:rsidRPr="002B7190">
        <w:t>)</w:t>
      </w:r>
      <w:r w:rsidR="006C1803" w:rsidRPr="006C1803">
        <w:t xml:space="preserve"> </w:t>
      </w:r>
      <w:r w:rsidR="006C1803">
        <w:t>ages</w:t>
      </w:r>
      <w:r w:rsidR="00CE3A12">
        <w:t xml:space="preserve">, </w:t>
      </w:r>
      <w:r w:rsidR="00CE3A12" w:rsidRPr="00C560E0">
        <w:rPr>
          <w:color w:val="4472C4" w:themeColor="accent1"/>
        </w:rPr>
        <w:t xml:space="preserve">which were </w:t>
      </w:r>
      <w:r w:rsidR="00927DFA" w:rsidRPr="00C560E0">
        <w:rPr>
          <w:color w:val="4472C4" w:themeColor="accent1"/>
        </w:rPr>
        <w:t xml:space="preserve">3 </w:t>
      </w:r>
      <w:r w:rsidR="00CE3A12" w:rsidRPr="00C560E0">
        <w:rPr>
          <w:color w:val="4472C4" w:themeColor="accent1"/>
        </w:rPr>
        <w:t xml:space="preserve">and </w:t>
      </w:r>
      <w:r w:rsidR="00927DFA" w:rsidRPr="00C560E0">
        <w:rPr>
          <w:color w:val="4472C4" w:themeColor="accent1"/>
        </w:rPr>
        <w:t xml:space="preserve">30 </w:t>
      </w:r>
      <w:r w:rsidR="00CE3A12" w:rsidRPr="00C560E0">
        <w:rPr>
          <w:color w:val="4472C4" w:themeColor="accent1"/>
        </w:rPr>
        <w:t>years</w:t>
      </w:r>
      <w:r w:rsidR="00CE3A12">
        <w:t xml:space="preserve"> in the simulation studies). These values and their standard errors </w:t>
      </w:r>
      <w:r w:rsidR="00AF4913">
        <w:t>were</w:t>
      </w:r>
      <w:r w:rsidR="00CE3A12">
        <w:t xml:space="preserve"> used in the evaluation of the method (see Section </w:t>
      </w:r>
      <w:r w:rsidR="00CE3A12">
        <w:fldChar w:fldCharType="begin"/>
      </w:r>
      <w:r w:rsidR="00CE3A12">
        <w:instrText xml:space="preserve"> REF _Ref5258267 \h  \* MERGEFORMAT </w:instrText>
      </w:r>
      <w:r w:rsidR="00CE3A12">
        <w:fldChar w:fldCharType="separate"/>
      </w:r>
      <w:r w:rsidR="00EF1C91" w:rsidRPr="00CE3A12">
        <w:t>2.2.2</w:t>
      </w:r>
      <w:r w:rsidR="00CE3A12">
        <w:fldChar w:fldCharType="end"/>
      </w:r>
      <w:r w:rsidR="00283D33">
        <w:t>)</w:t>
      </w:r>
      <w:r w:rsidR="00CE3A12">
        <w:t xml:space="preserve">, as </w:t>
      </w:r>
      <w:r w:rsidR="00CE3A12" w:rsidRPr="003D3AD9">
        <w:rPr>
          <w:i/>
        </w:rPr>
        <w:t>L</w:t>
      </w:r>
      <w:r w:rsidR="00CE3A12" w:rsidRPr="00027205">
        <w:rPr>
          <w:vertAlign w:val="subscript"/>
        </w:rPr>
        <w:t>∞</w:t>
      </w:r>
      <w:r w:rsidR="00CE3A12">
        <w:t xml:space="preserve"> and </w:t>
      </w:r>
      <w:r w:rsidR="00CE3A12">
        <w:rPr>
          <w:i/>
        </w:rPr>
        <w:t>k</w:t>
      </w:r>
      <w:r w:rsidR="00CE3A12">
        <w:t xml:space="preserve"> are typically negatively correlated.</w:t>
      </w:r>
    </w:p>
    <w:p w14:paraId="06C25B6F" w14:textId="5EAAFC0C" w:rsidR="00AF7365" w:rsidRDefault="00AF7365" w:rsidP="008B4B4A">
      <w:pPr>
        <w:spacing w:after="0" w:line="276" w:lineRule="auto"/>
        <w:ind w:firstLine="360"/>
        <w:jc w:val="both"/>
      </w:pPr>
    </w:p>
    <w:p w14:paraId="2395614F" w14:textId="5435AA24" w:rsidR="001D6A18" w:rsidRPr="00516C53" w:rsidRDefault="0023745F" w:rsidP="008B4B4A">
      <w:pPr>
        <w:pStyle w:val="Heading3"/>
        <w:spacing w:line="276" w:lineRule="auto"/>
        <w:jc w:val="both"/>
        <w:rPr>
          <w:i w:val="0"/>
        </w:rPr>
      </w:pPr>
      <w:bookmarkStart w:id="18" w:name="_Ref5258267"/>
      <w:r w:rsidRPr="00516C53">
        <w:rPr>
          <w:i w:val="0"/>
        </w:rPr>
        <w:t>2.</w:t>
      </w:r>
      <w:r w:rsidR="00715ED3" w:rsidRPr="00516C53">
        <w:rPr>
          <w:i w:val="0"/>
        </w:rPr>
        <w:t>2.2</w:t>
      </w:r>
      <w:r w:rsidRPr="00516C53">
        <w:rPr>
          <w:i w:val="0"/>
        </w:rPr>
        <w:t xml:space="preserve"> </w:t>
      </w:r>
      <w:r w:rsidR="001D6A18" w:rsidRPr="00516C53">
        <w:rPr>
          <w:i w:val="0"/>
        </w:rPr>
        <w:t xml:space="preserve">Performance </w:t>
      </w:r>
      <w:r w:rsidR="00715ED3" w:rsidRPr="00516C53">
        <w:rPr>
          <w:i w:val="0"/>
        </w:rPr>
        <w:t>m</w:t>
      </w:r>
      <w:r w:rsidR="001D6A18" w:rsidRPr="00516C53">
        <w:rPr>
          <w:i w:val="0"/>
        </w:rPr>
        <w:t>etrics</w:t>
      </w:r>
      <w:bookmarkEnd w:id="18"/>
    </w:p>
    <w:p w14:paraId="5ED8337B" w14:textId="0458F108" w:rsidR="009C3DE6" w:rsidRDefault="001D6A18" w:rsidP="008B4B4A">
      <w:pPr>
        <w:spacing w:after="0" w:line="276" w:lineRule="auto"/>
        <w:jc w:val="both"/>
      </w:pPr>
      <w:r>
        <w:t xml:space="preserve">We </w:t>
      </w:r>
      <w:r w:rsidR="008038A0">
        <w:t>considered</w:t>
      </w:r>
      <w:r w:rsidR="00715ED3">
        <w:t xml:space="preserve"> </w:t>
      </w:r>
      <w:r>
        <w:t>two performance metrics: 1) the proportion of simulations</w:t>
      </w:r>
      <w:r w:rsidR="00AF7365">
        <w:t xml:space="preserve"> </w:t>
      </w:r>
      <w:r w:rsidR="00715ED3">
        <w:t>in which</w:t>
      </w:r>
      <w:r>
        <w:t xml:space="preserve"> the correct spatial</w:t>
      </w:r>
      <w:r w:rsidR="0090579B">
        <w:t xml:space="preserve"> and/or temporal</w:t>
      </w:r>
      <w:r>
        <w:t xml:space="preserve"> breakpoints</w:t>
      </w:r>
      <w:r w:rsidR="00715ED3">
        <w:t xml:space="preserve"> were detected -</w:t>
      </w:r>
      <w:r w:rsidR="00E86CA8">
        <w:t xml:space="preserve"> we tabulated the number of </w:t>
      </w:r>
      <w:r w:rsidR="00E27E76">
        <w:t xml:space="preserve">times a breakpoint found using a GAM fit to a dataset </w:t>
      </w:r>
      <w:r w:rsidR="00E86CA8">
        <w:t xml:space="preserve">matched </w:t>
      </w:r>
      <w:r w:rsidR="00DC249D">
        <w:t>the true</w:t>
      </w:r>
      <w:r w:rsidR="00E86CA8">
        <w:t xml:space="preserve"> latitude, longitude, </w:t>
      </w:r>
      <w:r w:rsidR="006C1803">
        <w:t xml:space="preserve">and </w:t>
      </w:r>
      <w:r w:rsidR="001E20BC">
        <w:t>year</w:t>
      </w:r>
      <w:r w:rsidR="00E4187E">
        <w:t>;</w:t>
      </w:r>
      <w:r>
        <w:t xml:space="preserve"> and 2) the coverage probabilities</w:t>
      </w:r>
      <w:r w:rsidR="009F1E35">
        <w:t xml:space="preserve"> (determined by the 95% confidence interval</w:t>
      </w:r>
      <w:r w:rsidR="002922F3">
        <w:t>s</w:t>
      </w:r>
      <w:r w:rsidR="009F1E35">
        <w:t>)</w:t>
      </w:r>
      <w:r>
        <w:t xml:space="preserve"> </w:t>
      </w:r>
      <w:r w:rsidR="00715ED3">
        <w:t xml:space="preserve">for </w:t>
      </w:r>
      <w:r w:rsidR="00283D33" w:rsidRPr="00B9623A">
        <w:rPr>
          <w:i/>
        </w:rPr>
        <w:t>L</w:t>
      </w:r>
      <w:r w:rsidR="00283D33" w:rsidRPr="00B9623A">
        <w:rPr>
          <w:vertAlign w:val="subscript"/>
        </w:rPr>
        <w:t>1</w:t>
      </w:r>
      <w:r w:rsidR="00283D33">
        <w:rPr>
          <w:vertAlign w:val="subscript"/>
        </w:rPr>
        <w:t xml:space="preserve"> </w:t>
      </w:r>
      <w:r w:rsidR="00283D33">
        <w:t xml:space="preserve">and </w:t>
      </w:r>
      <w:r w:rsidR="00283D33" w:rsidRPr="00B9623A">
        <w:rPr>
          <w:i/>
        </w:rPr>
        <w:t>L</w:t>
      </w:r>
      <w:r w:rsidR="00283D33">
        <w:rPr>
          <w:vertAlign w:val="subscript"/>
        </w:rPr>
        <w:t>2</w:t>
      </w:r>
      <w:r>
        <w:t xml:space="preserve">. </w:t>
      </w:r>
      <w:r w:rsidR="009C3DE6">
        <w:t>For all but the scenario with overlapping ranges (</w:t>
      </w:r>
      <w:r w:rsidR="006C1803">
        <w:t>s</w:t>
      </w:r>
      <w:r w:rsidR="004E2368">
        <w:t>cenario 3</w:t>
      </w:r>
      <w:r w:rsidR="009C3DE6">
        <w:t xml:space="preserve">), </w:t>
      </w:r>
      <w:r w:rsidR="008038A0">
        <w:t>we only considered the GAM analysis to have correctly identified the true breakpoint</w:t>
      </w:r>
      <w:r w:rsidR="009F1E35">
        <w:t xml:space="preserve"> only</w:t>
      </w:r>
      <w:r w:rsidR="008038A0">
        <w:t xml:space="preserve"> if it was an exact match</w:t>
      </w:r>
      <w:r w:rsidR="009C3DE6">
        <w:t xml:space="preserve">. </w:t>
      </w:r>
      <w:r w:rsidR="006C1803">
        <w:t>T</w:t>
      </w:r>
      <w:r w:rsidR="009C3DE6">
        <w:t xml:space="preserve">he ‘true’ dataset </w:t>
      </w:r>
      <w:r w:rsidR="006C1803">
        <w:t xml:space="preserve">for scenario 3 </w:t>
      </w:r>
      <w:r w:rsidR="009C3DE6">
        <w:t xml:space="preserve">contained fish grown under </w:t>
      </w:r>
      <w:r w:rsidR="006C1803">
        <w:t>r</w:t>
      </w:r>
      <w:r w:rsidR="009C3DE6">
        <w:t>egimes 1 and 2 in a shared region between 20</w:t>
      </w:r>
      <w:r w:rsidR="008344C4">
        <w:t>°</w:t>
      </w:r>
      <w:r w:rsidR="009C3DE6">
        <w:t xml:space="preserve"> and 25</w:t>
      </w:r>
      <w:r w:rsidR="008344C4">
        <w:t xml:space="preserve">° </w:t>
      </w:r>
      <w:r w:rsidR="009C3DE6">
        <w:t>latitude and longitude</w:t>
      </w:r>
      <w:r w:rsidR="00823BC6">
        <w:t xml:space="preserve">, </w:t>
      </w:r>
      <w:r w:rsidR="00DC249D">
        <w:t>so the detected</w:t>
      </w:r>
      <w:r w:rsidR="009C3DE6">
        <w:t xml:space="preserve"> breakpoint was counted as a</w:t>
      </w:r>
      <w:r w:rsidR="004E2BD9">
        <w:t xml:space="preserve">n accurate match </w:t>
      </w:r>
      <w:r w:rsidR="009C3DE6">
        <w:t xml:space="preserve">if it fell within this range. </w:t>
      </w:r>
    </w:p>
    <w:p w14:paraId="524D0014" w14:textId="4C0D6303" w:rsidR="001D6A18" w:rsidRDefault="001D6A18" w:rsidP="008B4B4A">
      <w:pPr>
        <w:spacing w:after="0" w:line="276" w:lineRule="auto"/>
        <w:ind w:firstLine="360"/>
        <w:jc w:val="both"/>
      </w:pPr>
      <w:r>
        <w:t xml:space="preserve">For each </w:t>
      </w:r>
      <w:r w:rsidR="00B60E76">
        <w:t>scenario</w:t>
      </w:r>
      <w:r>
        <w:t>, after aggregating</w:t>
      </w:r>
      <w:r w:rsidR="00B60E76">
        <w:t xml:space="preserve"> each of</w:t>
      </w:r>
      <w:r>
        <w:t xml:space="preserve"> </w:t>
      </w:r>
      <w:r w:rsidR="008038A0">
        <w:t xml:space="preserve">the </w:t>
      </w:r>
      <w:r w:rsidR="00B60E76">
        <w:t xml:space="preserve">100 </w:t>
      </w:r>
      <w:r w:rsidR="008038A0">
        <w:t>simulated data</w:t>
      </w:r>
      <w:r w:rsidR="00B60E76">
        <w:t>sets</w:t>
      </w:r>
      <w:r w:rsidR="008038A0">
        <w:t xml:space="preserve"> into the </w:t>
      </w:r>
      <w:r>
        <w:t xml:space="preserve">GAM-designated </w:t>
      </w:r>
      <w:r w:rsidR="00B41546">
        <w:t>spatiotemporal strata</w:t>
      </w:r>
      <w:r w:rsidR="008A32E0">
        <w:t xml:space="preserve"> and estimating the growth curve</w:t>
      </w:r>
      <w:r>
        <w:t>, we determined whether the 95% confidence interval</w:t>
      </w:r>
      <w:r w:rsidR="00383DB6">
        <w:t>s</w:t>
      </w:r>
      <w:r>
        <w:t xml:space="preserve"> of the estimated fish </w:t>
      </w:r>
      <w:r w:rsidR="006665D1">
        <w:t xml:space="preserve">lengths </w:t>
      </w:r>
      <w:r>
        <w:t>at age</w:t>
      </w:r>
      <w:r w:rsidR="008A32E0">
        <w:t>s</w:t>
      </w:r>
      <w:r>
        <w:t xml:space="preserve"> zero and fifteen</w:t>
      </w:r>
      <w:r w:rsidR="008A32E0">
        <w:t xml:space="preserve"> (our </w:t>
      </w:r>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w:r w:rsidR="008A32E0">
        <w:rPr>
          <w:rFonts w:eastAsiaTheme="minorEastAsia"/>
        </w:rPr>
        <w:t xml:space="preserve"> and </w:t>
      </w:r>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w:r w:rsidR="008A32E0">
        <w:rPr>
          <w:rFonts w:eastAsiaTheme="minorEastAsia"/>
        </w:rPr>
        <w:t>)</w:t>
      </w:r>
      <w:r>
        <w:t xml:space="preserve"> contained the true </w:t>
      </w:r>
      <w:r w:rsidRPr="00555EB1">
        <w:rPr>
          <w:i/>
        </w:rPr>
        <w:t>L</w:t>
      </w:r>
      <w:r w:rsidRPr="00555EB1">
        <w:rPr>
          <w:i/>
          <w:vertAlign w:val="subscript"/>
        </w:rPr>
        <w:t>1</w:t>
      </w:r>
      <w:r>
        <w:t xml:space="preserve"> and </w:t>
      </w:r>
      <w:r w:rsidRPr="00555EB1">
        <w:rPr>
          <w:i/>
        </w:rPr>
        <w:t>L</w:t>
      </w:r>
      <w:r w:rsidRPr="00555EB1">
        <w:rPr>
          <w:i/>
          <w:vertAlign w:val="subscript"/>
        </w:rPr>
        <w:t>2</w:t>
      </w:r>
      <w:r>
        <w:t xml:space="preserve"> values</w:t>
      </w:r>
      <w:r w:rsidR="005C55E6">
        <w:t>.</w:t>
      </w:r>
      <w:r>
        <w:t xml:space="preserve"> For example, fish generated under </w:t>
      </w:r>
      <w:r w:rsidR="006C1803">
        <w:t>r</w:t>
      </w:r>
      <w:r>
        <w:t>egime 1 and occupying latitudes and longitudes between 0</w:t>
      </w:r>
      <w:r w:rsidR="005D095D">
        <w:t>°</w:t>
      </w:r>
      <w:r>
        <w:t xml:space="preserve"> and 25</w:t>
      </w:r>
      <w:r w:rsidR="005D095D">
        <w:t>°</w:t>
      </w:r>
      <w:r>
        <w:t xml:space="preserve"> may have been re-aggregated</w:t>
      </w:r>
      <w:r w:rsidR="006A39A3">
        <w:t xml:space="preserve"> via the GAM analysis</w:t>
      </w:r>
      <w:r>
        <w:t xml:space="preserve"> into a </w:t>
      </w:r>
      <w:r w:rsidRPr="00555EB1">
        <w:rPr>
          <w:i/>
        </w:rPr>
        <w:t>de facto</w:t>
      </w:r>
      <w:r>
        <w:t xml:space="preserve"> ‘</w:t>
      </w:r>
      <w:r w:rsidR="006C1803">
        <w:t>r</w:t>
      </w:r>
      <w:r>
        <w:t>egion’ ranging from 0</w:t>
      </w:r>
      <w:r w:rsidR="005D095D">
        <w:t>°</w:t>
      </w:r>
      <w:r>
        <w:t xml:space="preserve"> to 24</w:t>
      </w:r>
      <w:r w:rsidR="005D095D">
        <w:t>°</w:t>
      </w:r>
      <w:r>
        <w:t xml:space="preserve"> degrees</w:t>
      </w:r>
      <w:r w:rsidR="00F14091">
        <w:t xml:space="preserve"> for an “early” period of years 1 through 37; </w:t>
      </w:r>
      <w:r>
        <w:t xml:space="preserve">the parameters of the VBGF </w:t>
      </w:r>
      <w:r w:rsidR="00F14091">
        <w:t xml:space="preserve">were </w:t>
      </w:r>
      <w:r>
        <w:t>estimated</w:t>
      </w:r>
      <w:r w:rsidR="00F14091">
        <w:t xml:space="preserve"> on this per-strata basis</w:t>
      </w:r>
      <w:r>
        <w:t xml:space="preserve">, and </w:t>
      </w:r>
      <w:r w:rsidR="006A39A3">
        <w:t xml:space="preserve">the </w:t>
      </w:r>
      <w:r w:rsidR="00460E61">
        <w:t xml:space="preserve">terminal </w:t>
      </w:r>
      <w:r w:rsidR="00BE4EC5">
        <w:t>lengths</w:t>
      </w:r>
      <w:r w:rsidR="009E50E8">
        <w:t xml:space="preserve"> of the estimated curve </w:t>
      </w:r>
      <w:r w:rsidR="006A39A3">
        <w:t xml:space="preserve">compared to those from </w:t>
      </w:r>
      <w:r w:rsidR="007A6643">
        <w:t xml:space="preserve">which they were generated, </w:t>
      </w:r>
      <w:r w:rsidR="00B27FEE">
        <w:t xml:space="preserve">in this case, </w:t>
      </w:r>
      <w:r w:rsidR="00C757A0">
        <w:t>r</w:t>
      </w:r>
      <w:r w:rsidR="006A39A3">
        <w:t>egime 1.</w:t>
      </w:r>
      <w:r w:rsidR="00383DB6">
        <w:t xml:space="preserve"> </w:t>
      </w:r>
      <w:r w:rsidR="00257CAD">
        <w:t xml:space="preserve">Fits from the complementary </w:t>
      </w:r>
      <w:r w:rsidR="00257CAD" w:rsidRPr="00555EB1">
        <w:rPr>
          <w:i/>
        </w:rPr>
        <w:t>de facto</w:t>
      </w:r>
      <w:r w:rsidR="00257CAD">
        <w:t xml:space="preserve"> ‘</w:t>
      </w:r>
      <w:r w:rsidR="00C757A0">
        <w:t>r</w:t>
      </w:r>
      <w:r w:rsidR="00257CAD">
        <w:t>egion’ ranging from 2</w:t>
      </w:r>
      <w:r w:rsidR="00AA3CA5">
        <w:t>4</w:t>
      </w:r>
      <w:r w:rsidR="00257CAD">
        <w:t xml:space="preserve">° to 50°, </w:t>
      </w:r>
      <w:r w:rsidR="00AA3CA5">
        <w:t>and/</w:t>
      </w:r>
      <w:r w:rsidR="00257CAD">
        <w:t xml:space="preserve">or a “late” period, would be compared to whichever </w:t>
      </w:r>
      <w:r w:rsidR="00C757A0">
        <w:t>r</w:t>
      </w:r>
      <w:r w:rsidR="00257CAD">
        <w:t xml:space="preserve">egime generated </w:t>
      </w:r>
      <w:proofErr w:type="gramStart"/>
      <w:r w:rsidR="00257CAD">
        <w:t>the majority of</w:t>
      </w:r>
      <w:proofErr w:type="gramEnd"/>
      <w:r w:rsidR="00257CAD">
        <w:t xml:space="preserve"> fish therein. </w:t>
      </w:r>
      <w:r w:rsidR="00DC249D">
        <w:t xml:space="preserve">An estimated endpoint from </w:t>
      </w:r>
      <w:r w:rsidR="00121BC4">
        <w:t>a</w:t>
      </w:r>
      <w:r w:rsidR="00DC249D">
        <w:t xml:space="preserve"> </w:t>
      </w:r>
      <w:r w:rsidR="003C031E">
        <w:t>GAM-defined</w:t>
      </w:r>
      <w:r w:rsidR="00DC249D">
        <w:t xml:space="preserve"> </w:t>
      </w:r>
      <w:r w:rsidR="00DB20FC">
        <w:t>r</w:t>
      </w:r>
      <w:r w:rsidR="00DC249D">
        <w:t>egion was considered a match</w:t>
      </w:r>
      <w:r w:rsidR="00591FF0">
        <w:t xml:space="preserve"> if</w:t>
      </w:r>
      <w:r w:rsidR="00DC249D">
        <w:t xml:space="preserve"> the 95% confidence interval for it contained the true </w:t>
      </w:r>
      <w:r w:rsidR="00715ED3">
        <w:t>value</w:t>
      </w:r>
      <w:r w:rsidR="00C87D44">
        <w:t xml:space="preserve"> of</w:t>
      </w:r>
      <w:r w:rsidR="00D8052C">
        <w:t xml:space="preserve"> </w:t>
      </w:r>
      <w:r w:rsidR="00D8052C" w:rsidRPr="00555EB1">
        <w:rPr>
          <w:i/>
        </w:rPr>
        <w:t>L</w:t>
      </w:r>
      <w:r w:rsidR="00D8052C" w:rsidRPr="00555EB1">
        <w:rPr>
          <w:i/>
          <w:vertAlign w:val="subscript"/>
        </w:rPr>
        <w:t>1</w:t>
      </w:r>
      <w:r w:rsidR="00931609">
        <w:t xml:space="preserve"> or</w:t>
      </w:r>
      <w:r w:rsidR="00D8052C">
        <w:t xml:space="preserve"> </w:t>
      </w:r>
      <w:r w:rsidR="00D8052C" w:rsidRPr="00555EB1">
        <w:rPr>
          <w:i/>
        </w:rPr>
        <w:t>L</w:t>
      </w:r>
      <w:r w:rsidR="00D8052C" w:rsidRPr="00555EB1">
        <w:rPr>
          <w:i/>
          <w:vertAlign w:val="subscript"/>
        </w:rPr>
        <w:t>2</w:t>
      </w:r>
      <w:r w:rsidR="00D8052C">
        <w:t>.</w:t>
      </w:r>
    </w:p>
    <w:p w14:paraId="4FF725FB" w14:textId="6D9C3FCE" w:rsidR="002C6B59" w:rsidRPr="002C6B59" w:rsidRDefault="002C6B59" w:rsidP="008B4B4A">
      <w:pPr>
        <w:spacing w:after="0" w:line="276" w:lineRule="auto"/>
        <w:ind w:firstLine="360"/>
        <w:jc w:val="both"/>
      </w:pPr>
      <w:r>
        <w:t xml:space="preserve">To facilitate comparison between the proposed </w:t>
      </w:r>
      <w:r w:rsidR="007A52D3">
        <w:t xml:space="preserve">GAM-based </w:t>
      </w:r>
      <w:r>
        <w:t xml:space="preserve">method and an extant approach, we applied the </w:t>
      </w:r>
      <w:r w:rsidRPr="002C6B59">
        <w:t xml:space="preserve">sequential </w:t>
      </w:r>
      <w:r w:rsidRPr="00C560E0">
        <w:rPr>
          <w:i/>
          <w:iCs/>
        </w:rPr>
        <w:t>t</w:t>
      </w:r>
      <w:r w:rsidRPr="002C6B59">
        <w:t>-test analysis of regime shifts</w:t>
      </w:r>
      <w:r w:rsidR="008A1441" w:rsidRPr="002C6B59">
        <w:t xml:space="preserve"> (STARS</w:t>
      </w:r>
      <w:r w:rsidR="008A1441">
        <w:t xml:space="preserve">, </w:t>
      </w:r>
      <w:r w:rsidR="008A1441">
        <w:fldChar w:fldCharType="begin" w:fldLock="1"/>
      </w:r>
      <w:r w:rsidR="008A1441">
        <w:instrText>ADDIN CSL_CITATION {"citationItems":[{"id":"ITEM-1","itemData":{"DOI":"10.1029/2004GL019448","ISBN":"0094-8276","ISSN":"00948276","abstract":"Empirical studies of climate regime shifts typically use confirmatory statistical techniques with an a priori hypothesis about the timing of the shifts. Although there are methods for an automatic detection of discontinuities in a time series, their performance drastically diminishes at the ends of the series. Since all the methods currently available require a substantial amount of data to be accumulated, the regime shifts are usually detected long after they actually occurred. The proposed sequential algorithm allows for early detection of a regime shift and subsequent monitoring of changes in its magnitude over time. The algorithm can handle the incoming data regardless whether they are presented in the form of anomalies or absolute values. It can be easily used for an automatic calculation of regime shifts in large sets of variables.","author":[{"dropping-particle":"","family":"Rodionov","given":"Sergei N.","non-dropping-particle":"","parse-names":false,"suffix":""}],"container-title":"Geophysical Research Letters","id":"ITEM-1","issue":"9","issued":{"date-parts":[["2004"]]},"page":"2-5","title":"A sequential algorithm for testing climate regime shifts","type":"article-journal","volume":"31"},"uris":["http://www.mendeley.com/documents/?uuid=3fb0ea26-b440-4858-a982-8e92f66955a1"]}],"mendeley":{"formattedCitation":"(Rodionov, 2004)","manualFormatting":"Rodionov, 2004)","plainTextFormattedCitation":"(Rodionov, 2004)","previouslyFormattedCitation":"(Rodionov, 2004)"},"properties":{"noteIndex":0},"schema":"https://github.com/citation-style-language/schema/raw/master/csl-citation.json"}</w:instrText>
      </w:r>
      <w:r w:rsidR="008A1441">
        <w:fldChar w:fldCharType="separate"/>
      </w:r>
      <w:r w:rsidR="008A1441" w:rsidRPr="002C6B59">
        <w:rPr>
          <w:noProof/>
        </w:rPr>
        <w:t>Rodionov, 2004)</w:t>
      </w:r>
      <w:r w:rsidR="008A1441">
        <w:fldChar w:fldCharType="end"/>
      </w:r>
      <w:r w:rsidRPr="002C6B59">
        <w:t xml:space="preserve"> </w:t>
      </w:r>
      <w:r w:rsidR="002922F3">
        <w:t xml:space="preserve">using </w:t>
      </w:r>
      <w:r w:rsidR="00516C53">
        <w:t>length-at-age for age 6</w:t>
      </w:r>
      <w:r>
        <w:t xml:space="preserve"> to our simulated datasets</w:t>
      </w:r>
      <w:r w:rsidR="005C3506">
        <w:t xml:space="preserve"> for both spatial and temporal changes</w:t>
      </w:r>
      <w:r>
        <w:t xml:space="preserve">. </w:t>
      </w:r>
      <w:r w:rsidR="0097653B">
        <w:t xml:space="preserve">The STARS method was originally developed to detect climate regime shifts in time-series </w:t>
      </w:r>
      <w:proofErr w:type="gramStart"/>
      <w:r w:rsidR="0097653B">
        <w:t>data, and</w:t>
      </w:r>
      <w:proofErr w:type="gramEnd"/>
      <w:r w:rsidR="0097653B">
        <w:t xml:space="preserve"> was noted for its sensitivity to changes towards the end of a </w:t>
      </w:r>
      <w:r w:rsidR="0097653B" w:rsidRPr="00FA3BA8">
        <w:t>series.</w:t>
      </w:r>
      <w:r w:rsidR="008E0FD7" w:rsidRPr="00FA3BA8">
        <w:t xml:space="preserve"> </w:t>
      </w:r>
      <w:r w:rsidR="002D1135" w:rsidRPr="00FA3BA8">
        <w:t>The method examines the sequential differences in the value of a t-distribut</w:t>
      </w:r>
      <w:r w:rsidR="008A1441">
        <w:t xml:space="preserve">ed </w:t>
      </w:r>
      <w:proofErr w:type="gramStart"/>
      <w:r w:rsidR="008A1441">
        <w:t>variable</w:t>
      </w:r>
      <w:r w:rsidR="002D1135" w:rsidRPr="00FA3BA8">
        <w:t>, and</w:t>
      </w:r>
      <w:proofErr w:type="gramEnd"/>
      <w:r w:rsidR="002D1135" w:rsidRPr="00FA3BA8">
        <w:t xml:space="preserve"> determines whether subsequent measurements (at the next year or latitude, for example) exceed the expected range</w:t>
      </w:r>
      <w:r w:rsidR="002D1135">
        <w:t xml:space="preserve">. </w:t>
      </w:r>
      <w:r w:rsidR="008E0FD7" w:rsidRPr="00FA3BA8">
        <w:t xml:space="preserve">We used a </w:t>
      </w:r>
      <w:r w:rsidR="008E0FD7" w:rsidRPr="00FA3BA8">
        <w:lastRenderedPageBreak/>
        <w:t xml:space="preserve">minimum regime ‘length’ of five, meaning </w:t>
      </w:r>
      <w:r w:rsidR="00FA3BA8" w:rsidRPr="00FA3BA8">
        <w:t xml:space="preserve">detected </w:t>
      </w:r>
      <w:r w:rsidR="008E0FD7" w:rsidRPr="00FA3BA8">
        <w:t>shifts</w:t>
      </w:r>
      <w:r w:rsidR="00FA3BA8" w:rsidRPr="00FA3BA8">
        <w:t xml:space="preserve"> </w:t>
      </w:r>
      <w:r w:rsidR="008E0FD7" w:rsidRPr="00FA3BA8">
        <w:t xml:space="preserve">between latitudes, longitudes or years </w:t>
      </w:r>
      <w:r w:rsidR="00FA3BA8" w:rsidRPr="00FA3BA8">
        <w:t xml:space="preserve">must persist for at least five consecutive units, and </w:t>
      </w:r>
      <w:r w:rsidR="00E63843">
        <w:t xml:space="preserve">the default </w:t>
      </w:r>
      <w:r w:rsidR="00FA3BA8" w:rsidRPr="00FA3BA8">
        <w:t>p-value cutoff of 0.05.</w:t>
      </w:r>
      <w:r w:rsidR="00516C53">
        <w:t xml:space="preserve"> We believe this captures the timescale of regime shifts of interest to ecologists, and a significance cutoff frequently used in such analyses.</w:t>
      </w:r>
      <w:r w:rsidR="00FA3BA8" w:rsidRPr="00FA3BA8">
        <w:t xml:space="preserve"> From the STARS analysis of each dataset, we selected the breakpoint(s) with the largest positive “regime shift index”, which represents a cumulative sum of the normalized anomalies</w:t>
      </w:r>
      <w:r w:rsidR="009F6E32">
        <w:t>. T</w:t>
      </w:r>
      <w:r w:rsidR="00FA3BA8" w:rsidRPr="00FA3BA8">
        <w:t xml:space="preserve">his is qualitatively </w:t>
      </w:r>
      <w:proofErr w:type="gramStart"/>
      <w:r w:rsidR="00FA3BA8" w:rsidRPr="00FA3BA8">
        <w:t>similar to</w:t>
      </w:r>
      <w:proofErr w:type="gramEnd"/>
      <w:r w:rsidR="00FA3BA8" w:rsidRPr="00FA3BA8">
        <w:t xml:space="preserve"> the “largest first derivative” metric used in </w:t>
      </w:r>
      <w:r w:rsidR="007A52D3">
        <w:t>the proposed GAM-based method</w:t>
      </w:r>
      <w:r w:rsidR="009F6E32">
        <w:t xml:space="preserve"> and, as in that case, was applied regardless of where the breakpoint was detected. </w:t>
      </w:r>
      <w:r w:rsidR="00FA3BA8" w:rsidRPr="00FA3BA8">
        <w:t>We</w:t>
      </w:r>
      <w:r w:rsidRPr="00FA3BA8">
        <w:t xml:space="preserve"> implemented the same steps, whereby the detected spatial and/or temporal breakpoint(s) were</w:t>
      </w:r>
      <w:r>
        <w:t xml:space="preserve"> used to re-aggregate and estimate growth parameters, and the proportion of accuracy and coverage probabilities for </w:t>
      </w:r>
      <w:r w:rsidRPr="00555EB1">
        <w:rPr>
          <w:i/>
        </w:rPr>
        <w:t>L</w:t>
      </w:r>
      <w:r w:rsidRPr="00555EB1">
        <w:rPr>
          <w:i/>
          <w:vertAlign w:val="subscript"/>
        </w:rPr>
        <w:t>1</w:t>
      </w:r>
      <w:r>
        <w:t xml:space="preserve">, and </w:t>
      </w:r>
      <w:r w:rsidRPr="00555EB1">
        <w:rPr>
          <w:i/>
        </w:rPr>
        <w:t>L</w:t>
      </w:r>
      <w:r w:rsidRPr="00555EB1">
        <w:rPr>
          <w:i/>
          <w:vertAlign w:val="subscript"/>
        </w:rPr>
        <w:t>2</w:t>
      </w:r>
      <w:r>
        <w:rPr>
          <w:i/>
        </w:rPr>
        <w:t xml:space="preserve"> </w:t>
      </w:r>
      <w:r>
        <w:t>tabulated.</w:t>
      </w:r>
    </w:p>
    <w:bookmarkEnd w:id="7"/>
    <w:bookmarkEnd w:id="16"/>
    <w:p w14:paraId="6E1C2CA2" w14:textId="7279A17C" w:rsidR="00555EB1" w:rsidRDefault="0023745F" w:rsidP="008B4B4A">
      <w:pPr>
        <w:pStyle w:val="Heading2"/>
        <w:spacing w:before="240" w:line="276" w:lineRule="auto"/>
        <w:jc w:val="both"/>
      </w:pPr>
      <w:r>
        <w:t xml:space="preserve">2.4 </w:t>
      </w:r>
      <w:r w:rsidR="00E05953">
        <w:t>Application to Northeast Pacific Sablefish</w:t>
      </w:r>
    </w:p>
    <w:p w14:paraId="6A1C8EE7" w14:textId="6B3B3344" w:rsidR="00F13628" w:rsidRPr="00F13628" w:rsidRDefault="00971118" w:rsidP="008B4B4A">
      <w:pPr>
        <w:spacing w:after="0" w:line="276" w:lineRule="auto"/>
        <w:ind w:firstLine="360"/>
        <w:jc w:val="both"/>
      </w:pPr>
      <w:r>
        <w:t xml:space="preserve">We obtained fishery-independent length and age data from the </w:t>
      </w:r>
      <w:r w:rsidR="00842A20" w:rsidRPr="008F0D40">
        <w:t>Bering Sea, Aleutian Islands, and Gulf of Alaska</w:t>
      </w:r>
      <w:r w:rsidR="00842A20" w:rsidDel="00842A20">
        <w:t xml:space="preserve"> </w:t>
      </w:r>
      <w:r w:rsidR="00CB15E0">
        <w:t>Sablefish Longline Survey</w:t>
      </w:r>
      <w:r w:rsidR="00B00740">
        <w:t xml:space="preserve"> </w:t>
      </w:r>
      <w:r w:rsidR="00B00740">
        <w:fldChar w:fldCharType="begin" w:fldLock="1"/>
      </w:r>
      <w:r w:rsidR="00935164">
        <w:instrText>ADDIN CSL_CITATION {"citationItems":[{"id":"ITEM-1","itemData":{"DOI":"10.7289/V5/TM-AFSC-324","author":[{"dropping-particle":"","family":"Rutecki","given":"L","non-dropping-particle":"","parse-names":false,"suffix":""},{"dropping-particle":"","family":"Rodgveller","given":"C J","non-dropping-particle":"","parse-names":false,"suffix":""},{"dropping-particle":"","family":"Lunsford","given":"Chris R.","non-dropping-particle":"","parse-names":false,"suffix":""}],"id":"ITEM-1","issue":"August","issued":{"date-parts":[["2016"]]},"number-of-pages":"1990-2014","publisher-place":"17109 Lena Point Loop Road Juneau, AK 99801","title":"National Marine Fisheries Service Longline Survey Data Report and Survey History , 1990-2014","type":"report"},"uris":["http://www.mendeley.com/documents/?uuid=2eed0212-f63f-4572-b039-fbeb662b95e0"]}],"mendeley":{"formattedCitation":"(Rutecki et al., 2016)","plainTextFormattedCitation":"(Rutecki et al., 2016)","previouslyFormattedCitation":"(Rutecki et al., 2016)"},"properties":{"noteIndex":0},"schema":"https://github.com/citation-style-language/schema/raw/master/csl-citation.json"}</w:instrText>
      </w:r>
      <w:r w:rsidR="00B00740">
        <w:fldChar w:fldCharType="separate"/>
      </w:r>
      <w:r w:rsidR="00F277A3" w:rsidRPr="00F277A3">
        <w:rPr>
          <w:noProof/>
        </w:rPr>
        <w:t>(Rutecki et al., 2016)</w:t>
      </w:r>
      <w:r w:rsidR="00B00740">
        <w:fldChar w:fldCharType="end"/>
      </w:r>
      <w:r>
        <w:t xml:space="preserve"> and </w:t>
      </w:r>
      <w:r w:rsidR="00CB15E0">
        <w:t xml:space="preserve">the </w:t>
      </w:r>
      <w:r w:rsidR="00CB15E0" w:rsidRPr="00CB15E0">
        <w:t>U.S. West Coast Groundfish Bottom Trawl Survey</w:t>
      </w:r>
      <w:r w:rsidR="00BC6F19">
        <w:t xml:space="preserve"> </w:t>
      </w:r>
      <w:r w:rsidR="00BC6F19">
        <w:fldChar w:fldCharType="begin" w:fldLock="1"/>
      </w:r>
      <w:r w:rsidR="000E0325">
        <w:instrText>ADDIN CSL_CITATION {"citationItems":[{"id":"ITEM-1","itemData":{"author":[{"dropping-particle":"","family":"Northwest Fisheries Science Center","given":"","non-dropping-particle":"","parse-names":false,"suffix":""}],"id":"ITEM-1","issued":{"date-parts":[["2019"]]},"title":"West Coast Groundfish Bottom Trawl Survey Data - Annual West Coast time series groundfish trawl data collection survey from 2010-06-15 to 2010-08-15.","type":"webpage"},"uris":["http://www.mendeley.com/documents/?uuid=052efd99-d394-4366-a865-444178b4ad98"]}],"mendeley":{"formattedCitation":"(Northwest Fisheries Science Center, 2019)","manualFormatting":"(Northwest Fisheries Science Center, 2019)","plainTextFormattedCitation":"(Northwest Fisheries Science Center, 2019)","previouslyFormattedCitation":"(Northwest Fisheries Science Center, 2019)"},"properties":{"noteIndex":0},"schema":"https://github.com/citation-style-language/schema/raw/master/csl-citation.json"}</w:instrText>
      </w:r>
      <w:r w:rsidR="00BC6F19">
        <w:fldChar w:fldCharType="separate"/>
      </w:r>
      <w:r w:rsidR="00BC6F19" w:rsidRPr="00BC6F19">
        <w:rPr>
          <w:noProof/>
        </w:rPr>
        <w:t>(</w:t>
      </w:r>
      <w:r w:rsidR="00BC6F19">
        <w:rPr>
          <w:noProof/>
        </w:rPr>
        <w:t xml:space="preserve">Northwest Fisheries Science </w:t>
      </w:r>
      <w:r w:rsidR="00BC6F19" w:rsidRPr="00BC6F19">
        <w:rPr>
          <w:noProof/>
        </w:rPr>
        <w:t>Center, 2019)</w:t>
      </w:r>
      <w:r w:rsidR="00BC6F19">
        <w:fldChar w:fldCharType="end"/>
      </w:r>
      <w:r>
        <w:t xml:space="preserve"> conducted annually by the </w:t>
      </w:r>
      <w:r w:rsidR="00CB15E0">
        <w:t xml:space="preserve">Alaska Fisheries Science Center and </w:t>
      </w:r>
      <w:r w:rsidR="00B11A55">
        <w:t xml:space="preserve">the </w:t>
      </w:r>
      <w:r w:rsidR="00CB15E0">
        <w:t>Northwest Fisheries Science Center, respectively</w:t>
      </w:r>
      <w:r>
        <w:t>.</w:t>
      </w:r>
      <w:r w:rsidRPr="00971118">
        <w:rPr>
          <w:color w:val="FF0000"/>
        </w:rPr>
        <w:t xml:space="preserve"> </w:t>
      </w:r>
      <w:r w:rsidR="00A905FF">
        <w:t>We also obtained length and age records from the Canadian Department of Fisheries and Oceans</w:t>
      </w:r>
      <w:r w:rsidR="00D60AD8">
        <w:t xml:space="preserve"> </w:t>
      </w:r>
      <w:r w:rsidR="00D60AD8">
        <w:fldChar w:fldCharType="begin" w:fldLock="1"/>
      </w:r>
      <w:r w:rsidR="00F277A3">
        <w:instrText>ADDIN CSL_CITATION {"citationItems":[{"id":"ITEM-1","itemData":{"author":[{"dropping-particle":"","family":"Wyeth","given":"M R","non-dropping-particle":"","parse-names":false,"suffix":""},{"dropping-particle":"","family":"Kronlund","given":"A R","non-dropping-particle":"","parse-names":false,"suffix":""},{"dropping-particle":"","family":"Elfert","given":"M","non-dropping-particle":"","parse-names":false,"suffix":""}],"id":"ITEM-1","issued":{"date-parts":[["2005"]]},"number-of-pages":"105","publisher-place":"Science Branch, Pacific Region Pacific Biological Station Nanaimo, British Columbia V9T 6N7","title":"Summary of the 2005 British Columbia Sablefish (Anoplopoma fimbria) Research and Assessment Survey Canadian Technical Report of Fisheries and Aquatic Sciences 2694","type":"report"},"uris":["http://www.mendeley.com/documents/?uuid=8af21687-5e15-49c2-819a-f0b2248619ab"]}],"mendeley":{"formattedCitation":"(Wyeth et al., 2005)","plainTextFormattedCitation":"(Wyeth et al., 2005)","previouslyFormattedCitation":"(Wyeth et al., 2005)"},"properties":{"noteIndex":0},"schema":"https://github.com/citation-style-language/schema/raw/master/csl-citation.json"}</w:instrText>
      </w:r>
      <w:r w:rsidR="00D60AD8">
        <w:fldChar w:fldCharType="separate"/>
      </w:r>
      <w:r w:rsidR="00D60AD8" w:rsidRPr="00D60AD8">
        <w:rPr>
          <w:noProof/>
        </w:rPr>
        <w:t>(Wyeth et al., 2005)</w:t>
      </w:r>
      <w:r w:rsidR="00D60AD8">
        <w:fldChar w:fldCharType="end"/>
      </w:r>
      <w:r w:rsidR="00D60AD8">
        <w:t xml:space="preserve">; </w:t>
      </w:r>
      <w:r w:rsidR="004B52F9">
        <w:t xml:space="preserve">see </w:t>
      </w:r>
      <w:r w:rsidR="004B52F9">
        <w:fldChar w:fldCharType="begin"/>
      </w:r>
      <w:r w:rsidR="004B52F9">
        <w:instrText xml:space="preserve"> REF _Ref8372254 \h </w:instrText>
      </w:r>
      <w:r w:rsidR="00DE3720">
        <w:instrText xml:space="preserve"> \* MERGEFORMAT </w:instrText>
      </w:r>
      <w:r w:rsidR="004B52F9">
        <w:fldChar w:fldCharType="separate"/>
      </w:r>
      <w:r w:rsidR="00EF1C91">
        <w:t xml:space="preserve">Table </w:t>
      </w:r>
      <w:r w:rsidR="00EF1C91">
        <w:rPr>
          <w:noProof/>
        </w:rPr>
        <w:t>1</w:t>
      </w:r>
      <w:r w:rsidR="004B52F9">
        <w:fldChar w:fldCharType="end"/>
      </w:r>
      <w:r w:rsidR="004B52F9">
        <w:t xml:space="preserve"> for a summary of survey data used in the application</w:t>
      </w:r>
      <w:r w:rsidR="00A905FF">
        <w:t xml:space="preserve">. </w:t>
      </w:r>
      <w:r w:rsidR="00A04F68">
        <w:t xml:space="preserve">Data from each </w:t>
      </w:r>
      <w:r w:rsidR="00152FA9">
        <w:t xml:space="preserve">management area </w:t>
      </w:r>
      <w:r w:rsidR="00A04F68">
        <w:t>included measured length, sex, age, and the starting latitude and longitude</w:t>
      </w:r>
      <w:r w:rsidR="00B11A55">
        <w:t>,</w:t>
      </w:r>
      <w:r w:rsidR="00A04F68">
        <w:t xml:space="preserve"> which determined the survey station. </w:t>
      </w:r>
      <w:r w:rsidR="006A3AFF">
        <w:t>Due to computational constraints,</w:t>
      </w:r>
      <w:r w:rsidR="00A905FF">
        <w:t xml:space="preserve"> and to avoid disproportionate influence</w:t>
      </w:r>
      <w:r w:rsidR="00A41BB8">
        <w:t xml:space="preserve"> of more </w:t>
      </w:r>
      <w:proofErr w:type="gramStart"/>
      <w:r w:rsidR="00A41BB8">
        <w:t>heavily-sampled</w:t>
      </w:r>
      <w:proofErr w:type="gramEnd"/>
      <w:r w:rsidR="00A41BB8">
        <w:t xml:space="preserve"> </w:t>
      </w:r>
      <w:r w:rsidR="00152FA9">
        <w:t xml:space="preserve">areas </w:t>
      </w:r>
      <w:r w:rsidR="00A41BB8">
        <w:t>on breakpoint estimates</w:t>
      </w:r>
      <w:r w:rsidR="00A905FF">
        <w:t>,</w:t>
      </w:r>
      <w:r w:rsidR="006A3AFF">
        <w:t xml:space="preserve"> we randomly subsampled </w:t>
      </w:r>
      <w:r w:rsidR="00615029">
        <w:t>15,000 total</w:t>
      </w:r>
      <w:r w:rsidR="006A3AFF">
        <w:t xml:space="preserve"> </w:t>
      </w:r>
      <w:r w:rsidR="006A3AFF" w:rsidRPr="00D30CB6">
        <w:t xml:space="preserve">records from each of the three management </w:t>
      </w:r>
      <w:r w:rsidR="00152FA9">
        <w:t>areas</w:t>
      </w:r>
      <w:r w:rsidR="00615029" w:rsidRPr="00D30CB6">
        <w:t>.</w:t>
      </w:r>
      <w:r w:rsidR="00C77238">
        <w:t xml:space="preserve"> </w:t>
      </w:r>
      <w:r w:rsidR="00072B99">
        <w:t xml:space="preserve">The subsampling was random with respect to latitude, longitude, age and sex, using the </w:t>
      </w:r>
      <w:proofErr w:type="spellStart"/>
      <w:r w:rsidR="00072B99">
        <w:t>sample_n</w:t>
      </w:r>
      <w:proofErr w:type="spellEnd"/>
      <w:r w:rsidR="00072B99">
        <w:t xml:space="preserve"> function from the package </w:t>
      </w:r>
      <w:proofErr w:type="spellStart"/>
      <w:r w:rsidR="00072B99" w:rsidRPr="00516C53">
        <w:rPr>
          <w:i/>
        </w:rPr>
        <w:t>dplyr</w:t>
      </w:r>
      <w:proofErr w:type="spellEnd"/>
      <w:r w:rsidR="00072B99">
        <w:t xml:space="preserve"> </w:t>
      </w:r>
      <w:r w:rsidR="00E275EB">
        <w:fldChar w:fldCharType="begin" w:fldLock="1"/>
      </w:r>
      <w:r w:rsidR="00E275EB">
        <w:instrText>ADDIN CSL_CITATION {"citationItems":[{"id":"ITEM-1","itemData":{"author":[{"dropping-particle":"","family":"Wickham","given":"Hadley","non-dropping-particle":"","parse-names":false,"suffix":""},{"dropping-particle":"","family":"Francois","given":"Romain","non-dropping-particle":"","parse-names":false,"suffix":""},{"dropping-particle":"","family":"Henry","given":"Lionel","non-dropping-particle":"","parse-names":false,"suffix":""},{"dropping-particle":"","family":"Muller","given":"Kirill","non-dropping-particle":"","parse-names":false,"suffix":""}],"id":"ITEM-1","issued":{"date-parts":[["2019"]]},"note":"R package version 0.8.0.1","title":"dplyr: A Grammar of Data Manipulation","type":"article"},"uris":["http://www.mendeley.com/documents/?uuid=5098af6f-94e4-40ae-9970-ee905f6526e8"]}],"mendeley":{"formattedCitation":"(Wickham et al., 2019)","plainTextFormattedCitation":"(Wickham et al., 2019)","previouslyFormattedCitation":"(Wickham et al., 2019)"},"properties":{"noteIndex":0},"schema":"https://github.com/citation-style-language/schema/raw/master/csl-citation.json"}</w:instrText>
      </w:r>
      <w:r w:rsidR="00E275EB">
        <w:fldChar w:fldCharType="separate"/>
      </w:r>
      <w:r w:rsidR="00E275EB" w:rsidRPr="00072B99">
        <w:rPr>
          <w:noProof/>
        </w:rPr>
        <w:t>(Wickham et al., 2019)</w:t>
      </w:r>
      <w:r w:rsidR="00E275EB">
        <w:fldChar w:fldCharType="end"/>
      </w:r>
      <w:r w:rsidR="00E275EB">
        <w:t>.</w:t>
      </w:r>
    </w:p>
    <w:p w14:paraId="66BB9481" w14:textId="096CBFFB" w:rsidR="0038329C" w:rsidRDefault="009F1890" w:rsidP="0038329C">
      <w:pPr>
        <w:spacing w:after="0" w:line="276" w:lineRule="auto"/>
        <w:ind w:firstLine="360"/>
        <w:jc w:val="both"/>
      </w:pPr>
      <w:r>
        <w:t xml:space="preserve">We </w:t>
      </w:r>
      <w:r w:rsidR="00E275EB">
        <w:t>applied the</w:t>
      </w:r>
      <w:r>
        <w:t xml:space="preserve"> method to identify spatial and temporal breakpoints for each sex separately</w:t>
      </w:r>
      <w:r w:rsidR="00AF2717">
        <w:t xml:space="preserve"> at several key ages: age 4 (before length-at-50%-maturity for both males and females in all </w:t>
      </w:r>
      <w:r w:rsidR="00152FA9">
        <w:t>management areas</w:t>
      </w:r>
      <w:r w:rsidR="00AF2717">
        <w:t xml:space="preserve">), age </w:t>
      </w:r>
      <w:r w:rsidR="006D5924">
        <w:t>6</w:t>
      </w:r>
      <w:r w:rsidR="00AF2717">
        <w:t xml:space="preserve"> (after length-at-50%-maturity for both males and females in all </w:t>
      </w:r>
      <w:r w:rsidR="00152FA9">
        <w:t>management areas</w:t>
      </w:r>
      <w:r w:rsidR="00AF2717">
        <w:t xml:space="preserve">) and age 30, roughly the length at which sablefish are expected to obtain their maximum </w:t>
      </w:r>
      <w:r w:rsidR="006665D1">
        <w:t xml:space="preserve">length </w:t>
      </w:r>
      <w:r w:rsidR="004F6FFD">
        <w:fldChar w:fldCharType="begin" w:fldLock="1"/>
      </w:r>
      <w:r w:rsidR="000E0325">
        <w:instrText>ADDIN CSL_CITATION {"citationItems":[{"id":"ITEM-1","itemData":{"ISBN":"2068603217","author":[{"dropping-particle":"","family":"Johnson","given":"Kelli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S","non-dropping-particle":"","parse-names":false,"suffix":""}],"id":"ITEM-1","issue":"March","issued":{"date-parts":[["2015"]]},"number-of-pages":"1-377","publisher-place":"3National Marine Fisheries Service Northwest Fisheries Science Center 2725 Montlake Blvd. E. Seattle WA, 98122","title":"Status of the U.S. sablefish resource in 2015","type":"report","volume":"3481"},"uris":["http://www.mendeley.com/documents/?uuid=354e5a08-8231-413d-8878-28721ed10d5c"]}],"mendeley":{"formattedCitation":"(Johnson et al., 2015)","plainTextFormattedCitation":"(Johnson et al., 2015)","previouslyFormattedCitation":"(Johnson et al., 2015)"},"properties":{"noteIndex":0},"schema":"https://github.com/citation-style-language/schema/raw/master/csl-citation.json"}</w:instrText>
      </w:r>
      <w:r w:rsidR="004F6FFD">
        <w:fldChar w:fldCharType="separate"/>
      </w:r>
      <w:r w:rsidR="004F6FFD" w:rsidRPr="004F6FFD">
        <w:rPr>
          <w:noProof/>
        </w:rPr>
        <w:t>(Johnson et al., 2015)</w:t>
      </w:r>
      <w:r w:rsidR="004F6FFD">
        <w:fldChar w:fldCharType="end"/>
      </w:r>
      <w:r w:rsidR="00AF2717">
        <w:t>.</w:t>
      </w:r>
      <w:r w:rsidR="006D5924">
        <w:t xml:space="preserve"> </w:t>
      </w:r>
      <w:r w:rsidR="00E275EB">
        <w:t xml:space="preserve">Our sampling method </w:t>
      </w:r>
      <w:r w:rsidR="00E275EB" w:rsidRPr="00D30CB6">
        <w:t xml:space="preserve">produced a data set with an average of </w:t>
      </w:r>
      <w:r w:rsidR="00E275EB" w:rsidRPr="00825F33">
        <w:t>1</w:t>
      </w:r>
      <w:r w:rsidR="00F529E2">
        <w:t>,</w:t>
      </w:r>
      <w:r w:rsidR="00E275EB" w:rsidRPr="00825F33">
        <w:t>315</w:t>
      </w:r>
      <w:r w:rsidR="00E275EB">
        <w:t xml:space="preserve"> </w:t>
      </w:r>
      <w:r w:rsidR="00E275EB" w:rsidRPr="00825F33">
        <w:t>age 4, 1</w:t>
      </w:r>
      <w:r w:rsidR="00F529E2">
        <w:t>,</w:t>
      </w:r>
      <w:r w:rsidR="00E275EB" w:rsidRPr="00825F33">
        <w:t>283</w:t>
      </w:r>
      <w:r w:rsidR="00E275EB">
        <w:t xml:space="preserve"> age 6</w:t>
      </w:r>
      <w:r w:rsidR="00E275EB" w:rsidRPr="00825F33">
        <w:t>, and 65</w:t>
      </w:r>
      <w:r w:rsidR="00E275EB">
        <w:t xml:space="preserve"> age 30</w:t>
      </w:r>
      <w:r w:rsidR="00E275EB" w:rsidRPr="00825F33">
        <w:t xml:space="preserve"> </w:t>
      </w:r>
      <w:r w:rsidR="00E275EB" w:rsidRPr="00D30CB6">
        <w:t xml:space="preserve">sablefish </w:t>
      </w:r>
      <w:r w:rsidR="00E275EB">
        <w:t xml:space="preserve">of each sex </w:t>
      </w:r>
      <w:r w:rsidR="00E275EB" w:rsidRPr="00D30CB6">
        <w:t xml:space="preserve">from </w:t>
      </w:r>
      <w:r w:rsidR="00E275EB" w:rsidRPr="003D6955">
        <w:t>ea</w:t>
      </w:r>
      <w:r w:rsidR="00E275EB" w:rsidRPr="00D75A95">
        <w:t>c</w:t>
      </w:r>
      <w:r w:rsidR="00E275EB" w:rsidRPr="005B623D">
        <w:t>h</w:t>
      </w:r>
      <w:r w:rsidR="00E275EB" w:rsidRPr="00B06C3A">
        <w:t xml:space="preserve"> </w:t>
      </w:r>
      <w:r w:rsidR="00152FA9">
        <w:t>management area</w:t>
      </w:r>
      <w:r w:rsidR="00E275EB" w:rsidRPr="000B0FA0">
        <w:t>.</w:t>
      </w:r>
      <w:r w:rsidR="00E275EB">
        <w:t xml:space="preserve">  Growth model fitting was performed using all available data from each of the three management </w:t>
      </w:r>
      <w:r w:rsidR="00152FA9">
        <w:t xml:space="preserve">areas </w:t>
      </w:r>
      <w:r w:rsidR="00E275EB">
        <w:t>(</w:t>
      </w:r>
      <w:r w:rsidR="00614FEF">
        <w:t xml:space="preserve">see </w:t>
      </w:r>
      <w:r w:rsidR="00527F2F">
        <w:t xml:space="preserve">Supplementary </w:t>
      </w:r>
      <w:r w:rsidR="00614FEF">
        <w:t>Table A</w:t>
      </w:r>
      <w:r w:rsidR="00272120">
        <w:t>3</w:t>
      </w:r>
      <w:r w:rsidR="00614FEF">
        <w:t xml:space="preserve"> for sample sizes</w:t>
      </w:r>
      <w:r w:rsidR="00E275EB">
        <w:t>).</w:t>
      </w:r>
      <w:r w:rsidR="00E275EB" w:rsidRPr="00D30CB6">
        <w:t xml:space="preserve"> </w:t>
      </w:r>
      <w:r w:rsidR="00246B09">
        <w:t xml:space="preserve">In constructing the GAM, we investigated the use of an AR1 temporal structure for the residual </w:t>
      </w:r>
      <m:oMath>
        <m:sSub>
          <m:sSubPr>
            <m:ctrlPr>
              <w:rPr>
                <w:rFonts w:ascii="Cambria Math" w:hAnsi="Cambria Math"/>
                <w:i/>
                <w:iCs/>
              </w:rPr>
            </m:ctrlPr>
          </m:sSubPr>
          <m:e>
            <m:r>
              <w:rPr>
                <w:rFonts w:ascii="Cambria Math" w:hAnsi="Cambria Math"/>
              </w:rPr>
              <m:t>ϵ</m:t>
            </m:r>
          </m:e>
          <m:sub>
            <m:r>
              <w:rPr>
                <w:rFonts w:ascii="Cambria Math" w:hAnsi="Cambria Math"/>
              </w:rPr>
              <m:t>t</m:t>
            </m:r>
          </m:sub>
        </m:sSub>
      </m:oMath>
      <w:r w:rsidR="00246B09">
        <w:t xml:space="preserve"> with la</w:t>
      </w:r>
      <w:proofErr w:type="spellStart"/>
      <w:r w:rsidR="00246B09">
        <w:t>gs</w:t>
      </w:r>
      <w:proofErr w:type="spellEnd"/>
      <w:r w:rsidR="00246B09">
        <w:t xml:space="preserve"> of 1 to 3 years, but these models did not improve </w:t>
      </w:r>
      <w:proofErr w:type="spellStart"/>
      <w:r w:rsidR="00246B09">
        <w:t>AICc</w:t>
      </w:r>
      <w:proofErr w:type="spellEnd"/>
      <w:r w:rsidR="00246B09">
        <w:t xml:space="preserve"> over the initial model (without autoregressive structure). </w:t>
      </w:r>
    </w:p>
    <w:p w14:paraId="1B8EAB96" w14:textId="42622DA1" w:rsidR="00D77A70" w:rsidRPr="00C560E0" w:rsidRDefault="006D5924" w:rsidP="0038329C">
      <w:pPr>
        <w:spacing w:after="0" w:line="276" w:lineRule="auto"/>
        <w:ind w:firstLine="360"/>
        <w:jc w:val="both"/>
        <w:rPr>
          <w:color w:val="4472C4" w:themeColor="accent1"/>
        </w:rPr>
      </w:pPr>
      <w:r>
        <w:t xml:space="preserve">We re-aggregated </w:t>
      </w:r>
      <w:r w:rsidR="004D3306">
        <w:t xml:space="preserve">all </w:t>
      </w:r>
      <w:r>
        <w:t xml:space="preserve">data to match the breakpoints </w:t>
      </w:r>
      <w:r w:rsidR="00F529E2">
        <w:t xml:space="preserve">that </w:t>
      </w:r>
      <w:r w:rsidR="00261A35">
        <w:t xml:space="preserve">appeared in the GAM analysis for key ages, </w:t>
      </w:r>
      <w:r w:rsidR="00101143">
        <w:t xml:space="preserve">as well as an ecosystem-based breakpoint at 145°W. </w:t>
      </w:r>
      <w:r w:rsidR="008038A0">
        <w:t xml:space="preserve">We </w:t>
      </w:r>
      <w:r w:rsidR="008A1441">
        <w:t xml:space="preserve">selected </w:t>
      </w:r>
      <w:r w:rsidR="008038A0">
        <w:t xml:space="preserve">this breakpoint based on work by </w:t>
      </w:r>
      <w:r w:rsidR="008038A0">
        <w:rPr>
          <w:noProof/>
        </w:rPr>
        <w:t>Waite and Mueter</w:t>
      </w:r>
      <w:r w:rsidR="000E0325">
        <w:rPr>
          <w:noProof/>
        </w:rPr>
        <w:t xml:space="preserve"> </w:t>
      </w:r>
      <w:r w:rsidR="000E0325">
        <w:rPr>
          <w:noProof/>
        </w:rPr>
        <w:fldChar w:fldCharType="begin" w:fldLock="1"/>
      </w:r>
      <w:r w:rsidR="00EE423C">
        <w:rPr>
          <w:noProof/>
        </w:rPr>
        <w:instrText>ADDIN CSL_CITATION {"citationItems":[{"id":"ITEM-1","itemData":{"DOI":"10.1016/j.pocean.2013.07.006","ISBN":"0079-6611","ISSN":"00796611","abstract":"We examined the spatial and temporal variability of chlorophyll-. a (chl-. a) concentrations in the coastal Gulf of Alaska (GOA) using a 14-year time series of cloud-free reconstructions of SeaWiFS and MODIS-Aqua chl-. a data. Coast-wide and regional relationships between chl-. a and likely environmental drivers, including anomalies in sea surface temperature (SST), photosynthetically-available radiation (PAR), sea surface height (SSHa), freshwater discharge, and coastal upwelling were explored. Coast-wide chl-. a showed strong seasonal variability with pronounced spring and fall blooms, but both the magnitude and the seasonal patterns showed considerable interannual variability. Coast-wide annual chl-. a anomalies were positive in years with elevated PAR, low SST, and a reduction in downwelling-favorable winds - conditions that are indicative of reduced cyclonic circulation associated with a weak Aleutian Low. The apparent negative effect of strong cyclonic circulation in the GOA on chl-. a levels was further supported by negative relationships between elevated sea levels and coast-wide chl-. a in both the spring and fall. If chl-. a concentrations in the coastal GOA reflect productivity, these results are contrary to the prevailing view that strong cyclonic circulation enhances productivity in the GOA. The variability in the chl-. a in each of four distinct and spatially contiguous regions that differed in the timing and magnitude of the spring and fall blooms was associated with different combinations of environmental variables. © 2013 Elsevier Ltd.","author":[{"dropping-particle":"","family":"Waite","given":"Jason N.","non-dropping-particle":"","parse-names":false,"suffix":""},{"dropping-particle":"","family":"Mueter","given":"Franz J.","non-dropping-particle":"","parse-names":false,"suffix":""}],"container-title":"Progress in Oceanography","id":"ITEM-1","issued":{"date-parts":[["2013"]]},"page":"179-192","publisher":"Elsevier Ltd","title":"Spatial and temporal variability of chlorophyll-a concentrations in the coastal Gulf of Alaska, 1998-2011, using cloud-free reconstructions of SeaWiFS and MODIS-Aqua data","type":"article-journal","volume":"116"},"uris":["http://www.mendeley.com/documents/?uuid=938dc82c-4fa5-4bfb-812e-3bb33279010f"]}],"mendeley":{"formattedCitation":"(Waite and Mueter, 2013)","manualFormatting":"(2013)","plainTextFormattedCitation":"(Waite and Mueter, 2013)","previouslyFormattedCitation":"(Waite and Mueter, 2013)"},"properties":{"noteIndex":0},"schema":"https://github.com/citation-style-language/schema/raw/master/csl-citation.json"}</w:instrText>
      </w:r>
      <w:r w:rsidR="000E0325">
        <w:rPr>
          <w:noProof/>
        </w:rPr>
        <w:fldChar w:fldCharType="separate"/>
      </w:r>
      <w:r w:rsidR="000E0325" w:rsidRPr="000E0325">
        <w:rPr>
          <w:noProof/>
        </w:rPr>
        <w:t>(2013)</w:t>
      </w:r>
      <w:r w:rsidR="000E0325">
        <w:rPr>
          <w:noProof/>
        </w:rPr>
        <w:fldChar w:fldCharType="end"/>
      </w:r>
      <w:r w:rsidR="008038A0">
        <w:rPr>
          <w:noProof/>
        </w:rPr>
        <w:t xml:space="preserve">  who used cluster analysis to delineate unique </w:t>
      </w:r>
      <w:r w:rsidR="00152FA9">
        <w:rPr>
          <w:noProof/>
        </w:rPr>
        <w:t xml:space="preserve">zones </w:t>
      </w:r>
      <w:r w:rsidR="008038A0">
        <w:rPr>
          <w:noProof/>
        </w:rPr>
        <w:t>of chlorophyll-</w:t>
      </w:r>
      <w:r w:rsidR="008038A0">
        <w:rPr>
          <w:i/>
          <w:noProof/>
        </w:rPr>
        <w:t>a</w:t>
      </w:r>
      <w:r w:rsidR="008038A0">
        <w:rPr>
          <w:noProof/>
        </w:rPr>
        <w:t xml:space="preserve"> variability, which has been shown </w:t>
      </w:r>
      <w:r w:rsidR="006C271B">
        <w:rPr>
          <w:noProof/>
        </w:rPr>
        <w:t>to be</w:t>
      </w:r>
      <w:r w:rsidR="008038A0">
        <w:rPr>
          <w:noProof/>
        </w:rPr>
        <w:t xml:space="preserve"> influential in the sablefish recruitment process </w:t>
      </w:r>
      <w:r w:rsidR="008038A0">
        <w:rPr>
          <w:noProof/>
        </w:rPr>
        <w:fldChar w:fldCharType="begin" w:fldLock="1"/>
      </w:r>
      <w:r w:rsidR="008038A0">
        <w:rPr>
          <w:noProof/>
        </w:rPr>
        <w:instrText>ADDIN CSL_CITATION {"citationItems":[{"id":"ITEM-1","itemData":{"DOI":"10.1016/j.dsr2.2012.08.024","ISSN":"0967-0645","author":[{"dropping-particle":"","family":"Shotwell","given":"S Kalei","non-dropping-particle":"","parse-names":false,"suffix":""},{"dropping-particle":"","family":"Hanselman","given":"Dana H","non-dropping-particle":"","parse-names":false,"suffix":""},{"dropping-particle":"","family":"Belkin","given":"Igor M","non-dropping-particle":"","parse-names":false,"suffix":""}],"container-title":"Deep-Sea Research Part II","id":"ITEM-1","issue":"0967","issued":{"date-parts":[["2014"]]},"page":"40-53","publisher":"Elsevier","title":"Toward biophysical synergy: Investigating advection along the Polar Front to identify factors influencing Alaska sablefish recruitment","type":"article-journal","volume":"107"},"uris":["http://www.mendeley.com/documents/?uuid=8bc1a3d0-4439-451a-9ad6-e13b266e15c7"]}],"mendeley":{"formattedCitation":"(Shotwell et al., 2014)","plainTextFormattedCitation":"(Shotwell et al., 2014)","previouslyFormattedCitation":"(Shotwell et al., 2014)"},"properties":{"noteIndex":0},"schema":"https://github.com/citation-style-language/schema/raw/master/csl-citation.json"}</w:instrText>
      </w:r>
      <w:r w:rsidR="008038A0">
        <w:rPr>
          <w:noProof/>
        </w:rPr>
        <w:fldChar w:fldCharType="separate"/>
      </w:r>
      <w:r w:rsidR="008038A0">
        <w:rPr>
          <w:noProof/>
        </w:rPr>
        <w:t>(Shotwell et al., 2014)</w:t>
      </w:r>
      <w:r w:rsidR="008038A0">
        <w:rPr>
          <w:noProof/>
        </w:rPr>
        <w:fldChar w:fldCharType="end"/>
      </w:r>
      <w:r w:rsidR="008038A0">
        <w:rPr>
          <w:noProof/>
        </w:rPr>
        <w:t xml:space="preserve"> but by definition such an effect is not detectable in </w:t>
      </w:r>
      <w:r w:rsidR="0065303C">
        <w:rPr>
          <w:noProof/>
        </w:rPr>
        <w:t xml:space="preserve">our analysis </w:t>
      </w:r>
      <w:r w:rsidR="00F529E2">
        <w:rPr>
          <w:noProof/>
        </w:rPr>
        <w:t xml:space="preserve">that </w:t>
      </w:r>
      <w:r w:rsidR="0065303C">
        <w:rPr>
          <w:noProof/>
        </w:rPr>
        <w:t xml:space="preserve">only examines fish larger and/or older than recruits. </w:t>
      </w:r>
      <w:r w:rsidR="00D57199" w:rsidRPr="00DB4524">
        <w:rPr>
          <w:noProof/>
        </w:rPr>
        <w:t xml:space="preserve">The North Pacific Fishery Management Council uses </w:t>
      </w:r>
      <w:r w:rsidR="00D57199" w:rsidRPr="00DB4524">
        <w:t>145°W</w:t>
      </w:r>
      <w:r w:rsidR="00D57199" w:rsidRPr="00DB4524">
        <w:rPr>
          <w:noProof/>
        </w:rPr>
        <w:t xml:space="preserve">, </w:t>
      </w:r>
      <w:r w:rsidR="00DC1EDD">
        <w:rPr>
          <w:noProof/>
        </w:rPr>
        <w:t xml:space="preserve">which </w:t>
      </w:r>
      <w:r w:rsidR="00764D08">
        <w:rPr>
          <w:noProof/>
        </w:rPr>
        <w:t>includes a</w:t>
      </w:r>
      <w:r w:rsidR="00D57199" w:rsidRPr="00DB4524">
        <w:rPr>
          <w:noProof/>
        </w:rPr>
        <w:t xml:space="preserve"> </w:t>
      </w:r>
      <w:r w:rsidR="00DC1EDD">
        <w:rPr>
          <w:noProof/>
        </w:rPr>
        <w:t>cluster</w:t>
      </w:r>
      <w:r w:rsidR="00D57199" w:rsidRPr="00DB4524">
        <w:rPr>
          <w:noProof/>
        </w:rPr>
        <w:t xml:space="preserve"> of several seamounts</w:t>
      </w:r>
      <w:r w:rsidR="00DC1EDD">
        <w:rPr>
          <w:noProof/>
        </w:rPr>
        <w:t xml:space="preserve"> in the Gulf of Alaksa</w:t>
      </w:r>
      <w:r w:rsidR="00D57199" w:rsidRPr="00DB4524">
        <w:rPr>
          <w:noProof/>
        </w:rPr>
        <w:t xml:space="preserve">, to </w:t>
      </w:r>
      <w:r w:rsidR="00DC1EDD">
        <w:rPr>
          <w:noProof/>
        </w:rPr>
        <w:lastRenderedPageBreak/>
        <w:t>delineate</w:t>
      </w:r>
      <w:r w:rsidR="00D57199" w:rsidRPr="00DB4524">
        <w:rPr>
          <w:noProof/>
        </w:rPr>
        <w:t xml:space="preserve"> a groundfish slope habitat conservation area </w:t>
      </w:r>
      <w:r w:rsidR="003C1A99" w:rsidRPr="00DB4524">
        <w:rPr>
          <w:noProof/>
        </w:rPr>
        <w:fldChar w:fldCharType="begin" w:fldLock="1"/>
      </w:r>
      <w:r w:rsidR="00A77394">
        <w:rPr>
          <w:noProof/>
        </w:rPr>
        <w:instrText>ADDIN CSL_CITATION {"citationItems":[{"id":"ITEM-1","itemData":{"author":[{"dropping-particle":"","family":"Siddon","given":"E","non-dropping-particle":"","parse-names":false,"suffix":""},{"dropping-particle":"","family":"Zador","given":"S","non-dropping-particle":"","parse-names":false,"suffix":""}],"container-title":"North Pacific Fishery Management Council 605 W. 4th Avenue, Suite 306 Anchorage, AK 99301","id":"ITEM-1","issue":"December","issued":{"date-parts":[["2018"]]},"title":"Ecosystem Status Report 2018: Eastern Bering Sea","type":"article-journal"},"uris":["http://www.mendeley.com/documents/?uuid=e6392269-1a1a-4c48-bd64-f757e4a82af4"]}],"mendeley":{"formattedCitation":"(Siddon and Zador, 2018)","plainTextFormattedCitation":"(Siddon and Zador, 2018)","previouslyFormattedCitation":"(Siddon and Zador, 2018)"},"properties":{"noteIndex":0},"schema":"https://github.com/citation-style-language/schema/raw/master/csl-citation.json"}</w:instrText>
      </w:r>
      <w:r w:rsidR="003C1A99" w:rsidRPr="00DB4524">
        <w:rPr>
          <w:noProof/>
        </w:rPr>
        <w:fldChar w:fldCharType="separate"/>
      </w:r>
      <w:r w:rsidR="003C1A99" w:rsidRPr="00DB4524">
        <w:rPr>
          <w:noProof/>
        </w:rPr>
        <w:t>(Siddon and Zador, 2018)</w:t>
      </w:r>
      <w:r w:rsidR="003C1A99" w:rsidRPr="00DB4524">
        <w:rPr>
          <w:noProof/>
        </w:rPr>
        <w:fldChar w:fldCharType="end"/>
      </w:r>
      <w:r w:rsidR="003C1A99" w:rsidRPr="00DB4524">
        <w:rPr>
          <w:noProof/>
        </w:rPr>
        <w:t>.</w:t>
      </w:r>
      <w:r w:rsidR="009C51E9">
        <w:rPr>
          <w:noProof/>
        </w:rPr>
        <w:t xml:space="preserve"> </w:t>
      </w:r>
      <w:r w:rsidR="00BD3500">
        <w:t>W</w:t>
      </w:r>
      <w:r w:rsidR="009F78DF">
        <w:t xml:space="preserve">e employed a stepwise exploration of </w:t>
      </w:r>
      <w:r w:rsidR="003229CF">
        <w:t>whether</w:t>
      </w:r>
      <w:r w:rsidR="00D16C49">
        <w:t xml:space="preserve"> estimates of </w:t>
      </w:r>
      <w:r w:rsidR="00D16C49" w:rsidRPr="00BF132A">
        <w:rPr>
          <w:i/>
        </w:rPr>
        <w:t>L</w:t>
      </w:r>
      <w:r w:rsidR="00D16C49" w:rsidRPr="00BB0FD7">
        <w:rPr>
          <w:vertAlign w:val="subscript"/>
        </w:rPr>
        <w:t>∞</w:t>
      </w:r>
      <w:r w:rsidR="009F78DF">
        <w:t xml:space="preserve"> </w:t>
      </w:r>
      <w:r w:rsidR="00D16C49">
        <w:t xml:space="preserve">were significantly different between </w:t>
      </w:r>
      <w:r w:rsidR="00152FA9">
        <w:t xml:space="preserve">detected </w:t>
      </w:r>
      <w:r w:rsidR="009C51E9">
        <w:t>regions using the method and generated from this ecosystem break</w:t>
      </w:r>
      <w:r w:rsidR="009E50E8" w:rsidRPr="009E50E8">
        <w:t xml:space="preserve"> </w:t>
      </w:r>
      <w:r w:rsidR="00753206">
        <w:t xml:space="preserve">using the entire, non-sub-sampled </w:t>
      </w:r>
      <w:r w:rsidR="009E50E8">
        <w:t>dataset</w:t>
      </w:r>
      <w:r w:rsidR="00BD3500">
        <w:t>.</w:t>
      </w:r>
      <w:r w:rsidR="009F78DF">
        <w:t xml:space="preserve"> </w:t>
      </w:r>
      <w:r w:rsidR="00D77A70" w:rsidRPr="00C560E0">
        <w:rPr>
          <w:color w:val="4472C4" w:themeColor="accent1"/>
        </w:rPr>
        <w:t xml:space="preserve">Asymptotic length was used to ease comparison between estimated values and those used in the current assessments. </w:t>
      </w:r>
      <w:r w:rsidR="00BD3500">
        <w:t xml:space="preserve">This involved </w:t>
      </w:r>
      <w:r w:rsidR="009F78DF">
        <w:t xml:space="preserve">first </w:t>
      </w:r>
      <w:r w:rsidR="00BD3500">
        <w:t xml:space="preserve">aggregating </w:t>
      </w:r>
      <w:r w:rsidR="009F78DF">
        <w:t xml:space="preserve">and </w:t>
      </w:r>
      <w:r w:rsidR="00BD3500">
        <w:t xml:space="preserve">estimating </w:t>
      </w:r>
      <w:r w:rsidR="009F78DF">
        <w:t xml:space="preserve">the VBGF for ten unique </w:t>
      </w:r>
      <w:r w:rsidR="00F946EC">
        <w:t>spatiotemporal</w:t>
      </w:r>
      <w:r w:rsidR="009F78DF">
        <w:t xml:space="preserve"> strata</w:t>
      </w:r>
      <w:r w:rsidR="0011561C">
        <w:t xml:space="preserve"> for each sex</w:t>
      </w:r>
      <w:r w:rsidR="009F78DF">
        <w:t xml:space="preserve">, defined by </w:t>
      </w:r>
      <w:r w:rsidR="00BB0FD7">
        <w:t xml:space="preserve">the </w:t>
      </w:r>
      <w:r w:rsidR="00CA1E81">
        <w:t>one temporal</w:t>
      </w:r>
      <w:r w:rsidR="009E50E8">
        <w:t xml:space="preserve"> </w:t>
      </w:r>
      <w:r w:rsidR="002922F3">
        <w:t xml:space="preserve">and three spatial </w:t>
      </w:r>
      <w:r w:rsidR="009F78DF">
        <w:t xml:space="preserve">breakpoints found </w:t>
      </w:r>
      <w:r w:rsidR="00CA1E81">
        <w:t>among the</w:t>
      </w:r>
      <w:r w:rsidR="00B350F8">
        <w:t xml:space="preserve"> key ages </w:t>
      </w:r>
      <w:r w:rsidR="00842A20">
        <w:t xml:space="preserve">selected for analysis </w:t>
      </w:r>
      <w:r w:rsidR="00B350F8">
        <w:t xml:space="preserve">using the GAM </w:t>
      </w:r>
      <w:r w:rsidR="008A1441">
        <w:t xml:space="preserve">in addition to </w:t>
      </w:r>
      <w:r w:rsidR="00CA1E81">
        <w:t xml:space="preserve">the break at </w:t>
      </w:r>
      <w:r w:rsidR="00BB0FD7">
        <w:t xml:space="preserve">the </w:t>
      </w:r>
      <w:proofErr w:type="gramStart"/>
      <w:r w:rsidR="00BB0FD7">
        <w:t xml:space="preserve">aforementioned </w:t>
      </w:r>
      <w:r w:rsidR="009F78DF">
        <w:t>ecosystem</w:t>
      </w:r>
      <w:proofErr w:type="gramEnd"/>
      <w:r w:rsidR="009F78DF">
        <w:t xml:space="preserve"> feature</w:t>
      </w:r>
      <w:r w:rsidR="0011561C">
        <w:t>.</w:t>
      </w:r>
      <w:r w:rsidR="009F78DF">
        <w:t xml:space="preserve"> </w:t>
      </w:r>
      <w:r w:rsidR="00575F70" w:rsidRPr="00C560E0">
        <w:rPr>
          <w:color w:val="4472C4" w:themeColor="accent1"/>
        </w:rPr>
        <w:t>To account for length-based selectivity, which is implemented only for the British Columbia data, we applied a penalty to the likelihood function as follows:</w:t>
      </w:r>
    </w:p>
    <w:p w14:paraId="2BEB086C" w14:textId="09A3557B" w:rsidR="00575F70" w:rsidRPr="00C560E0" w:rsidRDefault="002C0BDF" w:rsidP="00C560E0">
      <w:pPr>
        <w:pStyle w:val="Caption"/>
        <w:rPr>
          <w:color w:val="4472C4" w:themeColor="accent1"/>
        </w:rPr>
      </w:pPr>
      <w:r w:rsidRPr="00C560E0">
        <w:rPr>
          <w:color w:val="4472C4" w:themeColor="accent1"/>
        </w:rPr>
        <w:t xml:space="preserve">Equation </w:t>
      </w:r>
      <w:r w:rsidRPr="00C560E0">
        <w:rPr>
          <w:color w:val="4472C4" w:themeColor="accent1"/>
        </w:rPr>
        <w:fldChar w:fldCharType="begin"/>
      </w:r>
      <w:r w:rsidRPr="00C560E0">
        <w:rPr>
          <w:color w:val="4472C4" w:themeColor="accent1"/>
        </w:rPr>
        <w:instrText xml:space="preserve"> SEQ Equation \* ARABIC </w:instrText>
      </w:r>
      <w:r w:rsidRPr="00C560E0">
        <w:rPr>
          <w:color w:val="4472C4" w:themeColor="accent1"/>
        </w:rPr>
        <w:fldChar w:fldCharType="separate"/>
      </w:r>
      <w:r w:rsidRPr="00C560E0">
        <w:rPr>
          <w:noProof/>
          <w:color w:val="4472C4" w:themeColor="accent1"/>
        </w:rPr>
        <w:t>6</w:t>
      </w:r>
      <w:r w:rsidRPr="00C560E0">
        <w:rPr>
          <w:color w:val="4472C4" w:themeColor="accent1"/>
        </w:rPr>
        <w:fldChar w:fldCharType="end"/>
      </w:r>
      <w:r w:rsidRPr="00C560E0">
        <w:rPr>
          <w:color w:val="4472C4" w:themeColor="accent1"/>
        </w:rPr>
        <w:tab/>
      </w:r>
      <m:oMath>
        <m:r>
          <w:rPr>
            <w:rFonts w:ascii="Cambria Math" w:eastAsiaTheme="minorEastAsia"/>
            <w:color w:val="4472C4" w:themeColor="accent1"/>
          </w:rPr>
          <m:t>L(D|θ)=</m:t>
        </m:r>
        <m:nary>
          <m:naryPr>
            <m:chr m:val="∏"/>
            <m:supHide m:val="1"/>
            <m:ctrlPr>
              <w:rPr>
                <w:rFonts w:ascii="Cambria Math" w:eastAsiaTheme="minorEastAsia" w:hAnsi="Cambria Math"/>
                <w:i/>
                <w:color w:val="4472C4" w:themeColor="accent1"/>
              </w:rPr>
            </m:ctrlPr>
          </m:naryPr>
          <m:sub>
            <m:r>
              <w:rPr>
                <w:rFonts w:ascii="Cambria Math" w:eastAsiaTheme="minorEastAsia"/>
                <w:color w:val="4472C4" w:themeColor="accent1"/>
              </w:rPr>
              <m:t>i</m:t>
            </m:r>
          </m:sub>
          <m:sup/>
          <m:e>
            <m:sSub>
              <m:sSubPr>
                <m:ctrlPr>
                  <w:rPr>
                    <w:rFonts w:ascii="Cambria Math" w:eastAsiaTheme="minorEastAsia" w:hAnsi="Cambria Math"/>
                    <w:i/>
                    <w:color w:val="4472C4" w:themeColor="accent1"/>
                  </w:rPr>
                </m:ctrlPr>
              </m:sSubPr>
              <m:e>
                <m:r>
                  <w:rPr>
                    <w:rFonts w:ascii="Cambria Math" w:eastAsiaTheme="minorEastAsia"/>
                    <w:color w:val="4472C4" w:themeColor="accent1"/>
                  </w:rPr>
                  <m:t>S</m:t>
                </m:r>
              </m:e>
              <m:sub>
                <m:sSub>
                  <m:sSubPr>
                    <m:ctrlPr>
                      <w:rPr>
                        <w:rFonts w:ascii="Cambria Math" w:eastAsiaTheme="minorEastAsia" w:hAnsi="Cambria Math"/>
                        <w:i/>
                        <w:color w:val="4472C4" w:themeColor="accent1"/>
                      </w:rPr>
                    </m:ctrlPr>
                  </m:sSubPr>
                  <m:e>
                    <m:r>
                      <w:rPr>
                        <w:rFonts w:ascii="Cambria Math" w:eastAsiaTheme="minorEastAsia"/>
                        <w:color w:val="4472C4" w:themeColor="accent1"/>
                      </w:rPr>
                      <m:t>L</m:t>
                    </m:r>
                  </m:e>
                  <m:sub>
                    <m:r>
                      <w:rPr>
                        <w:rFonts w:ascii="Cambria Math" w:eastAsiaTheme="minorEastAsia"/>
                        <w:color w:val="4472C4" w:themeColor="accent1"/>
                      </w:rPr>
                      <m:t>i</m:t>
                    </m:r>
                  </m:sub>
                </m:sSub>
              </m:sub>
            </m:sSub>
            <m:f>
              <m:fPr>
                <m:ctrlPr>
                  <w:rPr>
                    <w:rFonts w:ascii="Cambria Math" w:eastAsiaTheme="minorEastAsia" w:hAnsi="Cambria Math"/>
                    <w:i/>
                    <w:color w:val="4472C4" w:themeColor="accent1"/>
                  </w:rPr>
                </m:ctrlPr>
              </m:fPr>
              <m:num>
                <m:r>
                  <w:rPr>
                    <w:rFonts w:ascii="Cambria Math" w:eastAsiaTheme="minorEastAsia"/>
                    <w:color w:val="4472C4" w:themeColor="accent1"/>
                  </w:rPr>
                  <m:t>1</m:t>
                </m:r>
              </m:num>
              <m:den>
                <m:rad>
                  <m:radPr>
                    <m:degHide m:val="1"/>
                    <m:ctrlPr>
                      <w:rPr>
                        <w:rFonts w:ascii="Cambria Math" w:eastAsiaTheme="minorEastAsia" w:hAnsi="Cambria Math"/>
                        <w:i/>
                        <w:color w:val="4472C4" w:themeColor="accent1"/>
                      </w:rPr>
                    </m:ctrlPr>
                  </m:radPr>
                  <m:deg/>
                  <m:e>
                    <m:r>
                      <w:rPr>
                        <w:rFonts w:ascii="Cambria Math" w:eastAsiaTheme="minorEastAsia"/>
                        <w:color w:val="4472C4" w:themeColor="accent1"/>
                      </w:rPr>
                      <m:t>2π</m:t>
                    </m:r>
                  </m:e>
                </m:rad>
                <m:r>
                  <w:rPr>
                    <w:rFonts w:ascii="Cambria Math" w:eastAsiaTheme="minorEastAsia"/>
                    <w:color w:val="4472C4" w:themeColor="accent1"/>
                  </w:rPr>
                  <m:t>σ</m:t>
                </m:r>
                <m:sSub>
                  <m:sSubPr>
                    <m:ctrlPr>
                      <w:rPr>
                        <w:rFonts w:ascii="Cambria Math" w:eastAsiaTheme="minorEastAsia" w:hAnsi="Cambria Math"/>
                        <w:i/>
                        <w:color w:val="4472C4" w:themeColor="accent1"/>
                      </w:rPr>
                    </m:ctrlPr>
                  </m:sSubPr>
                  <m:e>
                    <m:r>
                      <w:rPr>
                        <w:rFonts w:ascii="Cambria Math" w:eastAsiaTheme="minorEastAsia"/>
                        <w:color w:val="4472C4" w:themeColor="accent1"/>
                      </w:rPr>
                      <m:t>a</m:t>
                    </m:r>
                  </m:e>
                  <m:sub>
                    <m:r>
                      <w:rPr>
                        <w:rFonts w:ascii="Cambria Math" w:eastAsiaTheme="minorEastAsia"/>
                        <w:color w:val="4472C4" w:themeColor="accent1"/>
                      </w:rPr>
                      <m:t>i</m:t>
                    </m:r>
                  </m:sub>
                </m:sSub>
              </m:den>
            </m:f>
            <m:sSup>
              <m:sSupPr>
                <m:ctrlPr>
                  <w:rPr>
                    <w:rFonts w:ascii="Cambria Math" w:eastAsiaTheme="minorEastAsia" w:hAnsi="Cambria Math"/>
                    <w:i/>
                    <w:color w:val="4472C4" w:themeColor="accent1"/>
                  </w:rPr>
                </m:ctrlPr>
              </m:sSupPr>
              <m:e>
                <m:r>
                  <w:rPr>
                    <w:rFonts w:ascii="Cambria Math" w:eastAsiaTheme="minorEastAsia"/>
                    <w:color w:val="4472C4" w:themeColor="accent1"/>
                  </w:rPr>
                  <m:t>e</m:t>
                </m:r>
              </m:e>
              <m:sup>
                <m:r>
                  <w:rPr>
                    <w:rFonts w:ascii="Cambria Math" w:eastAsiaTheme="minorEastAsia"/>
                    <w:color w:val="4472C4" w:themeColor="accent1"/>
                  </w:rPr>
                  <m:t>-</m:t>
                </m:r>
                <m:r>
                  <w:rPr>
                    <w:rFonts w:ascii="Cambria Math" w:eastAsiaTheme="minorEastAsia"/>
                    <w:color w:val="4472C4" w:themeColor="accent1"/>
                  </w:rPr>
                  <m:t>(</m:t>
                </m:r>
                <m:sSub>
                  <m:sSubPr>
                    <m:ctrlPr>
                      <w:rPr>
                        <w:rFonts w:ascii="Cambria Math" w:eastAsiaTheme="minorEastAsia" w:hAnsi="Cambria Math"/>
                        <w:i/>
                        <w:color w:val="4472C4" w:themeColor="accent1"/>
                      </w:rPr>
                    </m:ctrlPr>
                  </m:sSubPr>
                  <m:e>
                    <m:r>
                      <w:rPr>
                        <w:rFonts w:ascii="Cambria Math" w:eastAsiaTheme="minorEastAsia"/>
                        <w:color w:val="4472C4" w:themeColor="accent1"/>
                      </w:rPr>
                      <m:t>L</m:t>
                    </m:r>
                  </m:e>
                  <m:sub>
                    <m:r>
                      <w:rPr>
                        <w:rFonts w:ascii="Cambria Math" w:eastAsiaTheme="minorEastAsia"/>
                        <w:color w:val="4472C4" w:themeColor="accent1"/>
                      </w:rPr>
                      <m:t>i</m:t>
                    </m:r>
                  </m:sub>
                </m:sSub>
                <m:r>
                  <w:rPr>
                    <w:rFonts w:ascii="Cambria Math" w:eastAsiaTheme="minorEastAsia"/>
                    <w:color w:val="4472C4" w:themeColor="accent1"/>
                  </w:rPr>
                  <m:t>-</m:t>
                </m:r>
                <m:sSub>
                  <m:sSubPr>
                    <m:ctrlPr>
                      <w:rPr>
                        <w:rFonts w:ascii="Cambria Math" w:eastAsiaTheme="minorEastAsia" w:hAnsi="Cambria Math"/>
                        <w:i/>
                        <w:color w:val="4472C4" w:themeColor="accent1"/>
                      </w:rPr>
                    </m:ctrlPr>
                  </m:sSubPr>
                  <m:e>
                    <m:acc>
                      <m:accPr>
                        <m:ctrlPr>
                          <w:rPr>
                            <w:rFonts w:ascii="Cambria Math" w:eastAsiaTheme="minorEastAsia" w:hAnsi="Cambria Math"/>
                            <w:i/>
                            <w:color w:val="4472C4" w:themeColor="accent1"/>
                          </w:rPr>
                        </m:ctrlPr>
                      </m:accPr>
                      <m:e>
                        <m:r>
                          <w:rPr>
                            <w:rFonts w:ascii="Cambria Math" w:eastAsiaTheme="minorEastAsia"/>
                            <w:color w:val="4472C4" w:themeColor="accent1"/>
                          </w:rPr>
                          <m:t>L</m:t>
                        </m:r>
                      </m:e>
                    </m:acc>
                  </m:e>
                  <m:sub>
                    <m:r>
                      <w:rPr>
                        <w:rFonts w:ascii="Cambria Math" w:eastAsiaTheme="minorEastAsia"/>
                        <w:color w:val="4472C4" w:themeColor="accent1"/>
                      </w:rPr>
                      <m:t>i</m:t>
                    </m:r>
                  </m:sub>
                </m:sSub>
                <m:r>
                  <w:rPr>
                    <w:rFonts w:ascii="Cambria Math" w:eastAsiaTheme="minorEastAsia"/>
                    <w:color w:val="4472C4" w:themeColor="accent1"/>
                  </w:rPr>
                  <m:t>)/(2[σ</m:t>
                </m:r>
                <m:sSub>
                  <m:sSubPr>
                    <m:ctrlPr>
                      <w:rPr>
                        <w:rFonts w:ascii="Cambria Math" w:eastAsiaTheme="minorEastAsia" w:hAnsi="Cambria Math"/>
                        <w:i/>
                        <w:color w:val="4472C4" w:themeColor="accent1"/>
                      </w:rPr>
                    </m:ctrlPr>
                  </m:sSubPr>
                  <m:e>
                    <m:r>
                      <w:rPr>
                        <w:rFonts w:ascii="Cambria Math" w:eastAsiaTheme="minorEastAsia"/>
                        <w:color w:val="4472C4" w:themeColor="accent1"/>
                      </w:rPr>
                      <m:t>a</m:t>
                    </m:r>
                  </m:e>
                  <m:sub>
                    <m:r>
                      <w:rPr>
                        <w:rFonts w:ascii="Cambria Math" w:eastAsiaTheme="minorEastAsia"/>
                        <w:color w:val="4472C4" w:themeColor="accent1"/>
                      </w:rPr>
                      <m:t>i</m:t>
                    </m:r>
                  </m:sub>
                </m:sSub>
                <m:sSup>
                  <m:sSupPr>
                    <m:ctrlPr>
                      <w:rPr>
                        <w:rFonts w:ascii="Cambria Math" w:eastAsiaTheme="minorEastAsia" w:hAnsi="Cambria Math"/>
                        <w:i/>
                        <w:color w:val="4472C4" w:themeColor="accent1"/>
                      </w:rPr>
                    </m:ctrlPr>
                  </m:sSupPr>
                  <m:e>
                    <m:r>
                      <w:rPr>
                        <w:rFonts w:ascii="Cambria Math" w:eastAsiaTheme="minorEastAsia"/>
                        <w:color w:val="4472C4" w:themeColor="accent1"/>
                      </w:rPr>
                      <m:t>]</m:t>
                    </m:r>
                  </m:e>
                  <m:sup>
                    <m:r>
                      <w:rPr>
                        <w:rFonts w:ascii="Cambria Math" w:eastAsiaTheme="minorEastAsia"/>
                        <w:color w:val="4472C4" w:themeColor="accent1"/>
                      </w:rPr>
                      <m:t>2</m:t>
                    </m:r>
                  </m:sup>
                </m:sSup>
                <m:r>
                  <w:rPr>
                    <w:rFonts w:ascii="Cambria Math" w:eastAsiaTheme="minorEastAsia"/>
                    <w:color w:val="4472C4" w:themeColor="accent1"/>
                  </w:rPr>
                  <m:t>)</m:t>
                </m:r>
              </m:sup>
            </m:sSup>
            <m:r>
              <w:rPr>
                <w:rFonts w:ascii="Cambria Math" w:eastAsiaTheme="minorEastAsia"/>
                <w:color w:val="4472C4" w:themeColor="accent1"/>
              </w:rPr>
              <m:t>/</m:t>
            </m:r>
            <m:nary>
              <m:naryPr>
                <m:ctrlPr>
                  <w:rPr>
                    <w:rFonts w:ascii="Cambria Math" w:eastAsiaTheme="minorEastAsia" w:hAnsi="Cambria Math"/>
                    <w:i/>
                    <w:color w:val="4472C4" w:themeColor="accent1"/>
                  </w:rPr>
                </m:ctrlPr>
              </m:naryPr>
              <m:sub>
                <m:r>
                  <w:rPr>
                    <w:rFonts w:ascii="Cambria Math" w:eastAsiaTheme="minorEastAsia"/>
                    <w:color w:val="4472C4" w:themeColor="accent1"/>
                  </w:rPr>
                  <m:t>-∞</m:t>
                </m:r>
              </m:sub>
              <m:sup>
                <m:r>
                  <w:rPr>
                    <w:rFonts w:ascii="Cambria Math" w:eastAsiaTheme="minorEastAsia"/>
                    <w:color w:val="4472C4" w:themeColor="accent1"/>
                  </w:rPr>
                  <m:t>∞</m:t>
                </m:r>
              </m:sup>
              <m:e>
                <m:sSub>
                  <m:sSubPr>
                    <m:ctrlPr>
                      <w:rPr>
                        <w:rFonts w:ascii="Cambria Math" w:eastAsiaTheme="minorEastAsia" w:hAnsi="Cambria Math"/>
                        <w:i/>
                        <w:color w:val="4472C4" w:themeColor="accent1"/>
                      </w:rPr>
                    </m:ctrlPr>
                  </m:sSubPr>
                  <m:e>
                    <m:r>
                      <w:rPr>
                        <w:rFonts w:ascii="Cambria Math" w:eastAsiaTheme="minorEastAsia"/>
                        <w:color w:val="4472C4" w:themeColor="accent1"/>
                      </w:rPr>
                      <m:t>S</m:t>
                    </m:r>
                  </m:e>
                  <m:sub>
                    <m:r>
                      <w:rPr>
                        <w:rFonts w:ascii="Cambria Math" w:eastAsiaTheme="minorEastAsia"/>
                        <w:color w:val="4472C4" w:themeColor="accent1"/>
                      </w:rPr>
                      <m:t>l</m:t>
                    </m:r>
                  </m:sub>
                </m:sSub>
                <m:f>
                  <m:fPr>
                    <m:ctrlPr>
                      <w:rPr>
                        <w:rFonts w:ascii="Cambria Math" w:eastAsiaTheme="minorEastAsia" w:hAnsi="Cambria Math"/>
                        <w:i/>
                        <w:color w:val="4472C4" w:themeColor="accent1"/>
                      </w:rPr>
                    </m:ctrlPr>
                  </m:fPr>
                  <m:num>
                    <m:r>
                      <w:rPr>
                        <w:rFonts w:ascii="Cambria Math" w:eastAsiaTheme="minorEastAsia"/>
                        <w:color w:val="4472C4" w:themeColor="accent1"/>
                      </w:rPr>
                      <m:t>1</m:t>
                    </m:r>
                  </m:num>
                  <m:den>
                    <m:rad>
                      <m:radPr>
                        <m:degHide m:val="1"/>
                        <m:ctrlPr>
                          <w:rPr>
                            <w:rFonts w:ascii="Cambria Math" w:eastAsiaTheme="minorEastAsia" w:hAnsi="Cambria Math"/>
                            <w:i/>
                            <w:color w:val="4472C4" w:themeColor="accent1"/>
                          </w:rPr>
                        </m:ctrlPr>
                      </m:radPr>
                      <m:deg/>
                      <m:e>
                        <m:r>
                          <w:rPr>
                            <w:rFonts w:ascii="Cambria Math" w:eastAsiaTheme="minorEastAsia"/>
                            <w:color w:val="4472C4" w:themeColor="accent1"/>
                          </w:rPr>
                          <m:t>2π</m:t>
                        </m:r>
                      </m:e>
                    </m:rad>
                    <m:r>
                      <w:rPr>
                        <w:rFonts w:ascii="Cambria Math" w:eastAsiaTheme="minorEastAsia"/>
                        <w:color w:val="4472C4" w:themeColor="accent1"/>
                      </w:rPr>
                      <m:t>σ</m:t>
                    </m:r>
                    <m:sSub>
                      <m:sSubPr>
                        <m:ctrlPr>
                          <w:rPr>
                            <w:rFonts w:ascii="Cambria Math" w:eastAsiaTheme="minorEastAsia" w:hAnsi="Cambria Math"/>
                            <w:i/>
                            <w:color w:val="4472C4" w:themeColor="accent1"/>
                          </w:rPr>
                        </m:ctrlPr>
                      </m:sSubPr>
                      <m:e>
                        <m:r>
                          <w:rPr>
                            <w:rFonts w:ascii="Cambria Math" w:eastAsiaTheme="minorEastAsia"/>
                            <w:color w:val="4472C4" w:themeColor="accent1"/>
                          </w:rPr>
                          <m:t>a</m:t>
                        </m:r>
                      </m:e>
                      <m:sub>
                        <m:r>
                          <w:rPr>
                            <w:rFonts w:ascii="Cambria Math" w:eastAsiaTheme="minorEastAsia"/>
                            <w:color w:val="4472C4" w:themeColor="accent1"/>
                          </w:rPr>
                          <m:t>i</m:t>
                        </m:r>
                      </m:sub>
                    </m:sSub>
                  </m:den>
                </m:f>
                <m:sSup>
                  <m:sSupPr>
                    <m:ctrlPr>
                      <w:rPr>
                        <w:rFonts w:ascii="Cambria Math" w:eastAsiaTheme="minorEastAsia" w:hAnsi="Cambria Math"/>
                        <w:i/>
                        <w:color w:val="4472C4" w:themeColor="accent1"/>
                      </w:rPr>
                    </m:ctrlPr>
                  </m:sSupPr>
                  <m:e>
                    <m:r>
                      <w:rPr>
                        <w:rFonts w:ascii="Cambria Math" w:eastAsiaTheme="minorEastAsia"/>
                        <w:color w:val="4472C4" w:themeColor="accent1"/>
                      </w:rPr>
                      <m:t>e</m:t>
                    </m:r>
                  </m:e>
                  <m:sup>
                    <m:r>
                      <w:rPr>
                        <w:rFonts w:ascii="Cambria Math" w:eastAsiaTheme="minorEastAsia"/>
                        <w:color w:val="4472C4" w:themeColor="accent1"/>
                      </w:rPr>
                      <m:t>-</m:t>
                    </m:r>
                    <m:r>
                      <w:rPr>
                        <w:rFonts w:ascii="Cambria Math" w:eastAsiaTheme="minorEastAsia"/>
                        <w:color w:val="4472C4" w:themeColor="accent1"/>
                      </w:rPr>
                      <m:t>(</m:t>
                    </m:r>
                    <m:sSub>
                      <m:sSubPr>
                        <m:ctrlPr>
                          <w:rPr>
                            <w:rFonts w:ascii="Cambria Math" w:eastAsiaTheme="minorEastAsia" w:hAnsi="Cambria Math"/>
                            <w:i/>
                            <w:color w:val="4472C4" w:themeColor="accent1"/>
                          </w:rPr>
                        </m:ctrlPr>
                      </m:sSubPr>
                      <m:e>
                        <m:acc>
                          <m:accPr>
                            <m:ctrlPr>
                              <w:rPr>
                                <w:rFonts w:ascii="Cambria Math" w:eastAsiaTheme="minorEastAsia" w:hAnsi="Cambria Math"/>
                                <w:i/>
                                <w:color w:val="4472C4" w:themeColor="accent1"/>
                              </w:rPr>
                            </m:ctrlPr>
                          </m:accPr>
                          <m:e>
                            <m:r>
                              <w:rPr>
                                <w:rFonts w:ascii="Cambria Math" w:eastAsiaTheme="minorEastAsia"/>
                                <w:color w:val="4472C4" w:themeColor="accent1"/>
                              </w:rPr>
                              <m:t>L</m:t>
                            </m:r>
                          </m:e>
                        </m:acc>
                      </m:e>
                      <m:sub>
                        <m:r>
                          <w:rPr>
                            <w:rFonts w:ascii="Cambria Math" w:eastAsiaTheme="minorEastAsia"/>
                            <w:color w:val="4472C4" w:themeColor="accent1"/>
                          </w:rPr>
                          <m:t>i</m:t>
                        </m:r>
                      </m:sub>
                    </m:sSub>
                    <m:r>
                      <w:rPr>
                        <w:rFonts w:ascii="Cambria Math" w:eastAsiaTheme="minorEastAsia"/>
                        <w:color w:val="4472C4" w:themeColor="accent1"/>
                      </w:rPr>
                      <m:t>-</m:t>
                    </m:r>
                    <m:r>
                      <w:rPr>
                        <w:rFonts w:ascii="Cambria Math" w:eastAsiaTheme="minorEastAsia"/>
                        <w:color w:val="4472C4" w:themeColor="accent1"/>
                      </w:rPr>
                      <m:t>l)/(2[σ</m:t>
                    </m:r>
                    <m:sSub>
                      <m:sSubPr>
                        <m:ctrlPr>
                          <w:rPr>
                            <w:rFonts w:ascii="Cambria Math" w:eastAsiaTheme="minorEastAsia" w:hAnsi="Cambria Math"/>
                            <w:i/>
                            <w:color w:val="4472C4" w:themeColor="accent1"/>
                          </w:rPr>
                        </m:ctrlPr>
                      </m:sSubPr>
                      <m:e>
                        <m:r>
                          <w:rPr>
                            <w:rFonts w:ascii="Cambria Math" w:eastAsiaTheme="minorEastAsia"/>
                            <w:color w:val="4472C4" w:themeColor="accent1"/>
                          </w:rPr>
                          <m:t>a</m:t>
                        </m:r>
                      </m:e>
                      <m:sub>
                        <m:r>
                          <w:rPr>
                            <w:rFonts w:ascii="Cambria Math" w:eastAsiaTheme="minorEastAsia"/>
                            <w:color w:val="4472C4" w:themeColor="accent1"/>
                          </w:rPr>
                          <m:t>i</m:t>
                        </m:r>
                      </m:sub>
                    </m:sSub>
                    <m:sSup>
                      <m:sSupPr>
                        <m:ctrlPr>
                          <w:rPr>
                            <w:rFonts w:ascii="Cambria Math" w:eastAsiaTheme="minorEastAsia" w:hAnsi="Cambria Math"/>
                            <w:i/>
                            <w:color w:val="4472C4" w:themeColor="accent1"/>
                          </w:rPr>
                        </m:ctrlPr>
                      </m:sSupPr>
                      <m:e>
                        <m:r>
                          <w:rPr>
                            <w:rFonts w:ascii="Cambria Math" w:eastAsiaTheme="minorEastAsia"/>
                            <w:color w:val="4472C4" w:themeColor="accent1"/>
                          </w:rPr>
                          <m:t>]</m:t>
                        </m:r>
                      </m:e>
                      <m:sup>
                        <m:r>
                          <w:rPr>
                            <w:rFonts w:ascii="Cambria Math" w:eastAsiaTheme="minorEastAsia"/>
                            <w:color w:val="4472C4" w:themeColor="accent1"/>
                          </w:rPr>
                          <m:t>2</m:t>
                        </m:r>
                      </m:sup>
                    </m:sSup>
                    <m:r>
                      <w:rPr>
                        <w:rFonts w:ascii="Cambria Math" w:eastAsiaTheme="minorEastAsia"/>
                        <w:color w:val="4472C4" w:themeColor="accent1"/>
                      </w:rPr>
                      <m:t>)</m:t>
                    </m:r>
                  </m:sup>
                </m:sSup>
              </m:e>
            </m:nary>
            <m:r>
              <w:rPr>
                <w:rFonts w:ascii="Cambria Math" w:eastAsiaTheme="minorEastAsia"/>
                <w:color w:val="4472C4" w:themeColor="accent1"/>
              </w:rPr>
              <m:t>dl</m:t>
            </m:r>
          </m:e>
        </m:nary>
      </m:oMath>
    </w:p>
    <w:p w14:paraId="6854D9FD" w14:textId="1EAAEEA2" w:rsidR="002C0BDF" w:rsidRPr="00C560E0" w:rsidRDefault="002922F3" w:rsidP="00C560E0">
      <w:pPr>
        <w:spacing w:after="0" w:line="276" w:lineRule="auto"/>
        <w:jc w:val="both"/>
        <w:rPr>
          <w:color w:val="4472C4" w:themeColor="accent1"/>
        </w:rPr>
      </w:pPr>
      <w:r>
        <w:rPr>
          <w:color w:val="4472C4" w:themeColor="accent1"/>
        </w:rPr>
        <w:t>w</w:t>
      </w:r>
      <w:r w:rsidR="002C0BDF" w:rsidRPr="00C560E0">
        <w:rPr>
          <w:color w:val="4472C4" w:themeColor="accent1"/>
        </w:rPr>
        <w:t xml:space="preserve">here </w:t>
      </w:r>
      <m:oMath>
        <m:sSub>
          <m:sSubPr>
            <m:ctrlPr>
              <w:rPr>
                <w:rFonts w:ascii="Cambria Math" w:hAnsi="Cambria Math"/>
                <w:i/>
                <w:color w:val="4472C4" w:themeColor="accent1"/>
              </w:rPr>
            </m:ctrlPr>
          </m:sSubPr>
          <m:e>
            <m:r>
              <w:rPr>
                <w:rFonts w:ascii="Cambria Math" w:hAnsi="Cambria Math"/>
                <w:color w:val="4472C4" w:themeColor="accent1"/>
              </w:rPr>
              <m:t>L</m:t>
            </m:r>
          </m:e>
          <m:sub>
            <m:r>
              <w:rPr>
                <w:rFonts w:ascii="Cambria Math" w:hAnsi="Cambria Math"/>
                <w:color w:val="4472C4" w:themeColor="accent1"/>
              </w:rPr>
              <m:t>i</m:t>
            </m:r>
          </m:sub>
        </m:sSub>
      </m:oMath>
      <w:r w:rsidR="002C0BDF" w:rsidRPr="00C560E0">
        <w:rPr>
          <w:rFonts w:eastAsiaTheme="minorEastAsia"/>
          <w:color w:val="4472C4" w:themeColor="accent1"/>
        </w:rPr>
        <w:t xml:space="preserve"> is the observed length at a given age </w:t>
      </w:r>
      <m:oMath>
        <m:sSub>
          <m:sSubPr>
            <m:ctrlPr>
              <w:rPr>
                <w:rFonts w:ascii="Cambria Math" w:hAnsi="Cambria Math"/>
                <w:i/>
                <w:color w:val="4472C4" w:themeColor="accent1"/>
              </w:rPr>
            </m:ctrlPr>
          </m:sSubPr>
          <m:e>
            <m:r>
              <w:rPr>
                <w:rFonts w:ascii="Cambria Math" w:hAnsi="Cambria Math"/>
                <w:color w:val="4472C4" w:themeColor="accent1"/>
              </w:rPr>
              <m:t>a</m:t>
            </m:r>
          </m:e>
          <m:sub>
            <m:r>
              <w:rPr>
                <w:rFonts w:ascii="Cambria Math" w:hAnsi="Cambria Math"/>
                <w:color w:val="4472C4" w:themeColor="accent1"/>
              </w:rPr>
              <m:t>i</m:t>
            </m:r>
          </m:sub>
        </m:sSub>
      </m:oMath>
      <w:r w:rsidR="002C0BDF" w:rsidRPr="00C560E0">
        <w:rPr>
          <w:rFonts w:eastAsiaTheme="minorEastAsia"/>
          <w:color w:val="4472C4" w:themeColor="accent1"/>
        </w:rPr>
        <w:t xml:space="preserve">, </w:t>
      </w:r>
      <m:oMath>
        <m:sSub>
          <m:sSubPr>
            <m:ctrlPr>
              <w:rPr>
                <w:rFonts w:ascii="Cambria Math" w:hAnsi="Cambria Math"/>
                <w:i/>
                <w:color w:val="4472C4" w:themeColor="accent1"/>
              </w:rPr>
            </m:ctrlPr>
          </m:sSubPr>
          <m:e>
            <m:acc>
              <m:accPr>
                <m:ctrlPr>
                  <w:rPr>
                    <w:rFonts w:ascii="Cambria Math" w:hAnsi="Cambria Math"/>
                    <w:i/>
                    <w:color w:val="4472C4" w:themeColor="accent1"/>
                  </w:rPr>
                </m:ctrlPr>
              </m:accPr>
              <m:e>
                <m:r>
                  <w:rPr>
                    <w:rFonts w:ascii="Cambria Math" w:hAnsi="Cambria Math"/>
                    <w:color w:val="4472C4" w:themeColor="accent1"/>
                  </w:rPr>
                  <m:t>L</m:t>
                </m:r>
              </m:e>
            </m:acc>
          </m:e>
          <m:sub>
            <m:r>
              <w:rPr>
                <w:rFonts w:ascii="Cambria Math" w:hAnsi="Cambria Math"/>
                <w:color w:val="4472C4" w:themeColor="accent1"/>
              </w:rPr>
              <m:t>i</m:t>
            </m:r>
          </m:sub>
        </m:sSub>
      </m:oMath>
      <w:r w:rsidR="002C0BDF" w:rsidRPr="00C560E0">
        <w:rPr>
          <w:rFonts w:eastAsiaTheme="minorEastAsia"/>
          <w:color w:val="4472C4" w:themeColor="accent1"/>
        </w:rPr>
        <w:t xml:space="preserve"> is the corresponding estimate based on VBGF parameters </w:t>
      </w:r>
      <m:oMath>
        <m:r>
          <w:rPr>
            <w:rFonts w:ascii="Cambria Math" w:hAnsi="Cambria Math"/>
            <w:color w:val="4472C4" w:themeColor="accent1"/>
          </w:rPr>
          <m:t>θ</m:t>
        </m:r>
      </m:oMath>
      <w:r w:rsidR="002C0BDF" w:rsidRPr="00C560E0">
        <w:rPr>
          <w:rFonts w:eastAsiaTheme="minorEastAsia"/>
          <w:color w:val="4472C4" w:themeColor="accent1"/>
        </w:rPr>
        <w:t xml:space="preserve">, </w:t>
      </w:r>
      <w:r w:rsidR="002C0BDF" w:rsidRPr="00C560E0">
        <w:rPr>
          <w:rFonts w:eastAsiaTheme="minorEastAsia"/>
          <w:i/>
          <w:iCs/>
          <w:color w:val="4472C4" w:themeColor="accent1"/>
        </w:rPr>
        <w:t>S</w:t>
      </w:r>
      <w:r w:rsidR="002C0BDF" w:rsidRPr="00C560E0">
        <w:rPr>
          <w:rFonts w:eastAsiaTheme="minorEastAsia"/>
          <w:color w:val="4472C4" w:themeColor="accent1"/>
        </w:rPr>
        <w:t xml:space="preserve"> is a logistic selectivity function with parameter </w:t>
      </w:r>
      <m:oMath>
        <m:sSub>
          <m:sSubPr>
            <m:ctrlPr>
              <w:rPr>
                <w:rFonts w:ascii="Cambria Math" w:hAnsi="Cambria Math"/>
                <w:i/>
                <w:color w:val="4472C4" w:themeColor="accent1"/>
              </w:rPr>
            </m:ctrlPr>
          </m:sSubPr>
          <m:e>
            <m:r>
              <w:rPr>
                <w:rFonts w:ascii="Cambria Math" w:hAnsi="Cambria Math"/>
                <w:color w:val="4472C4" w:themeColor="accent1"/>
              </w:rPr>
              <m:t>L</m:t>
            </m:r>
          </m:e>
          <m:sub>
            <m:r>
              <w:rPr>
                <w:rFonts w:ascii="Cambria Math" w:hAnsi="Cambria Math"/>
                <w:color w:val="4472C4" w:themeColor="accent1"/>
              </w:rPr>
              <m:t>50</m:t>
            </m:r>
          </m:sub>
        </m:sSub>
      </m:oMath>
      <w:r w:rsidR="002C0BDF" w:rsidRPr="00C560E0">
        <w:rPr>
          <w:rFonts w:eastAsiaTheme="minorEastAsia"/>
          <w:b/>
          <w:bCs/>
          <w:color w:val="4472C4" w:themeColor="accent1"/>
        </w:rPr>
        <w:t>,</w:t>
      </w:r>
      <w:r w:rsidR="002C0BDF" w:rsidRPr="00C560E0">
        <w:rPr>
          <w:rFonts w:eastAsiaTheme="minorEastAsia"/>
          <w:color w:val="4472C4" w:themeColor="accent1"/>
        </w:rPr>
        <w:t xml:space="preserve"> the length at which 50% of individuals (male or female) are fully selected, set to 52.976 cm (Samuel Johnson, SFU, pers. comm.) </w:t>
      </w:r>
    </w:p>
    <w:p w14:paraId="4CF92621" w14:textId="68593E5F" w:rsidR="002C0BDF" w:rsidRPr="00C560E0" w:rsidRDefault="002C0BDF" w:rsidP="00C560E0">
      <w:pPr>
        <w:pStyle w:val="Caption"/>
        <w:rPr>
          <w:color w:val="4472C4" w:themeColor="accent1"/>
        </w:rPr>
      </w:pPr>
      <w:r w:rsidRPr="00C560E0">
        <w:rPr>
          <w:color w:val="4472C4" w:themeColor="accent1"/>
        </w:rPr>
        <w:t xml:space="preserve">Equation </w:t>
      </w:r>
      <w:r w:rsidRPr="00C560E0">
        <w:rPr>
          <w:color w:val="4472C4" w:themeColor="accent1"/>
        </w:rPr>
        <w:fldChar w:fldCharType="begin"/>
      </w:r>
      <w:r w:rsidRPr="00C560E0">
        <w:rPr>
          <w:color w:val="4472C4" w:themeColor="accent1"/>
        </w:rPr>
        <w:instrText xml:space="preserve"> SEQ Equation \* ARABIC </w:instrText>
      </w:r>
      <w:r w:rsidRPr="00C560E0">
        <w:rPr>
          <w:color w:val="4472C4" w:themeColor="accent1"/>
        </w:rPr>
        <w:fldChar w:fldCharType="separate"/>
      </w:r>
      <w:r w:rsidRPr="00C560E0">
        <w:rPr>
          <w:noProof/>
          <w:color w:val="4472C4" w:themeColor="accent1"/>
        </w:rPr>
        <w:t>7</w:t>
      </w:r>
      <w:r w:rsidRPr="00C560E0">
        <w:rPr>
          <w:color w:val="4472C4" w:themeColor="accent1"/>
        </w:rPr>
        <w:fldChar w:fldCharType="end"/>
      </w:r>
      <w:r w:rsidRPr="00C560E0">
        <w:rPr>
          <w:color w:val="4472C4" w:themeColor="accent1"/>
        </w:rPr>
        <w:t xml:space="preserve"> </w:t>
      </w:r>
      <m:oMath>
        <m:sSub>
          <m:sSubPr>
            <m:ctrlPr>
              <w:rPr>
                <w:rFonts w:ascii="Cambria Math" w:hAnsi="Cambria Math"/>
                <w:i/>
                <w:color w:val="4472C4" w:themeColor="accent1"/>
              </w:rPr>
            </m:ctrlPr>
          </m:sSubPr>
          <m:e>
            <m:r>
              <w:rPr>
                <w:rFonts w:ascii="Cambria Math" w:hAnsi="Cambria Math"/>
                <w:color w:val="4472C4" w:themeColor="accent1"/>
              </w:rPr>
              <m:t>S</m:t>
            </m:r>
          </m:e>
          <m:sub>
            <m:r>
              <w:rPr>
                <w:rFonts w:ascii="Cambria Math" w:hAnsi="Cambria Math"/>
                <w:color w:val="4472C4" w:themeColor="accent1"/>
              </w:rPr>
              <m:t>L</m:t>
            </m:r>
          </m:sub>
        </m:sSub>
        <m:r>
          <w:rPr>
            <w:rFonts w:ascii="Cambria Math" w:hAnsi="Cambria Math"/>
            <w:color w:val="4472C4" w:themeColor="accent1"/>
          </w:rPr>
          <m:t>=</m:t>
        </m:r>
        <m:f>
          <m:fPr>
            <m:ctrlPr>
              <w:rPr>
                <w:rFonts w:ascii="Cambria Math" w:hAnsi="Cambria Math"/>
                <w:i/>
                <w:color w:val="4472C4" w:themeColor="accent1"/>
              </w:rPr>
            </m:ctrlPr>
          </m:fPr>
          <m:num>
            <m:r>
              <w:rPr>
                <w:rFonts w:ascii="Cambria Math" w:hAnsi="Cambria Math"/>
                <w:color w:val="4472C4" w:themeColor="accent1"/>
              </w:rPr>
              <m:t>1</m:t>
            </m:r>
          </m:num>
          <m:den>
            <m:r>
              <w:rPr>
                <w:rFonts w:ascii="Cambria Math" w:hAnsi="Cambria Math"/>
                <w:color w:val="4472C4" w:themeColor="accent1"/>
              </w:rPr>
              <m:t>1+</m:t>
            </m:r>
            <m:r>
              <m:rPr>
                <m:sty m:val="p"/>
              </m:rPr>
              <w:rPr>
                <w:rFonts w:ascii="Cambria Math" w:hAnsi="Cambria Math"/>
                <w:color w:val="4472C4" w:themeColor="accent1"/>
              </w:rPr>
              <m:t>exp⁡</m:t>
            </m:r>
            <m:r>
              <w:rPr>
                <w:rFonts w:ascii="Cambria Math" w:hAnsi="Cambria Math"/>
                <w:color w:val="4472C4" w:themeColor="accent1"/>
              </w:rPr>
              <m:t>(</m:t>
            </m:r>
            <m:sSub>
              <m:sSubPr>
                <m:ctrlPr>
                  <w:rPr>
                    <w:rFonts w:ascii="Cambria Math" w:hAnsi="Cambria Math"/>
                    <w:i/>
                    <w:iCs w:val="0"/>
                    <w:color w:val="4472C4" w:themeColor="accent1"/>
                  </w:rPr>
                </m:ctrlPr>
              </m:sSubPr>
              <m:e>
                <m:r>
                  <w:rPr>
                    <w:rFonts w:ascii="Cambria Math" w:hAnsi="Cambria Math"/>
                    <w:color w:val="4472C4" w:themeColor="accent1"/>
                  </w:rPr>
                  <m:t>L</m:t>
                </m:r>
              </m:e>
              <m:sub>
                <m:r>
                  <w:rPr>
                    <w:rFonts w:ascii="Cambria Math" w:hAnsi="Cambria Math"/>
                    <w:color w:val="4472C4" w:themeColor="accent1"/>
                  </w:rPr>
                  <m:t>50</m:t>
                </m:r>
              </m:sub>
            </m:sSub>
            <m:r>
              <w:rPr>
                <w:rFonts w:ascii="Cambria Math" w:hAnsi="Cambria Math"/>
                <w:color w:val="4472C4" w:themeColor="accent1"/>
              </w:rPr>
              <m:t>-L)</m:t>
            </m:r>
          </m:den>
        </m:f>
      </m:oMath>
    </w:p>
    <w:p w14:paraId="17E3CAFD" w14:textId="10FF3D04" w:rsidR="00575F70" w:rsidRPr="00C560E0" w:rsidRDefault="002C0BDF" w:rsidP="00C560E0">
      <w:pPr>
        <w:spacing w:after="0" w:line="276" w:lineRule="auto"/>
        <w:jc w:val="both"/>
        <w:rPr>
          <w:color w:val="4472C4" w:themeColor="accent1"/>
        </w:rPr>
      </w:pPr>
      <w:r w:rsidRPr="00C560E0">
        <w:rPr>
          <w:color w:val="4472C4" w:themeColor="accent1"/>
        </w:rPr>
        <w:t xml:space="preserve">As length-based selectivity is assumed constant in both the California Current and Alaskan assessments, </w:t>
      </w:r>
      <m:oMath>
        <m:sSub>
          <m:sSubPr>
            <m:ctrlPr>
              <w:rPr>
                <w:rFonts w:ascii="Cambria Math" w:hAnsi="Cambria Math"/>
                <w:i/>
                <w:iCs/>
                <w:color w:val="4472C4" w:themeColor="accent1"/>
              </w:rPr>
            </m:ctrlPr>
          </m:sSubPr>
          <m:e>
            <m:r>
              <w:rPr>
                <w:rFonts w:ascii="Cambria Math" w:hAnsi="Cambria Math"/>
                <w:color w:val="4472C4" w:themeColor="accent1"/>
              </w:rPr>
              <m:t>S</m:t>
            </m:r>
          </m:e>
          <m:sub>
            <m:r>
              <w:rPr>
                <w:rFonts w:ascii="Cambria Math" w:hAnsi="Cambria Math"/>
                <w:color w:val="4472C4" w:themeColor="accent1"/>
              </w:rPr>
              <m:t>L</m:t>
            </m:r>
          </m:sub>
        </m:sSub>
      </m:oMath>
      <w:r w:rsidRPr="00C560E0">
        <w:rPr>
          <w:rFonts w:eastAsiaTheme="minorEastAsia"/>
          <w:iCs/>
          <w:color w:val="4472C4" w:themeColor="accent1"/>
        </w:rPr>
        <w:t xml:space="preserve"> is set to 1.0 when fitting data points from those regions.</w:t>
      </w:r>
    </w:p>
    <w:p w14:paraId="1476FCB4" w14:textId="62A62963" w:rsidR="008038A0" w:rsidRDefault="009F78DF" w:rsidP="0038329C">
      <w:pPr>
        <w:spacing w:after="0" w:line="276" w:lineRule="auto"/>
        <w:ind w:firstLine="360"/>
        <w:jc w:val="both"/>
      </w:pPr>
      <w:r>
        <w:t>We then examined whether</w:t>
      </w:r>
      <w:r w:rsidR="00F529E2" w:rsidRPr="00F529E2">
        <w:t xml:space="preserve"> </w:t>
      </w:r>
      <w:r w:rsidR="00F529E2">
        <w:t xml:space="preserve">the 95% confidence intervals for </w:t>
      </w:r>
      <w:r w:rsidR="00F529E2" w:rsidRPr="00BF132A">
        <w:rPr>
          <w:i/>
        </w:rPr>
        <w:t>L</w:t>
      </w:r>
      <w:r w:rsidR="00F529E2" w:rsidRPr="00F77ACF">
        <w:rPr>
          <w:vertAlign w:val="subscript"/>
        </w:rPr>
        <w:t>∞</w:t>
      </w:r>
      <w:r w:rsidR="00F529E2">
        <w:t xml:space="preserve"> overlapped</w:t>
      </w:r>
      <w:r>
        <w:t xml:space="preserve"> for any </w:t>
      </w:r>
      <w:proofErr w:type="gramStart"/>
      <w:r>
        <w:t>temporally-split</w:t>
      </w:r>
      <w:proofErr w:type="gramEnd"/>
      <w:r>
        <w:t xml:space="preserve"> datasets from the same region (e.g.</w:t>
      </w:r>
      <w:r w:rsidR="00BD3500">
        <w:t>,</w:t>
      </w:r>
      <w:r>
        <w:t xml:space="preserve"> </w:t>
      </w:r>
      <w:r w:rsidR="00F529E2">
        <w:t>r</w:t>
      </w:r>
      <w:r>
        <w:t xml:space="preserve">egion 1 female sablefish data before </w:t>
      </w:r>
      <w:r w:rsidR="0032668E">
        <w:t xml:space="preserve">and during </w:t>
      </w:r>
      <w:r>
        <w:t xml:space="preserve">2010 and after 2010). If they did, we pooled the data for that region </w:t>
      </w:r>
      <w:r w:rsidR="00F77ACF">
        <w:t xml:space="preserve">and sex </w:t>
      </w:r>
      <w:r>
        <w:t xml:space="preserve">for all years. In the second step, we examined if </w:t>
      </w:r>
      <w:proofErr w:type="gramStart"/>
      <w:r>
        <w:t>spatially</w:t>
      </w:r>
      <w:r w:rsidR="00BD3500">
        <w:t>-</w:t>
      </w:r>
      <w:r>
        <w:t>adjacent</w:t>
      </w:r>
      <w:proofErr w:type="gramEnd"/>
      <w:r>
        <w:t xml:space="preserve"> regions (from any time period) for the same sex had 95% confidence intervals for </w:t>
      </w:r>
      <w:r w:rsidR="003D1CAA" w:rsidRPr="00BF132A">
        <w:rPr>
          <w:i/>
        </w:rPr>
        <w:t>L</w:t>
      </w:r>
      <w:r w:rsidR="003D1CAA" w:rsidRPr="00F77ACF">
        <w:rPr>
          <w:vertAlign w:val="subscript"/>
        </w:rPr>
        <w:t>∞</w:t>
      </w:r>
      <w:r>
        <w:t xml:space="preserve"> </w:t>
      </w:r>
      <w:r w:rsidR="00655DDF">
        <w:t>that</w:t>
      </w:r>
      <w:r>
        <w:t xml:space="preserve"> overlapped</w:t>
      </w:r>
      <w:r w:rsidR="008A1441">
        <w:t xml:space="preserve">, </w:t>
      </w:r>
      <w:r>
        <w:t xml:space="preserve">and combined regions for which this was </w:t>
      </w:r>
      <w:r w:rsidR="00BD3500">
        <w:t xml:space="preserve">the case </w:t>
      </w:r>
      <w:r>
        <w:t>on a by-sex basis.</w:t>
      </w:r>
      <w:r w:rsidR="00322DAC">
        <w:t xml:space="preserve"> </w:t>
      </w:r>
      <w:r>
        <w:t xml:space="preserve">This </w:t>
      </w:r>
      <w:r w:rsidR="00F77ACF">
        <w:t>stepwise approach</w:t>
      </w:r>
      <w:r>
        <w:t xml:space="preserve"> reduces unnecessary partitioning of the data into </w:t>
      </w:r>
      <w:r w:rsidR="003D1CAA">
        <w:t>spatiotemporal</w:t>
      </w:r>
      <w:r>
        <w:t xml:space="preserve"> strata </w:t>
      </w:r>
      <w:r w:rsidR="00BD3500">
        <w:t xml:space="preserve">that </w:t>
      </w:r>
      <w:r>
        <w:t>do not ultimately result in different estimates</w:t>
      </w:r>
      <w:r w:rsidR="00F77ACF">
        <w:t xml:space="preserve"> of </w:t>
      </w:r>
      <w:r w:rsidR="00F77ACF" w:rsidRPr="00BF132A">
        <w:rPr>
          <w:i/>
        </w:rPr>
        <w:t>L</w:t>
      </w:r>
      <w:proofErr w:type="gramStart"/>
      <w:r w:rsidR="00F77ACF" w:rsidRPr="00F77ACF">
        <w:rPr>
          <w:vertAlign w:val="subscript"/>
        </w:rPr>
        <w:t>∞</w:t>
      </w:r>
      <w:r w:rsidR="006769D1">
        <w:t>, and</w:t>
      </w:r>
      <w:proofErr w:type="gramEnd"/>
      <w:r w:rsidR="006769D1">
        <w:t xml:space="preserve"> allowed us to examine whether any of our detected breakpoints or the </w:t>
      </w:r>
      <w:r w:rsidR="006769D1" w:rsidRPr="00764D08">
        <w:rPr>
          <w:i/>
        </w:rPr>
        <w:t>post</w:t>
      </w:r>
      <w:r w:rsidR="00764D08">
        <w:rPr>
          <w:i/>
        </w:rPr>
        <w:t xml:space="preserve"> </w:t>
      </w:r>
      <w:r w:rsidR="006769D1" w:rsidRPr="00764D08">
        <w:rPr>
          <w:i/>
        </w:rPr>
        <w:t>hoc</w:t>
      </w:r>
      <w:r w:rsidR="006769D1">
        <w:t xml:space="preserve"> ecosystem split was informative </w:t>
      </w:r>
      <w:r w:rsidR="004B0E94">
        <w:t xml:space="preserve">regarding </w:t>
      </w:r>
      <w:r w:rsidR="006769D1">
        <w:t>growth estimates.</w:t>
      </w:r>
      <w:r>
        <w:t xml:space="preserve"> Once the most parsimonious structure was identified through this method, we </w:t>
      </w:r>
      <w:r w:rsidR="00322DAC">
        <w:t>generated predicted lengths-at-age for the entire dataset</w:t>
      </w:r>
      <w:r w:rsidR="00CE4FB8">
        <w:t>.</w:t>
      </w:r>
    </w:p>
    <w:p w14:paraId="17B4322E" w14:textId="1C4F7DA8" w:rsidR="009F78DF" w:rsidRDefault="008038A0" w:rsidP="008B4B4A">
      <w:pPr>
        <w:spacing w:after="0" w:line="276" w:lineRule="auto"/>
        <w:ind w:firstLine="360"/>
        <w:jc w:val="both"/>
      </w:pPr>
      <w:r w:rsidDel="008038A0">
        <w:t xml:space="preserve"> </w:t>
      </w:r>
    </w:p>
    <w:p w14:paraId="49EB3BCB" w14:textId="0D32127F" w:rsidR="001A1B0A" w:rsidRDefault="0023745F" w:rsidP="008B4B4A">
      <w:pPr>
        <w:pStyle w:val="Heading1"/>
        <w:keepNext/>
        <w:spacing w:before="240" w:after="0" w:line="276" w:lineRule="auto"/>
        <w:jc w:val="both"/>
      </w:pPr>
      <w:r>
        <w:t xml:space="preserve">3 </w:t>
      </w:r>
      <w:r w:rsidR="001A1B0A" w:rsidRPr="004906F5">
        <w:t>Results</w:t>
      </w:r>
    </w:p>
    <w:p w14:paraId="7B4434C2" w14:textId="0EB32786" w:rsidR="00A837CD" w:rsidRDefault="0023745F" w:rsidP="008B4B4A">
      <w:pPr>
        <w:pStyle w:val="Heading2"/>
        <w:spacing w:before="0" w:line="276" w:lineRule="auto"/>
        <w:jc w:val="both"/>
      </w:pPr>
      <w:bookmarkStart w:id="19" w:name="_Ref5718407"/>
      <w:r>
        <w:t xml:space="preserve">3.1 </w:t>
      </w:r>
      <w:r w:rsidR="00506E17">
        <w:t>Simulation Study</w:t>
      </w:r>
      <w:bookmarkEnd w:id="19"/>
    </w:p>
    <w:p w14:paraId="3DCC6CA4" w14:textId="0D132717" w:rsidR="00C65F22" w:rsidRDefault="00DB2D68" w:rsidP="008B4B4A">
      <w:pPr>
        <w:spacing w:after="0" w:line="276" w:lineRule="auto"/>
        <w:ind w:firstLine="360"/>
        <w:jc w:val="both"/>
      </w:pPr>
      <w:r>
        <w:t>The simulation study demonstrated that the first-derivative</w:t>
      </w:r>
      <w:r w:rsidR="00CA1E81">
        <w:t xml:space="preserve"> GAM-based</w:t>
      </w:r>
      <w:r>
        <w:t xml:space="preserve"> method </w:t>
      </w:r>
      <w:r w:rsidR="00BD3500">
        <w:t xml:space="preserve">is </w:t>
      </w:r>
      <w:r>
        <w:t xml:space="preserve">able to detect </w:t>
      </w:r>
      <w:r w:rsidR="00555EB1">
        <w:t>both</w:t>
      </w:r>
      <w:r>
        <w:t xml:space="preserve"> spatial</w:t>
      </w:r>
      <w:r w:rsidR="00EA3BBD">
        <w:t xml:space="preserve"> and temporal</w:t>
      </w:r>
      <w:r>
        <w:t xml:space="preserve"> breakpoint</w:t>
      </w:r>
      <w:r w:rsidR="00555EB1">
        <w:t>s correctly</w:t>
      </w:r>
      <w:r>
        <w:t xml:space="preserve"> </w:t>
      </w:r>
      <w:r w:rsidR="00A77355">
        <w:t>in the majority of scenarios</w:t>
      </w:r>
      <w:r w:rsidR="004B0E94">
        <w:t>,</w:t>
      </w:r>
      <w:r w:rsidR="00A77355">
        <w:t xml:space="preserve"> with the exception</w:t>
      </w:r>
      <w:r w:rsidR="00CA1E81">
        <w:t xml:space="preserve"> a scenario</w:t>
      </w:r>
      <w:r w:rsidR="006D19D2">
        <w:t xml:space="preserve"> where the spatial break occurred near the edge of the </w:t>
      </w:r>
      <w:r w:rsidR="00152FA9">
        <w:t xml:space="preserve">simulated spatial extent </w:t>
      </w:r>
      <w:r w:rsidR="006D19D2">
        <w:t xml:space="preserve">at </w:t>
      </w:r>
      <w:r w:rsidR="00A77355">
        <w:t>48°</w:t>
      </w:r>
      <w:r w:rsidR="00555EB1">
        <w:t xml:space="preserve"> longitude</w:t>
      </w:r>
      <w:r w:rsidR="00A77355">
        <w:t xml:space="preserve">, where it only detected the break location correctly in </w:t>
      </w:r>
      <w:r w:rsidR="00FA454D">
        <w:t>15</w:t>
      </w:r>
      <w:r w:rsidR="00A77355">
        <w:t>% of simulations</w:t>
      </w:r>
      <w:r>
        <w:t>.</w:t>
      </w:r>
      <w:r w:rsidR="00C65F22">
        <w:t xml:space="preserve"> </w:t>
      </w:r>
      <w:r w:rsidR="00D825F3">
        <w:t xml:space="preserve"> </w:t>
      </w:r>
      <w:bookmarkStart w:id="20" w:name="_Hlk20119980"/>
      <w:r w:rsidR="00D825F3" w:rsidRPr="00E50B74">
        <w:rPr>
          <w:color w:val="4472C4" w:themeColor="accent1"/>
        </w:rPr>
        <w:fldChar w:fldCharType="begin"/>
      </w:r>
      <w:r w:rsidR="00D825F3" w:rsidRPr="00E50B74">
        <w:rPr>
          <w:color w:val="4472C4" w:themeColor="accent1"/>
        </w:rPr>
        <w:instrText xml:space="preserve"> REF _Ref8913735 \h </w:instrText>
      </w:r>
      <w:r w:rsidR="00DE3720" w:rsidRPr="00E50B74">
        <w:rPr>
          <w:color w:val="4472C4" w:themeColor="accent1"/>
        </w:rPr>
        <w:instrText xml:space="preserve"> \* MERGEFORMAT </w:instrText>
      </w:r>
      <w:r w:rsidR="00D825F3" w:rsidRPr="00E50B74">
        <w:rPr>
          <w:color w:val="4472C4" w:themeColor="accent1"/>
        </w:rPr>
      </w:r>
      <w:r w:rsidR="00D825F3" w:rsidRPr="00E50B74">
        <w:rPr>
          <w:color w:val="4472C4" w:themeColor="accent1"/>
        </w:rPr>
        <w:fldChar w:fldCharType="separate"/>
      </w:r>
      <w:r w:rsidR="00EF1C91" w:rsidRPr="00E50B74">
        <w:rPr>
          <w:color w:val="4472C4" w:themeColor="accent1"/>
        </w:rPr>
        <w:t xml:space="preserve">Figure </w:t>
      </w:r>
      <w:r w:rsidR="00EF1C91" w:rsidRPr="00E50B74">
        <w:rPr>
          <w:noProof/>
          <w:color w:val="4472C4" w:themeColor="accent1"/>
        </w:rPr>
        <w:t>4</w:t>
      </w:r>
      <w:r w:rsidR="00D825F3" w:rsidRPr="00E50B74">
        <w:rPr>
          <w:color w:val="4472C4" w:themeColor="accent1"/>
        </w:rPr>
        <w:fldChar w:fldCharType="end"/>
      </w:r>
      <w:r w:rsidR="00D825F3" w:rsidRPr="00E50B74">
        <w:rPr>
          <w:color w:val="4472C4" w:themeColor="accent1"/>
        </w:rPr>
        <w:t xml:space="preserve"> </w:t>
      </w:r>
      <w:r w:rsidR="002E623D" w:rsidRPr="00E50B74">
        <w:rPr>
          <w:color w:val="4472C4" w:themeColor="accent1"/>
        </w:rPr>
        <w:t>displays</w:t>
      </w:r>
      <w:r w:rsidR="0040193D" w:rsidRPr="00E50B74">
        <w:rPr>
          <w:color w:val="4472C4" w:themeColor="accent1"/>
        </w:rPr>
        <w:t xml:space="preserve"> the </w:t>
      </w:r>
      <w:r w:rsidR="00DD6D0D" w:rsidRPr="00E50B74">
        <w:rPr>
          <w:color w:val="4472C4" w:themeColor="accent1"/>
        </w:rPr>
        <w:t>coverage probabilities</w:t>
      </w:r>
      <w:r w:rsidR="002E623D" w:rsidRPr="00E50B74">
        <w:rPr>
          <w:color w:val="4472C4" w:themeColor="accent1"/>
        </w:rPr>
        <w:t xml:space="preserve"> for the 95% confidence intervals</w:t>
      </w:r>
      <w:r w:rsidR="00DD6D0D" w:rsidRPr="00E50B74">
        <w:rPr>
          <w:color w:val="4472C4" w:themeColor="accent1"/>
        </w:rPr>
        <w:t xml:space="preserve"> and proportion of simulations wherein the correct breakpoint was detected</w:t>
      </w:r>
      <w:r w:rsidR="00D96D0F" w:rsidRPr="00C560E0">
        <w:rPr>
          <w:color w:val="4472C4" w:themeColor="accent1"/>
        </w:rPr>
        <w:t xml:space="preserve"> perfectly or with a “relaxed” criteria (within 2 degrees</w:t>
      </w:r>
      <w:r w:rsidR="00C560E0">
        <w:rPr>
          <w:color w:val="4472C4" w:themeColor="accent1"/>
        </w:rPr>
        <w:t>, roughly 220 km,</w:t>
      </w:r>
      <w:r w:rsidR="00D96D0F" w:rsidRPr="00C560E0">
        <w:rPr>
          <w:color w:val="4472C4" w:themeColor="accent1"/>
        </w:rPr>
        <w:t xml:space="preserve"> or</w:t>
      </w:r>
      <w:r w:rsidR="00C560E0">
        <w:rPr>
          <w:color w:val="4472C4" w:themeColor="accent1"/>
        </w:rPr>
        <w:t xml:space="preserve"> 2</w:t>
      </w:r>
      <w:r w:rsidR="00D96D0F" w:rsidRPr="00C560E0">
        <w:rPr>
          <w:color w:val="4472C4" w:themeColor="accent1"/>
        </w:rPr>
        <w:t xml:space="preserve"> years)</w:t>
      </w:r>
      <w:r w:rsidR="00F978C8" w:rsidRPr="00C560E0">
        <w:rPr>
          <w:color w:val="4472C4" w:themeColor="accent1"/>
        </w:rPr>
        <w:t xml:space="preserve">, demonstrating the success rate of the method across </w:t>
      </w:r>
      <w:r w:rsidR="00F978C8" w:rsidRPr="00C560E0">
        <w:rPr>
          <w:color w:val="4472C4" w:themeColor="accent1"/>
        </w:rPr>
        <w:lastRenderedPageBreak/>
        <w:t>a variety of simulations</w:t>
      </w:r>
      <w:r w:rsidR="00DD6D0D">
        <w:t>.</w:t>
      </w:r>
      <w:r w:rsidR="00043BC2">
        <w:t xml:space="preserve"> </w:t>
      </w:r>
      <w:bookmarkEnd w:id="20"/>
      <w:r w:rsidR="00527F2F">
        <w:t xml:space="preserve">Supplementary </w:t>
      </w:r>
      <w:r w:rsidR="00272120" w:rsidRPr="00A70944">
        <w:t>Figure A</w:t>
      </w:r>
      <w:r w:rsidR="00E1112C">
        <w:t>3 and A4</w:t>
      </w:r>
      <w:r w:rsidR="00CA1E81">
        <w:t xml:space="preserve"> presents a histogram of detected breaks for each scenario.</w:t>
      </w:r>
    </w:p>
    <w:p w14:paraId="663DA001" w14:textId="06D95BA9" w:rsidR="00706E76" w:rsidRPr="00706E76" w:rsidRDefault="00FF414A" w:rsidP="00B274FD">
      <w:pPr>
        <w:pStyle w:val="Caption"/>
        <w:spacing w:line="276" w:lineRule="auto"/>
        <w:ind w:firstLine="360"/>
        <w:jc w:val="both"/>
        <w:rPr>
          <w:iCs w:val="0"/>
        </w:rPr>
      </w:pPr>
      <w:bookmarkStart w:id="21" w:name="_Hlk20496032"/>
      <w:r>
        <w:t xml:space="preserve">For all scenarios, the method </w:t>
      </w:r>
      <w:r w:rsidR="00381D2A">
        <w:t xml:space="preserve">achieved </w:t>
      </w:r>
      <w:r w:rsidR="00C91C53">
        <w:t>the highest</w:t>
      </w:r>
      <w:r>
        <w:t xml:space="preserve"> coverage probabilit</w:t>
      </w:r>
      <w:r w:rsidR="00CA1E81">
        <w:t>ies</w:t>
      </w:r>
      <w:r>
        <w:t xml:space="preserve"> for the length</w:t>
      </w:r>
      <w:r w:rsidR="00381D2A">
        <w:t>-</w:t>
      </w:r>
      <w:r>
        <w:t>at</w:t>
      </w:r>
      <w:r w:rsidR="00381D2A">
        <w:t>-</w:t>
      </w:r>
      <w:r>
        <w:t xml:space="preserve">age </w:t>
      </w:r>
      <w:r w:rsidR="009A2626">
        <w:t xml:space="preserve">0 </w:t>
      </w:r>
      <w:r>
        <w:t>(</w:t>
      </w:r>
      <w:r w:rsidRPr="00845D2A">
        <w:rPr>
          <w:i/>
        </w:rPr>
        <w:t>L</w:t>
      </w:r>
      <w:r w:rsidRPr="00845D2A">
        <w:rPr>
          <w:i/>
          <w:vertAlign w:val="subscript"/>
        </w:rPr>
        <w:t>1</w:t>
      </w:r>
      <w:r>
        <w:t>)</w:t>
      </w:r>
      <w:r w:rsidR="009A2626">
        <w:t xml:space="preserve"> [</w:t>
      </w:r>
      <w:r w:rsidR="005F68DF">
        <w:t>48</w:t>
      </w:r>
      <w:r>
        <w:t>%-</w:t>
      </w:r>
      <w:r w:rsidR="005F68DF">
        <w:t>97</w:t>
      </w:r>
      <w:r>
        <w:t xml:space="preserve">% coverage for </w:t>
      </w:r>
      <w:r w:rsidR="00506BD6">
        <w:t xml:space="preserve">three </w:t>
      </w:r>
      <w:r w:rsidR="0076504C">
        <w:t>scenarios</w:t>
      </w:r>
      <w:r>
        <w:t xml:space="preserve"> and </w:t>
      </w:r>
      <w:r w:rsidR="005F68DF">
        <w:t>27</w:t>
      </w:r>
      <w:r>
        <w:t>% in the scenario with overlap</w:t>
      </w:r>
      <w:r w:rsidR="009A2626">
        <w:t>]</w:t>
      </w:r>
      <w:r w:rsidR="0074747B">
        <w:t xml:space="preserve">. </w:t>
      </w:r>
      <w:r>
        <w:t>Coverage probabilities for length</w:t>
      </w:r>
      <w:r w:rsidR="009A2626">
        <w:t>-</w:t>
      </w:r>
      <w:r>
        <w:t>at</w:t>
      </w:r>
      <w:r w:rsidR="009A2626">
        <w:t>-</w:t>
      </w:r>
      <w:r>
        <w:t>age 15 (</w:t>
      </w:r>
      <w:r w:rsidRPr="00845D2A">
        <w:rPr>
          <w:i/>
        </w:rPr>
        <w:t>L</w:t>
      </w:r>
      <w:r w:rsidRPr="00845D2A">
        <w:rPr>
          <w:i/>
          <w:vertAlign w:val="subscript"/>
        </w:rPr>
        <w:t>2</w:t>
      </w:r>
      <w:r>
        <w:t xml:space="preserve">) </w:t>
      </w:r>
      <w:r w:rsidR="00FB0B61">
        <w:t>were</w:t>
      </w:r>
      <w:r w:rsidR="00A77355">
        <w:t xml:space="preserve"> </w:t>
      </w:r>
      <w:r w:rsidR="005F68DF">
        <w:t xml:space="preserve">slightly </w:t>
      </w:r>
      <w:r w:rsidR="00FB0B61">
        <w:t>lower</w:t>
      </w:r>
      <w:r w:rsidR="009A2626">
        <w:t xml:space="preserve"> [</w:t>
      </w:r>
      <w:r w:rsidR="005F68DF">
        <w:t>43</w:t>
      </w:r>
      <w:r w:rsidR="00FB0B61">
        <w:t xml:space="preserve">% - </w:t>
      </w:r>
      <w:r w:rsidR="005F68DF">
        <w:t>74</w:t>
      </w:r>
      <w:r w:rsidR="00FB0B61">
        <w:t xml:space="preserve">% for three scenarios and </w:t>
      </w:r>
      <w:r w:rsidR="005F68DF">
        <w:t>16</w:t>
      </w:r>
      <w:r w:rsidR="00FB0B61">
        <w:t>% in the scenario with overlap</w:t>
      </w:r>
      <w:r w:rsidR="009A2626">
        <w:t>]</w:t>
      </w:r>
      <w:r w:rsidR="00FB0B61">
        <w:t xml:space="preserve">. </w:t>
      </w:r>
      <w:r>
        <w:t xml:space="preserve">In terms of </w:t>
      </w:r>
      <w:r w:rsidR="003625DB">
        <w:t xml:space="preserve">spatial </w:t>
      </w:r>
      <w:r>
        <w:t xml:space="preserve">breakpoint detection, there was not a </w:t>
      </w:r>
      <w:r w:rsidR="00506BD6">
        <w:t>qualitatively strong</w:t>
      </w:r>
      <w:r w:rsidR="00FB4C98">
        <w:t xml:space="preserve"> </w:t>
      </w:r>
      <w:r w:rsidR="009E50E8">
        <w:t xml:space="preserve">difference </w:t>
      </w:r>
      <w:r>
        <w:t>in the method’s ability to correctly detect latitudinal vs. longitudinal breakpoints across scenarios</w:t>
      </w:r>
      <w:r w:rsidR="00506BD6">
        <w:t>.</w:t>
      </w:r>
      <w:r>
        <w:t xml:space="preserve"> </w:t>
      </w:r>
      <w:r w:rsidR="009A2626">
        <w:t>O</w:t>
      </w:r>
      <w:r w:rsidR="009E50E8">
        <w:t>ur</w:t>
      </w:r>
      <w:r w:rsidR="005279AD">
        <w:t xml:space="preserve"> GAM-based</w:t>
      </w:r>
      <w:r w:rsidR="009A2626">
        <w:t xml:space="preserve"> method</w:t>
      </w:r>
      <w:r w:rsidR="009E50E8">
        <w:t xml:space="preserve"> correctly detected th</w:t>
      </w:r>
      <w:r w:rsidR="009A2626">
        <w:t>e</w:t>
      </w:r>
      <w:r w:rsidR="009E50E8">
        <w:t xml:space="preserve"> </w:t>
      </w:r>
      <w:r w:rsidR="009A2626">
        <w:t>lack of a breakpoint</w:t>
      </w:r>
      <w:r w:rsidR="009E50E8">
        <w:t xml:space="preserve"> in</w:t>
      </w:r>
      <w:r>
        <w:t xml:space="preserve"> </w:t>
      </w:r>
      <w:r w:rsidR="005F68DF">
        <w:t>86</w:t>
      </w:r>
      <w:r>
        <w:t>% of simulations</w:t>
      </w:r>
      <w:r w:rsidR="008C4635">
        <w:t xml:space="preserve"> without breaks</w:t>
      </w:r>
      <w:r>
        <w:t xml:space="preserve">; there was no discernable pattern to the spurious </w:t>
      </w:r>
      <w:r w:rsidR="00506BD6">
        <w:t xml:space="preserve">spatial </w:t>
      </w:r>
      <w:r>
        <w:t xml:space="preserve">breakpoints identified in the remaining </w:t>
      </w:r>
      <w:r w:rsidR="00AF28E0">
        <w:t xml:space="preserve">simulations. </w:t>
      </w:r>
      <w:r w:rsidR="00FE3528">
        <w:t>The</w:t>
      </w:r>
      <w:r>
        <w:t xml:space="preserve"> method </w:t>
      </w:r>
      <w:r w:rsidR="00506BD6">
        <w:t xml:space="preserve">did </w:t>
      </w:r>
      <w:r w:rsidR="00FA454D">
        <w:t>less well</w:t>
      </w:r>
      <w:r w:rsidR="00506BD6">
        <w:t xml:space="preserve"> at detecting </w:t>
      </w:r>
      <w:r w:rsidR="009E50E8">
        <w:t xml:space="preserve">the accurate breakpoints for </w:t>
      </w:r>
      <w:r w:rsidR="009A2626">
        <w:t>s</w:t>
      </w:r>
      <w:r w:rsidR="00F277A3">
        <w:t>cenario 4</w:t>
      </w:r>
      <w:r w:rsidR="009A2626">
        <w:t xml:space="preserve"> (</w:t>
      </w:r>
      <w:r w:rsidR="009E50E8">
        <w:t xml:space="preserve">a “true” spatial break at </w:t>
      </w:r>
      <w:r w:rsidR="00A77355">
        <w:t>48°</w:t>
      </w:r>
      <w:r w:rsidR="009A2626">
        <w:t>),</w:t>
      </w:r>
      <w:r>
        <w:t xml:space="preserve"> assigning the break </w:t>
      </w:r>
      <w:r w:rsidR="00A77355">
        <w:t>between</w:t>
      </w:r>
      <w:r>
        <w:t xml:space="preserve"> </w:t>
      </w:r>
      <w:r w:rsidR="005F68DF">
        <w:t>45</w:t>
      </w:r>
      <w:r w:rsidR="00A77355">
        <w:t xml:space="preserve">° and </w:t>
      </w:r>
      <w:r>
        <w:t xml:space="preserve">50° </w:t>
      </w:r>
      <w:r w:rsidR="00A77355">
        <w:t>longitude</w:t>
      </w:r>
      <w:r w:rsidR="00883CE8">
        <w:t xml:space="preserve"> </w:t>
      </w:r>
      <w:r>
        <w:t xml:space="preserve">in </w:t>
      </w:r>
      <w:r w:rsidR="00FA454D">
        <w:t>100</w:t>
      </w:r>
      <w:r>
        <w:t>% of simulations</w:t>
      </w:r>
      <w:r w:rsidR="00764D08">
        <w:t xml:space="preserve">; similarly, for the scenario with a single breakpoint at 25°, </w:t>
      </w:r>
      <w:r w:rsidR="005F68DF" w:rsidRPr="009D7896">
        <w:rPr>
          <w:color w:val="4472C4" w:themeColor="accent1"/>
        </w:rPr>
        <w:t>the GAM-based method was 100% accurate when the criteria were relaxed to include breaks from 24° to 26°</w:t>
      </w:r>
      <w:r w:rsidR="00764D08" w:rsidRPr="009D7896">
        <w:rPr>
          <w:color w:val="4472C4" w:themeColor="accent1"/>
        </w:rPr>
        <w:t>.</w:t>
      </w:r>
      <w:r w:rsidR="000C31F1" w:rsidRPr="009D7896">
        <w:rPr>
          <w:color w:val="4472C4" w:themeColor="accent1"/>
        </w:rPr>
        <w:t xml:space="preserve"> </w:t>
      </w:r>
      <w:r w:rsidR="00706E76" w:rsidRPr="009D7896">
        <w:rPr>
          <w:color w:val="4472C4" w:themeColor="accent1"/>
        </w:rPr>
        <w:t>Relaxing the criteria in this manner increased the method’s accuracy to over 90% for all scenarios except one (</w:t>
      </w:r>
      <w:r w:rsidR="00706E76" w:rsidRPr="009D7896">
        <w:rPr>
          <w:color w:val="4472C4" w:themeColor="accent1"/>
        </w:rPr>
        <w:fldChar w:fldCharType="begin"/>
      </w:r>
      <w:r w:rsidR="00706E76" w:rsidRPr="009D7896">
        <w:rPr>
          <w:color w:val="4472C4" w:themeColor="accent1"/>
        </w:rPr>
        <w:instrText xml:space="preserve"> REF _Ref8913735 \h </w:instrText>
      </w:r>
      <w:r w:rsidR="00706E76" w:rsidRPr="009D7896">
        <w:rPr>
          <w:color w:val="4472C4" w:themeColor="accent1"/>
        </w:rPr>
      </w:r>
      <w:r w:rsidR="00706E76" w:rsidRPr="009D7896">
        <w:rPr>
          <w:color w:val="4472C4" w:themeColor="accent1"/>
        </w:rPr>
        <w:fldChar w:fldCharType="separate"/>
      </w:r>
      <w:r w:rsidR="00706E76" w:rsidRPr="009D7896">
        <w:rPr>
          <w:color w:val="4472C4" w:themeColor="accent1"/>
        </w:rPr>
        <w:t xml:space="preserve">Figure </w:t>
      </w:r>
      <w:r w:rsidR="00706E76" w:rsidRPr="009D7896">
        <w:rPr>
          <w:noProof/>
          <w:color w:val="4472C4" w:themeColor="accent1"/>
        </w:rPr>
        <w:t>4</w:t>
      </w:r>
      <w:r w:rsidR="00706E76" w:rsidRPr="009D7896">
        <w:rPr>
          <w:color w:val="4472C4" w:themeColor="accent1"/>
        </w:rPr>
        <w:fldChar w:fldCharType="end"/>
      </w:r>
      <w:r w:rsidR="00706E76" w:rsidRPr="009D7896">
        <w:rPr>
          <w:color w:val="4472C4" w:themeColor="accent1"/>
        </w:rPr>
        <w:t xml:space="preserve">c). We computed the mean absolute error in both </w:t>
      </w:r>
      <w:r w:rsidR="00706E76" w:rsidRPr="009D7896">
        <w:rPr>
          <w:i/>
          <w:color w:val="4472C4" w:themeColor="accent1"/>
        </w:rPr>
        <w:t>L</w:t>
      </w:r>
      <w:r w:rsidR="00706E76" w:rsidRPr="009D7896">
        <w:rPr>
          <w:i/>
          <w:color w:val="4472C4" w:themeColor="accent1"/>
          <w:vertAlign w:val="subscript"/>
        </w:rPr>
        <w:t>1</w:t>
      </w:r>
      <w:r w:rsidR="00706E76" w:rsidRPr="009D7896">
        <w:rPr>
          <w:color w:val="4472C4" w:themeColor="accent1"/>
        </w:rPr>
        <w:t xml:space="preserve"> and </w:t>
      </w:r>
      <w:r w:rsidR="00706E76" w:rsidRPr="009D7896">
        <w:rPr>
          <w:i/>
          <w:color w:val="4472C4" w:themeColor="accent1"/>
        </w:rPr>
        <w:t>L</w:t>
      </w:r>
      <w:r w:rsidR="00706E76" w:rsidRPr="009D7896">
        <w:rPr>
          <w:i/>
          <w:color w:val="4472C4" w:themeColor="accent1"/>
          <w:vertAlign w:val="subscript"/>
        </w:rPr>
        <w:t xml:space="preserve">2 </w:t>
      </w:r>
      <w:r w:rsidR="00706E76" w:rsidRPr="009D7896">
        <w:rPr>
          <w:color w:val="4472C4" w:themeColor="accent1"/>
        </w:rPr>
        <w:t>estimates</w:t>
      </w:r>
      <w:r w:rsidR="00706E76" w:rsidRPr="009D7896">
        <w:rPr>
          <w:i/>
          <w:color w:val="4472C4" w:themeColor="accent1"/>
          <w:vertAlign w:val="subscript"/>
        </w:rPr>
        <w:t xml:space="preserve"> </w:t>
      </w:r>
      <w:r w:rsidR="00706E76" w:rsidRPr="009D7896">
        <w:rPr>
          <w:color w:val="4472C4" w:themeColor="accent1"/>
        </w:rPr>
        <w:t xml:space="preserve">across scenarios and found the maximum error to be 1.84 cm for </w:t>
      </w:r>
      <w:r w:rsidR="00706E76" w:rsidRPr="009D7896">
        <w:rPr>
          <w:i/>
          <w:color w:val="4472C4" w:themeColor="accent1"/>
        </w:rPr>
        <w:t>L</w:t>
      </w:r>
      <w:r w:rsidR="00706E76" w:rsidRPr="009D7896">
        <w:rPr>
          <w:i/>
          <w:color w:val="4472C4" w:themeColor="accent1"/>
          <w:vertAlign w:val="subscript"/>
        </w:rPr>
        <w:t>1</w:t>
      </w:r>
      <w:r w:rsidR="00706E76" w:rsidRPr="009D7896">
        <w:rPr>
          <w:color w:val="4472C4" w:themeColor="accent1"/>
        </w:rPr>
        <w:t xml:space="preserve"> and 6.98 cm </w:t>
      </w:r>
      <w:r w:rsidR="00706E76" w:rsidRPr="009D7896">
        <w:rPr>
          <w:i/>
          <w:color w:val="4472C4" w:themeColor="accent1"/>
        </w:rPr>
        <w:t>L</w:t>
      </w:r>
      <w:r w:rsidR="00706E76" w:rsidRPr="009D7896">
        <w:rPr>
          <w:i/>
          <w:color w:val="4472C4" w:themeColor="accent1"/>
          <w:vertAlign w:val="subscript"/>
        </w:rPr>
        <w:t>2</w:t>
      </w:r>
      <w:r w:rsidR="00706E76" w:rsidRPr="009D7896">
        <w:rPr>
          <w:i/>
          <w:color w:val="4472C4" w:themeColor="accent1"/>
        </w:rPr>
        <w:t xml:space="preserve">, </w:t>
      </w:r>
      <w:r w:rsidR="00706E76" w:rsidRPr="009D7896">
        <w:rPr>
          <w:iCs w:val="0"/>
          <w:color w:val="4472C4" w:themeColor="accent1"/>
        </w:rPr>
        <w:t>both obtained in scenario 1.</w:t>
      </w:r>
      <w:r w:rsidR="002F2759" w:rsidRPr="009D7896">
        <w:rPr>
          <w:iCs w:val="0"/>
          <w:color w:val="4472C4" w:themeColor="accent1"/>
        </w:rPr>
        <w:t xml:space="preserve"> </w:t>
      </w:r>
      <w:r w:rsidR="002F2759">
        <w:rPr>
          <w:iCs w:val="0"/>
        </w:rPr>
        <w:t xml:space="preserve">Finally, </w:t>
      </w:r>
      <w:r w:rsidR="002F2759">
        <w:t>w</w:t>
      </w:r>
      <w:r w:rsidR="002F2759" w:rsidRPr="00EB62A9">
        <w:t>e did not find the method’s accuracy</w:t>
      </w:r>
      <w:r w:rsidR="002F2759">
        <w:t xml:space="preserve"> </w:t>
      </w:r>
      <w:r w:rsidR="002F2759" w:rsidRPr="00EB62A9">
        <w:t xml:space="preserve">sensitive to either halving or reducing the sample size by 25%; see </w:t>
      </w:r>
      <w:r w:rsidR="002F2759">
        <w:t>Supplementary Table A2.</w:t>
      </w:r>
    </w:p>
    <w:bookmarkEnd w:id="21"/>
    <w:p w14:paraId="01225238" w14:textId="2A921C1D" w:rsidR="00D12C7C" w:rsidRDefault="00D12C7C" w:rsidP="008B4B4A">
      <w:pPr>
        <w:pStyle w:val="Heading2"/>
        <w:spacing w:line="276" w:lineRule="auto"/>
        <w:jc w:val="both"/>
      </w:pPr>
      <w:r>
        <w:t>3.2 Comparison to STARS Method</w:t>
      </w:r>
    </w:p>
    <w:p w14:paraId="7C74F0AA" w14:textId="1B6D2C47" w:rsidR="0038329C" w:rsidRDefault="00D12C7C" w:rsidP="008B4B4A">
      <w:pPr>
        <w:spacing w:after="0" w:line="276" w:lineRule="auto"/>
        <w:jc w:val="both"/>
      </w:pPr>
      <w:r>
        <w:t>The STARS method (</w:t>
      </w:r>
      <w:r w:rsidR="009A2626">
        <w:t xml:space="preserve">Supplementary </w:t>
      </w:r>
      <w:r w:rsidRPr="00F277A3">
        <w:t>Figure A</w:t>
      </w:r>
      <w:r w:rsidR="00F2278E" w:rsidRPr="00F277A3">
        <w:t>1</w:t>
      </w:r>
      <w:r w:rsidR="00856EF6">
        <w:t>)</w:t>
      </w:r>
      <w:r>
        <w:t xml:space="preserve"> was </w:t>
      </w:r>
      <w:r w:rsidR="00BE59CB">
        <w:t>inferior to the proposed GAM-based method at detecting spatial or temporal break points for all simulated scenarios</w:t>
      </w:r>
      <w:r w:rsidR="006A0E2E">
        <w:t>, with a slight exception for the break at edge case (</w:t>
      </w:r>
      <w:r w:rsidR="009A2626">
        <w:t>s</w:t>
      </w:r>
      <w:r w:rsidR="006A0E2E">
        <w:t>cenario 4)</w:t>
      </w:r>
      <w:r w:rsidR="005B235A">
        <w:t xml:space="preserve">. </w:t>
      </w:r>
      <w:r w:rsidR="0038329C">
        <w:t>For all other scenarios, the STARS method performed up to 90% worse than the proposed GAM-based method at detecting latitude</w:t>
      </w:r>
      <w:r w:rsidR="00DC46F0">
        <w:t xml:space="preserve"> and</w:t>
      </w:r>
      <w:r w:rsidR="0038329C">
        <w:t xml:space="preserve"> longitude breaks</w:t>
      </w:r>
      <w:r w:rsidR="00DC46F0" w:rsidRPr="009D7896">
        <w:rPr>
          <w:color w:val="4472C4" w:themeColor="accent1"/>
        </w:rPr>
        <w:t>, and 20% worse at detecting year breaks</w:t>
      </w:r>
      <w:r w:rsidR="0038329C">
        <w:t xml:space="preserve">. </w:t>
      </w:r>
      <w:r w:rsidR="00DC46F0">
        <w:t xml:space="preserve">It also </w:t>
      </w:r>
      <w:r w:rsidR="0038329C">
        <w:t xml:space="preserve">performed </w:t>
      </w:r>
      <w:r w:rsidR="00856EF6">
        <w:t>worse in</w:t>
      </w:r>
      <w:r w:rsidR="0038329C">
        <w:t xml:space="preserve"> terms of the coverage probability of </w:t>
      </w:r>
      <w:r w:rsidR="0038329C" w:rsidRPr="00845D2A">
        <w:rPr>
          <w:i/>
        </w:rPr>
        <w:t>L</w:t>
      </w:r>
      <w:r w:rsidR="0038329C" w:rsidRPr="00845D2A">
        <w:rPr>
          <w:i/>
          <w:vertAlign w:val="subscript"/>
        </w:rPr>
        <w:t>1</w:t>
      </w:r>
      <w:r w:rsidR="0038329C">
        <w:t xml:space="preserve"> (</w:t>
      </w:r>
      <w:r w:rsidR="00DC46F0">
        <w:t>63</w:t>
      </w:r>
      <w:r w:rsidR="0038329C">
        <w:t xml:space="preserve">% vs </w:t>
      </w:r>
      <w:r w:rsidR="00DC46F0">
        <w:t>67</w:t>
      </w:r>
      <w:r w:rsidR="0038329C">
        <w:t xml:space="preserve">% for the GAM-based method) and </w:t>
      </w:r>
      <w:r w:rsidR="0038329C" w:rsidRPr="00BA7A0A">
        <w:rPr>
          <w:i/>
        </w:rPr>
        <w:t>L</w:t>
      </w:r>
      <w:r w:rsidR="0038329C" w:rsidRPr="00BA7A0A">
        <w:rPr>
          <w:i/>
          <w:vertAlign w:val="subscript"/>
        </w:rPr>
        <w:t>2</w:t>
      </w:r>
      <w:r w:rsidR="0038329C" w:rsidRPr="00BA7A0A">
        <w:t xml:space="preserve"> (</w:t>
      </w:r>
      <w:r w:rsidR="00DC46F0">
        <w:t>18</w:t>
      </w:r>
      <w:r w:rsidR="0038329C" w:rsidRPr="00BA7A0A">
        <w:t xml:space="preserve">% vs </w:t>
      </w:r>
      <w:r w:rsidR="00DC46F0">
        <w:t>52</w:t>
      </w:r>
      <w:r w:rsidR="0038329C" w:rsidRPr="00BA7A0A">
        <w:t>%</w:t>
      </w:r>
      <w:proofErr w:type="gramStart"/>
      <w:r w:rsidR="0038329C" w:rsidRPr="00BA7A0A">
        <w:t>)</w:t>
      </w:r>
      <w:r w:rsidR="0038329C">
        <w:t xml:space="preserve">, </w:t>
      </w:r>
      <w:r w:rsidR="0038329C" w:rsidRPr="009D7896">
        <w:rPr>
          <w:color w:val="4472C4" w:themeColor="accent1"/>
        </w:rPr>
        <w:t>and</w:t>
      </w:r>
      <w:proofErr w:type="gramEnd"/>
      <w:r w:rsidR="0038329C" w:rsidRPr="009D7896">
        <w:rPr>
          <w:color w:val="4472C4" w:themeColor="accent1"/>
        </w:rPr>
        <w:t xml:space="preserve"> did slightly better than the proposed method in detecting the break-at-edge, though only at 31%</w:t>
      </w:r>
      <w:r w:rsidR="00DC46F0" w:rsidRPr="009D7896">
        <w:rPr>
          <w:color w:val="4472C4" w:themeColor="accent1"/>
        </w:rPr>
        <w:t xml:space="preserve"> (vs 11%)</w:t>
      </w:r>
      <w:r w:rsidR="00530F09" w:rsidRPr="009D7896">
        <w:rPr>
          <w:color w:val="4472C4" w:themeColor="accent1"/>
        </w:rPr>
        <w:t>.</w:t>
      </w:r>
    </w:p>
    <w:p w14:paraId="6F75E876" w14:textId="1B6AFEEB" w:rsidR="00506E17" w:rsidRPr="00506E17" w:rsidRDefault="003F6D4D" w:rsidP="008B4B4A">
      <w:pPr>
        <w:pStyle w:val="Heading2"/>
        <w:spacing w:before="240" w:line="276" w:lineRule="auto"/>
        <w:jc w:val="both"/>
      </w:pPr>
      <w:r>
        <w:t>3</w:t>
      </w:r>
      <w:r w:rsidR="0023745F">
        <w:t>.</w:t>
      </w:r>
      <w:r w:rsidR="00D12C7C">
        <w:t xml:space="preserve">3 </w:t>
      </w:r>
      <w:r w:rsidR="00506E17">
        <w:t>Application to NE Pacific Sablefish</w:t>
      </w:r>
      <w:r w:rsidR="007674FF">
        <w:t xml:space="preserve"> </w:t>
      </w:r>
    </w:p>
    <w:p w14:paraId="3B4A80D9" w14:textId="4E04A02C" w:rsidR="00445820" w:rsidRDefault="002869DA" w:rsidP="008B4B4A">
      <w:pPr>
        <w:spacing w:after="0" w:line="276" w:lineRule="auto"/>
        <w:ind w:firstLine="360"/>
        <w:jc w:val="both"/>
      </w:pPr>
      <w:r>
        <w:t>T</w:t>
      </w:r>
      <w:r w:rsidR="00A9532D">
        <w:t>he latitude smoother suggested a general</w:t>
      </w:r>
      <w:r w:rsidR="00981A9D">
        <w:t>ly</w:t>
      </w:r>
      <w:r w:rsidR="00A9532D">
        <w:t xml:space="preserve"> increasing cline</w:t>
      </w:r>
      <w:r w:rsidR="00981A9D">
        <w:t xml:space="preserve"> in </w:t>
      </w:r>
      <w:r w:rsidR="006665D1">
        <w:t>length</w:t>
      </w:r>
      <w:r>
        <w:t>-</w:t>
      </w:r>
      <w:r w:rsidR="006665D1">
        <w:t>at</w:t>
      </w:r>
      <w:r>
        <w:t>-</w:t>
      </w:r>
      <w:r w:rsidR="006665D1">
        <w:t>age</w:t>
      </w:r>
      <w:r w:rsidR="00AF1875">
        <w:t xml:space="preserve"> </w:t>
      </w:r>
      <w:r w:rsidR="00A9532D">
        <w:t xml:space="preserve">with latitude, with a significant breakpoint around </w:t>
      </w:r>
      <w:r w:rsidR="00274FD3">
        <w:t xml:space="preserve">50˚N </w:t>
      </w:r>
      <w:r w:rsidR="00A9532D">
        <w:t>(approximately</w:t>
      </w:r>
      <w:r w:rsidR="00842A20">
        <w:t xml:space="preserve"> the northern end of</w:t>
      </w:r>
      <w:r w:rsidR="00A9532D">
        <w:t xml:space="preserve"> Vancouver</w:t>
      </w:r>
      <w:r w:rsidR="00842A20">
        <w:t xml:space="preserve"> Island</w:t>
      </w:r>
      <w:r w:rsidR="00A9532D">
        <w:t>, Canad</w:t>
      </w:r>
      <w:r w:rsidR="00274FD3">
        <w:t xml:space="preserve">a) </w:t>
      </w:r>
      <w:r w:rsidR="00972E6C">
        <w:t xml:space="preserve">detected when the GAM was fit </w:t>
      </w:r>
      <w:r w:rsidR="00274FD3">
        <w:t xml:space="preserve">for age four and six </w:t>
      </w:r>
      <w:r w:rsidR="004862B8">
        <w:t>sable</w:t>
      </w:r>
      <w:r w:rsidR="00274FD3">
        <w:t>fish</w:t>
      </w:r>
      <w:r w:rsidR="00A767F7">
        <w:t xml:space="preserve"> (</w:t>
      </w:r>
      <w:r w:rsidR="00A767F7">
        <w:fldChar w:fldCharType="begin"/>
      </w:r>
      <w:r w:rsidR="00A767F7">
        <w:instrText xml:space="preserve"> REF _Ref532305639 \h </w:instrText>
      </w:r>
      <w:r w:rsidR="00B815FF">
        <w:instrText xml:space="preserve"> \* MERGEFORMAT </w:instrText>
      </w:r>
      <w:r w:rsidR="00A767F7">
        <w:fldChar w:fldCharType="separate"/>
      </w:r>
      <w:r w:rsidR="00EF1C91">
        <w:t>Figure</w:t>
      </w:r>
      <w:r w:rsidR="00DA6257">
        <w:t>s</w:t>
      </w:r>
      <w:r w:rsidR="00EF1C91">
        <w:t xml:space="preserve"> </w:t>
      </w:r>
      <w:r w:rsidR="00EF1C91">
        <w:rPr>
          <w:noProof/>
        </w:rPr>
        <w:t>5</w:t>
      </w:r>
      <w:r w:rsidR="00A767F7">
        <w:fldChar w:fldCharType="end"/>
      </w:r>
      <w:r w:rsidR="00B04E49">
        <w:t>c</w:t>
      </w:r>
      <w:r w:rsidR="00EF4F82">
        <w:t xml:space="preserve">, </w:t>
      </w:r>
      <w:r w:rsidR="00DA6257">
        <w:t>6</w:t>
      </w:r>
      <w:r w:rsidR="00B04E49">
        <w:t>c</w:t>
      </w:r>
      <w:r w:rsidR="00DA6257">
        <w:t xml:space="preserve">; </w:t>
      </w:r>
      <w:r w:rsidR="00527F2F" w:rsidRPr="00527F2F">
        <w:t>Supplementary Figures A4, A7</w:t>
      </w:r>
      <w:r w:rsidR="00681A08">
        <w:t>, A9</w:t>
      </w:r>
      <w:r w:rsidR="00B04E49">
        <w:t>)</w:t>
      </w:r>
      <w:r w:rsidR="00274FD3">
        <w:t>.</w:t>
      </w:r>
      <w:r w:rsidR="00AD1295">
        <w:t xml:space="preserve"> </w:t>
      </w:r>
      <w:r w:rsidR="00A35AEB">
        <w:t xml:space="preserve">North of </w:t>
      </w:r>
      <w:r w:rsidR="00AD1295">
        <w:t xml:space="preserve">this breakpoint, female </w:t>
      </w:r>
      <w:r w:rsidR="00AD1295" w:rsidRPr="001824C5">
        <w:rPr>
          <w:i/>
        </w:rPr>
        <w:t>L</w:t>
      </w:r>
      <w:r w:rsidR="00AD1295">
        <w:rPr>
          <w:i/>
          <w:vertAlign w:val="subscript"/>
        </w:rPr>
        <w:t xml:space="preserve">2 </w:t>
      </w:r>
      <w:r w:rsidR="00AD1295">
        <w:t xml:space="preserve">estimates were consistently </w:t>
      </w:r>
      <w:r w:rsidR="00DA6257">
        <w:t xml:space="preserve">larger than </w:t>
      </w:r>
      <w:r w:rsidR="00AD1295">
        <w:t>70</w:t>
      </w:r>
      <w:r w:rsidR="000B1158">
        <w:t xml:space="preserve"> </w:t>
      </w:r>
      <w:r w:rsidR="00AD1295">
        <w:t>cm</w:t>
      </w:r>
      <w:r w:rsidR="001C1FE4">
        <w:t>, where they averaged 65 cm south of it</w:t>
      </w:r>
      <w:r w:rsidR="00AD1295">
        <w:t>.</w:t>
      </w:r>
      <w:r w:rsidR="00337245">
        <w:t xml:space="preserve"> </w:t>
      </w:r>
      <w:r w:rsidR="00274FD3">
        <w:t xml:space="preserve">Both age six and age 30 female sablefish identified a breakpoint </w:t>
      </w:r>
      <w:r w:rsidR="00DA6257">
        <w:t xml:space="preserve">at </w:t>
      </w:r>
      <w:r w:rsidR="00274FD3">
        <w:t>36˚N</w:t>
      </w:r>
      <w:r w:rsidR="00274FD3" w:rsidDel="00274FD3">
        <w:t xml:space="preserve"> </w:t>
      </w:r>
      <w:r w:rsidR="00274FD3">
        <w:t>(approximately Monterey, CA, USA)</w:t>
      </w:r>
      <w:r w:rsidR="00466B36">
        <w:t xml:space="preserve">. </w:t>
      </w:r>
      <w:r w:rsidR="00AD1295">
        <w:t xml:space="preserve">Both males and females obtained the lowest estimated </w:t>
      </w:r>
      <w:r w:rsidR="00AD1295" w:rsidRPr="001824C5">
        <w:rPr>
          <w:i/>
        </w:rPr>
        <w:t>L</w:t>
      </w:r>
      <w:r w:rsidR="00AD1295">
        <w:rPr>
          <w:i/>
          <w:vertAlign w:val="subscript"/>
        </w:rPr>
        <w:t xml:space="preserve">2 </w:t>
      </w:r>
      <w:r w:rsidR="00AD1295">
        <w:t>south of this breakpoint, at 55 cm for males and 60</w:t>
      </w:r>
      <w:r w:rsidR="00B61E81">
        <w:t xml:space="preserve"> </w:t>
      </w:r>
      <w:r w:rsidR="00AD1295">
        <w:t xml:space="preserve">cm for females. </w:t>
      </w:r>
      <w:r w:rsidR="00A15FC8">
        <w:t xml:space="preserve">In all </w:t>
      </w:r>
      <w:r w:rsidR="00152FA9">
        <w:t xml:space="preserve">GAM-detected </w:t>
      </w:r>
      <w:r w:rsidR="00A15FC8">
        <w:t xml:space="preserve">regions, </w:t>
      </w:r>
      <w:r w:rsidR="00A15FC8" w:rsidRPr="001824C5">
        <w:rPr>
          <w:i/>
        </w:rPr>
        <w:t>L</w:t>
      </w:r>
      <w:r w:rsidR="00A15FC8" w:rsidRPr="001824C5">
        <w:rPr>
          <w:i/>
          <w:vertAlign w:val="subscript"/>
        </w:rPr>
        <w:t>∞</w:t>
      </w:r>
      <w:r w:rsidR="00A15FC8">
        <w:t xml:space="preserve"> was higher for female sablefish than males</w:t>
      </w:r>
      <w:r w:rsidR="00D7352E">
        <w:t xml:space="preserve">, and the resultant </w:t>
      </w:r>
      <w:r w:rsidR="00D7352E" w:rsidRPr="001824C5">
        <w:rPr>
          <w:i/>
        </w:rPr>
        <w:t>L</w:t>
      </w:r>
      <w:r w:rsidR="00F51711">
        <w:rPr>
          <w:i/>
          <w:vertAlign w:val="subscript"/>
        </w:rPr>
        <w:t xml:space="preserve">2 </w:t>
      </w:r>
      <w:r w:rsidR="00F51711">
        <w:t>differed</w:t>
      </w:r>
      <w:r w:rsidR="00D7352E">
        <w:t xml:space="preserve"> between regions</w:t>
      </w:r>
      <w:r w:rsidR="00F51711">
        <w:t xml:space="preserve"> within sexes</w:t>
      </w:r>
      <w:r w:rsidR="00D7352E">
        <w:t xml:space="preserve"> by up to 26%. </w:t>
      </w:r>
      <w:r w:rsidR="00F315C8">
        <w:t xml:space="preserve">The temporal smoother did not exhibit a strong one-way </w:t>
      </w:r>
      <w:proofErr w:type="gramStart"/>
      <w:r w:rsidR="00F315C8">
        <w:t>trend</w:t>
      </w:r>
      <w:r w:rsidR="00F91AA8">
        <w:t>, and</w:t>
      </w:r>
      <w:proofErr w:type="gramEnd"/>
      <w:r w:rsidR="00F91AA8">
        <w:t xml:space="preserve"> was flat for age-30 fish of both sexes, though it did detect a break in 2009-2010 for both sexes of age 4 and 6 sablefish</w:t>
      </w:r>
      <w:r w:rsidR="00214A13">
        <w:t>.</w:t>
      </w:r>
      <w:bookmarkStart w:id="22" w:name="_Hlk20118575"/>
      <w:r w:rsidR="00445820" w:rsidRPr="00865DA7">
        <w:rPr>
          <w:color w:val="4472C4" w:themeColor="accent1"/>
        </w:rPr>
        <w:t xml:space="preserve"> </w:t>
      </w:r>
      <w:bookmarkStart w:id="23" w:name="_Hlk20134691"/>
      <w:bookmarkStart w:id="24" w:name="_Hlk21098488"/>
      <w:r w:rsidR="00865DA7" w:rsidRPr="00865DA7">
        <w:rPr>
          <w:color w:val="4472C4" w:themeColor="accent1"/>
        </w:rPr>
        <w:t xml:space="preserve">Parameter estimation </w:t>
      </w:r>
      <w:r w:rsidR="00865DA7">
        <w:rPr>
          <w:color w:val="4472C4" w:themeColor="accent1"/>
        </w:rPr>
        <w:t>at</w:t>
      </w:r>
      <w:r w:rsidR="00865DA7" w:rsidRPr="00865DA7">
        <w:rPr>
          <w:color w:val="4472C4" w:themeColor="accent1"/>
        </w:rPr>
        <w:t xml:space="preserve"> this temporal stratification </w:t>
      </w:r>
      <w:r w:rsidR="00865DA7">
        <w:rPr>
          <w:color w:val="4472C4" w:themeColor="accent1"/>
        </w:rPr>
        <w:t xml:space="preserve">generated </w:t>
      </w:r>
      <w:r w:rsidR="00445820">
        <w:t xml:space="preserve">95% confidence intervals for </w:t>
      </w:r>
      <w:r w:rsidR="00445820" w:rsidRPr="001824C5">
        <w:rPr>
          <w:i/>
        </w:rPr>
        <w:t>L</w:t>
      </w:r>
      <w:r w:rsidR="00445820" w:rsidRPr="001824C5">
        <w:rPr>
          <w:i/>
          <w:vertAlign w:val="subscript"/>
        </w:rPr>
        <w:t>∞</w:t>
      </w:r>
      <w:r w:rsidR="00445820">
        <w:t xml:space="preserve"> </w:t>
      </w:r>
      <w:r w:rsidR="002B6150" w:rsidRPr="009D7896">
        <w:rPr>
          <w:color w:val="4472C4" w:themeColor="accent1"/>
        </w:rPr>
        <w:t>which</w:t>
      </w:r>
      <w:r w:rsidR="007C3C07" w:rsidRPr="009D7896">
        <w:rPr>
          <w:color w:val="4472C4" w:themeColor="accent1"/>
        </w:rPr>
        <w:t xml:space="preserve"> </w:t>
      </w:r>
      <w:r w:rsidR="00445820" w:rsidRPr="009D7896">
        <w:rPr>
          <w:color w:val="4472C4" w:themeColor="accent1"/>
        </w:rPr>
        <w:t xml:space="preserve">overlapped </w:t>
      </w:r>
      <w:r w:rsidR="004E2DEE">
        <w:t xml:space="preserve">for males </w:t>
      </w:r>
      <w:r w:rsidR="007C3C07">
        <w:t>within</w:t>
      </w:r>
      <w:r w:rsidR="004E2DEE">
        <w:t xml:space="preserve"> </w:t>
      </w:r>
      <w:r w:rsidR="00873AEB">
        <w:t xml:space="preserve">all </w:t>
      </w:r>
      <w:r w:rsidR="00DA6257">
        <w:lastRenderedPageBreak/>
        <w:t>r</w:t>
      </w:r>
      <w:r w:rsidR="00873AEB">
        <w:t>egions</w:t>
      </w:r>
      <w:r w:rsidR="004E2DEE">
        <w:t xml:space="preserve"> and for females in </w:t>
      </w:r>
      <w:r w:rsidR="00DA6257">
        <w:t>r</w:t>
      </w:r>
      <w:r w:rsidR="004E2DEE">
        <w:t>egion</w:t>
      </w:r>
      <w:r w:rsidR="004C0B46">
        <w:t xml:space="preserve"> 5</w:t>
      </w:r>
      <w:bookmarkEnd w:id="23"/>
      <w:r w:rsidR="00E50B74">
        <w:t xml:space="preserve"> </w:t>
      </w:r>
      <w:r w:rsidR="004E2DEE">
        <w:t>(</w:t>
      </w:r>
      <w:r w:rsidR="00527F2F">
        <w:t xml:space="preserve">Supplementary </w:t>
      </w:r>
      <w:r w:rsidR="00362196">
        <w:t>Figure A1</w:t>
      </w:r>
      <w:r w:rsidR="00330A72">
        <w:t>4</w:t>
      </w:r>
      <w:r w:rsidR="00362196">
        <w:t>)</w:t>
      </w:r>
      <w:r w:rsidR="00445820">
        <w:t>.</w:t>
      </w:r>
      <w:bookmarkEnd w:id="22"/>
      <w:r w:rsidR="00362196">
        <w:t xml:space="preserve"> </w:t>
      </w:r>
      <w:bookmarkEnd w:id="24"/>
      <w:r w:rsidR="00DA6257">
        <w:t xml:space="preserve">The number of spatiotemporal strata was reduced to </w:t>
      </w:r>
      <w:r w:rsidR="004C0B46">
        <w:t xml:space="preserve">14 </w:t>
      </w:r>
      <w:r w:rsidR="00DA6257">
        <w:t>a</w:t>
      </w:r>
      <w:r w:rsidR="009E50E8">
        <w:t xml:space="preserve">fter combining </w:t>
      </w:r>
      <w:r w:rsidR="00147E3F">
        <w:t xml:space="preserve">years of data for </w:t>
      </w:r>
      <w:r w:rsidR="009E50E8">
        <w:t>region-sex combinations where overlap was found in the second phase</w:t>
      </w:r>
      <w:r w:rsidR="008A1441">
        <w:t xml:space="preserve">. </w:t>
      </w:r>
      <w:bookmarkStart w:id="25" w:name="_Hlk21098540"/>
      <w:r w:rsidR="004E2DEE">
        <w:t>Once re-aggregated and re-estimated,</w:t>
      </w:r>
      <w:r w:rsidR="00362196">
        <w:t xml:space="preserve"> we did not find overlapping confidence intervals for </w:t>
      </w:r>
      <w:r w:rsidR="00362196" w:rsidRPr="001824C5">
        <w:rPr>
          <w:i/>
        </w:rPr>
        <w:t>L</w:t>
      </w:r>
      <w:r w:rsidR="00362196" w:rsidRPr="001824C5">
        <w:rPr>
          <w:i/>
          <w:vertAlign w:val="subscript"/>
        </w:rPr>
        <w:t>∞</w:t>
      </w:r>
      <w:r w:rsidR="00362196">
        <w:t xml:space="preserve"> for any adjacent regions</w:t>
      </w:r>
      <w:bookmarkStart w:id="26" w:name="_Hlk20118715"/>
      <w:r w:rsidR="00330A72">
        <w:t xml:space="preserve">, </w:t>
      </w:r>
      <w:r w:rsidR="00362196">
        <w:t xml:space="preserve">so this </w:t>
      </w:r>
      <w:r w:rsidR="00DA6257">
        <w:t>set of specifications</w:t>
      </w:r>
      <w:r w:rsidR="002B6150">
        <w:t xml:space="preserve"> </w:t>
      </w:r>
      <w:r w:rsidR="002B6150" w:rsidRPr="009D7896">
        <w:rPr>
          <w:color w:val="4472C4" w:themeColor="accent1"/>
        </w:rPr>
        <w:t xml:space="preserve">(five spatial regions for both sexes, and a temporal break for females in regions 1 </w:t>
      </w:r>
      <w:r w:rsidR="009D7896" w:rsidRPr="009D7896">
        <w:rPr>
          <w:color w:val="4472C4" w:themeColor="accent1"/>
        </w:rPr>
        <w:t>through 4</w:t>
      </w:r>
      <w:proofErr w:type="gramStart"/>
      <w:r w:rsidR="002B6150" w:rsidRPr="009D7896">
        <w:rPr>
          <w:color w:val="4472C4" w:themeColor="accent1"/>
        </w:rPr>
        <w:t xml:space="preserve">) </w:t>
      </w:r>
      <w:r w:rsidR="00DA6257" w:rsidRPr="009D7896">
        <w:rPr>
          <w:color w:val="4472C4" w:themeColor="accent1"/>
        </w:rPr>
        <w:t xml:space="preserve"> </w:t>
      </w:r>
      <w:r w:rsidR="00362196">
        <w:t>was</w:t>
      </w:r>
      <w:proofErr w:type="gramEnd"/>
      <w:r w:rsidR="00362196">
        <w:t xml:space="preserve"> retained as our final </w:t>
      </w:r>
      <w:r w:rsidR="008D0425">
        <w:t xml:space="preserve">spatiotemporal </w:t>
      </w:r>
      <w:r w:rsidR="005A19AC">
        <w:t>stratification.</w:t>
      </w:r>
      <w:bookmarkEnd w:id="26"/>
      <w:r w:rsidR="00F922C3">
        <w:t xml:space="preserve"> </w:t>
      </w:r>
      <w:bookmarkStart w:id="27" w:name="_Hlk21098600"/>
      <w:bookmarkEnd w:id="25"/>
      <w:r w:rsidR="00F922C3" w:rsidRPr="00865DA7">
        <w:rPr>
          <w:color w:val="4472C4" w:themeColor="accent1"/>
        </w:rPr>
        <w:t xml:space="preserve">The stratification consists of three regions bounded on their western border by a break at 130˚W; from south to north, these regions (labeled 1, 2 and 3 on </w:t>
      </w:r>
      <w:r w:rsidR="00F922C3" w:rsidRPr="00865DA7">
        <w:rPr>
          <w:color w:val="4472C4" w:themeColor="accent1"/>
        </w:rPr>
        <w:fldChar w:fldCharType="begin"/>
      </w:r>
      <w:r w:rsidR="00F922C3" w:rsidRPr="00865DA7">
        <w:rPr>
          <w:color w:val="4472C4" w:themeColor="accent1"/>
        </w:rPr>
        <w:instrText xml:space="preserve"> REF _Ref5281391 \h </w:instrText>
      </w:r>
      <w:r w:rsidR="00B815FF" w:rsidRPr="00865DA7">
        <w:rPr>
          <w:color w:val="4472C4" w:themeColor="accent1"/>
        </w:rPr>
        <w:instrText xml:space="preserve"> \* MERGEFORMAT </w:instrText>
      </w:r>
      <w:r w:rsidR="00F922C3" w:rsidRPr="00865DA7">
        <w:rPr>
          <w:color w:val="4472C4" w:themeColor="accent1"/>
        </w:rPr>
      </w:r>
      <w:r w:rsidR="00F922C3" w:rsidRPr="00865DA7">
        <w:rPr>
          <w:color w:val="4472C4" w:themeColor="accent1"/>
        </w:rPr>
        <w:fldChar w:fldCharType="separate"/>
      </w:r>
      <w:r w:rsidR="00EA01EA" w:rsidRPr="00865DA7">
        <w:rPr>
          <w:color w:val="4472C4" w:themeColor="accent1"/>
        </w:rPr>
        <w:t xml:space="preserve">Figure </w:t>
      </w:r>
      <w:r w:rsidR="00EA01EA" w:rsidRPr="00865DA7">
        <w:rPr>
          <w:noProof/>
          <w:color w:val="4472C4" w:themeColor="accent1"/>
        </w:rPr>
        <w:t>7</w:t>
      </w:r>
      <w:r w:rsidR="00F922C3" w:rsidRPr="00865DA7">
        <w:rPr>
          <w:color w:val="4472C4" w:themeColor="accent1"/>
        </w:rPr>
        <w:fldChar w:fldCharType="end"/>
      </w:r>
      <w:r w:rsidR="00F922C3" w:rsidRPr="00865DA7">
        <w:rPr>
          <w:color w:val="4472C4" w:themeColor="accent1"/>
        </w:rPr>
        <w:t xml:space="preserve">) are defined </w:t>
      </w:r>
      <w:r w:rsidR="00F922C3">
        <w:t xml:space="preserve">by latitudes 36˚N and 50˚N. </w:t>
      </w:r>
      <w:r w:rsidR="002B0F75">
        <w:t>They</w:t>
      </w:r>
      <w:r w:rsidR="00F922C3">
        <w:t xml:space="preserve"> correspond generally to Monterey, CA and the northern tip of Vancouver Island, BC. Region </w:t>
      </w:r>
      <w:r w:rsidR="00381271">
        <w:t>4 is</w:t>
      </w:r>
      <w:r w:rsidR="00DA6257">
        <w:t xml:space="preserve"> the area </w:t>
      </w:r>
      <w:r w:rsidR="0030725B">
        <w:t xml:space="preserve">between 130˚W and </w:t>
      </w:r>
      <w:r>
        <w:t xml:space="preserve">the </w:t>
      </w:r>
      <w:r w:rsidR="0030725B">
        <w:t>ecosystem break at 145˚W (roughly Cordova, AK).</w:t>
      </w:r>
      <w:r w:rsidR="00F922C3">
        <w:t xml:space="preserve"> </w:t>
      </w:r>
      <w:r w:rsidR="0030725B">
        <w:t xml:space="preserve">Datapoints collected to the west of the ecosystem break are assigned to </w:t>
      </w:r>
      <w:r w:rsidR="00152FA9">
        <w:t xml:space="preserve">region </w:t>
      </w:r>
      <w:r w:rsidR="0030725B">
        <w:t>5.</w:t>
      </w:r>
    </w:p>
    <w:bookmarkEnd w:id="27"/>
    <w:p w14:paraId="1B573E5E" w14:textId="77777777" w:rsidR="004E2FE6" w:rsidRDefault="004E2FE6" w:rsidP="008B4B4A">
      <w:pPr>
        <w:spacing w:after="0" w:line="276" w:lineRule="auto"/>
        <w:ind w:firstLine="360"/>
        <w:jc w:val="both"/>
      </w:pPr>
    </w:p>
    <w:p w14:paraId="36ECB34D" w14:textId="1132462D" w:rsidR="005D7596" w:rsidRDefault="009E50E8" w:rsidP="008B4B4A">
      <w:pPr>
        <w:pStyle w:val="Heading1"/>
        <w:spacing w:after="0" w:line="276" w:lineRule="auto"/>
        <w:jc w:val="both"/>
      </w:pPr>
      <w:r w:rsidRPr="005D7596">
        <w:t>4 Discussion</w:t>
      </w:r>
    </w:p>
    <w:p w14:paraId="1CC18329" w14:textId="5453D321" w:rsidR="00E47D30" w:rsidRPr="00AF635C" w:rsidRDefault="001A41C9" w:rsidP="00AF635C">
      <w:pPr>
        <w:spacing w:after="0" w:line="276" w:lineRule="auto"/>
        <w:ind w:firstLine="360"/>
        <w:jc w:val="both"/>
        <w:rPr>
          <w:rFonts w:cstheme="minorHAnsi"/>
          <w:iCs/>
        </w:rPr>
      </w:pPr>
      <w:r>
        <w:t>Empirical work has</w:t>
      </w:r>
      <w:r w:rsidRPr="00D73DFA">
        <w:t xml:space="preserve"> suggested that somatic growth in fishes follows ecosystem gradients rather than management boundaries</w:t>
      </w:r>
      <w:r>
        <w:t xml:space="preserve"> </w:t>
      </w:r>
      <w:r>
        <w:fldChar w:fldCharType="begin" w:fldLock="1"/>
      </w:r>
      <w:r>
        <w:instrText>ADDIN CSL_CITATION {"citationItems":[{"id":"ITEM-1","itemData":{"DOI":"10.1002/ecy.2127","ISBN":"0000000154871","ISSN":"00129658","PMID":"27935037","abstract":"© 2018 Ecological Society of America. Ectotherms exhibit considerable plasticity in their life-history traits. This plasticity can reflect variability in environmental and social factors, but the causes of observed patterns are often obscured with increasing spatial scales. We surveyed dichromatic parrotfishes across the northern Great Barrier Reef to examine variation in body size distributions and concomitant size at sex change (L 50 ) against hypotheses of directional influence from biotic and abiotic factors known to affect demography. By integrating top-down, horizontal, and bottom-up processes, we demonstrate a strong association between exposure regimes (which are known to influence nutritional ecology and mating systems) and both body size distribution and L 50 (median length at female-to-male sex change), with an accompanying lack of strong empirical support for other biotic drivers previously hypothesized to affect body size distributions. Across sites, body size was predictably linked to variation in temperature and productivity, but the strongest predictor was whether subpopulations occurred at sheltered mid and inner shelf reefs or at wave-exposed outer shelf reef systems. Upon accounting for the underlying influence of body size distribution, this habitat-exposure gradient was highly associated with further L 50 variation across species, demonstrating that differences in mating systems across exposure gradients affect the timing of sex change beyond variation concomitant with differing overall body sizes. We posit that exposure-driven differences in habitat disturbance regimes have marked effects on the nutritional ecology of parrotfishes, leading to size-related variation in mating systems, which underpin the observed patterns. Our results call for better integration of life-history, social factors, and ecosystem processes to foster an improved understanding of complex ecosystems such as coral reefs.","author":[{"dropping-particle":"","family":"Taylor","given":"Brett M.","non-dropping-particle":"","parse-names":false,"suffix":""},{"dropping-particle":"","family":"Brandl","given":"Simon J.","non-dropping-particle":"","parse-names":false,"suffix":""},{"dropping-particle":"","family":"Kapur","given":"Maia","non-dropping-particle":"","parse-names":false,"suffix":""},{"dropping-particle":"","family":"Robbins","given":"William D.","non-dropping-particle":"","parse-names":false,"suffix":""},{"dropping-particle":"","family":"Johnson","given":"Garrett","non-dropping-particle":"","parse-names":false,"suffix":""},{"dropping-particle":"","family":"Huveneers","given":"Charlie","non-dropping-particle":"","parse-names":false,"suffix":""},{"dropping-particle":"","family":"Renaud","given":"Phil","non-dropping-particle":"","parse-names":false,"suffix":""},{"dropping-particle":"","family":"Choat","given":"John Howard","non-dropping-particle":"","parse-names":false,"suffix":""}],"container-title":"Ecology","id":"ITEM-1","issue":"3","issued":{"date-parts":[["2018"]]},"page":"642-651","title":"Bottom-up processes mediated by social systems drive demographic traits of coral-reef fishes","type":"article-journal","volume":"99"},"uris":["http://www.mendeley.com/documents/?uuid=efeb5820-e46f-42d4-ac02-bc3acca7939b"]},{"id":"ITEM-2","itemData":{"DOI":"10.1126/science.1135471","ISSN":"00368075","abstract":"A cause-and-effect understanding of climate influences on ecosystems requires evaluation of thermal limits of member species and of their ability to cope with changing temperatures. Laboratory data available for marine fish and invertebrates from various climatic regions led to the hypothesis that, as a unifying principle, a mismatch between the demand for oxygen and the capacity of oxygen supply to tissues is the first mechanism to restrict whole-animal tolerance to thermal extremes. We show in the eelpout, Zoarces viviparus, a bioindicator fish species for environmental monitoring from North and Baltic Seas (Helcom), that thermally limited oxygen delivery closely matches environmental temperatures beyond which growth performance and abundance decrease. Decrements in aerobic performance in warming seas will thus be the first process to cause extinction or relocation to cooler waters.","author":[{"dropping-particle":"","family":"Pörtner","given":"Hans O.","non-dropping-particle":"","parse-names":false,"suffix":""},{"dropping-particle":"","family":"Knust","given":"Rainer","non-dropping-particle":"","parse-names":false,"suffix":""}],"container-title":"Science","id":"ITEM-2","issued":{"date-parts":[["2007"]]},"title":"Climate change affects marine fishes through the oxygen limitation of thermal tolerance","type":"article-journal"},"uris":["http://www.mendeley.com/documents/?uuid=cd49ad01-1890-4c78-af97-6584f68277b8"]}],"mendeley":{"formattedCitation":"(Pörtner and Knust, 2007; Taylor et al., 2018)","plainTextFormattedCitation":"(Pörtner and Knust, 2007; Taylor et al., 2018)","previouslyFormattedCitation":"(Pörtner and Knust, 2007; Taylor et al., 2018)"},"properties":{"noteIndex":0},"schema":"https://github.com/citation-style-language/schema/raw/master/csl-citation.json"}</w:instrText>
      </w:r>
      <w:r>
        <w:fldChar w:fldCharType="separate"/>
      </w:r>
      <w:r w:rsidRPr="00F26C2E">
        <w:rPr>
          <w:noProof/>
        </w:rPr>
        <w:t>(Pörtner and Knust, 2007; Taylor et al., 2018)</w:t>
      </w:r>
      <w:r>
        <w:fldChar w:fldCharType="end"/>
      </w:r>
      <w:r>
        <w:t>. The ongoing emphasis on ecosystem-based fisheries management calls for</w:t>
      </w:r>
      <w:r w:rsidRPr="00D73DFA">
        <w:t xml:space="preserve"> the analysis of fish stocks</w:t>
      </w:r>
      <w:r>
        <w:t xml:space="preserve"> (</w:t>
      </w:r>
      <w:r w:rsidRPr="009A3D41">
        <w:rPr>
          <w:color w:val="4472C4" w:themeColor="accent1"/>
        </w:rPr>
        <w:t>ideally in a multi-species context, but also as single species</w:t>
      </w:r>
      <w:r>
        <w:t>)</w:t>
      </w:r>
      <w:r w:rsidRPr="00D73DFA">
        <w:t xml:space="preserve"> at meaningful </w:t>
      </w:r>
      <w:r>
        <w:t>spatial</w:t>
      </w:r>
      <w:r w:rsidRPr="00D73DFA">
        <w:t xml:space="preserve"> scales</w:t>
      </w:r>
      <w:r>
        <w:t>,</w:t>
      </w:r>
      <w:r w:rsidRPr="00D73DFA">
        <w:t xml:space="preserve"> across which changes can be </w:t>
      </w:r>
      <w:r>
        <w:t>detected</w:t>
      </w:r>
      <w:r w:rsidRPr="00D73DFA">
        <w:t>.</w:t>
      </w:r>
      <w:r>
        <w:t xml:space="preserve"> </w:t>
      </w:r>
      <w:r w:rsidR="00E47D30">
        <w:t xml:space="preserve">Our goal was to investigate the performance a method to </w:t>
      </w:r>
      <w:r w:rsidR="00E47D30">
        <w:rPr>
          <w:rFonts w:cstheme="minorHAnsi"/>
          <w:iCs/>
        </w:rPr>
        <w:t>improve detection of large-scale patterns in fish growth and apply it to length-at-age data from the Northeast Pacific sablefish</w:t>
      </w:r>
      <w:r w:rsidR="0037643E">
        <w:rPr>
          <w:rFonts w:cstheme="minorHAnsi"/>
          <w:iCs/>
        </w:rPr>
        <w:t>. Our</w:t>
      </w:r>
      <w:r w:rsidR="0037643E" w:rsidRPr="00503774">
        <w:t xml:space="preserve"> method determined that the current management scale (three political breaks at national boundaries) is incongruent with the underlying pattern of variation in sablefish growth.</w:t>
      </w:r>
      <w:r w:rsidR="0037643E" w:rsidRPr="0037643E">
        <w:t xml:space="preserve"> </w:t>
      </w:r>
      <w:r w:rsidR="0037643E">
        <w:t>We</w:t>
      </w:r>
      <w:r w:rsidR="0037643E" w:rsidRPr="00503774">
        <w:t xml:space="preserve"> discerned that the spatial variation in sablefish growth </w:t>
      </w:r>
      <w:r w:rsidR="0037643E">
        <w:t>corresponds well with</w:t>
      </w:r>
      <w:r w:rsidR="0037643E" w:rsidRPr="00503774">
        <w:t xml:space="preserve"> major oceanographic features, principally the splitting of two major ocean features and the edge of a highly productive zone</w:t>
      </w:r>
      <w:r w:rsidR="00AB6887">
        <w:t>.</w:t>
      </w:r>
      <w:r w:rsidR="006F0FC8">
        <w:rPr>
          <w:rFonts w:cstheme="minorHAnsi"/>
          <w:iCs/>
        </w:rPr>
        <w:t xml:space="preserve"> </w:t>
      </w:r>
      <w:r w:rsidR="006F0FC8" w:rsidRPr="00B62B5E">
        <w:t xml:space="preserve">Below, we discuss the results of the simulation study and provide further guidance on how </w:t>
      </w:r>
      <w:r w:rsidR="006F0FC8">
        <w:t xml:space="preserve">researchers could apply our proposed method to new datasets. </w:t>
      </w:r>
      <w:r w:rsidR="006F0FC8" w:rsidRPr="008A56ED">
        <w:t>We then discuss the results found during the application to northeast Pacific sablefish, with respect to ecosystem concerns.</w:t>
      </w:r>
    </w:p>
    <w:p w14:paraId="0EACBBBE" w14:textId="365CD16E" w:rsidR="00FF414A" w:rsidRDefault="0023745F" w:rsidP="008B4B4A">
      <w:pPr>
        <w:pStyle w:val="Heading2"/>
        <w:spacing w:before="240" w:line="276" w:lineRule="auto"/>
        <w:jc w:val="both"/>
      </w:pPr>
      <w:r>
        <w:t>4.</w:t>
      </w:r>
      <w:r w:rsidR="0002157C">
        <w:t>1</w:t>
      </w:r>
      <w:r>
        <w:t xml:space="preserve"> </w:t>
      </w:r>
      <w:r w:rsidR="00E273B9">
        <w:t>Implications of Simulation Results</w:t>
      </w:r>
    </w:p>
    <w:p w14:paraId="440FC320" w14:textId="686857B3" w:rsidR="009969BE" w:rsidRDefault="00194BA4" w:rsidP="00194BA4">
      <w:pPr>
        <w:spacing w:after="0" w:line="276" w:lineRule="auto"/>
        <w:ind w:firstLine="360"/>
        <w:jc w:val="both"/>
        <w:rPr>
          <w:color w:val="4472C4" w:themeColor="accent1"/>
        </w:rPr>
      </w:pPr>
      <w:r>
        <w:t>Our GAM-based method indicated tradeoffs between the accuracy of breakpoint detection and resultant coverage probabilities in the estimated growth curve, as well as large differences in the coverage probabilities of fish length at younger versus older ages.</w:t>
      </w:r>
      <w:bookmarkStart w:id="28" w:name="_Hlk21098092"/>
      <w:r>
        <w:t xml:space="preserve"> </w:t>
      </w:r>
      <w:bookmarkEnd w:id="28"/>
      <w:r>
        <w:t xml:space="preserve">We find it encouraging that the approach could correctly detect breakpoints for the scenario with overlapping ranges, which is likely more </w:t>
      </w:r>
      <w:r w:rsidR="00AF635C">
        <w:t>like</w:t>
      </w:r>
      <w:r>
        <w:t xml:space="preserve"> real-world fish populations than the singular, immediate breakpoints simulated in other scenarios. However, the assigned ‘zonation’ of these populations necessarily combined fish with contrasting growth curves into a single dataset for estimation and resulted in a loss in accuracy (coverage probability) for the endpoints of the growth curve. </w:t>
      </w:r>
      <w:r w:rsidR="009969BE" w:rsidRPr="00AF635C">
        <w:rPr>
          <w:color w:val="4472C4" w:themeColor="accent1"/>
        </w:rPr>
        <w:t xml:space="preserve">Alternate GAM-based methods, such as the clustering approach applied in </w:t>
      </w:r>
      <w:r w:rsidR="009969BE" w:rsidRPr="00AF635C">
        <w:rPr>
          <w:color w:val="4472C4" w:themeColor="accent1"/>
        </w:rPr>
        <w:fldChar w:fldCharType="begin" w:fldLock="1"/>
      </w:r>
      <w:r w:rsidR="006143AC">
        <w:rPr>
          <w:color w:val="4472C4" w:themeColor="accent1"/>
        </w:rPr>
        <w:instrText>ADDIN CSL_CITATION {"citationItems":[{"id":"ITEM-1","itemData":{"DOI":"10.1139/cjfas-2013-0617","ISSN":"12057533","abstract":"Generalized additive models were used to investigate fine-scale spatial variation in female maturity across the three United States' winter flounder (Pseudopleuronectes americanus) stocks. The effect of temperature on maturity was also investigated. Maturity models explicitly incorporating spatial structure performed better than \" traditional \" methods incorporating spatial effects by aggregating data according to predefined stock boundaries. Models including temperature explained more of the variability in maturity than those based only on fish size or age but did not improve fit over models incorporating spatial structure. Based on the size-and age-at-maturity estimates from the spatially explicit models, distinct subareas were objectively identified using a spatially constrained clustering algorithm. The results suggested greater variation in size-and age-at-maturity within than between existing stock areas. The approach outlined here provides a method for identifying areas with different vital rates without the need to presume subjective boundaries.","author":[{"dropping-particle":"V.","family":"Winton","given":"Megan","non-dropping-particle":"","parse-names":false,"suffix":""},{"dropping-particle":"","family":"Wuenschel","given":"Mark J.","non-dropping-particle":"","parse-names":false,"suffix":""},{"dropping-particle":"","family":"McBride","given":"Richard S.","non-dropping-particle":"","parse-names":false,"suffix":""}],"container-title":"Canadian Journal of Fisheries and Aquatic Sciences","id":"ITEM-1","issued":{"date-parts":[["2014"]]},"title":"Investigating spatial variation and temperature effects on maturity of female winter flounder (Pseudopleuronectes americanus) using generalized additive models","type":"article-journal"},"uris":["http://www.mendeley.com/documents/?uuid=4d6aef0d-8cb3-4290-9c25-f8c610914c71"]}],"mendeley":{"formattedCitation":"(Winton et al., 2014)","manualFormatting":"Winton et al. (2014)","plainTextFormattedCitation":"(Winton et al., 2014)","previouslyFormattedCitation":"(Winton et al., 2014)"},"properties":{"noteIndex":0},"schema":"https://github.com/citation-style-language/schema/raw/master/csl-citation.json"}</w:instrText>
      </w:r>
      <w:r w:rsidR="009969BE" w:rsidRPr="00AF635C">
        <w:rPr>
          <w:color w:val="4472C4" w:themeColor="accent1"/>
        </w:rPr>
        <w:fldChar w:fldCharType="separate"/>
      </w:r>
      <w:r w:rsidR="009969BE" w:rsidRPr="00AF635C">
        <w:rPr>
          <w:noProof/>
          <w:color w:val="4472C4" w:themeColor="accent1"/>
        </w:rPr>
        <w:t>Winton et al. (2014)</w:t>
      </w:r>
      <w:r w:rsidR="009969BE" w:rsidRPr="00AF635C">
        <w:rPr>
          <w:color w:val="4472C4" w:themeColor="accent1"/>
        </w:rPr>
        <w:fldChar w:fldCharType="end"/>
      </w:r>
      <w:r w:rsidR="009969BE" w:rsidRPr="00AF635C">
        <w:rPr>
          <w:color w:val="4472C4" w:themeColor="accent1"/>
        </w:rPr>
        <w:t xml:space="preserve">, have also demonstrated that detecting spatial structure through a spatially explicit process can reveal distinct sub-areas in fish </w:t>
      </w:r>
      <w:r w:rsidR="009969BE">
        <w:rPr>
          <w:color w:val="4472C4" w:themeColor="accent1"/>
        </w:rPr>
        <w:t>traits (e.g. mortality)</w:t>
      </w:r>
      <w:r w:rsidR="009969BE" w:rsidRPr="00AF635C">
        <w:rPr>
          <w:color w:val="4472C4" w:themeColor="accent1"/>
        </w:rPr>
        <w:t>. That study also found that models did not necessarily require explicit ecosystem data (like temperature) to perform as well as models with only spatial information</w:t>
      </w:r>
      <w:r w:rsidR="009969BE">
        <w:rPr>
          <w:color w:val="4472C4" w:themeColor="accent1"/>
        </w:rPr>
        <w:t>.</w:t>
      </w:r>
    </w:p>
    <w:p w14:paraId="46F02E88" w14:textId="3C6B66A7" w:rsidR="00194BA4" w:rsidRDefault="00194BA4" w:rsidP="00194BA4">
      <w:pPr>
        <w:spacing w:after="0" w:line="276" w:lineRule="auto"/>
        <w:ind w:firstLine="360"/>
        <w:jc w:val="both"/>
      </w:pPr>
      <w:r>
        <w:lastRenderedPageBreak/>
        <w:t xml:space="preserve">We suggest </w:t>
      </w:r>
      <w:r w:rsidR="009969BE">
        <w:t xml:space="preserve">that our </w:t>
      </w:r>
      <w:r>
        <w:t xml:space="preserve">method be used as a tool to guide the identification of general zones between which growth could vary, and not take detected breakpoints as the absolute truth. Importantly, suggestions of spatial breakpoints produced by the method should necessarily be considered in the context of the ecosystem, and prior knowledge of how the fishery at hand responds to features (e.g., temperature, depth) which vary with latitude and/or longitude. Absent an ecosystem-wide analysis, strong directional trends in any generalized additive term (such as the positive trend with latitude observed here) or a breakpoint at the edge of the study area can be indicative of a change somewhere in the margins and extend the reach of future survey designs. </w:t>
      </w:r>
    </w:p>
    <w:p w14:paraId="51372622" w14:textId="15F3BBF6" w:rsidR="005257E0" w:rsidRDefault="00FE4723" w:rsidP="009A34CD">
      <w:pPr>
        <w:spacing w:after="0" w:line="276" w:lineRule="auto"/>
        <w:ind w:firstLine="360"/>
        <w:jc w:val="both"/>
      </w:pPr>
      <w:r>
        <w:t>The</w:t>
      </w:r>
      <w:r w:rsidR="00D62509">
        <w:t xml:space="preserve"> method</w:t>
      </w:r>
      <w:r w:rsidR="00D178A2">
        <w:t xml:space="preserve"> performed best for both performance metric</w:t>
      </w:r>
      <w:r w:rsidR="00883CE8">
        <w:t>s</w:t>
      </w:r>
      <w:r w:rsidR="00D178A2">
        <w:t xml:space="preserve"> for the scenario </w:t>
      </w:r>
      <w:r w:rsidR="009D5F24">
        <w:t xml:space="preserve">in which growth </w:t>
      </w:r>
      <w:r w:rsidR="0002157C">
        <w:t>r</w:t>
      </w:r>
      <w:r w:rsidR="009D5F24">
        <w:t xml:space="preserve">egimes 1 and 2 overlapped </w:t>
      </w:r>
      <w:r w:rsidR="0038329C">
        <w:t xml:space="preserve">in space </w:t>
      </w:r>
      <w:r w:rsidR="00D178A2">
        <w:t xml:space="preserve">(which had the advantage of being ‘matched’ whenever the </w:t>
      </w:r>
      <w:r w:rsidR="007F73B7">
        <w:t xml:space="preserve">detected </w:t>
      </w:r>
      <w:r w:rsidR="00D178A2">
        <w:t>breakpoint fell within</w:t>
      </w:r>
      <w:r w:rsidR="007F73B7">
        <w:t xml:space="preserve"> the range of overlap,</w:t>
      </w:r>
      <w:r w:rsidR="00D178A2">
        <w:t xml:space="preserve"> 20° to 25°)</w:t>
      </w:r>
      <w:r w:rsidR="004E2BD9">
        <w:t xml:space="preserve">. The most commonly detected </w:t>
      </w:r>
      <w:r w:rsidR="00883CE8">
        <w:t>break</w:t>
      </w:r>
      <w:r w:rsidR="004E2BD9">
        <w:t>point</w:t>
      </w:r>
      <w:r w:rsidR="00883CE8">
        <w:t xml:space="preserve"> in latitude and longitude</w:t>
      </w:r>
      <w:r w:rsidR="004E2BD9">
        <w:t xml:space="preserve"> for that scenario, before rounding, was the midpoint of this range (22.5°), likely an artifact of the penalization function within the GAM, which seeks to minimize curvature on either side of a given knot (i.e.</w:t>
      </w:r>
      <w:r w:rsidR="00D62509">
        <w:t>,</w:t>
      </w:r>
      <w:r w:rsidR="004E2BD9">
        <w:t xml:space="preserve"> </w:t>
      </w:r>
      <w:r w:rsidR="00D62509">
        <w:t xml:space="preserve">the </w:t>
      </w:r>
      <w:r w:rsidR="004E2BD9">
        <w:t xml:space="preserve">breakpoint). </w:t>
      </w:r>
      <w:r w:rsidR="00E273B9">
        <w:t xml:space="preserve">This penalization function controls the degree of smoothness on the spline and can lead to fitting overly-complex models when unchecked </w:t>
      </w:r>
      <w:r w:rsidR="00E273B9">
        <w:fldChar w:fldCharType="begin" w:fldLock="1"/>
      </w:r>
      <w:r w:rsidR="00C94EBC">
        <w:instrText>ADDIN CSL_CITATION {"citationItems":[{"id":"ITEM-1","itemData":{"DOI":"10.1111/1467-9868.00374","ISSN":"13697412","abstract":"I discuss the production of low rank smoothers for d 1 dimensional data, which can be fitted by regression or penalized regression methods. The smoothers are constructed by a simple transformation and truncation of the basis that arises from the solution of the thin plate spline smoothing problem and are optimal in the sense that the truncation is designed to result in the minimum possible perturbation of the thin plate spline smoothing problem given the dimension of the basis used to construct the smoother. By making use of Lanczos iteration the basis change and truncation are computationally efficient. The smoothers allow the use of ap-proximate thin plate spline models with large data sets, avoid the problems that are associated with 'knot placement' that usually complicate modelling with regression splines or penalized regression splines, provide a sensible way of modelling interaction terms in generalized additive models, provide low rank approximations to generalized smoothing spline models, appropriate for use with large data sets, provide a means for incorporating smooth functions of more than one variable into non-linear models and improve the computational efficiency of penalized likelihood models incorporating thin plate splines. Given that the approach produces spline-like models with a sparse basis, it also provides a natural way of incorporating unpenalized spline-like terms in linear and generalized linear models, and these can be treated just like any other model terms from the point of view of model selection, inference and diagnostics.","author":[{"dropping-particle":"","family":"Wood","given":"Simon N.","non-dropping-particle":"","parse-names":false,"suffix":""}],"container-title":"Journal of the Royal Statistical Society. Series B: Statistical Methodology","id":"ITEM-1","issued":{"date-parts":[["2003"]]},"title":"Thin plate regression splines","type":"article"},"uris":["http://www.mendeley.com/documents/?uuid=6164f335-84e9-49e9-a6ea-d80556c82dfb"]}],"mendeley":{"formattedCitation":"(Wood, 2003)","plainTextFormattedCitation":"(Wood, 2003)","previouslyFormattedCitation":"(Wood, 2003)"},"properties":{"noteIndex":0},"schema":"https://github.com/citation-style-language/schema/raw/master/csl-citation.json"}</w:instrText>
      </w:r>
      <w:r w:rsidR="00E273B9">
        <w:fldChar w:fldCharType="separate"/>
      </w:r>
      <w:r w:rsidR="00E273B9" w:rsidRPr="00E273B9">
        <w:rPr>
          <w:noProof/>
        </w:rPr>
        <w:t>(Wood, 2003)</w:t>
      </w:r>
      <w:r w:rsidR="00E273B9">
        <w:fldChar w:fldCharType="end"/>
      </w:r>
      <w:r w:rsidR="00E273B9">
        <w:t>.</w:t>
      </w:r>
      <w:r w:rsidR="00E273B9" w:rsidRPr="00E273B9">
        <w:t xml:space="preserve"> </w:t>
      </w:r>
      <w:bookmarkStart w:id="29" w:name="_Hlk20119524"/>
      <w:r w:rsidR="00E273B9">
        <w:t xml:space="preserve">Since the purpose of this analysis was diagnostic (the detection of where the spline is changing the most), we were able to avoid undue influence from this parameter by a) selecting </w:t>
      </w:r>
      <w:r w:rsidR="005B42E2">
        <w:t xml:space="preserve">only the value </w:t>
      </w:r>
      <w:r w:rsidR="0002157C">
        <w:t>corresponding to</w:t>
      </w:r>
      <w:r w:rsidR="005B42E2">
        <w:t xml:space="preserve"> </w:t>
      </w:r>
      <w:r w:rsidR="00E273B9" w:rsidRPr="00D73DFA">
        <w:t xml:space="preserve">the maximum first derivative and b) </w:t>
      </w:r>
      <w:r w:rsidR="0002157C">
        <w:t xml:space="preserve">that </w:t>
      </w:r>
      <w:r w:rsidR="005B42E2">
        <w:t>had</w:t>
      </w:r>
      <w:r w:rsidR="00E273B9" w:rsidRPr="00D73DFA">
        <w:t xml:space="preserve"> confidence interval</w:t>
      </w:r>
      <w:r w:rsidR="00E273B9">
        <w:t>s</w:t>
      </w:r>
      <w:r w:rsidR="00E273B9" w:rsidRPr="00D73DFA">
        <w:t xml:space="preserve"> </w:t>
      </w:r>
      <w:r w:rsidR="005B42E2">
        <w:t xml:space="preserve">not </w:t>
      </w:r>
      <w:r w:rsidR="00E273B9" w:rsidRPr="00D73DFA">
        <w:t>contain</w:t>
      </w:r>
      <w:r w:rsidR="00E273B9">
        <w:t>ing</w:t>
      </w:r>
      <w:r w:rsidR="00E273B9" w:rsidRPr="00D73DFA">
        <w:t xml:space="preserve"> zero, which </w:t>
      </w:r>
      <w:r w:rsidR="00E273B9">
        <w:t>are</w:t>
      </w:r>
      <w:r w:rsidR="00E273B9" w:rsidRPr="00D73DFA">
        <w:t xml:space="preserve"> common in highly curved splines.</w:t>
      </w:r>
      <w:r w:rsidR="00E273B9">
        <w:t xml:space="preserve"> </w:t>
      </w:r>
      <w:r w:rsidR="005257E0" w:rsidRPr="009D7896">
        <w:rPr>
          <w:color w:val="4472C4" w:themeColor="accent1"/>
        </w:rPr>
        <w:t xml:space="preserve">We also chose to use only the maximum absolute value of the derivative to avoid splitting the </w:t>
      </w:r>
      <w:proofErr w:type="spellStart"/>
      <w:r w:rsidR="005257E0" w:rsidRPr="009D7896">
        <w:rPr>
          <w:color w:val="4472C4" w:themeColor="accent1"/>
        </w:rPr>
        <w:t>spatio</w:t>
      </w:r>
      <w:proofErr w:type="spellEnd"/>
      <w:r w:rsidR="005257E0" w:rsidRPr="009D7896">
        <w:rPr>
          <w:color w:val="4472C4" w:themeColor="accent1"/>
        </w:rPr>
        <w:t xml:space="preserve">-temporal surface into </w:t>
      </w:r>
      <w:r w:rsidR="002B0F75" w:rsidRPr="009D7896">
        <w:rPr>
          <w:color w:val="4472C4" w:themeColor="accent1"/>
        </w:rPr>
        <w:t>many</w:t>
      </w:r>
      <w:r w:rsidR="005257E0" w:rsidRPr="009D7896">
        <w:rPr>
          <w:color w:val="4472C4" w:themeColor="accent1"/>
        </w:rPr>
        <w:t xml:space="preserve"> small zones, which may have </w:t>
      </w:r>
      <w:r w:rsidR="002B0F75" w:rsidRPr="009D7896">
        <w:rPr>
          <w:color w:val="4472C4" w:themeColor="accent1"/>
        </w:rPr>
        <w:t>led to</w:t>
      </w:r>
      <w:r w:rsidR="005257E0" w:rsidRPr="009D7896">
        <w:rPr>
          <w:color w:val="4472C4" w:themeColor="accent1"/>
        </w:rPr>
        <w:t xml:space="preserve"> problems of small sample size, or ultimately be unrealistic to implement in a population dynamics model of the fishery and stock.</w:t>
      </w:r>
      <w:bookmarkEnd w:id="29"/>
    </w:p>
    <w:p w14:paraId="47F61525" w14:textId="0C19E27D" w:rsidR="00194BA4" w:rsidRDefault="009969BE" w:rsidP="004C0B46">
      <w:pPr>
        <w:spacing w:after="0" w:line="276" w:lineRule="auto"/>
        <w:ind w:firstLine="360"/>
        <w:jc w:val="both"/>
      </w:pPr>
      <w:r>
        <w:t>We detected</w:t>
      </w:r>
      <w:r w:rsidR="00E273B9" w:rsidRPr="0089790E">
        <w:t xml:space="preserve"> spurious spatial or temporal breaks in ~1</w:t>
      </w:r>
      <w:r w:rsidR="006F3528">
        <w:t>0</w:t>
      </w:r>
      <w:r w:rsidR="00E273B9" w:rsidRPr="0089790E">
        <w:t xml:space="preserve">% of simulations for which no </w:t>
      </w:r>
      <w:r w:rsidR="0002157C">
        <w:t>breakpoints</w:t>
      </w:r>
      <w:r w:rsidR="0002157C" w:rsidRPr="0089790E">
        <w:t xml:space="preserve"> </w:t>
      </w:r>
      <w:r w:rsidR="0043253E" w:rsidRPr="0089790E">
        <w:t>were</w:t>
      </w:r>
      <w:r w:rsidR="00E273B9" w:rsidRPr="0089790E">
        <w:t xml:space="preserve"> present</w:t>
      </w:r>
      <w:r w:rsidR="00E273B9">
        <w:t xml:space="preserve">. However, some erroneous detection can be expected considering </w:t>
      </w:r>
      <w:r w:rsidR="0002157C">
        <w:t xml:space="preserve">the </w:t>
      </w:r>
      <w:r w:rsidR="00E273B9">
        <w:t>inherent noise in our datasets, and that there is no minimum threshold for breakpoint detection; a single, small derivative</w:t>
      </w:r>
      <w:r w:rsidR="00047BCB">
        <w:t xml:space="preserve"> among many zeros</w:t>
      </w:r>
      <w:r w:rsidR="00E273B9">
        <w:t xml:space="preserve"> that did not have a </w:t>
      </w:r>
      <w:r w:rsidR="00047BCB">
        <w:t>confidence interval</w:t>
      </w:r>
      <w:r w:rsidR="00E273B9">
        <w:t xml:space="preserve"> containing zero could be ‘picked’.</w:t>
      </w:r>
      <w:r w:rsidR="002E623D">
        <w:t xml:space="preserve"> This observation partially motivated the two-phase </w:t>
      </w:r>
      <w:r w:rsidR="009E490C">
        <w:t>procedure</w:t>
      </w:r>
      <w:r w:rsidR="002E623D">
        <w:t xml:space="preserve"> employed for the sablefish application, so it is likely that such erroneous detection would be</w:t>
      </w:r>
      <w:r w:rsidR="009E490C">
        <w:t xml:space="preserve"> </w:t>
      </w:r>
      <w:r w:rsidR="00646FE0">
        <w:t>reduced</w:t>
      </w:r>
      <w:r w:rsidR="009E490C">
        <w:t xml:space="preserve"> if overlapping growth estimates were disregarded (our simulation analysis </w:t>
      </w:r>
      <w:r w:rsidR="0002157C">
        <w:t>investigated</w:t>
      </w:r>
      <w:r w:rsidR="009E490C">
        <w:t xml:space="preserve"> the accuracy of the first stage). </w:t>
      </w:r>
      <w:r w:rsidR="00E273B9">
        <w:t xml:space="preserve">We evaluated if an autoregressive structure improved our </w:t>
      </w:r>
      <w:r w:rsidR="00194BA4">
        <w:t xml:space="preserve">simulation </w:t>
      </w:r>
      <w:r w:rsidR="00E273B9">
        <w:t>models as length</w:t>
      </w:r>
      <w:r w:rsidR="0002157C">
        <w:t>-</w:t>
      </w:r>
      <w:r w:rsidR="00E273B9">
        <w:t>at</w:t>
      </w:r>
      <w:r w:rsidR="008D01D6">
        <w:t>-a</w:t>
      </w:r>
      <w:r w:rsidR="00E273B9">
        <w:t>ge can be time-</w:t>
      </w:r>
      <w:r w:rsidR="0065673E">
        <w:t>dependent,</w:t>
      </w:r>
      <w:r w:rsidR="00E273B9">
        <w:t xml:space="preserve"> but it did not; this may not be the case for other fisheries.</w:t>
      </w:r>
    </w:p>
    <w:p w14:paraId="122FC8C5" w14:textId="7E159073" w:rsidR="004C0B46" w:rsidRDefault="00023B3D" w:rsidP="004C0B46">
      <w:pPr>
        <w:spacing w:after="0" w:line="276" w:lineRule="auto"/>
        <w:ind w:firstLine="360"/>
        <w:jc w:val="both"/>
      </w:pPr>
      <w:r>
        <w:t>In addition, we did not simulate nor consider error or bias in the aging (i.e.</w:t>
      </w:r>
      <w:r w:rsidR="0002157C">
        <w:t>,</w:t>
      </w:r>
      <w:r>
        <w:t xml:space="preserve"> otolith reading) </w:t>
      </w:r>
      <w:r w:rsidRPr="00023B3D">
        <w:t xml:space="preserve">process </w:t>
      </w:r>
      <w:r w:rsidRPr="00023B3D">
        <w:fldChar w:fldCharType="begin" w:fldLock="1"/>
      </w:r>
      <w:r w:rsidR="00F93863">
        <w:instrText>ADDIN CSL_CITATION {"citationItems":[{"id":"ITEM-1","itemData":{"DOI":"10.1139/f07-095","ISSN":"0706-652X","abstract":"A way to explicitly incorporate ageing error into the estimation of von Bertalanffy growth function (VBGF) parameters using a random effects (RE) modeling framework is presented. This RE framework also accounts for the effects of selectivity on growth curve estimation by characterizing the distribution of true ages derived from multiple age reads using either an exponential or gamma distribution. Simulation testing across four life histories is used to compare the RE approach with standard nonlinear (SNL) approaches that use the primary, average, or median ages in growth estimation. Sensitivity tests compare the effects of assumed length and ageing error, selectivity, and recruitment variability on the estimation of growth curve parameters. Results support the use of the RE method using a gamma distribution over the SNL methods because RE method estimates of VBGF growth parameters were more precise across life histories and sensitivity trials. This general approach can be applied and expanded to other growth models. Applications demonstrate that the results from RE methods may differ in biologically important ways to those obtained from SNL approaches. © 2007 NRC.","author":[{"dropping-particle":"","family":"Cope","given":"Jason M","non-dropping-particle":"","parse-names":false,"suffix":""},{"dropping-particle":"","family":"Punt","given":"André E","non-dropping-particle":"","parse-names":false,"suffix":""}],"container-title":"Canadian Journal of Fisheries and Aquatic Sciences","id":"ITEM-1","issued":{"date-parts":[["2007"]]},"title":"Erratum: Admitting ageing error when fitting growth curves: an example using the von Bertalanffy growth function with random effects","type":"article-journal"},"uris":["http://www.mendeley.com/documents/?uuid=d0c60f58-ff0c-4510-92a6-02c839939d35"]}],"mendeley":{"formattedCitation":"(Cope and Punt, 2007)","plainTextFormattedCitation":"(Cope and Punt, 2007)","previouslyFormattedCitation":"(Cope and Punt, 2007)"},"properties":{"noteIndex":0},"schema":"https://github.com/citation-style-language/schema/raw/master/csl-citation.json"}</w:instrText>
      </w:r>
      <w:r w:rsidRPr="00023B3D">
        <w:fldChar w:fldCharType="separate"/>
      </w:r>
      <w:r w:rsidRPr="00023B3D">
        <w:rPr>
          <w:noProof/>
        </w:rPr>
        <w:t>(Cope and Punt, 2007)</w:t>
      </w:r>
      <w:r w:rsidRPr="00023B3D">
        <w:fldChar w:fldCharType="end"/>
      </w:r>
      <w:r w:rsidRPr="00023B3D">
        <w:t>, which would potentially introduce uncertainty in breakpoint</w:t>
      </w:r>
      <w:r>
        <w:t xml:space="preserve"> detection</w:t>
      </w:r>
      <w:r w:rsidR="0064248E">
        <w:t>.</w:t>
      </w:r>
      <w:r w:rsidR="009B66C2">
        <w:t xml:space="preserve"> </w:t>
      </w:r>
      <w:r w:rsidR="009B66C2" w:rsidRPr="009D7896">
        <w:rPr>
          <w:color w:val="4472C4" w:themeColor="accent1"/>
        </w:rPr>
        <w:t xml:space="preserve">Based on aging workshops conducted for sablefish, we consider aging results used in the case study to be roughly comparable between regions </w:t>
      </w:r>
      <w:r w:rsidR="009B66C2" w:rsidRPr="009D7896">
        <w:rPr>
          <w:color w:val="4472C4" w:themeColor="accent1"/>
        </w:rPr>
        <w:fldChar w:fldCharType="begin" w:fldLock="1"/>
      </w:r>
      <w:r w:rsidR="006143AC">
        <w:rPr>
          <w:color w:val="4472C4" w:themeColor="accent1"/>
        </w:rPr>
        <w:instrText>ADDIN CSL_CITATION {"citationItems":[{"id":"ITEM-1","itemData":{"author":[{"dropping-particle":"","family":"Fenske","given":"K. H.","non-dropping-particle":"","parse-names":false,"suffix":""},{"dropping-particle":"","family":"Berger","given":"A. M.","non-dropping-particle":"","parse-names":false,"suffix":""},{"dropping-particle":"","family":"Connors","given":"B.","non-dropping-particle":"","parse-names":false,"suffix":""},{"dropping-particle":"","family":"Cope","given":"J.","non-dropping-particle":"","parse-names":false,"suffix":""},{"dropping-particle":"","family":"Cox","given":"S. P.","non-dropping-particle":"","parse-names":false,"suffix":""},{"dropping-particle":"","family":"Haltuch","given":"M.","non-dropping-particle":"","parse-names":false,"suffix":""},{"dropping-particle":"","family":"Hanselman","given":"D. H.","non-dropping-particle":"","parse-names":false,"suffix":""},{"dropping-particle":"","family":"Kapur","given":"M.","non-dropping-particle":"","parse-names":false,"suffix":""},{"dropping-particle":"","family":"Lacko","given":"L.","non-dropping-particle":"","parse-names":false,"suffix":""},{"dropping-particle":"","family":"Lunsford","given":"C.","non-dropping-particle":"","parse-names":false,"suffix":""},{"dropping-particle":"","family":"Rodgveller","given":"C.","non-dropping-particle":"","parse-names":false,"suffix":""},{"dropping-particle":"","family":"Williams","given":"B.","non-dropping-particle":"","parse-names":false,"suffix":""}],"id":"ITEM-1","issued":{"date-parts":[["2019"]]},"number":"NMFS-AFSC-387","number-of-pages":"118","publisher-place":"Juneau, AK.","title":"Report on the 2018 International Sablefish Workshop. U.S. Dep. Commer., NOAA Tech. Memo.","type":"report"},"uris":["http://www.mendeley.com/documents/?uuid=f31f301f-35b8-4531-8db8-dfaf5deef4e5"]}],"mendeley":{"formattedCitation":"(Fenske et al., 2019)","plainTextFormattedCitation":"(Fenske et al., 2019)","previouslyFormattedCitation":"(Fenske et al., 2019)"},"properties":{"noteIndex":0},"schema":"https://github.com/citation-style-language/schema/raw/master/csl-citation.json"}</w:instrText>
      </w:r>
      <w:r w:rsidR="009B66C2" w:rsidRPr="009D7896">
        <w:rPr>
          <w:color w:val="4472C4" w:themeColor="accent1"/>
        </w:rPr>
        <w:fldChar w:fldCharType="separate"/>
      </w:r>
      <w:r w:rsidR="009B66C2" w:rsidRPr="009D7896">
        <w:rPr>
          <w:noProof/>
          <w:color w:val="4472C4" w:themeColor="accent1"/>
        </w:rPr>
        <w:t>(Fenske et al., 2019)</w:t>
      </w:r>
      <w:r w:rsidR="009B66C2" w:rsidRPr="009D7896">
        <w:rPr>
          <w:color w:val="4472C4" w:themeColor="accent1"/>
        </w:rPr>
        <w:fldChar w:fldCharType="end"/>
      </w:r>
      <w:r w:rsidR="009B66C2">
        <w:t>.</w:t>
      </w:r>
      <w:r>
        <w:t xml:space="preserve">  </w:t>
      </w:r>
      <w:r w:rsidR="008102AB">
        <w:t>With these caveats in mind, we envision (and demonstrate) using the method as a tool to identify general regions and periods of change in fish length-at-age, which will necessarily be evaluated against pre-existing knowledge of the fish population and its ecosystem</w:t>
      </w:r>
      <w:r w:rsidR="008102AB" w:rsidRPr="00B62B5E">
        <w:t xml:space="preserve">. </w:t>
      </w:r>
    </w:p>
    <w:p w14:paraId="5053B7B2" w14:textId="1440BA17" w:rsidR="00BE59CB" w:rsidRDefault="00194BA4" w:rsidP="004C0B46">
      <w:pPr>
        <w:spacing w:after="0" w:line="276" w:lineRule="auto"/>
        <w:ind w:firstLine="360"/>
        <w:jc w:val="both"/>
      </w:pPr>
      <w:r>
        <w:t xml:space="preserve">Neither the GAM-based nor the STARS approach is appropriate for extrapolation (prediction beyond the range of covariates, or outside of the ecosystem, used in model </w:t>
      </w:r>
      <w:r w:rsidRPr="00C94EBC">
        <w:t>fitting</w:t>
      </w:r>
      <w:r>
        <w:t xml:space="preserve">), particularly </w:t>
      </w:r>
      <w:r>
        <w:lastRenderedPageBreak/>
        <w:t xml:space="preserve">because they use indirect variables such as latitude which may have nonlinear or inverted relationships with fish physiology in other ecosystems </w:t>
      </w:r>
      <w:r>
        <w:fldChar w:fldCharType="begin" w:fldLock="1"/>
      </w:r>
      <w:r>
        <w:instrText>ADDIN CSL_CITATION {"citationItems":[{"id":"ITEM-1","itemData":{"DOI":"10.1016/S0304-3800(02)00205-3","ISSN":"03043800","abstract":"Neglect of ecological knowledge is a limiting factor in the use of statistical modelling to predict species distribution. Three components are needed for statistical modelling, an ecological model concerning the ecological theory to be used or tested, a data model concerning the collection and measurement of the data, and a statistical model concerning the statistical theory and methods used. This component framework is reviewed with emphasis on ecological theory. The expected shape of a species response curve to an environmental gradient is a central assumption on which agreement has yet to be reached. The nature of the environmental predictors whether indirect variables, e.g. latitude that have no physiological impact on plants, or direct variables, e.g. temperature also influence the type of response expected. Straight-line relationships between organisms and environment are often used uncritically. Many users of canonical correlation analysis use linear (straight-line) functions to relate ordination axes to variables such as slope and aspect though this is not a necessary part of the method. Some statisticians have used straight lines for species/environment relationships without testing, when evaluating new statistical procedures. Assumptions used in one component often conflict with those in another component. Statistical models can be used to explore ecological theory. Skewed species response curves predominate contrary to the symmetric unimodal curves assumed by some statistical methods. Improvements in statistical modelling can be achieved based on ecological concepts. Examples include incorporating interspecific competition from dominant species; more proximal predictors based on water balance models and spatial autocorrelation procedures to accommodate non-equilibrium vegetation. © 2002 Elsevier Science B.V. All rights reserved.","author":[{"dropping-particle":"","family":"Austin","given":"M. P.","non-dropping-particle":"","parse-names":false,"suffix":""}],"container-title":"Ecological Modelling","id":"ITEM-1","issued":{"date-parts":[["2002"]]},"title":"Spatial prediction of species distribution: An interface between ecological theory and statistical modelling","type":"article-journal"},"uris":["http://www.mendeley.com/documents/?uuid=ed7eed26-c885-415e-b1f8-88a2123c3b34"]}],"mendeley":{"formattedCitation":"(Austin, 2002)","plainTextFormattedCitation":"(Austin, 2002)","previouslyFormattedCitation":"(Austin, 2002)"},"properties":{"noteIndex":0},"schema":"https://github.com/citation-style-language/schema/raw/master/csl-citation.json"}</w:instrText>
      </w:r>
      <w:r>
        <w:fldChar w:fldCharType="separate"/>
      </w:r>
      <w:r w:rsidRPr="00C94EBC">
        <w:rPr>
          <w:noProof/>
        </w:rPr>
        <w:t>(Austin, 2002)</w:t>
      </w:r>
      <w:r>
        <w:fldChar w:fldCharType="end"/>
      </w:r>
      <w:r>
        <w:t xml:space="preserve">. </w:t>
      </w:r>
      <w:r w:rsidRPr="002C6E0C">
        <w:t>It is likely there are thresholds in</w:t>
      </w:r>
      <w:r>
        <w:t>,</w:t>
      </w:r>
      <w:r w:rsidRPr="002C6E0C">
        <w:t xml:space="preserve"> </w:t>
      </w:r>
      <w:r>
        <w:t xml:space="preserve">or types of, </w:t>
      </w:r>
      <w:r w:rsidRPr="002C6E0C">
        <w:t xml:space="preserve">spatiotemporal growth variation that will be poorly detected by most methods, </w:t>
      </w:r>
      <w:r>
        <w:t xml:space="preserve">which we see as a promising area for future </w:t>
      </w:r>
      <w:r w:rsidRPr="00B43B37">
        <w:t>research</w:t>
      </w:r>
      <w:r w:rsidR="004C0B46">
        <w:t>.</w:t>
      </w:r>
      <w:r w:rsidR="009F0300">
        <w:t xml:space="preserve"> </w:t>
      </w:r>
    </w:p>
    <w:p w14:paraId="3FE3D783" w14:textId="77777777" w:rsidR="00231A55" w:rsidRDefault="00231A55" w:rsidP="008B4B4A">
      <w:pPr>
        <w:spacing w:after="0" w:line="276" w:lineRule="auto"/>
        <w:ind w:firstLine="360"/>
        <w:jc w:val="both"/>
      </w:pPr>
    </w:p>
    <w:p w14:paraId="7A5BCE0A" w14:textId="0253D8C1" w:rsidR="00555EB1" w:rsidRPr="00555EB1" w:rsidRDefault="00CE4A1D" w:rsidP="00DB4444">
      <w:pPr>
        <w:pStyle w:val="Heading2"/>
        <w:spacing w:line="276" w:lineRule="auto"/>
        <w:jc w:val="both"/>
      </w:pPr>
      <w:r>
        <w:t>4.</w:t>
      </w:r>
      <w:r w:rsidR="00767825">
        <w:t>2</w:t>
      </w:r>
      <w:r w:rsidR="00D12C7C">
        <w:t xml:space="preserve"> </w:t>
      </w:r>
      <w:r w:rsidR="000D57E8" w:rsidRPr="000D57E8">
        <w:rPr>
          <w:color w:val="4472C4" w:themeColor="accent1"/>
        </w:rPr>
        <w:t xml:space="preserve">Implications of detected breakpoints for </w:t>
      </w:r>
      <w:r w:rsidRPr="000D57E8">
        <w:rPr>
          <w:color w:val="4472C4" w:themeColor="accent1"/>
        </w:rPr>
        <w:t>Northeast Pacific Sablefish</w:t>
      </w:r>
      <w:r w:rsidR="000D57E8" w:rsidRPr="000D57E8">
        <w:rPr>
          <w:color w:val="4472C4" w:themeColor="accent1"/>
        </w:rPr>
        <w:t xml:space="preserve"> </w:t>
      </w:r>
    </w:p>
    <w:p w14:paraId="54D252A9" w14:textId="693A4381" w:rsidR="007D1370" w:rsidRDefault="004C0B46" w:rsidP="008B4B4A">
      <w:pPr>
        <w:spacing w:after="0" w:line="276" w:lineRule="auto"/>
        <w:ind w:firstLine="360"/>
        <w:jc w:val="both"/>
      </w:pPr>
      <w:r>
        <w:t xml:space="preserve">Our evaluation of size-at-age for NE Pacific sablefish was directly motivated by the notion that sablefish growth may vary at a scale that differs from present management boundaries. </w:t>
      </w:r>
      <w:r w:rsidR="006F0FC8">
        <w:t xml:space="preserve">For NE Pacific sablefish, we applied the method to each sex separately at a set of key biological ages and determined that sablefish length-at-age differs most significantly across five regions, whose boundaries can be defined by major oceanographic features (the Southern California Bight, and the bifurcation of the North Pacific Current) as well as a known ecosystem boundary in the Gulf of Alaska.  </w:t>
      </w:r>
      <w:r w:rsidR="00D24852">
        <w:t>It is evident from this and previous work</w:t>
      </w:r>
      <w:r w:rsidR="00D37FC3">
        <w:t xml:space="preserve"> </w:t>
      </w:r>
      <w:r w:rsidR="00D37FC3">
        <w:fldChar w:fldCharType="begin" w:fldLock="1"/>
      </w:r>
      <w:r w:rsidR="00FB10EE">
        <w:instrText>ADDIN CSL_CITATION {"citationItems":[{"id":"ITEM-1","itemData":{"DOI":"10.1093/icesjms/fsx016","ISSN":"10959289","abstract":"Marine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Science","id":"ITEM-1","issue":"6","issued":{"date-parts":[["2017"]]},"page":"1602-1613","title":"Spatial growth variability in marine fish: Example from Northeast Pacific groundfish","type":"article-journal","volume":"74"},"uris":["http://www.mendeley.com/documents/?uuid=cfc823de-fd3e-49b4-b54e-3af1e2548502"]},{"id":"ITEM-2","itemData":{"ISBN":"0090-0656","ISSN":"00900656","abstract":"Errors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Bulletin","id":"ITEM-2","issue":"3","issued":{"date-parts":[["2012"]]},"page":"361-374","title":"Interdecadal Change in Growth of Sablefish (&lt;i&gt;Anoplopoma fimbria&lt;/i&gt;) in the Northeast Pacific Ocean","type":"article-journal","volume":"110"},"uris":["http://www.mendeley.com/documents/?uuid=02977d35-d4da-4483-b6a3-2edd7eaa1f8d"]},{"id":"ITEM-3","itemData":{"author":[{"dropping-particle":"","family":"McDevitt","given":"Miller","non-dropping-particle":"","parse-names":false,"suffix":""}],"id":"ITEM-3","issued":{"date-parts":[["1990"]]},"number-of-pages":"87","publisher":"University of Washington","title":"Growth Analysis of Sablefish From Mark-Recapture Data From the Northeast Pacific.","type":"thesis"},"uris":["http://www.mendeley.com/documents/?uuid=e4708e3a-138d-4719-beef-2f315fa35529"]}],"mendeley":{"formattedCitation":"(Echave et al., 2012; Gertseva et al., 2017; McDevitt, 1990)","plainTextFormattedCitation":"(Echave et al., 2012; Gertseva et al., 2017; McDevitt, 1990)","previouslyFormattedCitation":"(Echave et al., 2012; Gertseva et al., 2017; McDevitt, 1990)"},"properties":{"noteIndex":0},"schema":"https://github.com/citation-style-language/schema/raw/master/csl-citation.json"}</w:instrText>
      </w:r>
      <w:r w:rsidR="00D37FC3">
        <w:fldChar w:fldCharType="separate"/>
      </w:r>
      <w:r w:rsidR="00D37FC3" w:rsidRPr="00425A82">
        <w:rPr>
          <w:noProof/>
        </w:rPr>
        <w:t>(Echave et al., 2012; Gertseva et al., 2017; McDevitt, 1990)</w:t>
      </w:r>
      <w:r w:rsidR="00D37FC3">
        <w:fldChar w:fldCharType="end"/>
      </w:r>
      <w:r w:rsidR="00D24852">
        <w:t xml:space="preserve"> that there is some level of variation in sablefish growth, whether in the growth rates themselves or the spatiotemporal scale at which </w:t>
      </w:r>
      <w:r w:rsidR="00137EBD">
        <w:t>variation in growth</w:t>
      </w:r>
      <w:r w:rsidR="00D24852">
        <w:t xml:space="preserve"> </w:t>
      </w:r>
      <w:r w:rsidR="00672DDF">
        <w:t>occu</w:t>
      </w:r>
      <w:r w:rsidR="00D24852">
        <w:t>r</w:t>
      </w:r>
      <w:r w:rsidR="00137EBD">
        <w:t>s</w:t>
      </w:r>
      <w:r w:rsidR="00D24852">
        <w:t xml:space="preserve">.  </w:t>
      </w:r>
      <w:r w:rsidR="00EE0A9B">
        <w:t xml:space="preserve">Previous work with sablefish data has utilized an </w:t>
      </w:r>
      <w:r w:rsidR="00EE0A9B">
        <w:rPr>
          <w:i/>
        </w:rPr>
        <w:t>a priori</w:t>
      </w:r>
      <w:r w:rsidR="00EE0A9B">
        <w:t xml:space="preserve"> </w:t>
      </w:r>
      <w:r w:rsidR="004D0927">
        <w:t>method</w:t>
      </w:r>
      <w:r w:rsidR="00EE0A9B">
        <w:t xml:space="preserve">, wherein length </w:t>
      </w:r>
      <w:r w:rsidR="000157D3">
        <w:t xml:space="preserve">and age </w:t>
      </w:r>
      <w:r w:rsidR="00EE0A9B">
        <w:t xml:space="preserve">data were aggregated into pre-hypothesized spatial zones and </w:t>
      </w:r>
      <w:r w:rsidR="000157D3">
        <w:t xml:space="preserve">fitted VBGF curves were </w:t>
      </w:r>
      <w:r w:rsidR="00EE0A9B">
        <w:t xml:space="preserve">compared </w:t>
      </w:r>
      <w:r w:rsidR="009969BE">
        <w:t xml:space="preserve">using </w:t>
      </w:r>
      <w:r w:rsidR="00EE0A9B">
        <w:t xml:space="preserve">Akaike’s Information Criterion. This ‘information-theoretic’ </w:t>
      </w:r>
      <w:r w:rsidR="00EE0A9B">
        <w:fldChar w:fldCharType="begin" w:fldLock="1"/>
      </w:r>
      <w:r w:rsidR="00EE0A9B">
        <w:instrText>ADDIN CSL_CITATION {"citationItems":[{"id":"ITEM-1","itemData":{"DOI":"10.2307/3802723","ISBN":"978-0-387-22456-5","ISSN":"0022541X","PMID":"48557578","abstract":"The second edition of this book is unique in that it focuses on methods for making formal statistical inference from all the models in an a priori set (Multi-Model Inference). A philosophy is presented for model-based data analysis and a general strategy outlined for the analysis of empirical data. The book invites increased attention on a priori science hypotheses and modeling.Kullback-Leibler Information represents a fundamental quantity in science and is Hirotugu Akaike's basis for model selection. The maximized log-likelihood function can be bias-corrected as an estimator of expected, relative Kullback-Leibler information. This leads to Akaike's Information Criterion (AIC) and various extensions. These methods are relatively simple and easy to use in practice, but based on deep statistical theory. The information theoretic approaches provide a unified and rigorous theory, an extension of likelihood theory, an important application of information theory, and are objective and practical to employ across a very wide class of empirical problems.The book presents several new ways to incorporate model selection uncertainty into parameter estimates and estimates of precision. An array of challenging examples is given to illustrate various technical issues.This is an applied book written primarily for biologists and statisticians wanting to make inferences from multiple models and is suitable as a graduate text or as a reference for professional analysts.","author":[{"dropping-particle":"","family":"Guthery","given":"Fred S.","non-dropping-particle":"","parse-names":false,"suffix":""},{"dropping-particle":"","family":"Burnham","given":"Kenneth P.","non-dropping-particle":"","parse-names":false,"suffix":""},{"dropping-particle":"","family":"Anderson","given":"David R.","non-dropping-particle":"","parse-names":false,"suffix":""}],"container-title":"The Journal of Wildlife Management","id":"ITEM-1","issued":{"date-parts":[["2003"]]},"title":"Model Selection and Multimodel Inference: A Practical Information-Theoretic Approach","type":"article-journal"},"uris":["http://www.mendeley.com/documents/?uuid=44ccf06f-4b4d-4bc9-9517-1584662df17b"]}],"mendeley":{"formattedCitation":"(Guthery et al., 2003)","plainTextFormattedCitation":"(Guthery et al., 2003)","previouslyFormattedCitation":"(Guthery et al., 2003)"},"properties":{"noteIndex":0},"schema":"https://github.com/citation-style-language/schema/raw/master/csl-citation.json"}</w:instrText>
      </w:r>
      <w:r w:rsidR="00EE0A9B">
        <w:fldChar w:fldCharType="separate"/>
      </w:r>
      <w:r w:rsidR="00EE0A9B" w:rsidRPr="00EE0A9B">
        <w:rPr>
          <w:noProof/>
        </w:rPr>
        <w:t>(Guthery et al., 2003)</w:t>
      </w:r>
      <w:r w:rsidR="00EE0A9B">
        <w:fldChar w:fldCharType="end"/>
      </w:r>
      <w:r w:rsidR="00EE0A9B">
        <w:t xml:space="preserve"> </w:t>
      </w:r>
      <w:r w:rsidR="004D0927">
        <w:t xml:space="preserve">method </w:t>
      </w:r>
      <w:r w:rsidR="00EE0A9B">
        <w:t xml:space="preserve">is fairly straightforward computationally, and has been implemented separately for the California Current </w:t>
      </w:r>
      <w:r w:rsidR="00EE0A9B">
        <w:fldChar w:fldCharType="begin" w:fldLock="1"/>
      </w:r>
      <w:r w:rsidR="00EE0A9B">
        <w:instrText>ADDIN CSL_CITATION {"citationItems":[{"id":"ITEM-1","itemData":{"DOI":"10.1093/icesjms/fsx016","ISSN":"10959289","abstract":"Marine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Science","id":"ITEM-1","issue":"6","issued":{"date-parts":[["2017"]]},"page":"1602-1613","title":"Spatial growth variability in marine fish: Example from Northeast Pacific groundfish","type":"article-journal","volume":"74"},"uris":["http://www.mendeley.com/documents/?uuid=cfc823de-fd3e-49b4-b54e-3af1e2548502"]}],"mendeley":{"formattedCitation":"(Gertseva et al., 2017)","plainTextFormattedCitation":"(Gertseva et al., 2017)","previouslyFormattedCitation":"(Gertseva et al., 2017)"},"properties":{"noteIndex":0},"schema":"https://github.com/citation-style-language/schema/raw/master/csl-citation.json"}</w:instrText>
      </w:r>
      <w:r w:rsidR="00EE0A9B">
        <w:fldChar w:fldCharType="separate"/>
      </w:r>
      <w:r w:rsidR="00EE0A9B" w:rsidRPr="00EE0A9B">
        <w:rPr>
          <w:noProof/>
        </w:rPr>
        <w:t>(Gertseva et al., 2017)</w:t>
      </w:r>
      <w:r w:rsidR="00EE0A9B">
        <w:fldChar w:fldCharType="end"/>
      </w:r>
      <w:r w:rsidR="00EE0A9B">
        <w:t xml:space="preserve"> and Alaska </w:t>
      </w:r>
      <w:r w:rsidR="009A5D38">
        <w:t xml:space="preserve">federal sablefish </w:t>
      </w:r>
      <w:r w:rsidR="00EE0A9B">
        <w:t xml:space="preserve">fisheries </w:t>
      </w:r>
      <w:r w:rsidR="00EE0A9B">
        <w:fldChar w:fldCharType="begin" w:fldLock="1"/>
      </w:r>
      <w:r w:rsidR="00BD6121">
        <w:instrText>ADDIN CSL_CITATION {"citationItems":[{"id":"ITEM-1","itemData":{"ISBN":"0090-0656","ISSN":"00900656","abstract":"Errors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Bulletin","id":"ITEM-1","issue":"3","issued":{"date-parts":[["2012"]]},"page":"361-374","title":"Interdecadal Change in Growth of Sablefish (&lt;i&gt;Anoplopoma fimbria&lt;/i&gt;) in the Northeast Pacific Ocean","type":"article-journal","volume":"110"},"uris":["http://www.mendeley.com/documents/?uuid=02977d35-d4da-4483-b6a3-2edd7eaa1f8d"]},{"id":"ITEM-2","itemData":{"author":[{"dropping-particle":"","family":"McDevitt","given":"Miller","non-dropping-particle":"","parse-names":false,"suffix":""}],"id":"ITEM-2","issued":{"date-parts":[["1990"]]},"number-of-pages":"87","publisher":"University of Washington","title":"Growth Analysis of Sablefish From Mark-Recapture Data From the Northeast Pacific.","type":"thesis"},"uris":["http://www.mendeley.com/documents/?uuid=e4708e3a-138d-4719-beef-2f315fa35529"]}],"mendeley":{"formattedCitation":"(Echave et al., 2012; McDevitt, 1990)","plainTextFormattedCitation":"(Echave et al., 2012; McDevitt, 1990)","previouslyFormattedCitation":"(Echave et al., 2012; McDevitt, 1990)"},"properties":{"noteIndex":0},"schema":"https://github.com/citation-style-language/schema/raw/master/csl-citation.json"}</w:instrText>
      </w:r>
      <w:r w:rsidR="00EE0A9B">
        <w:fldChar w:fldCharType="separate"/>
      </w:r>
      <w:r w:rsidR="009A5D38" w:rsidRPr="009A5D38">
        <w:rPr>
          <w:noProof/>
        </w:rPr>
        <w:t>(Echave et al., 2012; McDevitt, 1990)</w:t>
      </w:r>
      <w:r w:rsidR="00EE0A9B">
        <w:fldChar w:fldCharType="end"/>
      </w:r>
      <w:r w:rsidR="00EE0A9B">
        <w:t xml:space="preserve">. </w:t>
      </w:r>
      <w:r w:rsidR="00EE0A9B" w:rsidRPr="0000580A">
        <w:t>The</w:t>
      </w:r>
      <w:r w:rsidR="00F978C8">
        <w:t xml:space="preserve"> California Current </w:t>
      </w:r>
      <w:r w:rsidR="00EE0A9B" w:rsidRPr="0000580A">
        <w:t>ana</w:t>
      </w:r>
      <w:r w:rsidR="00EE0A9B">
        <w:t xml:space="preserve">lysis identified a statistically significant break in </w:t>
      </w:r>
      <w:r w:rsidR="00767825">
        <w:t xml:space="preserve">VBGF </w:t>
      </w:r>
      <w:r w:rsidR="00EE0A9B">
        <w:t>parameters for sablefish at approximately 3</w:t>
      </w:r>
      <w:r w:rsidR="00825F33">
        <w:t xml:space="preserve">6° </w:t>
      </w:r>
      <w:r w:rsidR="00EE0A9B">
        <w:t xml:space="preserve">N, between </w:t>
      </w:r>
      <w:r w:rsidR="00707024">
        <w:t xml:space="preserve">Point </w:t>
      </w:r>
      <w:r w:rsidR="00EE0A9B">
        <w:t xml:space="preserve">Conception and Monterey, CA, with additional evidence for an increasing cline in </w:t>
      </w:r>
      <w:r w:rsidR="00EE0A9B" w:rsidRPr="00D15776">
        <w:rPr>
          <w:i/>
        </w:rPr>
        <w:t>L</w:t>
      </w:r>
      <w:r w:rsidR="00707024">
        <w:rPr>
          <w:vertAlign w:val="subscript"/>
        </w:rPr>
        <w:t>∞</w:t>
      </w:r>
      <w:r w:rsidR="00EE0A9B">
        <w:t xml:space="preserve"> with increasing latitude</w:t>
      </w:r>
      <w:r w:rsidR="00DC2CFC">
        <w:t xml:space="preserve"> </w:t>
      </w:r>
      <w:r w:rsidR="0000580A">
        <w:t xml:space="preserve">and a general increase in estimated </w:t>
      </w:r>
      <w:r w:rsidR="0000580A" w:rsidRPr="00D15776">
        <w:rPr>
          <w:i/>
        </w:rPr>
        <w:t>L</w:t>
      </w:r>
      <w:r w:rsidR="0000580A">
        <w:rPr>
          <w:vertAlign w:val="subscript"/>
        </w:rPr>
        <w:t>∞</w:t>
      </w:r>
      <w:r w:rsidR="0000580A">
        <w:t xml:space="preserve"> and </w:t>
      </w:r>
      <w:r w:rsidR="0000580A" w:rsidRPr="00D15776">
        <w:rPr>
          <w:i/>
        </w:rPr>
        <w:t>L</w:t>
      </w:r>
      <w:r w:rsidR="0000580A">
        <w:rPr>
          <w:vertAlign w:val="subscript"/>
        </w:rPr>
        <w:t>2</w:t>
      </w:r>
      <w:r w:rsidR="0000580A">
        <w:t xml:space="preserve"> for more northerly regions</w:t>
      </w:r>
      <w:r w:rsidR="00EE0A9B">
        <w:t>.</w:t>
      </w:r>
      <w:r w:rsidR="00DC2CFC" w:rsidRPr="00DC2CFC">
        <w:t xml:space="preserve"> </w:t>
      </w:r>
      <w:r w:rsidR="00DC2CFC">
        <w:t>These results mirror the trend in our latitudinal smoother (</w:t>
      </w:r>
      <w:r w:rsidR="00DC2CFC">
        <w:fldChar w:fldCharType="begin"/>
      </w:r>
      <w:r w:rsidR="00DC2CFC">
        <w:instrText xml:space="preserve"> REF _Ref532305639 \h </w:instrText>
      </w:r>
      <w:r w:rsidR="00B815FF">
        <w:instrText xml:space="preserve"> \* MERGEFORMAT </w:instrText>
      </w:r>
      <w:r w:rsidR="00DC2CFC">
        <w:fldChar w:fldCharType="separate"/>
      </w:r>
      <w:r w:rsidR="00EF1C91">
        <w:t>Figure</w:t>
      </w:r>
      <w:r w:rsidR="00767825">
        <w:t>s</w:t>
      </w:r>
      <w:r w:rsidR="00EF1C91">
        <w:t xml:space="preserve"> </w:t>
      </w:r>
      <w:r w:rsidR="00EF1C91">
        <w:rPr>
          <w:noProof/>
        </w:rPr>
        <w:t>5</w:t>
      </w:r>
      <w:r w:rsidR="00DC2CFC">
        <w:fldChar w:fldCharType="end"/>
      </w:r>
      <w:r w:rsidR="00767825">
        <w:t xml:space="preserve"> and 6</w:t>
      </w:r>
      <w:r w:rsidR="00DC2CFC">
        <w:t xml:space="preserve">) </w:t>
      </w:r>
      <w:r w:rsidR="00906038">
        <w:t xml:space="preserve">and </w:t>
      </w:r>
      <w:r w:rsidR="00DC2CFC">
        <w:t xml:space="preserve">our detected </w:t>
      </w:r>
      <w:r w:rsidR="00055553">
        <w:t>breakpoint at</w:t>
      </w:r>
      <w:r w:rsidR="00614748">
        <w:t xml:space="preserve"> 36˚N </w:t>
      </w:r>
      <w:r w:rsidR="00DC2CFC">
        <w:t>(</w:t>
      </w:r>
      <w:r w:rsidR="00DC2CFC">
        <w:fldChar w:fldCharType="begin"/>
      </w:r>
      <w:r w:rsidR="00DC2CFC">
        <w:instrText xml:space="preserve"> REF _Ref5281391 \h </w:instrText>
      </w:r>
      <w:r w:rsidR="00B815FF">
        <w:instrText xml:space="preserve"> \* MERGEFORMAT </w:instrText>
      </w:r>
      <w:r w:rsidR="00DC2CFC">
        <w:fldChar w:fldCharType="separate"/>
      </w:r>
      <w:r w:rsidR="00EF1C91">
        <w:t xml:space="preserve">Figure </w:t>
      </w:r>
      <w:r w:rsidR="00EF1C91">
        <w:rPr>
          <w:noProof/>
        </w:rPr>
        <w:t>7</w:t>
      </w:r>
      <w:r w:rsidR="00DC2CFC">
        <w:fldChar w:fldCharType="end"/>
      </w:r>
      <w:r w:rsidR="00DC2CFC">
        <w:t>)</w:t>
      </w:r>
      <w:r w:rsidR="007332EF">
        <w:t xml:space="preserve">, which is incidentally a management sub-boundary used by the </w:t>
      </w:r>
      <w:r w:rsidR="00767825">
        <w:t>US Pacific Fishery Management Council</w:t>
      </w:r>
      <w:r w:rsidR="00DC2CFC">
        <w:t xml:space="preserve">. </w:t>
      </w:r>
      <w:r w:rsidR="00EE0A9B">
        <w:t xml:space="preserve"> </w:t>
      </w:r>
      <w:r w:rsidR="00DB3C75">
        <w:t>That work</w:t>
      </w:r>
      <w:r w:rsidR="007A3BAC">
        <w:t xml:space="preserve"> also </w:t>
      </w:r>
      <w:r w:rsidR="00132F6C">
        <w:t xml:space="preserve">found </w:t>
      </w:r>
      <w:r w:rsidR="00DB3C75">
        <w:t>an</w:t>
      </w:r>
      <w:r w:rsidR="007A3BAC">
        <w:t xml:space="preserve"> increase in </w:t>
      </w:r>
      <w:r w:rsidR="007A3BAC" w:rsidRPr="00DB3C75">
        <w:rPr>
          <w:i/>
        </w:rPr>
        <w:t>k</w:t>
      </w:r>
      <w:r w:rsidR="007A3BAC">
        <w:t xml:space="preserve"> </w:t>
      </w:r>
      <w:r w:rsidR="00DB3C75">
        <w:t>estimates</w:t>
      </w:r>
      <w:r w:rsidR="007A3BAC">
        <w:t xml:space="preserve"> </w:t>
      </w:r>
      <w:r w:rsidR="009A5D38">
        <w:t xml:space="preserve">for </w:t>
      </w:r>
      <w:r w:rsidR="005226AD">
        <w:t xml:space="preserve">areas </w:t>
      </w:r>
      <w:r w:rsidR="009A5D38">
        <w:t xml:space="preserve">sampled </w:t>
      </w:r>
      <w:r w:rsidR="0000580A">
        <w:t xml:space="preserve">south of </w:t>
      </w:r>
      <w:r w:rsidR="007A3BAC">
        <w:t xml:space="preserve">the Vancouver </w:t>
      </w:r>
      <w:r w:rsidR="00152FA9">
        <w:t xml:space="preserve">area </w:t>
      </w:r>
      <w:r w:rsidR="007A3BAC">
        <w:t>(ca</w:t>
      </w:r>
      <w:r w:rsidR="00246216">
        <w:t>. 49˚N</w:t>
      </w:r>
      <w:r w:rsidR="007A3BAC">
        <w:t xml:space="preserve">), which was posited to be the result of samples coming from the “southern end of a faster-growing northern stock”, a suggestion supported by our </w:t>
      </w:r>
      <w:r w:rsidR="00614748">
        <w:t>findings of another breakpoint at 50˚N</w:t>
      </w:r>
      <w:r w:rsidR="007A3BAC">
        <w:t>.</w:t>
      </w:r>
      <w:r w:rsidR="007332EF">
        <w:t xml:space="preserve"> Preliminary analyses of sablefish</w:t>
      </w:r>
      <w:r w:rsidR="001D7DC0">
        <w:t xml:space="preserve"> tagged in Alaska</w:t>
      </w:r>
      <w:r w:rsidR="007332EF">
        <w:t xml:space="preserve"> suggest that the</w:t>
      </w:r>
      <w:r w:rsidR="00F978C8">
        <w:t xml:space="preserve"> British Columbia </w:t>
      </w:r>
      <w:r w:rsidR="00152FA9">
        <w:t xml:space="preserve">management area </w:t>
      </w:r>
      <w:r w:rsidR="007332EF">
        <w:t>exports fish into the</w:t>
      </w:r>
      <w:r w:rsidR="00F978C8">
        <w:t xml:space="preserve"> California Current</w:t>
      </w:r>
      <w:r w:rsidR="00152FA9">
        <w:t xml:space="preserve"> </w:t>
      </w:r>
      <w:r w:rsidR="007332EF">
        <w:t xml:space="preserve">and Gulf of Alaska, a diffusion pattern </w:t>
      </w:r>
      <w:r w:rsidR="00767825">
        <w:t xml:space="preserve">that </w:t>
      </w:r>
      <w:r w:rsidR="007332EF">
        <w:t>could potentially taper of</w:t>
      </w:r>
      <w:r w:rsidR="001D7DC0">
        <w:t xml:space="preserve">f with decreasing latitude; the distance between Vancouver, B.C. and Monterey, C.A. is approximately three times the mean great-circle </w:t>
      </w:r>
      <w:r w:rsidR="004912BF">
        <w:t xml:space="preserve">movement </w:t>
      </w:r>
      <w:r w:rsidR="001D7DC0">
        <w:t xml:space="preserve">distance for sablefish determined </w:t>
      </w:r>
      <w:r w:rsidR="00367BDB">
        <w:t>by</w:t>
      </w:r>
      <w:r w:rsidR="001D7DC0">
        <w:t xml:space="preserve"> </w:t>
      </w:r>
      <w:proofErr w:type="spellStart"/>
      <w:r w:rsidR="001D7DC0">
        <w:t>Hanselman</w:t>
      </w:r>
      <w:proofErr w:type="spellEnd"/>
      <w:r w:rsidR="001D7DC0">
        <w:t xml:space="preserve"> et al. </w:t>
      </w:r>
      <w:r w:rsidR="001D7DC0">
        <w:fldChar w:fldCharType="begin" w:fldLock="1"/>
      </w:r>
      <w:r w:rsidR="00B43B37">
        <w:instrText>ADDIN CSL_CITATION {"citationItems":[{"id":"ITEM-1","itemData":{"DOI":"10.1139/cjfas-2014-0251","ISSN":"0706-652X","abstract":"A basic step in understanding the dynamics of a fish population is to quantify movement and mortality rates. Conventional mark–recapture experiments have provided the foundation for studies on animal movement, particularly for fish. Previous studies have shown rapid mixing of sablefish (Anoplopoma fimbria) among fishery regulatory areas, with the pattern of movement related to fish size. Over 300 000 tag releases in Alaska and over 27 000 tag recoveries from 1979 to 2009 were analyzed. We used a Markov model to quantify annual movement probabilities among areas for three size groups of sablefish. The negative-binomial likelihood was used to model the tag-recovery data because of significant overdispersion. Annual move- ment probabilities were high, ranging from 10% to 88% depending on area of occupancy at each time step and size group. Overall, movement probabilities were very different between areas of occupancy and moderately different between size groups. Esti- mated annual movement of small sablefish from the central Gulf of Alaska had the reverse pattern of a previous study, with 29% moving westward and 39% moving eastward. Movement probabilities also varied annually, with decreasing movement until the late 1990s and increasing movement until 2009. Year-specific magnitude in movement probability of large fish was highly negatively correlated with female spawning biomass estimates from the federal stock assessment. Mean mortality estimates from time at liberty were similar to the federal stock assessment. Incorporating these tag-recovery and movement data into a fully age-structured spatial stock assessment model will inform harvest apportionment strategies to conserve spawning biomass and maximize future yields.","author":[{"dropping-particle":"","family":"Hanselman","given":"Dana H.","non-dropping-particle":"","parse-names":false,"suffix":""},{"dropping-particle":"","family":"Heifetz","given":"Jonathan","non-dropping-particle":"","parse-names":false,"suffix":""},{"dropping-particle":"","family":"Echave","given":"Katy B.","non-dropping-particle":"","parse-names":false,"suffix":""},{"dropping-particle":"","family":"Dressel","given":"Sherri C.","non-dropping-particle":"","parse-names":false,"suffix":""},{"dropping-particle":"","family":"Jech","given":"Josef Michael","non-dropping-particle":"","parse-names":false,"suffix":""}],"container-title":"Canadian Journal of Fisheries and Aquatic Sciences","id":"ITEM-1","issue":"2","issued":{"date-parts":[["2015"]]},"page":"238-251","title":"Move it or lose it: movement and mortality of sablefish tagged in Alaska","type":"article-journal","volume":"72"},"uris":["http://www.mendeley.com/documents/?uuid=0777765a-1137-441f-b1c3-d301d28c59a9"]}],"mendeley":{"formattedCitation":"(Hanselman et al., 2015)","manualFormatting":"(2015)","plainTextFormattedCitation":"(Hanselman et al., 2015)","previouslyFormattedCitation":"(Hanselman et al., 2015)"},"properties":{"noteIndex":0},"schema":"https://github.com/citation-style-language/schema/raw/master/csl-citation.json"}</w:instrText>
      </w:r>
      <w:r w:rsidR="001D7DC0">
        <w:fldChar w:fldCharType="separate"/>
      </w:r>
      <w:r w:rsidR="001D7DC0" w:rsidRPr="001D7DC0">
        <w:rPr>
          <w:noProof/>
        </w:rPr>
        <w:t>(2015)</w:t>
      </w:r>
      <w:r w:rsidR="001D7DC0">
        <w:fldChar w:fldCharType="end"/>
      </w:r>
      <w:r w:rsidR="002B6A8E">
        <w:t xml:space="preserve">, </w:t>
      </w:r>
      <w:r w:rsidR="002B6A8E" w:rsidRPr="002B6A8E">
        <w:rPr>
          <w:color w:val="4472C4" w:themeColor="accent1"/>
        </w:rPr>
        <w:t>which is a measure of the shortest possible distance traveled between tagged and recovered animals</w:t>
      </w:r>
      <w:r w:rsidR="001D7DC0">
        <w:t>.</w:t>
      </w:r>
      <w:r w:rsidR="00E53E91">
        <w:t xml:space="preserve"> </w:t>
      </w:r>
      <w:r w:rsidR="00055553" w:rsidRPr="00EE0A9B">
        <w:rPr>
          <w:noProof/>
        </w:rPr>
        <w:t>Gertseva et al.</w:t>
      </w:r>
      <w:r w:rsidR="00055553">
        <w:rPr>
          <w:noProof/>
        </w:rPr>
        <w:t xml:space="preserve"> (</w:t>
      </w:r>
      <w:r w:rsidR="00055553" w:rsidRPr="00EE0A9B">
        <w:rPr>
          <w:noProof/>
        </w:rPr>
        <w:t>2017</w:t>
      </w:r>
      <w:r w:rsidR="00055553">
        <w:rPr>
          <w:noProof/>
        </w:rPr>
        <w:t xml:space="preserve">) </w:t>
      </w:r>
      <w:r w:rsidR="00EE0A9B">
        <w:t xml:space="preserve">described how sablefish have been shown to </w:t>
      </w:r>
      <w:r w:rsidR="00F521CD">
        <w:t xml:space="preserve">be </w:t>
      </w:r>
      <w:r w:rsidR="00EE0A9B">
        <w:t xml:space="preserve">highly </w:t>
      </w:r>
      <w:r w:rsidR="00C028AA">
        <w:t>mobile</w:t>
      </w:r>
      <w:r w:rsidR="00EE0A9B">
        <w:t xml:space="preserve">, with ontogenetic </w:t>
      </w:r>
      <w:r w:rsidR="00212215">
        <w:t>movements</w:t>
      </w:r>
      <w:r w:rsidR="00EE0A9B">
        <w:t xml:space="preserve"> of</w:t>
      </w:r>
      <w:r w:rsidR="00212215">
        <w:t>f</w:t>
      </w:r>
      <w:r w:rsidR="00EE0A9B">
        <w:t xml:space="preserve"> the coastal shelf; such combined, complex life patterns could yield higher growth rates in northern </w:t>
      </w:r>
      <w:r w:rsidR="00152FA9">
        <w:t xml:space="preserve">latitudes </w:t>
      </w:r>
      <w:r w:rsidR="00EE0A9B">
        <w:t xml:space="preserve">that interact with a more generalized </w:t>
      </w:r>
      <w:r w:rsidR="00212215">
        <w:t xml:space="preserve">shelf-slope pattern </w:t>
      </w:r>
      <w:r w:rsidR="00F645DA">
        <w:t xml:space="preserve">of ontogenetic movement </w:t>
      </w:r>
      <w:r w:rsidR="00212215">
        <w:t xml:space="preserve">observed in groundfish overall. </w:t>
      </w:r>
    </w:p>
    <w:p w14:paraId="33B5B698" w14:textId="440A7116" w:rsidR="00614748" w:rsidRPr="00A443AD" w:rsidRDefault="0000580A" w:rsidP="008B4B4A">
      <w:pPr>
        <w:spacing w:after="0" w:line="276" w:lineRule="auto"/>
        <w:ind w:firstLine="360"/>
        <w:jc w:val="both"/>
        <w:rPr>
          <w:color w:val="4472C4" w:themeColor="accent1"/>
        </w:rPr>
      </w:pPr>
      <w:r>
        <w:t xml:space="preserve">There are several </w:t>
      </w:r>
      <w:r w:rsidR="00FB5BF5">
        <w:t xml:space="preserve">noteworthy </w:t>
      </w:r>
      <w:r>
        <w:t>trends in the stratified growth estimates</w:t>
      </w:r>
      <w:r w:rsidR="00CA2D55">
        <w:t xml:space="preserve"> (</w:t>
      </w:r>
      <w:r w:rsidR="00CA2D55">
        <w:fldChar w:fldCharType="begin"/>
      </w:r>
      <w:r w:rsidR="00CA2D55">
        <w:instrText xml:space="preserve"> REF _Ref532305683 \h </w:instrText>
      </w:r>
      <w:r w:rsidR="00B815FF">
        <w:instrText xml:space="preserve"> \* MERGEFORMAT </w:instrText>
      </w:r>
      <w:r w:rsidR="00CA2D55">
        <w:fldChar w:fldCharType="separate"/>
      </w:r>
      <w:r w:rsidR="00EF1C91">
        <w:t xml:space="preserve">Figure </w:t>
      </w:r>
      <w:r w:rsidR="00EF1C91">
        <w:rPr>
          <w:noProof/>
        </w:rPr>
        <w:t>8</w:t>
      </w:r>
      <w:r w:rsidR="00CA2D55">
        <w:fldChar w:fldCharType="end"/>
      </w:r>
      <w:r w:rsidR="00CA2D55">
        <w:t>)</w:t>
      </w:r>
      <w:r>
        <w:t xml:space="preserve"> that </w:t>
      </w:r>
      <w:r w:rsidR="003365DC">
        <w:t xml:space="preserve">warrant </w:t>
      </w:r>
      <w:r>
        <w:t xml:space="preserve">future research. </w:t>
      </w:r>
      <w:r w:rsidR="009A4F3C">
        <w:t xml:space="preserve">Firstly, the </w:t>
      </w:r>
      <w:r w:rsidR="009A4F3C">
        <w:rPr>
          <w:i/>
        </w:rPr>
        <w:t>post hoc</w:t>
      </w:r>
      <w:r w:rsidR="009A4F3C">
        <w:t xml:space="preserve"> incorporation of a spatial break at 145°W based on ecosystem </w:t>
      </w:r>
      <w:r w:rsidR="009A4F3C">
        <w:lastRenderedPageBreak/>
        <w:t xml:space="preserve">data was not ruled out during the significance testing of </w:t>
      </w:r>
      <w:r w:rsidR="009A4F3C" w:rsidRPr="00D15776">
        <w:rPr>
          <w:i/>
        </w:rPr>
        <w:t>L</w:t>
      </w:r>
      <w:r w:rsidR="009A4F3C">
        <w:rPr>
          <w:vertAlign w:val="subscript"/>
        </w:rPr>
        <w:t>∞</w:t>
      </w:r>
      <w:r w:rsidR="009A4F3C">
        <w:t xml:space="preserve">. This supports the notion that environmental features may </w:t>
      </w:r>
      <w:r w:rsidR="00632DD4">
        <w:t xml:space="preserve">result </w:t>
      </w:r>
      <w:r w:rsidR="00C2778F">
        <w:t>in variations</w:t>
      </w:r>
      <w:r w:rsidR="009A4F3C">
        <w:t xml:space="preserve"> in growth, and that the proposed</w:t>
      </w:r>
      <w:r w:rsidR="007A52D3">
        <w:t xml:space="preserve"> GAM-based</w:t>
      </w:r>
      <w:r w:rsidR="009A4F3C">
        <w:t xml:space="preserve"> method is amenable to improvements based on the incorporation of climate or ecosystem </w:t>
      </w:r>
      <w:r w:rsidR="00942717">
        <w:t>knowledge</w:t>
      </w:r>
      <w:r w:rsidR="002B6A8E">
        <w:t xml:space="preserve">. </w:t>
      </w:r>
      <w:r w:rsidR="00E14252" w:rsidRPr="00BD380D">
        <w:t>Additionally, both latitudinal breakpoints are</w:t>
      </w:r>
      <w:r w:rsidR="00783041">
        <w:t xml:space="preserve"> loosely</w:t>
      </w:r>
      <w:r w:rsidR="00E14252" w:rsidRPr="00BD380D">
        <w:t xml:space="preserve"> associated with significant oceanographic features</w:t>
      </w:r>
      <w:r w:rsidR="00046080" w:rsidRPr="00BD380D">
        <w:t xml:space="preserve">, namely </w:t>
      </w:r>
      <w:r w:rsidR="002B6A8E">
        <w:t>start</w:t>
      </w:r>
      <w:r w:rsidR="002B6A8E" w:rsidRPr="00BD380D">
        <w:t xml:space="preserve"> of the southern California Bight at Point Conception (~34°N) </w:t>
      </w:r>
      <w:r w:rsidR="00046080" w:rsidRPr="00BD380D">
        <w:t>and</w:t>
      </w:r>
      <w:r w:rsidR="00E14252" w:rsidRPr="00BD380D">
        <w:t xml:space="preserve"> </w:t>
      </w:r>
      <w:r w:rsidR="00046080" w:rsidRPr="00BD380D">
        <w:t xml:space="preserve">the </w:t>
      </w:r>
      <w:r w:rsidR="00E14252" w:rsidRPr="00BD380D">
        <w:t xml:space="preserve">bifurcation of </w:t>
      </w:r>
      <w:r w:rsidR="00046080" w:rsidRPr="00BD380D">
        <w:t>the North Pacific Current, which splits into the Alaska and California currents as it approaches the west coast of North America.</w:t>
      </w:r>
      <w:r w:rsidR="00A85D53">
        <w:t xml:space="preserve"> </w:t>
      </w:r>
      <w:r w:rsidR="00A85D53">
        <w:rPr>
          <w:color w:val="4472C4" w:themeColor="accent1"/>
        </w:rPr>
        <w:t xml:space="preserve">The breakpoint at </w:t>
      </w:r>
      <w:r w:rsidR="00A85D53" w:rsidRPr="00A85D53">
        <w:rPr>
          <w:color w:val="4472C4" w:themeColor="accent1"/>
        </w:rPr>
        <w:t xml:space="preserve">36°N is slightly north </w:t>
      </w:r>
      <w:r w:rsidR="00A85D53">
        <w:rPr>
          <w:color w:val="4472C4" w:themeColor="accent1"/>
        </w:rPr>
        <w:t xml:space="preserve">of the beginning of the bight, but also characterized by dynamic, mostly southward floor in the nearshore environment. </w:t>
      </w:r>
      <w:r w:rsidR="00046080" w:rsidRPr="00BD380D">
        <w:t xml:space="preserve">The </w:t>
      </w:r>
      <w:r w:rsidR="00A85D53">
        <w:t>formal</w:t>
      </w:r>
      <w:r w:rsidR="00A85D53" w:rsidRPr="00BD380D">
        <w:t xml:space="preserve"> </w:t>
      </w:r>
      <w:r w:rsidR="00046080" w:rsidRPr="00BD380D">
        <w:t xml:space="preserve">location of </w:t>
      </w:r>
      <w:r w:rsidR="00A85D53">
        <w:t>the North Pacific</w:t>
      </w:r>
      <w:r w:rsidR="00046080" w:rsidRPr="00BD380D">
        <w:t xml:space="preserve"> bifurcation varies</w:t>
      </w:r>
      <w:r w:rsidR="00767825">
        <w:t>,</w:t>
      </w:r>
      <w:r w:rsidR="00046080" w:rsidRPr="00BD380D">
        <w:t xml:space="preserve"> but is generally centered off </w:t>
      </w:r>
      <w:r w:rsidR="007F11A4">
        <w:t>the coast of</w:t>
      </w:r>
      <w:r w:rsidR="00046080" w:rsidRPr="00BD380D">
        <w:t xml:space="preserve"> British Columbia </w:t>
      </w:r>
      <w:r w:rsidR="00046080" w:rsidRPr="00BD380D">
        <w:fldChar w:fldCharType="begin" w:fldLock="1"/>
      </w:r>
      <w:r w:rsidR="00B43B37">
        <w:instrText>ADDIN CSL_CITATION {"citationItems":[{"id":"ITEM-1","itemData":{"DOI":"10.1016/j.pocean.2007.08.006","ISSN":"00796611","abstract":"The North Pacific Current (NPC) bifurcates approaching the west coast of North America into a subpolar branch that forms the Alaska Current, and a subtropical branch that includes the California Current. The variability of this current system is discussed using numerical results from a wind-driven, reduced-gravity model. Indices of the strength of the subpolar and subtropical components of the NPC are examined based on output from multi-decadal simulations with the numerical model. This shows periods of both correlated and anti-correlated variability of the subpolar and subtropical gyres. A decomposition of the gyre transport time series indicates that the dominant mode of variability is a \"breathing\" mode in which the subpolar and subtropical gyres co-vary in response to fluctuations in the strength of the NPC. This finding is consistent with an analysis of dynamic height data of limited duration from the array of Argo drifting floats. The variability of the NPC is also examined using sea surface height (SSH) data from satellite altimetry over the period 1993-2005. The leading mode of SSH over the northeast Pacific dominates the variability of the NPC and is shown to be associated with in-phase variations in the transport of the subtropical and subpolar gyres. A strong correlation is found between time-dependent fluctuations in SSH across the NPC and variations in the strength of the transport of the NPC in the model. This agreement provides evidence for variability of the NPC occuring in direct response to large-scale atmospheric forcing. © 2007 Elsevier Ltd. All rights reserved.","author":[{"dropping-particle":"","family":"Cummins","given":"Patrick F.","non-dropping-particle":"","parse-names":false,"suffix":""},{"dropping-particle":"","family":"Freeland","given":"Howard J.","non-dropping-particle":"","parse-names":false,"suffix":""}],"container-title":"Progress in Oceanography","id":"ITEM-1","issue":"2","issued":{"date-parts":[["2007"]]},"page":"253-265","title":"Variability of the North Pacific Current and its bifurcation","type":"article-journal","volume":"75"},"uris":["http://www.mendeley.com/documents/?uuid=cf11fa6f-ac3d-40ee-99bc-1dd7b1c4e1e7"]}],"mendeley":{"formattedCitation":"(Cummins and Freeland, 2007)","manualFormatting":"(Cummins and Freeland, 2007; Figure 7)","plainTextFormattedCitation":"(Cummins and Freeland, 2007)","previouslyFormattedCitation":"(Cummins and Freeland, 2007)"},"properties":{"noteIndex":0},"schema":"https://github.com/citation-style-language/schema/raw/master/csl-citation.json"}</w:instrText>
      </w:r>
      <w:r w:rsidR="00046080" w:rsidRPr="00BD380D">
        <w:fldChar w:fldCharType="separate"/>
      </w:r>
      <w:r w:rsidR="00046080" w:rsidRPr="00BD380D">
        <w:rPr>
          <w:noProof/>
        </w:rPr>
        <w:t>(Cummins and Freeland, 2007</w:t>
      </w:r>
      <w:r w:rsidR="00767825">
        <w:rPr>
          <w:noProof/>
        </w:rPr>
        <w:t>;</w:t>
      </w:r>
      <w:r w:rsidR="0072075C">
        <w:rPr>
          <w:noProof/>
        </w:rPr>
        <w:t xml:space="preserve"> </w:t>
      </w:r>
      <w:r w:rsidR="0072075C">
        <w:rPr>
          <w:noProof/>
        </w:rPr>
        <w:fldChar w:fldCharType="begin" w:fldLock="1"/>
      </w:r>
      <w:r w:rsidR="0072075C">
        <w:rPr>
          <w:noProof/>
        </w:rPr>
        <w:instrText xml:space="preserve"> REF _Ref5281391 \h </w:instrText>
      </w:r>
      <w:r w:rsidR="00DE3720">
        <w:rPr>
          <w:noProof/>
        </w:rPr>
        <w:instrText xml:space="preserve"> \* MERGEFORMAT </w:instrText>
      </w:r>
      <w:r w:rsidR="0072075C">
        <w:rPr>
          <w:noProof/>
        </w:rPr>
      </w:r>
      <w:r w:rsidR="0072075C">
        <w:rPr>
          <w:noProof/>
        </w:rPr>
        <w:fldChar w:fldCharType="separate"/>
      </w:r>
      <w:r w:rsidR="0072075C">
        <w:rPr>
          <w:noProof/>
        </w:rPr>
        <w:t>Figure 7</w:t>
      </w:r>
      <w:r w:rsidR="0072075C">
        <w:rPr>
          <w:noProof/>
        </w:rPr>
        <w:fldChar w:fldCharType="end"/>
      </w:r>
      <w:r w:rsidR="00046080" w:rsidRPr="00BD380D">
        <w:rPr>
          <w:noProof/>
        </w:rPr>
        <w:t>)</w:t>
      </w:r>
      <w:r w:rsidR="00046080" w:rsidRPr="00BD380D">
        <w:fldChar w:fldCharType="end"/>
      </w:r>
      <w:r w:rsidR="00046080" w:rsidRPr="00BD380D">
        <w:t>.</w:t>
      </w:r>
      <w:r w:rsidR="002B3C33" w:rsidRPr="00BD380D">
        <w:t xml:space="preserve"> </w:t>
      </w:r>
      <w:r w:rsidR="00767825">
        <w:t>In common with</w:t>
      </w:r>
      <w:r w:rsidR="00767825" w:rsidRPr="00BD380D">
        <w:t xml:space="preserve"> </w:t>
      </w:r>
      <w:r w:rsidR="002B3C33" w:rsidRPr="00BD380D">
        <w:t>the ecosystem split identified in the Gulf of Alaska, these oceanographic feat</w:t>
      </w:r>
      <w:r w:rsidR="002B3C33" w:rsidRPr="007A77A0">
        <w:t xml:space="preserve">ures </w:t>
      </w:r>
      <w:r w:rsidR="00FB5BF5" w:rsidRPr="007A77A0">
        <w:t xml:space="preserve">lead to </w:t>
      </w:r>
      <w:r w:rsidR="002B3C33" w:rsidRPr="007A77A0">
        <w:t xml:space="preserve">distinct zones of productivity </w:t>
      </w:r>
      <w:r w:rsidR="002B3C33" w:rsidRPr="007A77A0">
        <w:fldChar w:fldCharType="begin" w:fldLock="1"/>
      </w:r>
      <w:r w:rsidR="00523065" w:rsidRPr="007A77A0">
        <w:instrText>ADDIN CSL_CITATION {"citationItems":[{"id":"ITEM-1","itemData":{"DOI":"10.1016/j.pocean.2009.05.002","ISSN":"00796611","abstract":"Surface chlorophyll (CHL) measured at the Scripps Pier in the Southern California Bight (SCB) for 18 years (1983-2000) reveals that the spring bloom occurs with irregular timing and intensity each year, unlike sea-surface temperature (SST), which is dominated by a regular seasonal cycle. In the 1990s, the spring bloom occurred earlier in the year and with larger amplitudes compared to those of the 1980s. Seasonal anomalies of the Pier CHL have no significant correlation with local winds, local SST, or upwelling index, which implies that classical coastal upwelling is not directly responsible for driving chlorophyll variations in nearshore SCB. The annual mean Pier CHL exhibits an increasing trend, whereas the Pier SST has no evident concomitant trend during the CHL observation period. The interannual variation of the Pier CHL is not correlated with tropical El Niño or La Niña conditions over the entire observing period. However, the Pier CHL was significantly influenced by El Nino/Southern Oscillation during the 1997/1998 El Niño and 1998/1999 La Niña transition period. The Pier CHL is highly coherent at long periods (3-7 years) with nearby offshore in situ surface CHL at the CalCOFI (California Cooperative Fisheries Investigations) station 93.27. © 2009 Elsevier Ltd. All rights reserved.","author":[{"dropping-particle":"","family":"Kim","given":"Hey Jin","non-dropping-particle":"","parse-names":false,"suffix":""},{"dropping-particle":"","family":"Miller","given":"Arthur J.","non-dropping-particle":"","parse-names":false,"suffix":""},{"dropping-particle":"","family":"McGowan","given":"John","non-dropping-particle":"","parse-names":false,"suffix":""},{"dropping-particle":"","family":"Carter","given":"Melissa L.","non-dropping-particle":"","parse-names":false,"suffix":""}],"container-title":"Progress in Oceanography","id":"ITEM-1","issue":"2","issued":{"date-parts":[["2009"]]},"page":"137-147","publisher":"Elsevier Ltd","title":"Coastal phytoplankton blooms in the Southern California Bight","type":"article-journal","volume":"82"},"uris":["http://www.mendeley.com/documents/?uuid=f7f9e4e1-9a5a-43c3-984b-da39750f6385"]},{"id":"ITEM-2","itemData":{"DOI":"10.1139/f01-009","ISSN":"0706-652X","abstract":"A 15-year zooplankton time series collected off southern Vancouver Island (48-49°N) shows large interannual anomalies of biomass for most major zooplankton species. Variations within groups of ecologically similar species have been more extreme (often 10-fold or greater) than the variation in total biomass (four- to six-fold). For both total biomass and species groups, the zooplankton anomalies develop and persist over time spans of several years and are correlated across a large spatial scale (&gt;100 km longshore). One dominant mode of recent zooplankton variation was a 1990-1998 cumulative shift to a more \"southerly\" copepod and chaetognath fauna: order-of-magnitude declines in several species endemic to the Northeast Pacific continental shelf and order-of-magnitude increases of species endemic to the California Current (35-45°N). This trend abruptly reversed in 1999. A second major mode of zooplankton variability consisted of roughly mirror-image fluctuations in the abundance of euphausiids versus subarctic oceanic copepods. Zooplankton anomalies were correlated with year-to-year changes in several physical environmental indices. The patterns of covariance suggest that zooplankton community composition responds strongly to ocean climate fluctuations and in particular to changing current patterns.","author":[{"dropping-particle":"","family":"Mackas","given":"D L","non-dropping-particle":"","parse-names":false,"suffix":""},{"dropping-particle":"","family":"Thomson","given":"Richard E","non-dropping-particle":"","parse-names":false,"suffix":""},{"dropping-particle":"","family":"Galbraith","given":"Moira","non-dropping-particle":"","parse-names":false,"suffix":""}],"container-title":"Canadian Journal of Fisheries and Aquatic Sciences","id":"ITEM-2","issue":"4","issued":{"date-parts":[["2011"]]},"page":"685-702","title":"Changes in the zooplankton community of the British Columbia continental margin, 1985-1999, and their covariation with oceanographic conditions","type":"article-journal","volume":"58"},"uris":["http://www.mendeley.com/documents/?uuid=4523c1f9-864f-449c-bbae-a846ddc0a7d8"]}],"mendeley":{"formattedCitation":"(Kim et al., 2009; Mackas et al., 2011)","plainTextFormattedCitation":"(Kim et al., 2009; Mackas et al., 2011)","previouslyFormattedCitation":"(Kim et al., 2009; Mackas et al., 2011)"},"properties":{"noteIndex":0},"schema":"https://github.com/citation-style-language/schema/raw/master/csl-citation.json"}</w:instrText>
      </w:r>
      <w:r w:rsidR="002B3C33" w:rsidRPr="007A77A0">
        <w:fldChar w:fldCharType="separate"/>
      </w:r>
      <w:r w:rsidR="00C828F6" w:rsidRPr="007A77A0">
        <w:rPr>
          <w:noProof/>
        </w:rPr>
        <w:t>(Kim et al., 2009; Mackas et al., 2011)</w:t>
      </w:r>
      <w:r w:rsidR="002B3C33" w:rsidRPr="007A77A0">
        <w:fldChar w:fldCharType="end"/>
      </w:r>
      <w:r w:rsidR="002B3C33" w:rsidRPr="007A77A0">
        <w:t xml:space="preserve"> </w:t>
      </w:r>
      <w:r w:rsidR="00767825">
        <w:t>that</w:t>
      </w:r>
      <w:r w:rsidR="00767825" w:rsidRPr="007A77A0">
        <w:t xml:space="preserve"> </w:t>
      </w:r>
      <w:r w:rsidR="002B3C33" w:rsidRPr="007A77A0">
        <w:t>could influence resource availability and subsequent growth</w:t>
      </w:r>
      <w:r w:rsidR="005430FD" w:rsidRPr="007A77A0">
        <w:t xml:space="preserve">. </w:t>
      </w:r>
    </w:p>
    <w:p w14:paraId="09386959" w14:textId="6587B789" w:rsidR="00B77FCF" w:rsidRDefault="00A443AD" w:rsidP="00A443AD">
      <w:pPr>
        <w:spacing w:after="0" w:line="276" w:lineRule="auto"/>
        <w:ind w:firstLine="360"/>
        <w:jc w:val="both"/>
        <w:rPr>
          <w:color w:val="4472C4" w:themeColor="accent1"/>
        </w:rPr>
      </w:pPr>
      <w:r>
        <w:t>The</w:t>
      </w:r>
      <w:r w:rsidR="00EA34F6">
        <w:t xml:space="preserve"> temporal break in year 2010 was conserved (supported by significantly different </w:t>
      </w:r>
      <w:r w:rsidR="00EA34F6" w:rsidRPr="00D15776">
        <w:rPr>
          <w:i/>
        </w:rPr>
        <w:t>L</w:t>
      </w:r>
      <w:r w:rsidR="00EA34F6">
        <w:rPr>
          <w:vertAlign w:val="subscript"/>
        </w:rPr>
        <w:t>∞</w:t>
      </w:r>
      <w:r w:rsidR="00EA34F6">
        <w:t xml:space="preserve"> estimates) </w:t>
      </w:r>
      <w:r w:rsidR="00E14252">
        <w:t>only</w:t>
      </w:r>
      <w:r w:rsidR="00EA34F6">
        <w:t xml:space="preserve"> for female fish,</w:t>
      </w:r>
      <w:r w:rsidR="009A4F3C">
        <w:t xml:space="preserve"> and </w:t>
      </w:r>
      <w:r w:rsidR="002C350B">
        <w:t>more so</w:t>
      </w:r>
      <w:r w:rsidR="009A4F3C">
        <w:t xml:space="preserve"> in </w:t>
      </w:r>
      <w:r w:rsidR="006166CD">
        <w:t xml:space="preserve">the </w:t>
      </w:r>
      <w:r w:rsidR="009A4F3C">
        <w:t xml:space="preserve">southerly </w:t>
      </w:r>
      <w:r w:rsidR="00152FA9">
        <w:t xml:space="preserve">latitudes </w:t>
      </w:r>
      <w:r w:rsidR="009A4F3C">
        <w:t xml:space="preserve">(such as </w:t>
      </w:r>
      <w:r w:rsidR="00152FA9">
        <w:t xml:space="preserve">regions </w:t>
      </w:r>
      <w:r w:rsidR="009A4F3C">
        <w:t xml:space="preserve">1 </w:t>
      </w:r>
      <w:r w:rsidR="004C0B46">
        <w:t>through 4</w:t>
      </w:r>
      <w:r w:rsidR="009A4F3C">
        <w:t xml:space="preserve">, </w:t>
      </w:r>
      <w:r w:rsidR="009A4F3C" w:rsidRPr="009D7896">
        <w:rPr>
          <w:color w:val="4472C4" w:themeColor="accent1"/>
        </w:rPr>
        <w:t>which are mostly comprised of</w:t>
      </w:r>
      <w:r w:rsidR="00F978C8" w:rsidRPr="009D7896">
        <w:rPr>
          <w:color w:val="4472C4" w:themeColor="accent1"/>
        </w:rPr>
        <w:t xml:space="preserve"> California Current</w:t>
      </w:r>
      <w:r w:rsidR="00152FA9" w:rsidRPr="009D7896">
        <w:rPr>
          <w:color w:val="4472C4" w:themeColor="accent1"/>
        </w:rPr>
        <w:t xml:space="preserve"> </w:t>
      </w:r>
      <w:r w:rsidR="009A4F3C" w:rsidRPr="009D7896">
        <w:rPr>
          <w:color w:val="4472C4" w:themeColor="accent1"/>
        </w:rPr>
        <w:t>data)</w:t>
      </w:r>
      <w:r w:rsidR="004C0B46" w:rsidRPr="009D7896">
        <w:rPr>
          <w:color w:val="4472C4" w:themeColor="accent1"/>
        </w:rPr>
        <w:t>, and exist along a steeper north-south cline</w:t>
      </w:r>
      <w:r w:rsidR="009A4F3C">
        <w:t>.</w:t>
      </w:r>
      <w:r w:rsidR="00692DB0">
        <w:t xml:space="preserve"> </w:t>
      </w:r>
      <w:r w:rsidR="00AF635C" w:rsidRPr="00DB4444">
        <w:rPr>
          <w:color w:val="4472C4" w:themeColor="accent1"/>
        </w:rPr>
        <w:t xml:space="preserve">We note, however, that the procedure used to eliminate ‘overlapping’ </w:t>
      </w:r>
      <w:r w:rsidR="00AF635C" w:rsidRPr="00DB4444">
        <w:rPr>
          <w:i/>
          <w:color w:val="4472C4" w:themeColor="accent1"/>
        </w:rPr>
        <w:t>L</w:t>
      </w:r>
      <w:r w:rsidR="00AF635C" w:rsidRPr="00DB4444">
        <w:rPr>
          <w:color w:val="4472C4" w:themeColor="accent1"/>
          <w:vertAlign w:val="subscript"/>
        </w:rPr>
        <w:t>∞</w:t>
      </w:r>
      <w:r w:rsidR="00AF635C" w:rsidRPr="00DB4444">
        <w:rPr>
          <w:color w:val="4472C4" w:themeColor="accent1"/>
        </w:rPr>
        <w:t xml:space="preserve"> estimates concerned only statistical differences in values (and are therefore sensitive to sample sizes). The biological significance of these values </w:t>
      </w:r>
      <w:r w:rsidR="00C521D1">
        <w:rPr>
          <w:color w:val="4472C4" w:themeColor="accent1"/>
        </w:rPr>
        <w:t>should</w:t>
      </w:r>
      <w:r w:rsidR="00AF635C" w:rsidRPr="00DB4444">
        <w:rPr>
          <w:color w:val="4472C4" w:themeColor="accent1"/>
        </w:rPr>
        <w:t xml:space="preserve"> need to be investigated in the context of fecundity and length-weight differences between regions. </w:t>
      </w:r>
    </w:p>
    <w:p w14:paraId="068B5B8D" w14:textId="58DA581D" w:rsidR="00A443AD" w:rsidRPr="000E79C7" w:rsidRDefault="00692DB0" w:rsidP="00A443AD">
      <w:pPr>
        <w:spacing w:after="0" w:line="276" w:lineRule="auto"/>
        <w:ind w:firstLine="360"/>
        <w:jc w:val="both"/>
      </w:pPr>
      <w:r>
        <w:t xml:space="preserve">Preliminary analyses of sablefish movement rates from tagging data </w:t>
      </w:r>
      <w:r w:rsidR="00B43B37">
        <w:t xml:space="preserve">from Alaska (as </w:t>
      </w:r>
      <w:r w:rsidR="00C651F4">
        <w:t>analyzed</w:t>
      </w:r>
      <w:r w:rsidR="00B43B37">
        <w:t xml:space="preserve"> in </w:t>
      </w:r>
      <w:r w:rsidR="00B43B37">
        <w:fldChar w:fldCharType="begin" w:fldLock="1"/>
      </w:r>
      <w:r w:rsidR="00B362D7">
        <w:instrText>ADDIN CSL_CITATION {"citationItems":[{"id":"ITEM-1","itemData":{"DOI":"10.1139/cjfas-2014-0251","ISSN":"0706-652X","abstract":"A basic step in understanding the dynamics of a fish population is to quantify movement and mortality rates. Conventional mark–recapture experiments have provided the foundation for studies on animal movement, particularly for fish. Previous studies have shown rapid mixing of sablefish (Anoplopoma fimbria) among fishery regulatory areas, with the pattern of movement related to fish size. Over 300 000 tag releases in Alaska and over 27 000 tag recoveries from 1979 to 2009 were analyzed. We used a Markov model to quantify annual movement probabilities among areas for three size groups of sablefish. The negative-binomial likelihood was used to model the tag-recovery data because of significant overdispersion. Annual move- ment probabilities were high, ranging from 10% to 88% depending on area of occupancy at each time step and size group. Overall, movement probabilities were very different between areas of occupancy and moderately different between size groups. Esti- mated annual movement of small sablefish from the central Gulf of Alaska had the reverse pattern of a previous study, with 29% moving westward and 39% moving eastward. Movement probabilities also varied annually, with decreasing movement until the late 1990s and increasing movement until 2009. Year-specific magnitude in movement probability of large fish was highly negatively correlated with female spawning biomass estimates from the federal stock assessment. Mean mortality estimates from time at liberty were similar to the federal stock assessment. Incorporating these tag-recovery and movement data into a fully age-structured spatial stock assessment model will inform harvest apportionment strategies to conserve spawning biomass and maximize future yields.","author":[{"dropping-particle":"","family":"Hanselman","given":"Dana H.","non-dropping-particle":"","parse-names":false,"suffix":""},{"dropping-particle":"","family":"Heifetz","given":"Jonathan","non-dropping-particle":"","parse-names":false,"suffix":""},{"dropping-particle":"","family":"Echave","given":"Katy B.","non-dropping-particle":"","parse-names":false,"suffix":""},{"dropping-particle":"","family":"Dressel","given":"Sherri C.","non-dropping-particle":"","parse-names":false,"suffix":""},{"dropping-particle":"","family":"Jech","given":"Josef Michael","non-dropping-particle":"","parse-names":false,"suffix":""}],"container-title":"Canadian Journal of Fisheries and Aquatic Sciences","id":"ITEM-1","issue":"2","issued":{"date-parts":[["2015"]]},"page":"238-251","title":"Move it or lose it: movement and mortality of sablefish tagged in Alaska","type":"article-journal","volume":"72"},"uris":["http://www.mendeley.com/documents/?uuid=0777765a-1137-441f-b1c3-d301d28c59a9"]}],"mendeley":{"formattedCitation":"(Hanselman et al., 2015)","manualFormatting":"Hanselman et al., 2015)","plainTextFormattedCitation":"(Hanselman et al., 2015)","previouslyFormattedCitation":"(Hanselman et al., 2015)"},"properties":{"noteIndex":0},"schema":"https://github.com/citation-style-language/schema/raw/master/csl-citation.json"}</w:instrText>
      </w:r>
      <w:r w:rsidR="00B43B37">
        <w:fldChar w:fldCharType="separate"/>
      </w:r>
      <w:r w:rsidR="00B43B37" w:rsidRPr="00B43B37">
        <w:rPr>
          <w:noProof/>
        </w:rPr>
        <w:t>Hanselman et al., 2015)</w:t>
      </w:r>
      <w:r w:rsidR="00B43B37">
        <w:fldChar w:fldCharType="end"/>
      </w:r>
      <w:r w:rsidR="00B43B37">
        <w:t xml:space="preserve"> </w:t>
      </w:r>
      <w:r>
        <w:t xml:space="preserve">indicate that male sablefish seem to move more frequently to and from sea mounts, which are </w:t>
      </w:r>
      <w:r w:rsidR="00152FA9">
        <w:t xml:space="preserve">situated </w:t>
      </w:r>
      <w:r w:rsidR="00B17CAE">
        <w:t xml:space="preserve">within the </w:t>
      </w:r>
      <w:r w:rsidR="00152FA9">
        <w:t xml:space="preserve">GAM-defined </w:t>
      </w:r>
      <w:r w:rsidR="00B17CAE">
        <w:t>regions identified here</w:t>
      </w:r>
      <w:bookmarkStart w:id="30" w:name="_Hlk21083166"/>
      <w:r w:rsidR="009D75F5">
        <w:t>.</w:t>
      </w:r>
      <w:bookmarkStart w:id="31" w:name="_Hlk21083213"/>
      <w:r w:rsidR="009D75F5">
        <w:t xml:space="preserve"> </w:t>
      </w:r>
      <w:bookmarkEnd w:id="30"/>
      <w:bookmarkEnd w:id="31"/>
      <w:r w:rsidR="007D1370">
        <w:t xml:space="preserve">There are several possibilities for why female sablefish seem to exhibit finer spatiotemporal structure in growth. </w:t>
      </w:r>
      <w:r w:rsidR="00C521D1">
        <w:t>E</w:t>
      </w:r>
      <w:r w:rsidR="00291BC9">
        <w:t xml:space="preserve">mpirical work in Canada </w:t>
      </w:r>
      <w:r w:rsidR="00291BC9">
        <w:fldChar w:fldCharType="begin" w:fldLock="1"/>
      </w:r>
      <w:r w:rsidR="00AB2804">
        <w:instrText>ADDIN CSL_CITATION {"citationItems":[{"id":"ITEM-1","itemData":{"DOI":"10.1139/f83-247","ISSN":"0706-652X","abstract":"Analysis of ichthyoplankton surveys and maturity states showed that sablefish (Anoplopoma fimbria) spawn along the entire Pacific coast of Canada from January through April with peak spawning occurring in February. Spawning took place at depths greater than 300 m all along the continental slope and did not entail a noticeable spawning migration. Fifty percent of females and males spawned for the first time at an age of approximately 5 yr. Length at 50% maturity was approximately 58 cm for females and 52 cm for males. The adult male to female ratio during the spawning seasons of 1980 and 1981 was approximately 1:3 and was 1:1.5 during all other sampling periods. The sex ratio of juveniles was 1:1. Fecundity estimates are described by the equation F = 1.11987FL2.8244. After hatching in March and April, postlarvae moved into the surface waters and were found &gt; 180 km offshore in late March. Juveniles were found in inside waters in July and August, attaining a length of 9 cm by early August. Juveniles may remain in inside waters until maturity when they return to the spawning areas.","author":[{"dropping-particle":"","family":"Mason","given":"J. C.","non-dropping-particle":"","parse-names":false,"suffix":""},{"dropping-particle":"","family":"Beamish","given":"R. J.","non-dropping-particle":"","parse-names":false,"suffix":""},{"dropping-particle":"","family":"McFarlane","given":"G. A.","non-dropping-particle":"","parse-names":false,"suffix":""}],"container-title":"Canadian Journal of Fisheries and Aquatic Sciences","id":"ITEM-1","issued":{"date-parts":[["1983"]]},"title":"Sexual Maturity, Fecundity, Spawning, and Early Life History of Sablefish ( Anoplopoma fimbria ) off the Pacific Coast of Canada","type":"article-journal"},"uris":["http://www.mendeley.com/documents/?uuid=c31df449-d297-435b-b883-d0328a98dadc"]}],"mendeley":{"formattedCitation":"(Mason et al., 1983)","plainTextFormattedCitation":"(Mason et al., 1983)","previouslyFormattedCitation":"(Mason et al., 1983)"},"properties":{"noteIndex":0},"schema":"https://github.com/citation-style-language/schema/raw/master/csl-citation.json"}</w:instrText>
      </w:r>
      <w:r w:rsidR="00291BC9">
        <w:fldChar w:fldCharType="separate"/>
      </w:r>
      <w:r w:rsidR="00291BC9" w:rsidRPr="007D1370">
        <w:rPr>
          <w:noProof/>
        </w:rPr>
        <w:t>(Mason et al., 1983)</w:t>
      </w:r>
      <w:r w:rsidR="00291BC9">
        <w:fldChar w:fldCharType="end"/>
      </w:r>
      <w:r w:rsidR="00291BC9">
        <w:t xml:space="preserve"> </w:t>
      </w:r>
      <w:r w:rsidR="00FB5BF5">
        <w:t>that</w:t>
      </w:r>
      <w:r w:rsidR="006166CD">
        <w:t xml:space="preserve"> </w:t>
      </w:r>
      <w:r w:rsidR="00291BC9">
        <w:t xml:space="preserve">examined early life history of fishery-caught coastal sablefish observed a slight cline in mean fork length with increasing latitude, </w:t>
      </w:r>
      <w:r w:rsidR="00646FE0">
        <w:t>al</w:t>
      </w:r>
      <w:r w:rsidR="00291BC9">
        <w:t>though the sex ratio within the study was biased towards females</w:t>
      </w:r>
      <w:r w:rsidR="00F23EAD">
        <w:t xml:space="preserve">. That study </w:t>
      </w:r>
      <w:r w:rsidR="00291BC9">
        <w:t xml:space="preserve">suggested that selectivity for female sablefish may be higher due to higher congregating or feeding </w:t>
      </w:r>
      <w:r w:rsidR="00AB2804">
        <w:t>activity</w:t>
      </w:r>
      <w:r w:rsidR="00291BC9">
        <w:t xml:space="preserve">, in addition to the fact that females grow larger and are likely preferentially targeted in the </w:t>
      </w:r>
      <w:r w:rsidR="00291BC9" w:rsidRPr="000E79C7">
        <w:t>commercial fishery</w:t>
      </w:r>
      <w:r w:rsidR="00FE4B8E">
        <w:t xml:space="preserve"> in BC</w:t>
      </w:r>
      <w:r w:rsidR="00F93863">
        <w:t>, which is also true for the fixed-gear fisheries in the</w:t>
      </w:r>
      <w:r w:rsidR="00F978C8">
        <w:t xml:space="preserve"> California Current</w:t>
      </w:r>
      <w:r w:rsidR="00152FA9">
        <w:t xml:space="preserve"> </w:t>
      </w:r>
      <w:r w:rsidR="00F93863">
        <w:fldChar w:fldCharType="begin" w:fldLock="1"/>
      </w:r>
      <w:r w:rsidR="000E0325">
        <w:instrText>ADDIN CSL_CITATION {"citationItems":[{"id":"ITEM-1","itemData":{"ISBN":"2068603217","author":[{"dropping-particle":"","family":"Johnson","given":"Kelli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S","non-dropping-particle":"","parse-names":false,"suffix":""}],"id":"ITEM-1","issue":"March","issued":{"date-parts":[["2015"]]},"number-of-pages":"1-377","publisher-place":"3National Marine Fisheries Service Northwest Fisheries Science Center 2725 Montlake Blvd. E. Seattle WA, 98122","title":"Status of the U.S. sablefish resource in 2015","type":"report","volume":"3481"},"uris":["http://www.mendeley.com/documents/?uuid=354e5a08-8231-413d-8878-28721ed10d5c"]}],"mendeley":{"formattedCitation":"(Johnson et al., 2015)","plainTextFormattedCitation":"(Johnson et al., 2015)","previouslyFormattedCitation":"(Johnson et al., 2015)"},"properties":{"noteIndex":0},"schema":"https://github.com/citation-style-language/schema/raw/master/csl-citation.json"}</w:instrText>
      </w:r>
      <w:r w:rsidR="00F93863">
        <w:fldChar w:fldCharType="separate"/>
      </w:r>
      <w:r w:rsidR="00F93863" w:rsidRPr="00F93863">
        <w:rPr>
          <w:noProof/>
        </w:rPr>
        <w:t>(Johnson et al., 2015)</w:t>
      </w:r>
      <w:r w:rsidR="00F93863">
        <w:fldChar w:fldCharType="end"/>
      </w:r>
      <w:r w:rsidR="00291BC9" w:rsidRPr="000E79C7">
        <w:t>. This could render females more sensitive to changes in fisher behavior</w:t>
      </w:r>
      <w:r w:rsidR="000D57E8">
        <w:t>,</w:t>
      </w:r>
      <w:r w:rsidR="00291BC9" w:rsidRPr="000E79C7">
        <w:t xml:space="preserve"> such as the implementation of catch shares</w:t>
      </w:r>
      <w:r w:rsidR="00767825">
        <w:t xml:space="preserve"> off the US west coast</w:t>
      </w:r>
      <w:r w:rsidR="00291BC9" w:rsidRPr="000E79C7">
        <w:t xml:space="preserve"> in 2011</w:t>
      </w:r>
      <w:r w:rsidR="00670BFC">
        <w:t xml:space="preserve">. </w:t>
      </w:r>
      <w:r w:rsidR="00A443AD" w:rsidRPr="00192831">
        <w:t xml:space="preserve">Expanding the method to allow for detection of multiple spatial and/or temporal breaks at once may enable further investigation of this phenomenon, </w:t>
      </w:r>
      <w:r w:rsidR="00A443AD">
        <w:t>al</w:t>
      </w:r>
      <w:r w:rsidR="00A443AD" w:rsidRPr="00192831">
        <w:t xml:space="preserve">though it may lead to </w:t>
      </w:r>
      <w:r w:rsidR="00A443AD">
        <w:t xml:space="preserve">the creation of </w:t>
      </w:r>
      <w:r w:rsidR="00A443AD" w:rsidRPr="00192831">
        <w:t xml:space="preserve">spurious regions </w:t>
      </w:r>
      <w:r w:rsidR="00A443AD">
        <w:t>with</w:t>
      </w:r>
      <w:r w:rsidR="00A443AD" w:rsidRPr="00192831">
        <w:t xml:space="preserve"> insignificant difference in growth parameters, as observed in the </w:t>
      </w:r>
      <w:r w:rsidR="00A443AD">
        <w:t xml:space="preserve">first phase of the </w:t>
      </w:r>
      <w:r w:rsidR="00A443AD" w:rsidRPr="00192831">
        <w:t>case study.</w:t>
      </w:r>
    </w:p>
    <w:p w14:paraId="2091E918" w14:textId="3E6A972F" w:rsidR="00A443AD" w:rsidRDefault="00A443AD" w:rsidP="00467591">
      <w:pPr>
        <w:spacing w:after="0" w:line="276" w:lineRule="auto"/>
        <w:ind w:firstLine="360"/>
        <w:jc w:val="both"/>
        <w:rPr>
          <w:color w:val="4472C4" w:themeColor="accent1"/>
        </w:rPr>
      </w:pPr>
      <w:r>
        <w:rPr>
          <w:color w:val="4472C4" w:themeColor="accent1"/>
        </w:rPr>
        <w:t xml:space="preserve">A plausible scenario </w:t>
      </w:r>
      <w:r w:rsidR="00B77FCF">
        <w:rPr>
          <w:color w:val="4472C4" w:themeColor="accent1"/>
        </w:rPr>
        <w:t xml:space="preserve">that </w:t>
      </w:r>
      <w:r>
        <w:rPr>
          <w:color w:val="4472C4" w:themeColor="accent1"/>
        </w:rPr>
        <w:t xml:space="preserve">would generate our observed results could be that </w:t>
      </w:r>
      <w:r w:rsidR="00467591">
        <w:rPr>
          <w:color w:val="4472C4" w:themeColor="accent1"/>
        </w:rPr>
        <w:t xml:space="preserve">changes in fisher behavior or climate in the last ~10 years caused female sablefish to move northward in greater numbers, or simply experience size-based truncations in regions to the east of 145 due to fishing pressure. Each of these </w:t>
      </w:r>
      <w:r w:rsidR="00B77FCF">
        <w:rPr>
          <w:color w:val="4472C4" w:themeColor="accent1"/>
        </w:rPr>
        <w:t>phenomena</w:t>
      </w:r>
      <w:r w:rsidR="00467591">
        <w:rPr>
          <w:color w:val="4472C4" w:themeColor="accent1"/>
        </w:rPr>
        <w:t xml:space="preserve"> would have an inverse effect on resultant size-at-age, with fish entering the northern ecosystem tending to grow larger and high, persistent fishing pressure in any </w:t>
      </w:r>
      <w:r w:rsidR="00467591">
        <w:rPr>
          <w:color w:val="4472C4" w:themeColor="accent1"/>
        </w:rPr>
        <w:lastRenderedPageBreak/>
        <w:t xml:space="preserve">region leading to truncations in terminal size. Because we only detected slight declines size-at-age between time periods for female sablefish, it is possible that either fishery-related effects simply have not lasted long enough to be strongly evident, or such effects are being counteracted by more fish entering ecosystems favorable to higher terminal sizes. A closer examination of sex-related movement would be useful towards this understanding. </w:t>
      </w:r>
    </w:p>
    <w:p w14:paraId="6719D78B" w14:textId="53669B7C" w:rsidR="0037643E" w:rsidRDefault="006166CD" w:rsidP="00C11643">
      <w:pPr>
        <w:pStyle w:val="CommentText"/>
        <w:spacing w:after="0" w:line="276" w:lineRule="auto"/>
        <w:ind w:firstLine="360"/>
        <w:jc w:val="both"/>
      </w:pPr>
      <w:r w:rsidRPr="000E79C7">
        <w:rPr>
          <w:sz w:val="24"/>
          <w:szCs w:val="24"/>
        </w:rPr>
        <w:t>C</w:t>
      </w:r>
      <w:r w:rsidR="00E237EF" w:rsidRPr="000E79C7">
        <w:rPr>
          <w:sz w:val="24"/>
          <w:szCs w:val="24"/>
        </w:rPr>
        <w:t xml:space="preserve">onsideration of temporal variation in sablefish growth is further complicated by the exploitation history of the fishery, which has steadily </w:t>
      </w:r>
      <w:r w:rsidRPr="000E79C7">
        <w:rPr>
          <w:sz w:val="24"/>
          <w:szCs w:val="24"/>
        </w:rPr>
        <w:t xml:space="preserve">moved </w:t>
      </w:r>
      <w:r w:rsidR="00E237EF" w:rsidRPr="000E79C7">
        <w:rPr>
          <w:sz w:val="24"/>
          <w:szCs w:val="24"/>
        </w:rPr>
        <w:t xml:space="preserve">north- and west-ward </w:t>
      </w:r>
      <w:r w:rsidR="003F6D4D" w:rsidRPr="000E79C7">
        <w:rPr>
          <w:sz w:val="24"/>
          <w:szCs w:val="24"/>
        </w:rPr>
        <w:t>in the</w:t>
      </w:r>
      <w:r w:rsidR="00F978C8">
        <w:rPr>
          <w:sz w:val="24"/>
          <w:szCs w:val="24"/>
        </w:rPr>
        <w:t xml:space="preserve"> California Current</w:t>
      </w:r>
      <w:r w:rsidR="00152FA9">
        <w:rPr>
          <w:sz w:val="24"/>
          <w:szCs w:val="24"/>
        </w:rPr>
        <w:t xml:space="preserve"> </w:t>
      </w:r>
      <w:r w:rsidR="003F6D4D" w:rsidRPr="000E79C7">
        <w:rPr>
          <w:sz w:val="24"/>
          <w:szCs w:val="24"/>
        </w:rPr>
        <w:t>and</w:t>
      </w:r>
      <w:r w:rsidR="00F978C8">
        <w:rPr>
          <w:sz w:val="24"/>
          <w:szCs w:val="24"/>
        </w:rPr>
        <w:t xml:space="preserve"> Alaska</w:t>
      </w:r>
      <w:r w:rsidR="00152FA9">
        <w:rPr>
          <w:sz w:val="24"/>
          <w:szCs w:val="24"/>
        </w:rPr>
        <w:t xml:space="preserve"> </w:t>
      </w:r>
      <w:r w:rsidR="00E237EF" w:rsidRPr="000E79C7">
        <w:rPr>
          <w:sz w:val="24"/>
          <w:szCs w:val="24"/>
        </w:rPr>
        <w:t>over the last several decades, encountering ‘larger’ fish</w:t>
      </w:r>
      <w:r w:rsidR="00BD6121" w:rsidRPr="000E79C7">
        <w:rPr>
          <w:sz w:val="24"/>
          <w:szCs w:val="24"/>
        </w:rPr>
        <w:t xml:space="preserve"> with subsequent expansion</w:t>
      </w:r>
      <w:r w:rsidR="003A7C48" w:rsidRPr="000E79C7">
        <w:rPr>
          <w:sz w:val="24"/>
          <w:szCs w:val="24"/>
        </w:rPr>
        <w:t xml:space="preserve"> </w:t>
      </w:r>
      <w:r w:rsidR="003A7C48" w:rsidRPr="000E79C7">
        <w:rPr>
          <w:sz w:val="24"/>
          <w:szCs w:val="24"/>
        </w:rPr>
        <w:fldChar w:fldCharType="begin" w:fldLock="1"/>
      </w:r>
      <w:r w:rsidR="00A77394">
        <w:rPr>
          <w:sz w:val="24"/>
          <w:szCs w:val="24"/>
        </w:rPr>
        <w:instrText>ADDIN CSL_CITATION {"citationItems":[{"id":"ITEM-1","itemData":{"author":[{"dropping-particle":"","family":"Pacific Fisheries Management Council (PFMC)","given":"","non-dropping-particle":"","parse-names":false,"suffix":""}],"container-title":"Pacific Fishery Management Council, 7700 NE Ambassador Place, Suite 101, Portland, Oregon,97220","id":"ITEM-1","issue":"503","issued":{"date-parts":[["2013"]]},"title":"Pacific Coast Fishery Ecosystem Plan for the U.S. Portion of the California Current Large Marine Ecosystem","type":"article-journal"},"uris":["http://www.mendeley.com/documents/?uuid=d5ab8243-e524-4187-a6f7-72c5dedcc6f7"]}],"mendeley":{"formattedCitation":"(Pacific Fisheries Management Council (PFMC), 2013)","plainTextFormattedCitation":"(Pacific Fisheries Management Council (PFMC), 2013)","previouslyFormattedCitation":"(Pacific Fisheries Management Council (PFMC), 2013)"},"properties":{"noteIndex":0},"schema":"https://github.com/citation-style-language/schema/raw/master/csl-citation.json"}</w:instrText>
      </w:r>
      <w:r w:rsidR="003A7C48" w:rsidRPr="000E79C7">
        <w:rPr>
          <w:sz w:val="24"/>
          <w:szCs w:val="24"/>
        </w:rPr>
        <w:fldChar w:fldCharType="separate"/>
      </w:r>
      <w:r w:rsidR="003A7C48" w:rsidRPr="000E79C7">
        <w:rPr>
          <w:noProof/>
          <w:sz w:val="24"/>
          <w:szCs w:val="24"/>
        </w:rPr>
        <w:t>(Pacific Fisheries Management Council (PFMC), 2013)</w:t>
      </w:r>
      <w:r w:rsidR="003A7C48" w:rsidRPr="000E79C7">
        <w:rPr>
          <w:sz w:val="24"/>
          <w:szCs w:val="24"/>
        </w:rPr>
        <w:fldChar w:fldCharType="end"/>
      </w:r>
      <w:r w:rsidR="00E237EF" w:rsidRPr="000E79C7">
        <w:rPr>
          <w:sz w:val="24"/>
          <w:szCs w:val="24"/>
        </w:rPr>
        <w:t xml:space="preserve"> This suggests that differences in mean length across the region could be attributable to different degrees</w:t>
      </w:r>
      <w:r w:rsidR="00C0421D">
        <w:rPr>
          <w:sz w:val="24"/>
          <w:szCs w:val="24"/>
        </w:rPr>
        <w:t xml:space="preserve">, </w:t>
      </w:r>
      <w:r w:rsidR="00E237EF" w:rsidRPr="000E79C7">
        <w:rPr>
          <w:sz w:val="24"/>
          <w:szCs w:val="24"/>
        </w:rPr>
        <w:t>duration</w:t>
      </w:r>
      <w:r w:rsidR="00F96E2F" w:rsidRPr="000E79C7">
        <w:rPr>
          <w:sz w:val="24"/>
          <w:szCs w:val="24"/>
        </w:rPr>
        <w:t>s</w:t>
      </w:r>
      <w:r w:rsidR="00C0421D">
        <w:rPr>
          <w:sz w:val="24"/>
          <w:szCs w:val="24"/>
        </w:rPr>
        <w:t>, or patterns</w:t>
      </w:r>
      <w:r w:rsidR="00E237EF" w:rsidRPr="000E79C7">
        <w:rPr>
          <w:sz w:val="24"/>
          <w:szCs w:val="24"/>
        </w:rPr>
        <w:t xml:space="preserve"> of fishing pressure</w:t>
      </w:r>
      <w:r w:rsidR="00C0421D">
        <w:rPr>
          <w:sz w:val="24"/>
          <w:szCs w:val="24"/>
        </w:rPr>
        <w:t xml:space="preserve"> </w:t>
      </w:r>
      <w:r w:rsidR="00C0421D">
        <w:rPr>
          <w:sz w:val="24"/>
          <w:szCs w:val="24"/>
        </w:rPr>
        <w:fldChar w:fldCharType="begin" w:fldLock="1"/>
      </w:r>
      <w:r w:rsidR="00BC6F19">
        <w:rPr>
          <w:sz w:val="24"/>
          <w:szCs w:val="24"/>
        </w:rPr>
        <w:instrText>ADDIN CSL_CITATION {"citationItems":[{"id":"ITEM-1","itemData":{"ISSN":"00074977","abstract":"Fishing provides selective pressure on many fisheries life-history traits, and interest in the impact of size-selective fishing on the evolution of growth rates is long standing. Recent studies, both laboratory and empirical, suggest that such size-selective fishing is significant. Using a metaanalysis of 73 commercially fished stocks, we found that declines in mass at age are slightly more common than increases, but no relationship was apparent between the intensity of fishing and the change in growth rate. We reviewed a number of size-selectivity patterns in major commercial fisheries and found that the intensity of selection and the size selectivity were both considerably less than are used in laboratory experiments. We simulated the evolutionary impact of fishing on growth and found that, given the actual selectivity patterns found in most commercial fisheries, little evolutionary impact on growth rates is expected. The model showed that the best way to reduce evolutionary impacts is to lower exploitation rates. We suggest that, for fisheries where size-specific selection is very intense, managers should use a model such as ours to evaluate potential evolutionary impacts. © 2008 Rosenstiel School of Marine and Atmospheric Science of the University of Miami.","author":[{"dropping-particle":"","family":"Hilborn","given":"Ray","non-dropping-particle":"","parse-names":false,"suffix":""},{"dropping-particle":"V.","family":"Minte-Vera","given":"Carolina","non-dropping-particle":"","parse-names":false,"suffix":""}],"container-title":"Bulletin of Marine Science","id":"ITEM-1","issued":{"date-parts":[["2008"]]},"title":"Fisheries-induced changes in growth rates in marine fisheries: Are they significant?","type":"paper-conference"},"uris":["http://www.mendeley.com/documents/?uuid=192843f5-af95-4947-9aa0-1fee63482d85"]}],"mendeley":{"formattedCitation":"(Hilborn and Minte-Vera, 2008)","plainTextFormattedCitation":"(Hilborn and Minte-Vera, 2008)","previouslyFormattedCitation":"(Hilborn and Minte-Vera, 2008)"},"properties":{"noteIndex":0},"schema":"https://github.com/citation-style-language/schema/raw/master/csl-citation.json"}</w:instrText>
      </w:r>
      <w:r w:rsidR="00C0421D">
        <w:rPr>
          <w:sz w:val="24"/>
          <w:szCs w:val="24"/>
        </w:rPr>
        <w:fldChar w:fldCharType="separate"/>
      </w:r>
      <w:r w:rsidR="00C0421D" w:rsidRPr="00C0421D">
        <w:rPr>
          <w:noProof/>
          <w:sz w:val="24"/>
          <w:szCs w:val="24"/>
        </w:rPr>
        <w:t>(Hilborn and Minte-Vera, 2008)</w:t>
      </w:r>
      <w:r w:rsidR="00C0421D">
        <w:rPr>
          <w:sz w:val="24"/>
          <w:szCs w:val="24"/>
        </w:rPr>
        <w:fldChar w:fldCharType="end"/>
      </w:r>
      <w:r w:rsidR="00E237EF" w:rsidRPr="000E79C7">
        <w:rPr>
          <w:sz w:val="24"/>
          <w:szCs w:val="24"/>
        </w:rPr>
        <w:t>,</w:t>
      </w:r>
      <w:r w:rsidR="00C0421D">
        <w:rPr>
          <w:sz w:val="24"/>
          <w:szCs w:val="24"/>
        </w:rPr>
        <w:t xml:space="preserve"> interacting with inherent growth variation to produce such </w:t>
      </w:r>
      <w:r w:rsidR="00F946EC">
        <w:rPr>
          <w:sz w:val="24"/>
          <w:szCs w:val="24"/>
        </w:rPr>
        <w:t>spatiotemporal</w:t>
      </w:r>
      <w:r w:rsidR="00C0421D">
        <w:rPr>
          <w:sz w:val="24"/>
          <w:szCs w:val="24"/>
        </w:rPr>
        <w:t xml:space="preserve"> patterns</w:t>
      </w:r>
      <w:r w:rsidR="00E237EF" w:rsidRPr="000E79C7">
        <w:rPr>
          <w:sz w:val="24"/>
          <w:szCs w:val="24"/>
        </w:rPr>
        <w:t>.</w:t>
      </w:r>
      <w:r w:rsidR="00761C2B" w:rsidRPr="000E79C7">
        <w:rPr>
          <w:sz w:val="24"/>
          <w:szCs w:val="24"/>
        </w:rPr>
        <w:t xml:space="preserve"> </w:t>
      </w:r>
      <w:r w:rsidR="0054799E" w:rsidRPr="000E79C7">
        <w:rPr>
          <w:sz w:val="24"/>
          <w:szCs w:val="24"/>
        </w:rPr>
        <w:t>A principal conclusion</w:t>
      </w:r>
      <w:r w:rsidR="003365DC" w:rsidRPr="000E79C7">
        <w:rPr>
          <w:sz w:val="24"/>
          <w:szCs w:val="24"/>
        </w:rPr>
        <w:t xml:space="preserve"> of </w:t>
      </w:r>
      <w:r w:rsidR="003365DC" w:rsidRPr="000E79C7">
        <w:rPr>
          <w:sz w:val="24"/>
          <w:szCs w:val="24"/>
        </w:rPr>
        <w:fldChar w:fldCharType="begin" w:fldLock="1"/>
      </w:r>
      <w:r w:rsidR="003365DC" w:rsidRPr="000E79C7">
        <w:rPr>
          <w:sz w:val="24"/>
          <w:szCs w:val="24"/>
        </w:rPr>
        <w:instrText>ADDIN CSL_CITATION {"citationItems":[{"id":"ITEM-1","itemData":{"DOI":"10.1139/cjfas-2014-0558","ISBN":"0706-652X","ISSN":"0706-652X","abstract":"Understanding demographic variation in recruitment and somatic growth is key to improving our understanding of population dynamics and forecasting ability. Although recruitment variability has been extensively studied, somatic growth variation has received less attention, in part because of difficulties in modeling growth from individual size-at-age estimates. Here we develop a Bayesian state-space approach to test for the prevalence of alternative forms of growth rate variability (e.g., annual, cohort-level, or in the first year recruited to the fishery) in size-at-age data. We apply this technique to 29 Pacific groundfish species across the California Current, Gulf of Alaska, and Bering Sea – Aleutian Islands marine ecosystems. About 40% of modeled stocks were estimated to exhibit temporal growth variation. In the majority of stocks, growth trends fluctuated annually across ages in a single year, suggesting that either there are shared environmental features that dictate growth across multiple ages or the presence of some systematic (within-year) observation errors. This method represents a novel way to use size-at-age data from fishery or other sources to test hypotheses about growth dynamics variability.","author":[{"dropping-particle":"","family":"Stawitz","given":"Christine C.","non-dropping-particle":"","parse-names":false,"suffix":""},{"dropping-particle":"","family":"Essington","given":"Timothy E.","non-dropping-particle":"","parse-names":false,"suffix":""},{"dropping-particle":"","family":"Branch","given":"Trevor A.","non-dropping-particle":"","parse-names":false,"suffix":""},{"dropping-particle":"","family":"Haltuch","given":"Melissa A.","non-dropping-particle":"","parse-names":false,"suffix":""},{"dropping-particle":"","family":"Hollowed","given":"Anne B.","non-dropping-particle":"","parse-names":false,"suffix":""},{"dropping-particle":"","family":"Spencer","given":"Paul D.","non-dropping-particle":"","parse-names":false,"suffix":""}],"container-title":"Canadian Journal of Fisheries and Aquatic Sciences","id":"ITEM-1","issue":"9","issued":{"date-parts":[["2015"]]},"page":"1316-1328","title":"A state-space approach for detecting growth variation and application to North Pacific groundfish","type":"article-journal","volume":"72"},"uris":["http://www.mendeley.com/documents/?uuid=ed82ef53-48c1-472f-bccb-43826a06078c"]}],"mendeley":{"formattedCitation":"(Stawitz et al., 2015)","manualFormatting":"Stawitz et al. (2015)","plainTextFormattedCitation":"(Stawitz et al., 2015)","previouslyFormattedCitation":"(Stawitz et al., 2015)"},"properties":{"noteIndex":0},"schema":"https://github.com/citation-style-language/schema/raw/master/csl-citation.json"}</w:instrText>
      </w:r>
      <w:r w:rsidR="003365DC" w:rsidRPr="000E79C7">
        <w:rPr>
          <w:sz w:val="24"/>
          <w:szCs w:val="24"/>
        </w:rPr>
        <w:fldChar w:fldCharType="separate"/>
      </w:r>
      <w:r w:rsidR="003365DC" w:rsidRPr="000E79C7">
        <w:rPr>
          <w:noProof/>
          <w:sz w:val="24"/>
          <w:szCs w:val="24"/>
        </w:rPr>
        <w:t>Stawitz et al. (2015)</w:t>
      </w:r>
      <w:r w:rsidR="003365DC" w:rsidRPr="000E79C7">
        <w:rPr>
          <w:sz w:val="24"/>
          <w:szCs w:val="24"/>
        </w:rPr>
        <w:fldChar w:fldCharType="end"/>
      </w:r>
      <w:r w:rsidR="0054799E" w:rsidRPr="000E79C7">
        <w:rPr>
          <w:sz w:val="24"/>
          <w:szCs w:val="24"/>
        </w:rPr>
        <w:t xml:space="preserve"> was that the form of </w:t>
      </w:r>
      <w:r w:rsidR="007D1105">
        <w:rPr>
          <w:sz w:val="24"/>
          <w:szCs w:val="24"/>
        </w:rPr>
        <w:t xml:space="preserve">sablefish </w:t>
      </w:r>
      <w:r w:rsidR="0054799E" w:rsidRPr="000E79C7">
        <w:rPr>
          <w:sz w:val="24"/>
          <w:szCs w:val="24"/>
        </w:rPr>
        <w:t>growth variation differed among ecosystems, wherein the</w:t>
      </w:r>
      <w:r w:rsidR="00F978C8">
        <w:rPr>
          <w:sz w:val="24"/>
          <w:szCs w:val="24"/>
        </w:rPr>
        <w:t xml:space="preserve"> California Current</w:t>
      </w:r>
      <w:r w:rsidR="00152FA9">
        <w:rPr>
          <w:sz w:val="24"/>
          <w:szCs w:val="24"/>
        </w:rPr>
        <w:t xml:space="preserve"> </w:t>
      </w:r>
      <w:r w:rsidR="0054799E" w:rsidRPr="000E79C7">
        <w:rPr>
          <w:sz w:val="24"/>
          <w:szCs w:val="24"/>
        </w:rPr>
        <w:t xml:space="preserve">is a more climactically variable </w:t>
      </w:r>
      <w:r w:rsidR="00152FA9">
        <w:rPr>
          <w:sz w:val="24"/>
          <w:szCs w:val="24"/>
        </w:rPr>
        <w:t>ecosystem</w:t>
      </w:r>
      <w:r w:rsidR="0054799E" w:rsidRPr="00C0421D">
        <w:rPr>
          <w:sz w:val="24"/>
          <w:szCs w:val="24"/>
        </w:rPr>
        <w:t>. Such ecosystem</w:t>
      </w:r>
      <w:r w:rsidR="00247F68" w:rsidRPr="00C0421D">
        <w:rPr>
          <w:sz w:val="24"/>
          <w:szCs w:val="24"/>
        </w:rPr>
        <w:t>-driven</w:t>
      </w:r>
      <w:r w:rsidR="0054799E" w:rsidRPr="00C0421D">
        <w:rPr>
          <w:sz w:val="24"/>
          <w:szCs w:val="24"/>
        </w:rPr>
        <w:t xml:space="preserve"> trends may be diluted when analyzing the data as a composite</w:t>
      </w:r>
      <w:r w:rsidR="00247F68" w:rsidRPr="00C0421D">
        <w:rPr>
          <w:sz w:val="24"/>
          <w:szCs w:val="24"/>
        </w:rPr>
        <w:t>,</w:t>
      </w:r>
      <w:r w:rsidR="0054799E" w:rsidRPr="00C0421D">
        <w:rPr>
          <w:sz w:val="24"/>
          <w:szCs w:val="24"/>
        </w:rPr>
        <w:t xml:space="preserve"> as in our study</w:t>
      </w:r>
      <w:r w:rsidR="000D57E8">
        <w:rPr>
          <w:sz w:val="24"/>
          <w:szCs w:val="24"/>
        </w:rPr>
        <w:t>. N</w:t>
      </w:r>
      <w:r w:rsidR="0054799E" w:rsidRPr="00C0421D">
        <w:rPr>
          <w:sz w:val="24"/>
          <w:szCs w:val="24"/>
        </w:rPr>
        <w:t xml:space="preserve">otably, our temporal smoother did not produce </w:t>
      </w:r>
      <w:r w:rsidR="00247F68" w:rsidRPr="00C0421D">
        <w:rPr>
          <w:sz w:val="24"/>
          <w:szCs w:val="24"/>
        </w:rPr>
        <w:t>a distinct annual</w:t>
      </w:r>
      <w:r w:rsidR="00F74490">
        <w:rPr>
          <w:sz w:val="24"/>
          <w:szCs w:val="24"/>
        </w:rPr>
        <w:t xml:space="preserve"> or</w:t>
      </w:r>
      <w:r w:rsidR="00247F68" w:rsidRPr="00C0421D">
        <w:rPr>
          <w:sz w:val="24"/>
          <w:szCs w:val="24"/>
        </w:rPr>
        <w:t xml:space="preserve"> cyclic trend.</w:t>
      </w:r>
      <w:r w:rsidR="000E79C7" w:rsidRPr="00C0421D">
        <w:rPr>
          <w:rStyle w:val="CommentReference"/>
          <w:sz w:val="24"/>
          <w:szCs w:val="24"/>
        </w:rPr>
        <w:t xml:space="preserve"> </w:t>
      </w:r>
      <w:r w:rsidR="00247F68" w:rsidRPr="00C0421D">
        <w:rPr>
          <w:sz w:val="24"/>
          <w:szCs w:val="24"/>
        </w:rPr>
        <w:t xml:space="preserve">Methods that consider the space and time components co-dependently (as in vectorized auto-regressive </w:t>
      </w:r>
      <w:r w:rsidR="00F946EC">
        <w:rPr>
          <w:sz w:val="24"/>
          <w:szCs w:val="24"/>
        </w:rPr>
        <w:t>spatiotemporal</w:t>
      </w:r>
      <w:r w:rsidR="00247F68" w:rsidRPr="00C0421D">
        <w:rPr>
          <w:sz w:val="24"/>
          <w:szCs w:val="24"/>
        </w:rPr>
        <w:t xml:space="preserve"> models, </w:t>
      </w:r>
      <w:r w:rsidR="00247F68" w:rsidRPr="00C0421D">
        <w:rPr>
          <w:sz w:val="24"/>
          <w:szCs w:val="24"/>
        </w:rPr>
        <w:fldChar w:fldCharType="begin" w:fldLock="1"/>
      </w:r>
      <w:r w:rsidR="00EE423C">
        <w:rPr>
          <w:sz w:val="24"/>
          <w:szCs w:val="24"/>
        </w:rPr>
        <w:instrText>ADDIN CSL_CITATION {"citationItems":[{"id":"ITEM-1","itemData":{"DOI":"10.1016/j.fishres.2018.10.013","ISSN":"01657836","abstract":"Fisheries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assessments.","author":[{"dropping-particle":"","family":"Thorson","given":"James T.","non-dropping-particle":"","parse-names":false,"suffix":""}],"container-title":"Fisheries Research","id":"ITEM-1","issue":"October 2018","issued":{"date-parts":[["2019"]]},"page":"143-161","publisher":"Elsevier","title":"Guidance for decisions using the Vector Autoregressive Spatio-Temporal (VAST) package in stock, ecosystem, habitat and climate assessments","type":"article-journal","volume":"210"},"uris":["http://www.mendeley.com/documents/?uuid=d73c652d-6682-41e5-9c66-b31d82edc747"]}],"mendeley":{"formattedCitation":"(Thorson, 2019)","manualFormatting":"Thorson, 2019a)","plainTextFormattedCitation":"(Thorson, 2019)","previouslyFormattedCitation":"(Thorson, 2019)"},"properties":{"noteIndex":0},"schema":"https://github.com/citation-style-language/schema/raw/master/csl-citation.json"}</w:instrText>
      </w:r>
      <w:r w:rsidR="00247F68" w:rsidRPr="00C0421D">
        <w:rPr>
          <w:sz w:val="24"/>
          <w:szCs w:val="24"/>
        </w:rPr>
        <w:fldChar w:fldCharType="separate"/>
      </w:r>
      <w:r w:rsidR="00247F68" w:rsidRPr="00C0421D">
        <w:rPr>
          <w:noProof/>
          <w:sz w:val="24"/>
          <w:szCs w:val="24"/>
        </w:rPr>
        <w:t>Thorson, 2019</w:t>
      </w:r>
      <w:r w:rsidR="006C449C" w:rsidRPr="00C0421D">
        <w:rPr>
          <w:noProof/>
          <w:sz w:val="24"/>
          <w:szCs w:val="24"/>
        </w:rPr>
        <w:t>a</w:t>
      </w:r>
      <w:r w:rsidR="00247F68" w:rsidRPr="00C0421D">
        <w:rPr>
          <w:noProof/>
          <w:sz w:val="24"/>
          <w:szCs w:val="24"/>
        </w:rPr>
        <w:t>)</w:t>
      </w:r>
      <w:r w:rsidR="00247F68" w:rsidRPr="00C0421D">
        <w:rPr>
          <w:sz w:val="24"/>
          <w:szCs w:val="24"/>
        </w:rPr>
        <w:fldChar w:fldCharType="end"/>
      </w:r>
      <w:r w:rsidR="00247F68" w:rsidRPr="00C0421D">
        <w:rPr>
          <w:sz w:val="24"/>
          <w:szCs w:val="24"/>
        </w:rPr>
        <w:t xml:space="preserve"> may strengthen the ability to disentangle such trends, and also to consider </w:t>
      </w:r>
      <w:r w:rsidR="00E815F4" w:rsidRPr="00C0421D">
        <w:rPr>
          <w:sz w:val="24"/>
          <w:szCs w:val="24"/>
        </w:rPr>
        <w:t>covarying spatial effects</w:t>
      </w:r>
      <w:r w:rsidR="00247F68" w:rsidRPr="00C0421D">
        <w:rPr>
          <w:sz w:val="24"/>
          <w:szCs w:val="24"/>
        </w:rPr>
        <w:t xml:space="preserve"> (e.g. near- and offshore).</w:t>
      </w:r>
      <w:r w:rsidR="0037643E">
        <w:t xml:space="preserve"> </w:t>
      </w:r>
    </w:p>
    <w:p w14:paraId="553810FC" w14:textId="77777777" w:rsidR="00D31862" w:rsidRDefault="00D31862" w:rsidP="001B618E">
      <w:pPr>
        <w:spacing w:after="0" w:line="360" w:lineRule="auto"/>
      </w:pPr>
    </w:p>
    <w:p w14:paraId="369CB7D7" w14:textId="77777777" w:rsidR="00DF746D" w:rsidRDefault="00DF746D" w:rsidP="00DF746D">
      <w:pPr>
        <w:pStyle w:val="Heading1"/>
      </w:pPr>
      <w:r>
        <w:t>Acknowledgments</w:t>
      </w:r>
    </w:p>
    <w:p w14:paraId="35458B12" w14:textId="77777777" w:rsidR="00DF746D" w:rsidRPr="005C6A45" w:rsidRDefault="00DF746D" w:rsidP="00CE2CA8">
      <w:pPr>
        <w:pStyle w:val="NormalWeb"/>
        <w:shd w:val="clear" w:color="auto" w:fill="FFFFFF"/>
        <w:jc w:val="both"/>
        <w:rPr>
          <w:rFonts w:ascii="Arial" w:hAnsi="Arial" w:cs="Arial"/>
          <w:color w:val="222222"/>
        </w:rPr>
      </w:pPr>
      <w:r>
        <w:t xml:space="preserve">The authors would like to thank Owen Hamel and Christine </w:t>
      </w:r>
      <w:proofErr w:type="spellStart"/>
      <w:r>
        <w:t>Stawitz</w:t>
      </w:r>
      <w:proofErr w:type="spellEnd"/>
      <w:r>
        <w:t xml:space="preserve"> of the Northwest Fisheries Science Center and two anonymous reviewers for their thoughtful comments that greatly improved this manuscript. We’d like to thank John Best (SAFS) for suggesting the GAM derivative method as a possible technique, and for the entire Pacific Sablefish Transboundary Assessment Team for their support and </w:t>
      </w:r>
      <w:r w:rsidRPr="0058548D">
        <w:t xml:space="preserve">feedback on this work. </w:t>
      </w:r>
      <w:r w:rsidRPr="00BF132A">
        <w:rPr>
          <w:lang w:val="en-AU"/>
        </w:rPr>
        <w:t xml:space="preserve">This publication was [partially] funded by the Joint Institute for the Study </w:t>
      </w:r>
      <w:r w:rsidRPr="005C6A45">
        <w:rPr>
          <w:lang w:val="en-AU"/>
        </w:rPr>
        <w:t xml:space="preserve">of the Atmosphere and Ocean (JISAO) under NOAA Cooperative agreement No. NA15OAR4320063, Contribution No. </w:t>
      </w:r>
      <w:r w:rsidRPr="00AB2A88">
        <w:rPr>
          <w:color w:val="222222"/>
        </w:rPr>
        <w:t>2019-103</w:t>
      </w:r>
      <w:r w:rsidRPr="005C6A45">
        <w:rPr>
          <w:color w:val="222222"/>
        </w:rPr>
        <w:t>0</w:t>
      </w:r>
      <w:r w:rsidRPr="005C6A45">
        <w:rPr>
          <w:lang w:val="en-AU"/>
        </w:rPr>
        <w:t>.</w:t>
      </w:r>
    </w:p>
    <w:p w14:paraId="1AA2663C" w14:textId="25A20F77" w:rsidR="00DF746D" w:rsidRDefault="00DF746D" w:rsidP="001B618E">
      <w:pPr>
        <w:spacing w:after="0" w:line="360" w:lineRule="auto"/>
        <w:sectPr w:rsidR="00DF746D" w:rsidSect="00037031">
          <w:type w:val="continuous"/>
          <w:pgSz w:w="12240" w:h="15840" w:code="1"/>
          <w:pgMar w:top="1440" w:right="1440" w:bottom="1440" w:left="1440" w:header="720" w:footer="720" w:gutter="0"/>
          <w:lnNumType w:countBy="1" w:restart="continuous"/>
          <w:cols w:space="720"/>
          <w:docGrid w:linePitch="326"/>
        </w:sectPr>
      </w:pPr>
    </w:p>
    <w:p w14:paraId="6BBD277D" w14:textId="7A43EB2F" w:rsidR="00EE7F97" w:rsidRDefault="00EE7F97" w:rsidP="001B618E">
      <w:pPr>
        <w:spacing w:after="0" w:line="360" w:lineRule="auto"/>
        <w:sectPr w:rsidR="00EE7F97" w:rsidSect="00D31862">
          <w:pgSz w:w="12240" w:h="15840" w:code="1"/>
          <w:pgMar w:top="1440" w:right="1440" w:bottom="1440" w:left="1440" w:header="720" w:footer="720" w:gutter="0"/>
          <w:lnNumType w:countBy="1" w:restart="continuous"/>
          <w:cols w:space="720"/>
          <w:docGrid w:linePitch="326"/>
        </w:sectPr>
      </w:pPr>
    </w:p>
    <w:p w14:paraId="14954FA7" w14:textId="63F470A8" w:rsidR="006A5337" w:rsidRDefault="00F82EB2" w:rsidP="001B618E">
      <w:pPr>
        <w:pStyle w:val="Heading1"/>
        <w:spacing w:after="0" w:line="360" w:lineRule="auto"/>
      </w:pPr>
      <w:r w:rsidRPr="004906F5">
        <w:t>Figures</w:t>
      </w:r>
    </w:p>
    <w:p w14:paraId="3392CE2D" w14:textId="77777777" w:rsidR="00905488" w:rsidRPr="00905488" w:rsidRDefault="00905488" w:rsidP="001B618E">
      <w:pPr>
        <w:spacing w:after="0" w:line="360" w:lineRule="auto"/>
      </w:pPr>
    </w:p>
    <w:p w14:paraId="6761C41B" w14:textId="26D5025A" w:rsidR="00421AA6" w:rsidRDefault="00CE5DA5" w:rsidP="00516C53">
      <w:pPr>
        <w:spacing w:after="0" w:line="360" w:lineRule="auto"/>
        <w:jc w:val="both"/>
      </w:pPr>
      <w:bookmarkStart w:id="32" w:name="_Hlk2063740"/>
      <w:r>
        <w:rPr>
          <w:noProof/>
          <w:lang w:val="en-AU" w:eastAsia="en-AU"/>
        </w:rPr>
        <w:drawing>
          <wp:inline distT="0" distB="0" distL="0" distR="0" wp14:anchorId="54C7F376" wp14:editId="03AFF2A1">
            <wp:extent cx="6400797" cy="4655124"/>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6400797" cy="4655124"/>
                    </a:xfrm>
                    <a:prstGeom prst="rect">
                      <a:avLst/>
                    </a:prstGeom>
                    <a:noFill/>
                    <a:ln>
                      <a:noFill/>
                    </a:ln>
                  </pic:spPr>
                </pic:pic>
              </a:graphicData>
            </a:graphic>
          </wp:inline>
        </w:drawing>
      </w:r>
    </w:p>
    <w:p w14:paraId="727AFA37" w14:textId="495C5C18" w:rsidR="00CE4A1D" w:rsidRDefault="00CE5DA5" w:rsidP="00516C53">
      <w:pPr>
        <w:pStyle w:val="Caption"/>
        <w:spacing w:after="0"/>
        <w:jc w:val="both"/>
      </w:pPr>
      <w:bookmarkStart w:id="33" w:name="_Ref2061301"/>
      <w:r>
        <w:t xml:space="preserve">Figure </w:t>
      </w:r>
      <w:r w:rsidR="008F59B5">
        <w:rPr>
          <w:noProof/>
        </w:rPr>
        <w:fldChar w:fldCharType="begin"/>
      </w:r>
      <w:r w:rsidR="008F59B5">
        <w:rPr>
          <w:noProof/>
        </w:rPr>
        <w:instrText xml:space="preserve"> SEQ Figure \* ARABIC </w:instrText>
      </w:r>
      <w:r w:rsidR="008F59B5">
        <w:rPr>
          <w:noProof/>
        </w:rPr>
        <w:fldChar w:fldCharType="separate"/>
      </w:r>
      <w:r w:rsidR="00EF1C91">
        <w:rPr>
          <w:noProof/>
        </w:rPr>
        <w:t>1</w:t>
      </w:r>
      <w:r w:rsidR="008F59B5">
        <w:rPr>
          <w:noProof/>
        </w:rPr>
        <w:fldChar w:fldCharType="end"/>
      </w:r>
      <w:bookmarkEnd w:id="33"/>
      <w:r>
        <w:t xml:space="preserve">. </w:t>
      </w:r>
      <w:r w:rsidR="003D44CE">
        <w:t>(</w:t>
      </w:r>
      <w:proofErr w:type="spellStart"/>
      <w:r w:rsidR="003D44CE">
        <w:t>a,c,e</w:t>
      </w:r>
      <w:proofErr w:type="spellEnd"/>
      <w:r w:rsidR="003D44CE">
        <w:t>) raw value of GAM smoothers for Year, Latitude and Longitude; (</w:t>
      </w:r>
      <w:proofErr w:type="spellStart"/>
      <w:r w:rsidR="003D44CE">
        <w:t>b,d,f</w:t>
      </w:r>
      <w:proofErr w:type="spellEnd"/>
      <w:r w:rsidR="003D44CE">
        <w:t>) mean (black line) and 95% CI (black dashed lines) of first derivative of the smoothers; (g) map of age-6 fish</w:t>
      </w:r>
      <w:r w:rsidR="00FF0F16">
        <w:t xml:space="preserve"> </w:t>
      </w:r>
      <w:r w:rsidR="003D44CE">
        <w:t>for a single simulated dataset with no designated spatial or temporal breaks.</w:t>
      </w:r>
      <w:r w:rsidR="00CE4A1D">
        <w:t xml:space="preserve"> No break points were detected by the GAM.</w:t>
      </w:r>
    </w:p>
    <w:p w14:paraId="53AA091F" w14:textId="3157E356" w:rsidR="003D44CE" w:rsidRDefault="003D44CE" w:rsidP="001B618E">
      <w:pPr>
        <w:pStyle w:val="Caption"/>
        <w:spacing w:after="0"/>
        <w:sectPr w:rsidR="003D44CE" w:rsidSect="00552EF8">
          <w:footerReference w:type="default" r:id="rId11"/>
          <w:type w:val="continuous"/>
          <w:pgSz w:w="12240" w:h="15840" w:code="1"/>
          <w:pgMar w:top="1440" w:right="1440" w:bottom="1440" w:left="1440" w:header="720" w:footer="720" w:gutter="0"/>
          <w:cols w:space="720"/>
          <w:docGrid w:linePitch="360"/>
        </w:sectPr>
      </w:pPr>
      <w:r>
        <w:t xml:space="preserve"> </w:t>
      </w:r>
    </w:p>
    <w:p w14:paraId="6BF7856C" w14:textId="41CA075C" w:rsidR="00421AA6" w:rsidRDefault="00675625" w:rsidP="001B618E">
      <w:pPr>
        <w:pStyle w:val="Caption"/>
        <w:spacing w:after="0" w:line="360" w:lineRule="auto"/>
      </w:pPr>
      <w:bookmarkStart w:id="34" w:name="_Hlk3275656"/>
      <w:r>
        <w:rPr>
          <w:noProof/>
          <w:lang w:val="en-AU" w:eastAsia="en-AU"/>
        </w:rPr>
        <w:lastRenderedPageBreak/>
        <w:drawing>
          <wp:inline distT="0" distB="0" distL="0" distR="0" wp14:anchorId="2A57BA8C" wp14:editId="5DD27DA3">
            <wp:extent cx="6400797" cy="4655124"/>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400797" cy="4655124"/>
                    </a:xfrm>
                    <a:prstGeom prst="rect">
                      <a:avLst/>
                    </a:prstGeom>
                    <a:noFill/>
                    <a:ln>
                      <a:noFill/>
                    </a:ln>
                  </pic:spPr>
                </pic:pic>
              </a:graphicData>
            </a:graphic>
          </wp:inline>
        </w:drawing>
      </w:r>
    </w:p>
    <w:p w14:paraId="14C5C780" w14:textId="77777777" w:rsidR="00675625" w:rsidRDefault="00675625" w:rsidP="001B618E">
      <w:pPr>
        <w:spacing w:after="0" w:line="360" w:lineRule="auto"/>
      </w:pPr>
    </w:p>
    <w:p w14:paraId="3C0F783F" w14:textId="585BA1BD" w:rsidR="00AD52F6" w:rsidRDefault="00675625" w:rsidP="00516C53">
      <w:pPr>
        <w:pStyle w:val="Caption"/>
        <w:spacing w:after="0"/>
        <w:jc w:val="both"/>
      </w:pPr>
      <w:bookmarkStart w:id="35" w:name="_Ref2061305"/>
      <w:r>
        <w:t xml:space="preserve">Figure </w:t>
      </w:r>
      <w:r w:rsidR="008F59B5">
        <w:rPr>
          <w:noProof/>
        </w:rPr>
        <w:fldChar w:fldCharType="begin"/>
      </w:r>
      <w:r w:rsidR="008F59B5">
        <w:rPr>
          <w:noProof/>
        </w:rPr>
        <w:instrText xml:space="preserve"> SEQ Figure \* ARABIC </w:instrText>
      </w:r>
      <w:r w:rsidR="008F59B5">
        <w:rPr>
          <w:noProof/>
        </w:rPr>
        <w:fldChar w:fldCharType="separate"/>
      </w:r>
      <w:r w:rsidR="00EF1C91">
        <w:rPr>
          <w:noProof/>
        </w:rPr>
        <w:t>2</w:t>
      </w:r>
      <w:r w:rsidR="008F59B5">
        <w:rPr>
          <w:noProof/>
        </w:rPr>
        <w:fldChar w:fldCharType="end"/>
      </w:r>
      <w:bookmarkEnd w:id="35"/>
      <w:r>
        <w:t xml:space="preserve">. </w:t>
      </w:r>
      <w:r w:rsidR="00081EE8">
        <w:t>(</w:t>
      </w:r>
      <w:proofErr w:type="spellStart"/>
      <w:r w:rsidR="00081EE8">
        <w:t>a,c</w:t>
      </w:r>
      <w:r w:rsidR="002F43F1">
        <w:t>,e</w:t>
      </w:r>
      <w:proofErr w:type="spellEnd"/>
      <w:r w:rsidR="00081EE8">
        <w:t xml:space="preserve">) raw value of </w:t>
      </w:r>
      <w:r w:rsidR="00C55BB5">
        <w:t>smoothers (fitted regression splines) for y</w:t>
      </w:r>
      <w:r w:rsidR="00C55BB5" w:rsidRPr="00D75A95">
        <w:t>ear</w:t>
      </w:r>
      <w:r w:rsidR="00C55BB5">
        <w:t>, latitude, and longitude</w:t>
      </w:r>
      <w:r w:rsidR="00081EE8">
        <w:t>; (</w:t>
      </w:r>
      <w:proofErr w:type="spellStart"/>
      <w:r w:rsidR="00081EE8">
        <w:t>b,d</w:t>
      </w:r>
      <w:r w:rsidR="002F43F1">
        <w:t>,f</w:t>
      </w:r>
      <w:proofErr w:type="spellEnd"/>
      <w:r w:rsidR="00081EE8">
        <w:t>) mean (black line) and 95% CI (</w:t>
      </w:r>
      <w:r w:rsidR="00905488">
        <w:t xml:space="preserve">black </w:t>
      </w:r>
      <w:r w:rsidR="00081EE8">
        <w:t xml:space="preserve">dashed lines) of </w:t>
      </w:r>
      <w:r w:rsidR="001B6135">
        <w:t xml:space="preserve">the </w:t>
      </w:r>
      <w:r w:rsidR="00081EE8">
        <w:t>first derivative</w:t>
      </w:r>
      <w:r w:rsidR="001B6135">
        <w:t>s</w:t>
      </w:r>
      <w:r w:rsidR="00081EE8">
        <w:t xml:space="preserve"> of the smoothers; (</w:t>
      </w:r>
      <w:r w:rsidR="002F43F1">
        <w:t>g</w:t>
      </w:r>
      <w:r w:rsidR="00081EE8">
        <w:t>) ma</w:t>
      </w:r>
      <w:r w:rsidR="00514739">
        <w:t>p</w:t>
      </w:r>
      <w:r w:rsidR="00081EE8">
        <w:t xml:space="preserve"> of age-6 fish for a single simulated dataset with </w:t>
      </w:r>
      <w:r w:rsidR="006639BD">
        <w:t>a single, symmetrical break at 25° latitude and longitude</w:t>
      </w:r>
      <w:r w:rsidR="00081EE8">
        <w:t xml:space="preserve">. </w:t>
      </w:r>
      <w:r w:rsidR="00577222">
        <w:t>D</w:t>
      </w:r>
      <w:r w:rsidR="00081EE8">
        <w:t>ashed</w:t>
      </w:r>
      <w:r>
        <w:t xml:space="preserve"> red lines indicate detected break points, </w:t>
      </w:r>
      <w:r w:rsidR="00E71083">
        <w:t>which are</w:t>
      </w:r>
      <w:r w:rsidR="00DD63A2">
        <w:t xml:space="preserve"> the maximum value obtained for this data set and </w:t>
      </w:r>
      <w:r w:rsidR="00DE448A">
        <w:t>do</w:t>
      </w:r>
      <w:r>
        <w:t xml:space="preserve"> not have a confidence interval that contains zero</w:t>
      </w:r>
      <w:r w:rsidR="006316F6">
        <w:t>.</w:t>
      </w:r>
    </w:p>
    <w:p w14:paraId="5EDDB584" w14:textId="4710CD0C" w:rsidR="006316F6" w:rsidRDefault="006316F6" w:rsidP="001B618E">
      <w:pPr>
        <w:pStyle w:val="Caption"/>
        <w:spacing w:after="0"/>
      </w:pPr>
    </w:p>
    <w:p w14:paraId="446F03DC" w14:textId="77777777" w:rsidR="00857EC0" w:rsidRDefault="00857EC0" w:rsidP="00857EC0">
      <w:pPr>
        <w:spacing w:after="0" w:line="360" w:lineRule="auto"/>
      </w:pPr>
      <w:bookmarkStart w:id="36" w:name="_Hlk2063726"/>
      <w:r>
        <w:rPr>
          <w:noProof/>
          <w:lang w:val="en-AU" w:eastAsia="en-AU"/>
        </w:rPr>
        <w:lastRenderedPageBreak/>
        <w:drawing>
          <wp:inline distT="0" distB="0" distL="0" distR="0" wp14:anchorId="00CD1C4C" wp14:editId="218F2F5E">
            <wp:extent cx="6400795" cy="4655124"/>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enario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00795" cy="4655124"/>
                    </a:xfrm>
                    <a:prstGeom prst="rect">
                      <a:avLst/>
                    </a:prstGeom>
                  </pic:spPr>
                </pic:pic>
              </a:graphicData>
            </a:graphic>
          </wp:inline>
        </w:drawing>
      </w:r>
    </w:p>
    <w:p w14:paraId="48067E4F" w14:textId="40F1DE3E" w:rsidR="0074747B" w:rsidRDefault="00857EC0" w:rsidP="00516C53">
      <w:pPr>
        <w:spacing w:after="0" w:line="240" w:lineRule="auto"/>
        <w:jc w:val="both"/>
      </w:pPr>
      <w:bookmarkStart w:id="37" w:name="_Ref2004405"/>
      <w:r>
        <w:t xml:space="preserve">Figure </w:t>
      </w:r>
      <w:r>
        <w:rPr>
          <w:noProof/>
        </w:rPr>
        <w:fldChar w:fldCharType="begin"/>
      </w:r>
      <w:r>
        <w:rPr>
          <w:noProof/>
        </w:rPr>
        <w:instrText xml:space="preserve"> SEQ Figure \* ARABIC </w:instrText>
      </w:r>
      <w:r>
        <w:rPr>
          <w:noProof/>
        </w:rPr>
        <w:fldChar w:fldCharType="separate"/>
      </w:r>
      <w:r w:rsidR="00EF1C91">
        <w:rPr>
          <w:noProof/>
        </w:rPr>
        <w:t>3</w:t>
      </w:r>
      <w:r>
        <w:rPr>
          <w:noProof/>
        </w:rPr>
        <w:fldChar w:fldCharType="end"/>
      </w:r>
      <w:bookmarkEnd w:id="37"/>
      <w:r>
        <w:t xml:space="preserve">. Example dataset for each of the scenarios in </w:t>
      </w:r>
      <w:r>
        <w:fldChar w:fldCharType="begin"/>
      </w:r>
      <w:r>
        <w:instrText xml:space="preserve"> REF _Ref872431 \h  \* MERGEFORMAT </w:instrText>
      </w:r>
      <w:r>
        <w:fldChar w:fldCharType="separate"/>
      </w:r>
      <w:r w:rsidR="00EF1C91">
        <w:t xml:space="preserve">Table </w:t>
      </w:r>
      <w:r w:rsidR="00EF1C91">
        <w:rPr>
          <w:noProof/>
        </w:rPr>
        <w:t>2</w:t>
      </w:r>
      <w:r>
        <w:fldChar w:fldCharType="end"/>
      </w:r>
      <w:r>
        <w:t xml:space="preserve">. For each of the </w:t>
      </w:r>
      <w:r w:rsidR="00030AA4">
        <w:t>five</w:t>
      </w:r>
      <w:r>
        <w:t xml:space="preserve"> scenarios, points represent the length and location of a single simulated fish at age six. Fish locations (latitudes and longitudes) were sampled from a uniform distribution of the boundaries indicated in </w:t>
      </w:r>
      <w:r>
        <w:fldChar w:fldCharType="begin"/>
      </w:r>
      <w:r>
        <w:instrText xml:space="preserve"> REF _Ref872431 \h  \* MERGEFORMAT </w:instrText>
      </w:r>
      <w:r>
        <w:fldChar w:fldCharType="separate"/>
      </w:r>
      <w:r w:rsidR="00EF1C91">
        <w:t xml:space="preserve">Table </w:t>
      </w:r>
      <w:r w:rsidR="00EF1C91">
        <w:rPr>
          <w:noProof/>
        </w:rPr>
        <w:t>2</w:t>
      </w:r>
      <w:r>
        <w:fldChar w:fldCharType="end"/>
      </w:r>
      <w:r w:rsidR="0074747B">
        <w:t>.</w:t>
      </w:r>
    </w:p>
    <w:p w14:paraId="713CA59D" w14:textId="77777777" w:rsidR="00B27C79" w:rsidRDefault="00B27C79" w:rsidP="001B618E">
      <w:pPr>
        <w:pStyle w:val="Caption"/>
        <w:spacing w:after="0" w:line="360" w:lineRule="auto"/>
        <w:sectPr w:rsidR="00B27C79" w:rsidSect="00D31862">
          <w:pgSz w:w="12240" w:h="15840" w:code="1"/>
          <w:pgMar w:top="1440" w:right="1440" w:bottom="1440" w:left="1440" w:header="720" w:footer="720" w:gutter="0"/>
          <w:cols w:space="720"/>
          <w:docGrid w:linePitch="360"/>
        </w:sectPr>
      </w:pPr>
      <w:bookmarkStart w:id="38" w:name="_Ref5206683"/>
      <w:bookmarkStart w:id="39" w:name="_Ref5206675"/>
      <w:bookmarkEnd w:id="36"/>
    </w:p>
    <w:p w14:paraId="5C694A50" w14:textId="02437719" w:rsidR="001161AF" w:rsidRDefault="001161AF" w:rsidP="00BF132A">
      <w:pPr>
        <w:pStyle w:val="Caption"/>
        <w:spacing w:after="0" w:line="360" w:lineRule="auto"/>
        <w:jc w:val="center"/>
      </w:pPr>
      <w:r>
        <w:rPr>
          <w:noProof/>
          <w:lang w:val="en-AU" w:eastAsia="en-AU"/>
        </w:rPr>
        <w:lastRenderedPageBreak/>
        <w:drawing>
          <wp:inline distT="0" distB="0" distL="0" distR="0" wp14:anchorId="6BCFBE3F" wp14:editId="3AD8827B">
            <wp:extent cx="7036902" cy="5117747"/>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M_cdfprob_2019-05-0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036902" cy="5117747"/>
                    </a:xfrm>
                    <a:prstGeom prst="rect">
                      <a:avLst/>
                    </a:prstGeom>
                  </pic:spPr>
                </pic:pic>
              </a:graphicData>
            </a:graphic>
          </wp:inline>
        </w:drawing>
      </w:r>
    </w:p>
    <w:p w14:paraId="4E9EEACF" w14:textId="5B409C71" w:rsidR="00B27C79" w:rsidRDefault="001127D8" w:rsidP="00516C53">
      <w:pPr>
        <w:pStyle w:val="Caption"/>
        <w:spacing w:after="0"/>
        <w:jc w:val="both"/>
        <w:sectPr w:rsidR="00B27C79" w:rsidSect="00D31862">
          <w:pgSz w:w="15840" w:h="12240" w:orient="landscape" w:code="1"/>
          <w:pgMar w:top="1440" w:right="1440" w:bottom="1440" w:left="1440" w:header="720" w:footer="720" w:gutter="0"/>
          <w:cols w:space="720"/>
          <w:docGrid w:linePitch="360"/>
        </w:sectPr>
      </w:pPr>
      <w:bookmarkStart w:id="40" w:name="_Ref8913735"/>
      <w:r>
        <w:t xml:space="preserve">Figure </w:t>
      </w:r>
      <w:r w:rsidR="00432FC3">
        <w:rPr>
          <w:noProof/>
        </w:rPr>
        <w:fldChar w:fldCharType="begin"/>
      </w:r>
      <w:r w:rsidR="00432FC3">
        <w:rPr>
          <w:noProof/>
        </w:rPr>
        <w:instrText xml:space="preserve"> SEQ Figure \* ARABIC </w:instrText>
      </w:r>
      <w:r w:rsidR="00432FC3">
        <w:rPr>
          <w:noProof/>
        </w:rPr>
        <w:fldChar w:fldCharType="separate"/>
      </w:r>
      <w:r w:rsidR="00EF1C91">
        <w:rPr>
          <w:noProof/>
        </w:rPr>
        <w:t>4</w:t>
      </w:r>
      <w:r w:rsidR="00432FC3">
        <w:rPr>
          <w:noProof/>
        </w:rPr>
        <w:fldChar w:fldCharType="end"/>
      </w:r>
      <w:bookmarkEnd w:id="38"/>
      <w:bookmarkEnd w:id="40"/>
      <w:r>
        <w:t xml:space="preserve">. </w:t>
      </w:r>
      <w:bookmarkStart w:id="41" w:name="_Hlk8631453"/>
      <w:r>
        <w:t xml:space="preserve">a) coverage probabilities for </w:t>
      </w:r>
      <w:r w:rsidR="00071A25">
        <w:t xml:space="preserve">the </w:t>
      </w:r>
      <w:r>
        <w:t xml:space="preserve">endpoints of </w:t>
      </w:r>
      <w:r w:rsidR="00071A25">
        <w:t xml:space="preserve">the </w:t>
      </w:r>
      <w:r>
        <w:t xml:space="preserve">growth curve, </w:t>
      </w:r>
      <w:r w:rsidRPr="00CE2CA8">
        <w:rPr>
          <w:i/>
        </w:rPr>
        <w:t>L</w:t>
      </w:r>
      <w:r w:rsidRPr="00DE448A">
        <w:rPr>
          <w:vertAlign w:val="subscript"/>
        </w:rPr>
        <w:t>1</w:t>
      </w:r>
      <w:r>
        <w:t xml:space="preserve"> (left) and </w:t>
      </w:r>
      <w:r w:rsidRPr="00CE2CA8">
        <w:rPr>
          <w:i/>
        </w:rPr>
        <w:t>L</w:t>
      </w:r>
      <w:r w:rsidRPr="00DE448A">
        <w:rPr>
          <w:vertAlign w:val="subscript"/>
        </w:rPr>
        <w:t>2</w:t>
      </w:r>
      <w:r>
        <w:t xml:space="preserve"> (right)</w:t>
      </w:r>
      <w:r w:rsidR="007D4811">
        <w:t>;</w:t>
      </w:r>
      <w:r>
        <w:t xml:space="preserve">b) proportion of 100 simulations for each spatial scenario wherein the correct </w:t>
      </w:r>
      <w:r w:rsidR="009C2770">
        <w:t>latitudinal breaks</w:t>
      </w:r>
      <w:r w:rsidR="000D36AA">
        <w:t xml:space="preserve"> (</w:t>
      </w:r>
      <w:r w:rsidR="00C700C7">
        <w:t>left</w:t>
      </w:r>
      <w:r w:rsidR="000D36AA">
        <w:t>)</w:t>
      </w:r>
      <w:r w:rsidR="00107177">
        <w:t xml:space="preserve">, </w:t>
      </w:r>
      <w:r w:rsidR="009C2770">
        <w:t>or longitudinal breaks</w:t>
      </w:r>
      <w:r w:rsidR="00107177">
        <w:t xml:space="preserve"> (</w:t>
      </w:r>
      <w:r w:rsidR="00C700C7">
        <w:t>center</w:t>
      </w:r>
      <w:r w:rsidR="00107177">
        <w:t>)</w:t>
      </w:r>
      <w:r w:rsidR="00C700C7">
        <w:t xml:space="preserve"> or </w:t>
      </w:r>
      <w:r w:rsidR="00840C5F">
        <w:t>temporal</w:t>
      </w:r>
      <w:r w:rsidR="00C700C7">
        <w:t xml:space="preserve"> break (right)</w:t>
      </w:r>
      <w:r w:rsidR="00D3144F">
        <w:t xml:space="preserve"> </w:t>
      </w:r>
      <w:r w:rsidR="00107177">
        <w:t>were detected</w:t>
      </w:r>
      <w:r w:rsidR="0025379E" w:rsidRPr="009D7896">
        <w:rPr>
          <w:color w:val="4472C4" w:themeColor="accent1"/>
        </w:rPr>
        <w:t>, c) the same as b) but with the criteria for a ‘match’ relaxed to include breakpoints within two degrees or years of the truth.</w:t>
      </w:r>
      <w:bookmarkEnd w:id="39"/>
      <w:bookmarkEnd w:id="41"/>
    </w:p>
    <w:p w14:paraId="47F38290" w14:textId="7F9023A9" w:rsidR="00857EC0" w:rsidRDefault="00857EC0" w:rsidP="001B618E">
      <w:pPr>
        <w:pStyle w:val="Caption"/>
        <w:spacing w:after="0" w:line="360" w:lineRule="auto"/>
      </w:pPr>
    </w:p>
    <w:bookmarkEnd w:id="32"/>
    <w:bookmarkEnd w:id="34"/>
    <w:p w14:paraId="4479677C" w14:textId="0DADB3D1" w:rsidR="00BC119C" w:rsidRPr="00BC119C" w:rsidRDefault="001F735D" w:rsidP="001B618E">
      <w:pPr>
        <w:spacing w:after="0" w:line="360" w:lineRule="auto"/>
      </w:pPr>
      <w:r>
        <w:rPr>
          <w:noProof/>
          <w:lang w:val="en-AU" w:eastAsia="en-AU"/>
        </w:rPr>
        <w:drawing>
          <wp:inline distT="0" distB="0" distL="0" distR="0" wp14:anchorId="5BD7FFBD" wp14:editId="47EDDDDF">
            <wp:extent cx="5486399" cy="6857998"/>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ab_smooth_map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399" cy="6857998"/>
                    </a:xfrm>
                    <a:prstGeom prst="rect">
                      <a:avLst/>
                    </a:prstGeom>
                  </pic:spPr>
                </pic:pic>
              </a:graphicData>
            </a:graphic>
          </wp:inline>
        </w:drawing>
      </w:r>
    </w:p>
    <w:p w14:paraId="5805B27D" w14:textId="281E7E66" w:rsidR="00655F5F" w:rsidRDefault="00A025ED" w:rsidP="00D31862">
      <w:pPr>
        <w:pStyle w:val="Caption"/>
        <w:tabs>
          <w:tab w:val="left" w:pos="9270"/>
        </w:tabs>
        <w:spacing w:after="0"/>
        <w:jc w:val="both"/>
      </w:pPr>
      <w:bookmarkStart w:id="42" w:name="_Ref532305639"/>
      <w:r>
        <w:t xml:space="preserve">Figure </w:t>
      </w:r>
      <w:r w:rsidR="00997CA2">
        <w:rPr>
          <w:noProof/>
        </w:rPr>
        <w:fldChar w:fldCharType="begin"/>
      </w:r>
      <w:r w:rsidR="00997CA2">
        <w:rPr>
          <w:noProof/>
        </w:rPr>
        <w:instrText xml:space="preserve"> SEQ Figure \* ARABIC </w:instrText>
      </w:r>
      <w:r w:rsidR="00997CA2">
        <w:rPr>
          <w:noProof/>
        </w:rPr>
        <w:fldChar w:fldCharType="separate"/>
      </w:r>
      <w:r w:rsidR="00EF1C91">
        <w:rPr>
          <w:noProof/>
        </w:rPr>
        <w:t>5</w:t>
      </w:r>
      <w:r w:rsidR="00997CA2">
        <w:rPr>
          <w:noProof/>
        </w:rPr>
        <w:fldChar w:fldCharType="end"/>
      </w:r>
      <w:bookmarkEnd w:id="42"/>
      <w:r>
        <w:t xml:space="preserve">. </w:t>
      </w:r>
      <w:r w:rsidR="00C050D7">
        <w:t xml:space="preserve"> </w:t>
      </w:r>
      <w:r w:rsidR="00B6218A">
        <w:t>(</w:t>
      </w:r>
      <w:proofErr w:type="spellStart"/>
      <w:proofErr w:type="gramStart"/>
      <w:r w:rsidR="00B6218A">
        <w:t>a,c</w:t>
      </w:r>
      <w:proofErr w:type="gramEnd"/>
      <w:r w:rsidR="00B6218A">
        <w:t>,e</w:t>
      </w:r>
      <w:proofErr w:type="spellEnd"/>
      <w:r w:rsidR="00B6218A">
        <w:t xml:space="preserve">) </w:t>
      </w:r>
      <w:r w:rsidR="00C050D7">
        <w:t>Plots of smoothers</w:t>
      </w:r>
      <w:r w:rsidR="00024702">
        <w:t xml:space="preserve"> (fitted regression splines)</w:t>
      </w:r>
      <w:r w:rsidR="00C050D7">
        <w:t xml:space="preserve"> for </w:t>
      </w:r>
      <w:r w:rsidR="00AB4CA9">
        <w:t>y</w:t>
      </w:r>
      <w:r w:rsidR="008936F5" w:rsidRPr="00D75A95">
        <w:t>ear</w:t>
      </w:r>
      <w:r w:rsidR="00B6218A">
        <w:t>,</w:t>
      </w:r>
      <w:r w:rsidR="00D75A95">
        <w:t xml:space="preserve"> </w:t>
      </w:r>
      <w:r w:rsidR="00AB4CA9">
        <w:t>l</w:t>
      </w:r>
      <w:r w:rsidR="00C050D7">
        <w:t>atitude,</w:t>
      </w:r>
      <w:r w:rsidR="00B6218A">
        <w:t xml:space="preserve"> and </w:t>
      </w:r>
      <w:r w:rsidR="00AB4CA9">
        <w:t>l</w:t>
      </w:r>
      <w:r w:rsidR="00B6218A">
        <w:t>ongitude,</w:t>
      </w:r>
      <w:r w:rsidR="00C050D7">
        <w:t xml:space="preserve"> and first derivatives thereof</w:t>
      </w:r>
      <w:r w:rsidR="00B6218A">
        <w:t xml:space="preserve"> </w:t>
      </w:r>
      <w:r w:rsidR="005D1F29">
        <w:t xml:space="preserve">for </w:t>
      </w:r>
      <w:r w:rsidR="0089352F">
        <w:t xml:space="preserve">female age </w:t>
      </w:r>
      <w:r w:rsidR="009263FE" w:rsidRPr="009263FE">
        <w:t>four</w:t>
      </w:r>
      <w:r w:rsidR="005D1F29">
        <w:t xml:space="preserve"> sablefish </w:t>
      </w:r>
      <w:r w:rsidR="00B6218A">
        <w:t>(</w:t>
      </w:r>
      <w:proofErr w:type="spellStart"/>
      <w:r w:rsidR="00B6218A">
        <w:t>b,d,f</w:t>
      </w:r>
      <w:proofErr w:type="spellEnd"/>
      <w:r w:rsidR="00B6218A">
        <w:t>)</w:t>
      </w:r>
      <w:r w:rsidR="00C050D7">
        <w:t>.</w:t>
      </w:r>
      <w:r w:rsidR="00BC119C">
        <w:t xml:space="preserve"> </w:t>
      </w:r>
      <w:r w:rsidR="004C1F0B">
        <w:t xml:space="preserve">On a-f, vertical dashed lines indicate latitudes, longitudes or years that </w:t>
      </w:r>
      <w:r w:rsidR="00DA6257">
        <w:t xml:space="preserve">correspond to </w:t>
      </w:r>
      <w:r w:rsidR="004C1F0B">
        <w:t>the highest first derivative and had a confidence interval that did not include zero. g) map with model-detected breakpoints (red dashed lines) and breakpoints detected for other ages (grey dotted line).</w:t>
      </w:r>
    </w:p>
    <w:p w14:paraId="2CC4F324" w14:textId="77777777" w:rsidR="000F0C3E" w:rsidRDefault="00655F5F" w:rsidP="001B618E">
      <w:pPr>
        <w:pStyle w:val="Caption"/>
        <w:spacing w:after="0"/>
      </w:pPr>
      <w:r>
        <w:rPr>
          <w:noProof/>
          <w:lang w:val="en-AU" w:eastAsia="en-AU"/>
        </w:rPr>
        <w:lastRenderedPageBreak/>
        <w:drawing>
          <wp:inline distT="0" distB="0" distL="0" distR="0" wp14:anchorId="09D670D9" wp14:editId="536CC571">
            <wp:extent cx="5689398" cy="7111749"/>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689398" cy="7111749"/>
                    </a:xfrm>
                    <a:prstGeom prst="rect">
                      <a:avLst/>
                    </a:prstGeom>
                    <a:noFill/>
                    <a:ln>
                      <a:noFill/>
                    </a:ln>
                  </pic:spPr>
                </pic:pic>
              </a:graphicData>
            </a:graphic>
          </wp:inline>
        </w:drawing>
      </w:r>
    </w:p>
    <w:p w14:paraId="1A6443BC" w14:textId="79ED1136" w:rsidR="00655F5F" w:rsidRPr="00655F5F" w:rsidRDefault="000F0C3E" w:rsidP="00516C53">
      <w:pPr>
        <w:pStyle w:val="Caption"/>
        <w:spacing w:after="0"/>
        <w:jc w:val="both"/>
        <w:sectPr w:rsidR="00655F5F" w:rsidRPr="00655F5F" w:rsidSect="00D31862">
          <w:pgSz w:w="12240" w:h="15840" w:code="1"/>
          <w:pgMar w:top="1440" w:right="1440" w:bottom="1440" w:left="1440" w:header="720" w:footer="720" w:gutter="0"/>
          <w:cols w:space="720"/>
          <w:docGrid w:linePitch="360"/>
        </w:sectPr>
      </w:pPr>
      <w:bookmarkStart w:id="43" w:name="_Ref5721192"/>
      <w:r>
        <w:t xml:space="preserve">Figure </w:t>
      </w:r>
      <w:r w:rsidR="003918D8">
        <w:rPr>
          <w:noProof/>
        </w:rPr>
        <w:fldChar w:fldCharType="begin"/>
      </w:r>
      <w:r w:rsidR="003918D8">
        <w:rPr>
          <w:noProof/>
        </w:rPr>
        <w:instrText xml:space="preserve"> SEQ Figure \* ARABIC </w:instrText>
      </w:r>
      <w:r w:rsidR="003918D8">
        <w:rPr>
          <w:noProof/>
        </w:rPr>
        <w:fldChar w:fldCharType="separate"/>
      </w:r>
      <w:r w:rsidR="00EF1C91">
        <w:rPr>
          <w:noProof/>
        </w:rPr>
        <w:t>6</w:t>
      </w:r>
      <w:r w:rsidR="003918D8">
        <w:rPr>
          <w:noProof/>
        </w:rPr>
        <w:fldChar w:fldCharType="end"/>
      </w:r>
      <w:bookmarkEnd w:id="43"/>
      <w:r w:rsidR="005A756B">
        <w:rPr>
          <w:noProof/>
        </w:rPr>
        <w:t>.</w:t>
      </w:r>
      <w:r w:rsidR="00655F5F">
        <w:t xml:space="preserve"> (</w:t>
      </w:r>
      <w:proofErr w:type="spellStart"/>
      <w:proofErr w:type="gramStart"/>
      <w:r w:rsidR="00655F5F">
        <w:t>a,c</w:t>
      </w:r>
      <w:proofErr w:type="gramEnd"/>
      <w:r w:rsidR="00655F5F">
        <w:t>,e</w:t>
      </w:r>
      <w:proofErr w:type="spellEnd"/>
      <w:r w:rsidR="00655F5F">
        <w:t>) Plots of smoothers</w:t>
      </w:r>
      <w:r w:rsidR="00024702">
        <w:t xml:space="preserve"> (fitted regression splines) </w:t>
      </w:r>
      <w:r w:rsidR="00655F5F">
        <w:t xml:space="preserve">for </w:t>
      </w:r>
      <w:r w:rsidR="00655F5F" w:rsidRPr="00D75A95">
        <w:t>Year</w:t>
      </w:r>
      <w:r w:rsidR="00655F5F">
        <w:t>, Latitude, and Longitude, and first derivatives thereof for female age six sablefish (</w:t>
      </w:r>
      <w:proofErr w:type="spellStart"/>
      <w:r w:rsidR="00655F5F">
        <w:t>b,d,f</w:t>
      </w:r>
      <w:proofErr w:type="spellEnd"/>
      <w:r w:rsidR="00655F5F">
        <w:t xml:space="preserve">). </w:t>
      </w:r>
      <w:r w:rsidR="00E03AC6">
        <w:t>On a-f, vertical</w:t>
      </w:r>
      <w:r w:rsidR="00AB4CA9">
        <w:t xml:space="preserve"> dashed lines indicate latitudes, longitudes or years that</w:t>
      </w:r>
      <w:r w:rsidR="00DA6257">
        <w:t xml:space="preserve"> corresponded to</w:t>
      </w:r>
      <w:r w:rsidR="00AB4CA9">
        <w:t xml:space="preserve"> the highest first derivative and had a confidence interval that did not include zero. g) map with model-detected breakpoints (red</w:t>
      </w:r>
      <w:r w:rsidR="005A218E">
        <w:t xml:space="preserve"> dashed</w:t>
      </w:r>
      <w:r w:rsidR="00AB4CA9">
        <w:t xml:space="preserve"> lines)</w:t>
      </w:r>
      <w:r w:rsidR="00E03AC6">
        <w:t xml:space="preserve"> and breakpoints detected for other ages (grey dotted line).</w:t>
      </w:r>
    </w:p>
    <w:p w14:paraId="55A4F25F" w14:textId="0C083261" w:rsidR="00AA564B" w:rsidRDefault="00AA564B" w:rsidP="001B618E">
      <w:pPr>
        <w:pStyle w:val="Caption"/>
        <w:spacing w:after="0"/>
      </w:pPr>
      <w:r>
        <w:rPr>
          <w:noProof/>
          <w:lang w:val="en-AU" w:eastAsia="en-AU"/>
        </w:rPr>
        <w:lastRenderedPageBreak/>
        <w:drawing>
          <wp:inline distT="0" distB="0" distL="0" distR="0" wp14:anchorId="318172EE" wp14:editId="5DB5A2D1">
            <wp:extent cx="6065275" cy="6400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b_zones.png"/>
                    <pic:cNvPicPr/>
                  </pic:nvPicPr>
                  <pic:blipFill>
                    <a:blip r:embed="rId17">
                      <a:extLst>
                        <a:ext uri="{28A0092B-C50C-407E-A947-70E740481C1C}">
                          <a14:useLocalDpi xmlns:a14="http://schemas.microsoft.com/office/drawing/2010/main" val="0"/>
                        </a:ext>
                      </a:extLst>
                    </a:blip>
                    <a:stretch>
                      <a:fillRect/>
                    </a:stretch>
                  </pic:blipFill>
                  <pic:spPr bwMode="auto">
                    <a:xfrm>
                      <a:off x="0" y="0"/>
                      <a:ext cx="6065275" cy="6400800"/>
                    </a:xfrm>
                    <a:prstGeom prst="rect">
                      <a:avLst/>
                    </a:prstGeom>
                    <a:ln>
                      <a:noFill/>
                    </a:ln>
                    <a:extLst>
                      <a:ext uri="{53640926-AAD7-44D8-BBD7-CCE9431645EC}">
                        <a14:shadowObscured xmlns:a14="http://schemas.microsoft.com/office/drawing/2010/main"/>
                      </a:ext>
                    </a:extLst>
                  </pic:spPr>
                </pic:pic>
              </a:graphicData>
            </a:graphic>
          </wp:inline>
        </w:drawing>
      </w:r>
    </w:p>
    <w:p w14:paraId="4065EC25" w14:textId="54BFBD0A" w:rsidR="001F735D" w:rsidRDefault="00AA564B" w:rsidP="00516C53">
      <w:pPr>
        <w:pStyle w:val="Caption"/>
        <w:spacing w:after="0"/>
        <w:jc w:val="both"/>
        <w:sectPr w:rsidR="001F735D" w:rsidSect="00D31862">
          <w:type w:val="continuous"/>
          <w:pgSz w:w="12240" w:h="15840" w:code="1"/>
          <w:pgMar w:top="1440" w:right="1440" w:bottom="1440" w:left="1440" w:header="720" w:footer="720" w:gutter="0"/>
          <w:cols w:space="720"/>
          <w:docGrid w:linePitch="360"/>
        </w:sectPr>
      </w:pPr>
      <w:bookmarkStart w:id="44" w:name="_Ref5281391"/>
      <w:r>
        <w:t xml:space="preserve">Figure </w:t>
      </w:r>
      <w:r w:rsidR="00432FC3">
        <w:rPr>
          <w:noProof/>
        </w:rPr>
        <w:fldChar w:fldCharType="begin"/>
      </w:r>
      <w:r w:rsidR="00432FC3">
        <w:rPr>
          <w:noProof/>
        </w:rPr>
        <w:instrText xml:space="preserve"> SEQ Figure \* ARABIC </w:instrText>
      </w:r>
      <w:r w:rsidR="00432FC3">
        <w:rPr>
          <w:noProof/>
        </w:rPr>
        <w:fldChar w:fldCharType="separate"/>
      </w:r>
      <w:r w:rsidR="003F7577">
        <w:rPr>
          <w:noProof/>
        </w:rPr>
        <w:t>7</w:t>
      </w:r>
      <w:r w:rsidR="00432FC3">
        <w:rPr>
          <w:noProof/>
        </w:rPr>
        <w:fldChar w:fldCharType="end"/>
      </w:r>
      <w:bookmarkEnd w:id="44"/>
      <w:r>
        <w:t>. Method-detected breakpoints (red dashed lines) and ecosystem-b</w:t>
      </w:r>
      <w:r w:rsidR="003E4700">
        <w:t>a</w:t>
      </w:r>
      <w:r>
        <w:t xml:space="preserve">sed break (blue dashed lines) used to delineate growth regions for sablefish. </w:t>
      </w:r>
      <w:r w:rsidR="00A77355">
        <w:t xml:space="preserve">Map made in R using current data from: </w:t>
      </w:r>
      <w:hyperlink r:id="rId18" w:history="1">
        <w:r w:rsidR="00A77355" w:rsidRPr="00D47A36">
          <w:rPr>
            <w:rStyle w:val="Hyperlink"/>
          </w:rPr>
          <w:t>https://data.amerigeoss.org/en_AU/dataset/major-ocean-currents-arrowpolys-30m-85</w:t>
        </w:r>
      </w:hyperlink>
      <w:r w:rsidR="00A77355">
        <w:t xml:space="preserve"> </w:t>
      </w:r>
    </w:p>
    <w:p w14:paraId="6575B19F" w14:textId="77777777" w:rsidR="00D31862" w:rsidRDefault="00113A0A" w:rsidP="00D31862">
      <w:pPr>
        <w:spacing w:after="0" w:line="360" w:lineRule="auto"/>
      </w:pPr>
      <w:r>
        <w:rPr>
          <w:noProof/>
          <w:lang w:val="en-AU" w:eastAsia="en-AU"/>
        </w:rPr>
        <w:lastRenderedPageBreak/>
        <w:drawing>
          <wp:inline distT="0" distB="0" distL="0" distR="0" wp14:anchorId="3CD57937" wp14:editId="180F65B2">
            <wp:extent cx="7315200" cy="51206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ts_g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315200" cy="5120640"/>
                    </a:xfrm>
                    <a:prstGeom prst="rect">
                      <a:avLst/>
                    </a:prstGeom>
                  </pic:spPr>
                </pic:pic>
              </a:graphicData>
            </a:graphic>
          </wp:inline>
        </w:drawing>
      </w:r>
      <w:bookmarkStart w:id="45" w:name="_Ref532305683"/>
    </w:p>
    <w:p w14:paraId="76231098" w14:textId="3737744E" w:rsidR="00D31862" w:rsidRDefault="00F94063" w:rsidP="00D31862">
      <w:pPr>
        <w:spacing w:after="0" w:line="360" w:lineRule="auto"/>
      </w:pPr>
      <w:r>
        <w:t xml:space="preserve">Figure </w:t>
      </w:r>
      <w:r w:rsidR="00B8111C">
        <w:rPr>
          <w:noProof/>
        </w:rPr>
        <w:fldChar w:fldCharType="begin"/>
      </w:r>
      <w:r w:rsidR="00B8111C">
        <w:rPr>
          <w:noProof/>
        </w:rPr>
        <w:instrText xml:space="preserve"> SEQ Figure \* ARABIC </w:instrText>
      </w:r>
      <w:r w:rsidR="00B8111C">
        <w:rPr>
          <w:noProof/>
        </w:rPr>
        <w:fldChar w:fldCharType="separate"/>
      </w:r>
      <w:r w:rsidR="00EF1C91">
        <w:rPr>
          <w:noProof/>
        </w:rPr>
        <w:t>8</w:t>
      </w:r>
      <w:r w:rsidR="00B8111C">
        <w:rPr>
          <w:noProof/>
        </w:rPr>
        <w:fldChar w:fldCharType="end"/>
      </w:r>
      <w:bookmarkEnd w:id="45"/>
      <w:r>
        <w:t xml:space="preserve">. Fits of von </w:t>
      </w:r>
      <w:proofErr w:type="spellStart"/>
      <w:r>
        <w:t>Bertalanffy</w:t>
      </w:r>
      <w:proofErr w:type="spellEnd"/>
      <w:r>
        <w:t xml:space="preserve"> growth function </w:t>
      </w:r>
      <w:r w:rsidR="00871B3A">
        <w:t>(</w:t>
      </w:r>
      <w:r w:rsidR="00175651">
        <w:t xml:space="preserve">colored </w:t>
      </w:r>
      <w:r w:rsidR="00871B3A">
        <w:t xml:space="preserve">lines) </w:t>
      </w:r>
      <w:r>
        <w:t xml:space="preserve">to data </w:t>
      </w:r>
      <w:r w:rsidR="00B23510">
        <w:t xml:space="preserve">at </w:t>
      </w:r>
      <w:r w:rsidR="0002157C">
        <w:t xml:space="preserve">the </w:t>
      </w:r>
      <w:r w:rsidR="00B23510">
        <w:t xml:space="preserve">final </w:t>
      </w:r>
      <w:r w:rsidR="00F946EC">
        <w:t>spatiotemporal</w:t>
      </w:r>
      <w:r w:rsidR="00262084">
        <w:t xml:space="preserve"> aggregation</w:t>
      </w:r>
      <w:r w:rsidR="0057606F">
        <w:t xml:space="preserve"> (panels).</w:t>
      </w:r>
      <w:r w:rsidR="00175651">
        <w:t xml:space="preserve"> </w:t>
      </w:r>
      <w:r w:rsidR="00871B3A" w:rsidRPr="009D7896">
        <w:rPr>
          <w:color w:val="4472C4" w:themeColor="accent1"/>
        </w:rPr>
        <w:t xml:space="preserve">Points are raw survey data </w:t>
      </w:r>
      <w:r w:rsidR="0057606F" w:rsidRPr="009D7896">
        <w:rPr>
          <w:color w:val="4472C4" w:themeColor="accent1"/>
        </w:rPr>
        <w:t>with color and shape corresponding to</w:t>
      </w:r>
      <w:r w:rsidR="00871B3A" w:rsidRPr="009D7896">
        <w:rPr>
          <w:color w:val="4472C4" w:themeColor="accent1"/>
        </w:rPr>
        <w:t xml:space="preserve"> their source</w:t>
      </w:r>
      <w:r w:rsidR="00871B3A">
        <w:t>.</w:t>
      </w:r>
    </w:p>
    <w:p w14:paraId="6E9170D1" w14:textId="6F496FA1" w:rsidR="003B4E84" w:rsidRDefault="003B4E84" w:rsidP="00516C53">
      <w:pPr>
        <w:pStyle w:val="Caption"/>
        <w:spacing w:after="0"/>
        <w:jc w:val="both"/>
        <w:sectPr w:rsidR="003B4E84" w:rsidSect="000E24C4">
          <w:pgSz w:w="15840" w:h="12240" w:orient="landscape" w:code="1"/>
          <w:pgMar w:top="1440" w:right="1440" w:bottom="1440" w:left="1440" w:header="720" w:footer="720" w:gutter="0"/>
          <w:cols w:space="720"/>
          <w:docGrid w:linePitch="360"/>
        </w:sectPr>
      </w:pPr>
    </w:p>
    <w:p w14:paraId="23D13186" w14:textId="190B91E8" w:rsidR="00E21EB4" w:rsidRDefault="00E21EB4" w:rsidP="001B618E">
      <w:pPr>
        <w:pStyle w:val="Heading1"/>
        <w:spacing w:after="0" w:line="360" w:lineRule="auto"/>
      </w:pPr>
      <w:r w:rsidRPr="00F82EB2">
        <w:lastRenderedPageBreak/>
        <w:t>Tables</w:t>
      </w:r>
    </w:p>
    <w:tbl>
      <w:tblPr>
        <w:tblStyle w:val="TableGrid"/>
        <w:tblpPr w:leftFromText="180" w:rightFromText="180" w:vertAnchor="text" w:horzAnchor="margin" w:tblpY="-95"/>
        <w:tblW w:w="12802" w:type="dxa"/>
        <w:tblLook w:val="04A0" w:firstRow="1" w:lastRow="0" w:firstColumn="1" w:lastColumn="0" w:noHBand="0" w:noVBand="1"/>
      </w:tblPr>
      <w:tblGrid>
        <w:gridCol w:w="2517"/>
        <w:gridCol w:w="1568"/>
        <w:gridCol w:w="1316"/>
        <w:gridCol w:w="1318"/>
        <w:gridCol w:w="965"/>
        <w:gridCol w:w="880"/>
        <w:gridCol w:w="1136"/>
        <w:gridCol w:w="1138"/>
        <w:gridCol w:w="981"/>
        <w:gridCol w:w="983"/>
      </w:tblGrid>
      <w:tr w:rsidR="001930FF" w:rsidRPr="005C76FF" w14:paraId="7FC44CD7" w14:textId="77777777" w:rsidTr="00D66940">
        <w:trPr>
          <w:trHeight w:val="902"/>
        </w:trPr>
        <w:tc>
          <w:tcPr>
            <w:tcW w:w="2517" w:type="dxa"/>
            <w:vMerge w:val="restart"/>
            <w:vAlign w:val="center"/>
          </w:tcPr>
          <w:p w14:paraId="6E8DD608" w14:textId="77777777" w:rsidR="001930FF" w:rsidRPr="005C76FF" w:rsidRDefault="001930FF" w:rsidP="00D66940">
            <w:pPr>
              <w:pStyle w:val="Caption"/>
              <w:spacing w:after="0"/>
              <w:jc w:val="center"/>
              <w:rPr>
                <w:b/>
                <w:sz w:val="20"/>
                <w:szCs w:val="20"/>
              </w:rPr>
            </w:pPr>
            <w:bookmarkStart w:id="46" w:name="_Ref525720559"/>
            <w:r w:rsidRPr="005C76FF">
              <w:rPr>
                <w:b/>
                <w:sz w:val="20"/>
                <w:szCs w:val="20"/>
              </w:rPr>
              <w:t>Region</w:t>
            </w:r>
          </w:p>
        </w:tc>
        <w:tc>
          <w:tcPr>
            <w:tcW w:w="1568" w:type="dxa"/>
            <w:vMerge w:val="restart"/>
            <w:vAlign w:val="center"/>
          </w:tcPr>
          <w:p w14:paraId="5258EBDD" w14:textId="77777777" w:rsidR="001930FF" w:rsidRPr="005C76FF" w:rsidRDefault="001930FF" w:rsidP="00D66940">
            <w:pPr>
              <w:pStyle w:val="Caption"/>
              <w:spacing w:after="0"/>
              <w:jc w:val="center"/>
              <w:rPr>
                <w:b/>
                <w:sz w:val="20"/>
                <w:szCs w:val="20"/>
              </w:rPr>
            </w:pPr>
            <w:r w:rsidRPr="005C76FF">
              <w:rPr>
                <w:b/>
                <w:sz w:val="20"/>
                <w:szCs w:val="20"/>
              </w:rPr>
              <w:t>Survey Method</w:t>
            </w:r>
          </w:p>
        </w:tc>
        <w:tc>
          <w:tcPr>
            <w:tcW w:w="2634" w:type="dxa"/>
            <w:gridSpan w:val="2"/>
            <w:vAlign w:val="center"/>
          </w:tcPr>
          <w:p w14:paraId="385D59F9" w14:textId="77777777" w:rsidR="001930FF" w:rsidRPr="005C76FF" w:rsidRDefault="001930FF" w:rsidP="00D66940">
            <w:pPr>
              <w:pStyle w:val="Caption"/>
              <w:spacing w:after="0"/>
              <w:jc w:val="center"/>
              <w:rPr>
                <w:b/>
                <w:sz w:val="20"/>
                <w:szCs w:val="20"/>
              </w:rPr>
            </w:pPr>
            <w:r w:rsidRPr="005C76FF">
              <w:rPr>
                <w:b/>
                <w:sz w:val="20"/>
                <w:szCs w:val="20"/>
              </w:rPr>
              <w:t>Sample size used in this analysis to fit GAM</w:t>
            </w:r>
          </w:p>
        </w:tc>
        <w:tc>
          <w:tcPr>
            <w:tcW w:w="6083" w:type="dxa"/>
            <w:gridSpan w:val="6"/>
            <w:vAlign w:val="center"/>
          </w:tcPr>
          <w:p w14:paraId="70517361" w14:textId="77777777" w:rsidR="001930FF" w:rsidRPr="005C76FF" w:rsidRDefault="001930FF" w:rsidP="00D66940">
            <w:pPr>
              <w:pStyle w:val="Caption"/>
              <w:spacing w:after="0"/>
              <w:jc w:val="center"/>
              <w:rPr>
                <w:b/>
                <w:sz w:val="20"/>
                <w:szCs w:val="20"/>
              </w:rPr>
            </w:pPr>
            <w:r w:rsidRPr="005C76FF">
              <w:rPr>
                <w:b/>
                <w:sz w:val="20"/>
                <w:szCs w:val="20"/>
              </w:rPr>
              <w:t>VBGF parameters from recent stock assessments</w:t>
            </w:r>
          </w:p>
        </w:tc>
      </w:tr>
      <w:tr w:rsidR="001930FF" w:rsidRPr="005C76FF" w14:paraId="47630A46" w14:textId="77777777" w:rsidTr="00D66940">
        <w:trPr>
          <w:trHeight w:val="184"/>
        </w:trPr>
        <w:tc>
          <w:tcPr>
            <w:tcW w:w="2517" w:type="dxa"/>
            <w:vMerge/>
            <w:vAlign w:val="center"/>
          </w:tcPr>
          <w:p w14:paraId="28C4D702" w14:textId="77777777" w:rsidR="001930FF" w:rsidRPr="005C76FF" w:rsidRDefault="001930FF" w:rsidP="00D66940">
            <w:pPr>
              <w:pStyle w:val="Caption"/>
              <w:spacing w:after="0"/>
              <w:jc w:val="center"/>
              <w:rPr>
                <w:b/>
                <w:sz w:val="20"/>
                <w:szCs w:val="20"/>
              </w:rPr>
            </w:pPr>
          </w:p>
        </w:tc>
        <w:tc>
          <w:tcPr>
            <w:tcW w:w="1568" w:type="dxa"/>
            <w:vMerge/>
            <w:vAlign w:val="center"/>
          </w:tcPr>
          <w:p w14:paraId="227927CB" w14:textId="77777777" w:rsidR="001930FF" w:rsidRPr="005C76FF" w:rsidRDefault="001930FF" w:rsidP="00D66940">
            <w:pPr>
              <w:pStyle w:val="Caption"/>
              <w:spacing w:after="0"/>
              <w:jc w:val="center"/>
              <w:rPr>
                <w:b/>
                <w:sz w:val="20"/>
                <w:szCs w:val="20"/>
              </w:rPr>
            </w:pPr>
          </w:p>
        </w:tc>
        <w:tc>
          <w:tcPr>
            <w:tcW w:w="1316" w:type="dxa"/>
            <w:vMerge w:val="restart"/>
            <w:vAlign w:val="center"/>
          </w:tcPr>
          <w:p w14:paraId="1CF855D7" w14:textId="77777777" w:rsidR="001930FF" w:rsidRPr="005C76FF" w:rsidRDefault="001930FF" w:rsidP="00D66940">
            <w:pPr>
              <w:pStyle w:val="Caption"/>
              <w:spacing w:after="0"/>
              <w:jc w:val="center"/>
              <w:rPr>
                <w:b/>
                <w:sz w:val="20"/>
                <w:szCs w:val="20"/>
              </w:rPr>
            </w:pPr>
            <w:r w:rsidRPr="005C76FF">
              <w:rPr>
                <w:b/>
                <w:sz w:val="20"/>
                <w:szCs w:val="20"/>
              </w:rPr>
              <w:t>M</w:t>
            </w:r>
          </w:p>
        </w:tc>
        <w:tc>
          <w:tcPr>
            <w:tcW w:w="1318" w:type="dxa"/>
            <w:vMerge w:val="restart"/>
            <w:vAlign w:val="center"/>
          </w:tcPr>
          <w:p w14:paraId="7E01CA54" w14:textId="77777777" w:rsidR="001930FF" w:rsidRPr="005C76FF" w:rsidRDefault="001930FF" w:rsidP="00D66940">
            <w:pPr>
              <w:pStyle w:val="Caption"/>
              <w:spacing w:after="0"/>
              <w:jc w:val="center"/>
              <w:rPr>
                <w:b/>
                <w:sz w:val="20"/>
                <w:szCs w:val="20"/>
              </w:rPr>
            </w:pPr>
            <w:r w:rsidRPr="005C76FF">
              <w:rPr>
                <w:b/>
                <w:sz w:val="20"/>
                <w:szCs w:val="20"/>
              </w:rPr>
              <w:t>F</w:t>
            </w:r>
          </w:p>
        </w:tc>
        <w:tc>
          <w:tcPr>
            <w:tcW w:w="1845" w:type="dxa"/>
            <w:gridSpan w:val="2"/>
            <w:vAlign w:val="center"/>
          </w:tcPr>
          <w:p w14:paraId="25BC05AF" w14:textId="77777777" w:rsidR="001930FF" w:rsidRPr="005C76FF" w:rsidRDefault="001930FF" w:rsidP="00D66940">
            <w:pPr>
              <w:pStyle w:val="Caption"/>
              <w:spacing w:after="0"/>
              <w:jc w:val="center"/>
              <w:rPr>
                <w:b/>
                <w:sz w:val="20"/>
                <w:szCs w:val="20"/>
              </w:rPr>
            </w:pPr>
            <w:r w:rsidRPr="00BF132A">
              <w:rPr>
                <w:b/>
                <w:i/>
                <w:sz w:val="20"/>
                <w:szCs w:val="20"/>
              </w:rPr>
              <w:t>L</w:t>
            </w:r>
            <w:r w:rsidRPr="005C76FF">
              <w:rPr>
                <w:b/>
                <w:sz w:val="20"/>
                <w:szCs w:val="20"/>
                <w:vertAlign w:val="subscript"/>
              </w:rPr>
              <w:t xml:space="preserve">∞ </w:t>
            </w:r>
            <w:r w:rsidRPr="005C76FF">
              <w:rPr>
                <w:b/>
                <w:sz w:val="20"/>
                <w:szCs w:val="20"/>
              </w:rPr>
              <w:t>(cm)</w:t>
            </w:r>
          </w:p>
        </w:tc>
        <w:tc>
          <w:tcPr>
            <w:tcW w:w="2274" w:type="dxa"/>
            <w:gridSpan w:val="2"/>
            <w:vAlign w:val="center"/>
          </w:tcPr>
          <w:p w14:paraId="3932C625" w14:textId="77777777" w:rsidR="001930FF" w:rsidRPr="005C76FF" w:rsidRDefault="001930FF" w:rsidP="00D66940">
            <w:pPr>
              <w:pStyle w:val="Caption"/>
              <w:spacing w:after="0"/>
              <w:jc w:val="center"/>
              <w:rPr>
                <w:b/>
                <w:i/>
                <w:sz w:val="20"/>
                <w:szCs w:val="20"/>
              </w:rPr>
            </w:pPr>
            <w:r w:rsidRPr="00BF132A">
              <w:rPr>
                <w:b/>
                <w:i/>
                <w:sz w:val="20"/>
                <w:szCs w:val="20"/>
              </w:rPr>
              <w:t>k</w:t>
            </w:r>
            <w:r w:rsidRPr="005C76FF">
              <w:rPr>
                <w:b/>
                <w:i/>
                <w:sz w:val="20"/>
                <w:szCs w:val="20"/>
              </w:rPr>
              <w:t xml:space="preserve"> </w:t>
            </w:r>
            <w:r w:rsidRPr="005C76FF">
              <w:rPr>
                <w:b/>
                <w:sz w:val="20"/>
                <w:szCs w:val="20"/>
              </w:rPr>
              <w:t xml:space="preserve">(years </w:t>
            </w:r>
            <w:r w:rsidRPr="005C76FF">
              <w:rPr>
                <w:b/>
                <w:sz w:val="20"/>
                <w:szCs w:val="20"/>
                <w:vertAlign w:val="superscript"/>
              </w:rPr>
              <w:t>-1</w:t>
            </w:r>
            <w:r w:rsidRPr="005C76FF">
              <w:rPr>
                <w:b/>
                <w:sz w:val="20"/>
                <w:szCs w:val="20"/>
              </w:rPr>
              <w:t>)</w:t>
            </w:r>
          </w:p>
        </w:tc>
        <w:tc>
          <w:tcPr>
            <w:tcW w:w="1964" w:type="dxa"/>
            <w:gridSpan w:val="2"/>
            <w:vAlign w:val="center"/>
          </w:tcPr>
          <w:p w14:paraId="6BE83C6D" w14:textId="77777777" w:rsidR="001930FF" w:rsidRPr="005C76FF" w:rsidRDefault="001930FF" w:rsidP="00D66940">
            <w:pPr>
              <w:pStyle w:val="Caption"/>
              <w:spacing w:after="0"/>
              <w:jc w:val="center"/>
              <w:rPr>
                <w:b/>
                <w:sz w:val="20"/>
                <w:szCs w:val="20"/>
              </w:rPr>
            </w:pPr>
            <w:r w:rsidRPr="00BF132A">
              <w:rPr>
                <w:b/>
                <w:i/>
                <w:sz w:val="20"/>
                <w:szCs w:val="20"/>
              </w:rPr>
              <w:t>t</w:t>
            </w:r>
            <w:r w:rsidRPr="005C76FF">
              <w:rPr>
                <w:b/>
                <w:sz w:val="20"/>
                <w:szCs w:val="20"/>
                <w:vertAlign w:val="subscript"/>
              </w:rPr>
              <w:t>0</w:t>
            </w:r>
            <w:r w:rsidRPr="005C76FF">
              <w:rPr>
                <w:b/>
                <w:sz w:val="20"/>
                <w:szCs w:val="20"/>
              </w:rPr>
              <w:t xml:space="preserve"> (years)</w:t>
            </w:r>
          </w:p>
        </w:tc>
      </w:tr>
      <w:tr w:rsidR="001930FF" w:rsidRPr="005C76FF" w14:paraId="55AB11A1" w14:textId="77777777" w:rsidTr="002B3A98">
        <w:trPr>
          <w:trHeight w:val="254"/>
        </w:trPr>
        <w:tc>
          <w:tcPr>
            <w:tcW w:w="2517" w:type="dxa"/>
            <w:vMerge/>
            <w:tcBorders>
              <w:bottom w:val="single" w:sz="4" w:space="0" w:color="auto"/>
            </w:tcBorders>
            <w:vAlign w:val="center"/>
          </w:tcPr>
          <w:p w14:paraId="3D8DEFD4" w14:textId="77777777" w:rsidR="001930FF" w:rsidRPr="005C76FF" w:rsidRDefault="001930FF" w:rsidP="00D66940">
            <w:pPr>
              <w:pStyle w:val="Caption"/>
              <w:spacing w:after="0"/>
              <w:jc w:val="center"/>
              <w:rPr>
                <w:b/>
                <w:sz w:val="20"/>
                <w:szCs w:val="20"/>
              </w:rPr>
            </w:pPr>
          </w:p>
        </w:tc>
        <w:tc>
          <w:tcPr>
            <w:tcW w:w="1568" w:type="dxa"/>
            <w:vMerge/>
            <w:tcBorders>
              <w:bottom w:val="single" w:sz="4" w:space="0" w:color="auto"/>
            </w:tcBorders>
            <w:vAlign w:val="center"/>
          </w:tcPr>
          <w:p w14:paraId="09366E09" w14:textId="77777777" w:rsidR="001930FF" w:rsidRPr="005C76FF" w:rsidRDefault="001930FF" w:rsidP="00D66940">
            <w:pPr>
              <w:pStyle w:val="Caption"/>
              <w:spacing w:after="0"/>
              <w:jc w:val="center"/>
              <w:rPr>
                <w:b/>
                <w:sz w:val="20"/>
                <w:szCs w:val="20"/>
              </w:rPr>
            </w:pPr>
          </w:p>
        </w:tc>
        <w:tc>
          <w:tcPr>
            <w:tcW w:w="1316" w:type="dxa"/>
            <w:vMerge/>
            <w:tcBorders>
              <w:bottom w:val="single" w:sz="4" w:space="0" w:color="auto"/>
            </w:tcBorders>
            <w:vAlign w:val="center"/>
          </w:tcPr>
          <w:p w14:paraId="082816D4" w14:textId="77777777" w:rsidR="001930FF" w:rsidRPr="005C76FF" w:rsidRDefault="001930FF" w:rsidP="00D66940">
            <w:pPr>
              <w:pStyle w:val="Caption"/>
              <w:spacing w:after="0"/>
              <w:jc w:val="center"/>
              <w:rPr>
                <w:b/>
                <w:sz w:val="20"/>
                <w:szCs w:val="20"/>
              </w:rPr>
            </w:pPr>
          </w:p>
        </w:tc>
        <w:tc>
          <w:tcPr>
            <w:tcW w:w="1318" w:type="dxa"/>
            <w:vMerge/>
            <w:tcBorders>
              <w:bottom w:val="single" w:sz="4" w:space="0" w:color="auto"/>
            </w:tcBorders>
            <w:vAlign w:val="center"/>
          </w:tcPr>
          <w:p w14:paraId="05008867" w14:textId="77777777" w:rsidR="001930FF" w:rsidRPr="005C76FF" w:rsidRDefault="001930FF" w:rsidP="00D66940">
            <w:pPr>
              <w:pStyle w:val="Caption"/>
              <w:spacing w:after="0"/>
              <w:jc w:val="center"/>
              <w:rPr>
                <w:b/>
                <w:sz w:val="20"/>
                <w:szCs w:val="20"/>
              </w:rPr>
            </w:pPr>
          </w:p>
        </w:tc>
        <w:tc>
          <w:tcPr>
            <w:tcW w:w="965" w:type="dxa"/>
            <w:tcBorders>
              <w:bottom w:val="single" w:sz="4" w:space="0" w:color="auto"/>
            </w:tcBorders>
            <w:vAlign w:val="center"/>
          </w:tcPr>
          <w:p w14:paraId="007D928A" w14:textId="77777777" w:rsidR="001930FF" w:rsidRPr="005C76FF" w:rsidRDefault="001930FF" w:rsidP="00D66940">
            <w:pPr>
              <w:pStyle w:val="Caption"/>
              <w:spacing w:after="0"/>
              <w:jc w:val="center"/>
              <w:rPr>
                <w:b/>
                <w:sz w:val="20"/>
                <w:szCs w:val="20"/>
              </w:rPr>
            </w:pPr>
            <w:r w:rsidRPr="005C76FF">
              <w:rPr>
                <w:b/>
                <w:sz w:val="20"/>
                <w:szCs w:val="20"/>
              </w:rPr>
              <w:t>M</w:t>
            </w:r>
          </w:p>
        </w:tc>
        <w:tc>
          <w:tcPr>
            <w:tcW w:w="880" w:type="dxa"/>
            <w:tcBorders>
              <w:bottom w:val="single" w:sz="4" w:space="0" w:color="auto"/>
            </w:tcBorders>
            <w:vAlign w:val="center"/>
          </w:tcPr>
          <w:p w14:paraId="6C6B77AB" w14:textId="77777777" w:rsidR="001930FF" w:rsidRPr="005C76FF" w:rsidRDefault="001930FF" w:rsidP="00D66940">
            <w:pPr>
              <w:pStyle w:val="Caption"/>
              <w:spacing w:after="0"/>
              <w:jc w:val="center"/>
              <w:rPr>
                <w:b/>
                <w:sz w:val="20"/>
                <w:szCs w:val="20"/>
              </w:rPr>
            </w:pPr>
            <w:r w:rsidRPr="005C76FF">
              <w:rPr>
                <w:b/>
                <w:sz w:val="20"/>
                <w:szCs w:val="20"/>
              </w:rPr>
              <w:t>F</w:t>
            </w:r>
          </w:p>
        </w:tc>
        <w:tc>
          <w:tcPr>
            <w:tcW w:w="1136" w:type="dxa"/>
            <w:tcBorders>
              <w:bottom w:val="single" w:sz="4" w:space="0" w:color="auto"/>
            </w:tcBorders>
            <w:vAlign w:val="center"/>
          </w:tcPr>
          <w:p w14:paraId="71DADC85" w14:textId="77777777" w:rsidR="001930FF" w:rsidRPr="005C76FF" w:rsidRDefault="001930FF" w:rsidP="00D66940">
            <w:pPr>
              <w:pStyle w:val="Caption"/>
              <w:spacing w:after="0"/>
              <w:jc w:val="center"/>
              <w:rPr>
                <w:b/>
                <w:sz w:val="20"/>
                <w:szCs w:val="20"/>
              </w:rPr>
            </w:pPr>
            <w:r w:rsidRPr="005C76FF">
              <w:rPr>
                <w:b/>
                <w:sz w:val="20"/>
                <w:szCs w:val="20"/>
              </w:rPr>
              <w:t>M</w:t>
            </w:r>
          </w:p>
        </w:tc>
        <w:tc>
          <w:tcPr>
            <w:tcW w:w="1138" w:type="dxa"/>
            <w:tcBorders>
              <w:bottom w:val="single" w:sz="4" w:space="0" w:color="auto"/>
            </w:tcBorders>
            <w:vAlign w:val="center"/>
          </w:tcPr>
          <w:p w14:paraId="744ADA5E" w14:textId="77777777" w:rsidR="001930FF" w:rsidRPr="005C76FF" w:rsidRDefault="001930FF" w:rsidP="00D66940">
            <w:pPr>
              <w:pStyle w:val="Caption"/>
              <w:spacing w:after="0"/>
              <w:jc w:val="center"/>
              <w:rPr>
                <w:b/>
                <w:sz w:val="20"/>
                <w:szCs w:val="20"/>
              </w:rPr>
            </w:pPr>
            <w:r w:rsidRPr="005C76FF">
              <w:rPr>
                <w:b/>
                <w:sz w:val="20"/>
                <w:szCs w:val="20"/>
              </w:rPr>
              <w:t>F</w:t>
            </w:r>
          </w:p>
        </w:tc>
        <w:tc>
          <w:tcPr>
            <w:tcW w:w="981" w:type="dxa"/>
            <w:tcBorders>
              <w:bottom w:val="single" w:sz="4" w:space="0" w:color="auto"/>
            </w:tcBorders>
            <w:vAlign w:val="center"/>
          </w:tcPr>
          <w:p w14:paraId="76A83252" w14:textId="77777777" w:rsidR="001930FF" w:rsidRPr="005C76FF" w:rsidRDefault="001930FF" w:rsidP="00D66940">
            <w:pPr>
              <w:pStyle w:val="Caption"/>
              <w:spacing w:after="0"/>
              <w:jc w:val="center"/>
              <w:rPr>
                <w:b/>
                <w:sz w:val="20"/>
                <w:szCs w:val="20"/>
              </w:rPr>
            </w:pPr>
            <w:r w:rsidRPr="005C76FF">
              <w:rPr>
                <w:b/>
                <w:sz w:val="20"/>
                <w:szCs w:val="20"/>
              </w:rPr>
              <w:t>M</w:t>
            </w:r>
          </w:p>
        </w:tc>
        <w:tc>
          <w:tcPr>
            <w:tcW w:w="983" w:type="dxa"/>
            <w:tcBorders>
              <w:bottom w:val="single" w:sz="4" w:space="0" w:color="auto"/>
            </w:tcBorders>
            <w:vAlign w:val="center"/>
          </w:tcPr>
          <w:p w14:paraId="2D9F5C77" w14:textId="77777777" w:rsidR="001930FF" w:rsidRPr="005C76FF" w:rsidRDefault="001930FF" w:rsidP="00D66940">
            <w:pPr>
              <w:pStyle w:val="Caption"/>
              <w:spacing w:after="0"/>
              <w:jc w:val="center"/>
              <w:rPr>
                <w:b/>
                <w:sz w:val="20"/>
                <w:szCs w:val="20"/>
              </w:rPr>
            </w:pPr>
            <w:r w:rsidRPr="005C76FF">
              <w:rPr>
                <w:b/>
                <w:sz w:val="20"/>
                <w:szCs w:val="20"/>
              </w:rPr>
              <w:t>F</w:t>
            </w:r>
          </w:p>
        </w:tc>
      </w:tr>
      <w:tr w:rsidR="001930FF" w:rsidRPr="005C76FF" w14:paraId="2BFD6D0E" w14:textId="77777777" w:rsidTr="002B3A98">
        <w:trPr>
          <w:trHeight w:val="1280"/>
        </w:trPr>
        <w:tc>
          <w:tcPr>
            <w:tcW w:w="2517" w:type="dxa"/>
            <w:tcBorders>
              <w:top w:val="single" w:sz="4" w:space="0" w:color="auto"/>
              <w:left w:val="single" w:sz="4" w:space="0" w:color="auto"/>
              <w:bottom w:val="nil"/>
              <w:right w:val="single" w:sz="4" w:space="0" w:color="auto"/>
            </w:tcBorders>
            <w:vAlign w:val="center"/>
          </w:tcPr>
          <w:p w14:paraId="1ED02382" w14:textId="409E7992" w:rsidR="001930FF" w:rsidRPr="005C76FF" w:rsidRDefault="001930FF" w:rsidP="00D66940">
            <w:pPr>
              <w:pStyle w:val="Caption"/>
              <w:spacing w:after="0"/>
              <w:jc w:val="center"/>
              <w:rPr>
                <w:sz w:val="20"/>
                <w:szCs w:val="20"/>
              </w:rPr>
            </w:pPr>
            <w:r w:rsidRPr="005C76FF">
              <w:rPr>
                <w:sz w:val="20"/>
                <w:szCs w:val="20"/>
              </w:rPr>
              <w:t xml:space="preserve">West Coast of US </w:t>
            </w:r>
            <w:r w:rsidRPr="005C76FF">
              <w:rPr>
                <w:sz w:val="20"/>
                <w:szCs w:val="20"/>
              </w:rPr>
              <w:fldChar w:fldCharType="begin" w:fldLock="1"/>
            </w:r>
            <w:r w:rsidR="000E0325">
              <w:rPr>
                <w:sz w:val="20"/>
                <w:szCs w:val="20"/>
              </w:rPr>
              <w:instrText>ADDIN CSL_CITATION {"citationItems":[{"id":"ITEM-1","itemData":{"ISBN":"2068603217","author":[{"dropping-particle":"","family":"Johnson","given":"Kelli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S","non-dropping-particle":"","parse-names":false,"suffix":""}],"id":"ITEM-1","issue":"March","issued":{"date-parts":[["2015"]]},"number-of-pages":"1-377","publisher-place":"3National Marine Fisheries Service Northwest Fisheries Science Center 2725 Montlake Blvd. E. Seattle WA, 98122","title":"Status of the U.S. sablefish resource in 2015","type":"report","volume":"3481"},"uris":["http://www.mendeley.com/documents/?uuid=354e5a08-8231-413d-8878-28721ed10d5c"]}],"mendeley":{"formattedCitation":"(Johnson et al., 2015)","plainTextFormattedCitation":"(Johnson et al., 2015)","previouslyFormattedCitation":"(Johnson et al., 2015)"},"properties":{"noteIndex":0},"schema":"https://github.com/citation-style-language/schema/raw/master/csl-citation.json"}</w:instrText>
            </w:r>
            <w:r w:rsidRPr="005C76FF">
              <w:rPr>
                <w:sz w:val="20"/>
                <w:szCs w:val="20"/>
              </w:rPr>
              <w:fldChar w:fldCharType="separate"/>
            </w:r>
            <w:r w:rsidRPr="005C76FF">
              <w:rPr>
                <w:noProof/>
                <w:sz w:val="20"/>
                <w:szCs w:val="20"/>
              </w:rPr>
              <w:t>(Johnson et al., 2015)</w:t>
            </w:r>
            <w:r w:rsidRPr="005C76FF">
              <w:rPr>
                <w:sz w:val="20"/>
                <w:szCs w:val="20"/>
              </w:rPr>
              <w:fldChar w:fldCharType="end"/>
            </w:r>
          </w:p>
        </w:tc>
        <w:tc>
          <w:tcPr>
            <w:tcW w:w="1568" w:type="dxa"/>
            <w:tcBorders>
              <w:top w:val="single" w:sz="4" w:space="0" w:color="auto"/>
              <w:left w:val="single" w:sz="4" w:space="0" w:color="auto"/>
              <w:bottom w:val="nil"/>
              <w:right w:val="single" w:sz="4" w:space="0" w:color="auto"/>
            </w:tcBorders>
            <w:vAlign w:val="center"/>
          </w:tcPr>
          <w:p w14:paraId="31EEF9C9" w14:textId="77777777" w:rsidR="001930FF" w:rsidRPr="005C76FF" w:rsidRDefault="001930FF" w:rsidP="00D66940">
            <w:pPr>
              <w:pStyle w:val="Caption"/>
              <w:spacing w:after="0"/>
              <w:jc w:val="center"/>
              <w:rPr>
                <w:sz w:val="20"/>
                <w:szCs w:val="20"/>
              </w:rPr>
            </w:pPr>
            <w:r w:rsidRPr="005C76FF">
              <w:rPr>
                <w:sz w:val="20"/>
                <w:szCs w:val="20"/>
              </w:rPr>
              <w:t>Trawl on chartered commercial fishing vessels</w:t>
            </w:r>
          </w:p>
        </w:tc>
        <w:tc>
          <w:tcPr>
            <w:tcW w:w="1316" w:type="dxa"/>
            <w:tcBorders>
              <w:top w:val="single" w:sz="4" w:space="0" w:color="auto"/>
              <w:left w:val="single" w:sz="4" w:space="0" w:color="auto"/>
              <w:bottom w:val="nil"/>
              <w:right w:val="nil"/>
            </w:tcBorders>
            <w:vAlign w:val="center"/>
          </w:tcPr>
          <w:p w14:paraId="37F15967" w14:textId="52685F87" w:rsidR="001930FF" w:rsidRPr="005C76FF" w:rsidRDefault="001930FF" w:rsidP="00D66940">
            <w:pPr>
              <w:pStyle w:val="Caption"/>
              <w:spacing w:after="0"/>
              <w:jc w:val="center"/>
              <w:rPr>
                <w:sz w:val="20"/>
                <w:szCs w:val="20"/>
              </w:rPr>
            </w:pPr>
            <w:r w:rsidRPr="005C76FF">
              <w:rPr>
                <w:sz w:val="20"/>
                <w:szCs w:val="20"/>
              </w:rPr>
              <w:t>7</w:t>
            </w:r>
            <w:r w:rsidR="00B11A55">
              <w:rPr>
                <w:sz w:val="20"/>
                <w:szCs w:val="20"/>
              </w:rPr>
              <w:t>,</w:t>
            </w:r>
            <w:r w:rsidRPr="005C76FF">
              <w:rPr>
                <w:sz w:val="20"/>
                <w:szCs w:val="20"/>
              </w:rPr>
              <w:t>778</w:t>
            </w:r>
          </w:p>
        </w:tc>
        <w:tc>
          <w:tcPr>
            <w:tcW w:w="1318" w:type="dxa"/>
            <w:tcBorders>
              <w:top w:val="single" w:sz="4" w:space="0" w:color="auto"/>
              <w:left w:val="nil"/>
              <w:bottom w:val="nil"/>
              <w:right w:val="single" w:sz="4" w:space="0" w:color="auto"/>
            </w:tcBorders>
            <w:vAlign w:val="center"/>
          </w:tcPr>
          <w:p w14:paraId="40FFA5E6" w14:textId="2F2FF39B" w:rsidR="001930FF" w:rsidRPr="005C76FF" w:rsidRDefault="001930FF" w:rsidP="00D66940">
            <w:pPr>
              <w:pStyle w:val="Caption"/>
              <w:spacing w:after="0"/>
              <w:jc w:val="center"/>
              <w:rPr>
                <w:sz w:val="20"/>
                <w:szCs w:val="20"/>
              </w:rPr>
            </w:pPr>
            <w:r w:rsidRPr="005C76FF">
              <w:rPr>
                <w:sz w:val="20"/>
                <w:szCs w:val="20"/>
              </w:rPr>
              <w:t>7</w:t>
            </w:r>
            <w:r w:rsidR="00B11A55">
              <w:rPr>
                <w:sz w:val="20"/>
                <w:szCs w:val="20"/>
              </w:rPr>
              <w:t>,</w:t>
            </w:r>
            <w:r w:rsidRPr="005C76FF">
              <w:rPr>
                <w:sz w:val="20"/>
                <w:szCs w:val="20"/>
              </w:rPr>
              <w:t>222</w:t>
            </w:r>
          </w:p>
        </w:tc>
        <w:tc>
          <w:tcPr>
            <w:tcW w:w="965" w:type="dxa"/>
            <w:tcBorders>
              <w:top w:val="single" w:sz="4" w:space="0" w:color="auto"/>
              <w:left w:val="single" w:sz="4" w:space="0" w:color="auto"/>
              <w:bottom w:val="nil"/>
              <w:right w:val="nil"/>
            </w:tcBorders>
            <w:vAlign w:val="center"/>
          </w:tcPr>
          <w:p w14:paraId="2A8C4E75" w14:textId="77777777" w:rsidR="001930FF" w:rsidRPr="005C76FF" w:rsidRDefault="001930FF" w:rsidP="00D66940">
            <w:pPr>
              <w:pStyle w:val="Caption"/>
              <w:spacing w:after="0"/>
              <w:jc w:val="center"/>
              <w:rPr>
                <w:sz w:val="20"/>
                <w:szCs w:val="20"/>
              </w:rPr>
            </w:pPr>
            <w:r w:rsidRPr="005C76FF">
              <w:rPr>
                <w:sz w:val="20"/>
                <w:szCs w:val="20"/>
              </w:rPr>
              <w:t>57</w:t>
            </w:r>
          </w:p>
        </w:tc>
        <w:tc>
          <w:tcPr>
            <w:tcW w:w="880" w:type="dxa"/>
            <w:tcBorders>
              <w:top w:val="single" w:sz="4" w:space="0" w:color="auto"/>
              <w:left w:val="nil"/>
              <w:bottom w:val="nil"/>
              <w:right w:val="single" w:sz="4" w:space="0" w:color="auto"/>
            </w:tcBorders>
            <w:vAlign w:val="center"/>
          </w:tcPr>
          <w:p w14:paraId="63AAB98A" w14:textId="77777777" w:rsidR="001930FF" w:rsidRPr="005C76FF" w:rsidRDefault="001930FF" w:rsidP="00D66940">
            <w:pPr>
              <w:pStyle w:val="Caption"/>
              <w:spacing w:after="0"/>
              <w:jc w:val="center"/>
              <w:rPr>
                <w:sz w:val="20"/>
                <w:szCs w:val="20"/>
              </w:rPr>
            </w:pPr>
            <w:r w:rsidRPr="005C76FF">
              <w:rPr>
                <w:sz w:val="20"/>
                <w:szCs w:val="20"/>
              </w:rPr>
              <w:t>64</w:t>
            </w:r>
          </w:p>
        </w:tc>
        <w:tc>
          <w:tcPr>
            <w:tcW w:w="1136" w:type="dxa"/>
            <w:tcBorders>
              <w:top w:val="single" w:sz="4" w:space="0" w:color="auto"/>
              <w:left w:val="single" w:sz="4" w:space="0" w:color="auto"/>
              <w:bottom w:val="nil"/>
              <w:right w:val="nil"/>
            </w:tcBorders>
            <w:vAlign w:val="center"/>
          </w:tcPr>
          <w:p w14:paraId="279CD793" w14:textId="77777777" w:rsidR="001930FF" w:rsidRPr="005C76FF" w:rsidRDefault="001930FF" w:rsidP="00D66940">
            <w:pPr>
              <w:pStyle w:val="Caption"/>
              <w:spacing w:after="0"/>
              <w:jc w:val="center"/>
              <w:rPr>
                <w:sz w:val="20"/>
                <w:szCs w:val="20"/>
              </w:rPr>
            </w:pPr>
            <w:r w:rsidRPr="005C76FF">
              <w:rPr>
                <w:sz w:val="20"/>
                <w:szCs w:val="20"/>
              </w:rPr>
              <w:t>0.41</w:t>
            </w:r>
          </w:p>
        </w:tc>
        <w:tc>
          <w:tcPr>
            <w:tcW w:w="1138" w:type="dxa"/>
            <w:tcBorders>
              <w:top w:val="single" w:sz="4" w:space="0" w:color="auto"/>
              <w:left w:val="nil"/>
              <w:bottom w:val="nil"/>
              <w:right w:val="single" w:sz="4" w:space="0" w:color="auto"/>
            </w:tcBorders>
            <w:vAlign w:val="center"/>
          </w:tcPr>
          <w:p w14:paraId="4706E038" w14:textId="77777777" w:rsidR="001930FF" w:rsidRPr="005C76FF" w:rsidRDefault="001930FF" w:rsidP="00D66940">
            <w:pPr>
              <w:pStyle w:val="Caption"/>
              <w:spacing w:after="0"/>
              <w:jc w:val="center"/>
              <w:rPr>
                <w:sz w:val="20"/>
                <w:szCs w:val="20"/>
              </w:rPr>
            </w:pPr>
            <w:r w:rsidRPr="005C76FF">
              <w:rPr>
                <w:sz w:val="20"/>
                <w:szCs w:val="20"/>
              </w:rPr>
              <w:t>0.32</w:t>
            </w:r>
          </w:p>
        </w:tc>
        <w:tc>
          <w:tcPr>
            <w:tcW w:w="981" w:type="dxa"/>
            <w:tcBorders>
              <w:top w:val="single" w:sz="4" w:space="0" w:color="auto"/>
              <w:left w:val="single" w:sz="4" w:space="0" w:color="auto"/>
              <w:bottom w:val="nil"/>
              <w:right w:val="nil"/>
            </w:tcBorders>
            <w:vAlign w:val="center"/>
          </w:tcPr>
          <w:p w14:paraId="6DD49890" w14:textId="77777777" w:rsidR="001930FF" w:rsidRPr="005C76FF" w:rsidRDefault="001930FF" w:rsidP="00D66940">
            <w:pPr>
              <w:pStyle w:val="Caption"/>
              <w:spacing w:after="0"/>
              <w:jc w:val="center"/>
              <w:rPr>
                <w:sz w:val="20"/>
                <w:szCs w:val="20"/>
              </w:rPr>
            </w:pPr>
            <w:r w:rsidRPr="005C76FF">
              <w:rPr>
                <w:sz w:val="20"/>
                <w:szCs w:val="20"/>
              </w:rPr>
              <w:t>0 (fixed)</w:t>
            </w:r>
          </w:p>
        </w:tc>
        <w:tc>
          <w:tcPr>
            <w:tcW w:w="983" w:type="dxa"/>
            <w:tcBorders>
              <w:top w:val="single" w:sz="4" w:space="0" w:color="auto"/>
              <w:left w:val="nil"/>
              <w:bottom w:val="nil"/>
              <w:right w:val="single" w:sz="4" w:space="0" w:color="auto"/>
            </w:tcBorders>
            <w:vAlign w:val="center"/>
          </w:tcPr>
          <w:p w14:paraId="0FEDAC73" w14:textId="77777777" w:rsidR="001930FF" w:rsidRPr="005C76FF" w:rsidRDefault="001930FF" w:rsidP="00D66940">
            <w:pPr>
              <w:pStyle w:val="Caption"/>
              <w:spacing w:after="0"/>
              <w:jc w:val="center"/>
              <w:rPr>
                <w:sz w:val="20"/>
                <w:szCs w:val="20"/>
              </w:rPr>
            </w:pPr>
            <w:r w:rsidRPr="005C76FF">
              <w:rPr>
                <w:sz w:val="20"/>
                <w:szCs w:val="20"/>
              </w:rPr>
              <w:t>0 (fixed)</w:t>
            </w:r>
          </w:p>
        </w:tc>
      </w:tr>
      <w:tr w:rsidR="001930FF" w:rsidRPr="005C76FF" w14:paraId="7FB5C6B7" w14:textId="77777777" w:rsidTr="002B3A98">
        <w:trPr>
          <w:trHeight w:val="521"/>
        </w:trPr>
        <w:tc>
          <w:tcPr>
            <w:tcW w:w="2517" w:type="dxa"/>
            <w:tcBorders>
              <w:top w:val="nil"/>
              <w:left w:val="single" w:sz="4" w:space="0" w:color="auto"/>
              <w:bottom w:val="nil"/>
              <w:right w:val="single" w:sz="4" w:space="0" w:color="auto"/>
            </w:tcBorders>
            <w:vAlign w:val="center"/>
          </w:tcPr>
          <w:p w14:paraId="344D6B2F" w14:textId="77777777" w:rsidR="001930FF" w:rsidRPr="005C76FF" w:rsidRDefault="001930FF" w:rsidP="00D66940">
            <w:pPr>
              <w:pStyle w:val="Caption"/>
              <w:spacing w:after="0"/>
              <w:jc w:val="center"/>
              <w:rPr>
                <w:sz w:val="20"/>
                <w:szCs w:val="20"/>
              </w:rPr>
            </w:pPr>
            <w:r w:rsidRPr="005C76FF">
              <w:rPr>
                <w:sz w:val="20"/>
                <w:szCs w:val="20"/>
              </w:rPr>
              <w:t>British Columbia</w:t>
            </w:r>
          </w:p>
        </w:tc>
        <w:tc>
          <w:tcPr>
            <w:tcW w:w="1568" w:type="dxa"/>
            <w:tcBorders>
              <w:top w:val="nil"/>
              <w:left w:val="single" w:sz="4" w:space="0" w:color="auto"/>
              <w:bottom w:val="nil"/>
              <w:right w:val="single" w:sz="4" w:space="0" w:color="auto"/>
            </w:tcBorders>
            <w:vAlign w:val="center"/>
          </w:tcPr>
          <w:p w14:paraId="1915AD4A" w14:textId="77777777" w:rsidR="001930FF" w:rsidRPr="005C76FF" w:rsidRDefault="001930FF" w:rsidP="00D66940">
            <w:pPr>
              <w:pStyle w:val="Caption"/>
              <w:spacing w:after="0"/>
              <w:jc w:val="center"/>
              <w:rPr>
                <w:sz w:val="20"/>
                <w:szCs w:val="20"/>
              </w:rPr>
            </w:pPr>
            <w:r w:rsidRPr="005C76FF">
              <w:rPr>
                <w:sz w:val="20"/>
                <w:szCs w:val="20"/>
              </w:rPr>
              <w:t>Stratified trap survey</w:t>
            </w:r>
          </w:p>
        </w:tc>
        <w:tc>
          <w:tcPr>
            <w:tcW w:w="1316" w:type="dxa"/>
            <w:tcBorders>
              <w:top w:val="nil"/>
              <w:left w:val="single" w:sz="4" w:space="0" w:color="auto"/>
              <w:bottom w:val="nil"/>
              <w:right w:val="nil"/>
            </w:tcBorders>
            <w:vAlign w:val="center"/>
          </w:tcPr>
          <w:p w14:paraId="6FA5A0BC" w14:textId="09259231" w:rsidR="001930FF" w:rsidRPr="005C76FF" w:rsidRDefault="001930FF" w:rsidP="00D66940">
            <w:pPr>
              <w:pStyle w:val="Caption"/>
              <w:spacing w:after="0"/>
              <w:jc w:val="center"/>
              <w:rPr>
                <w:sz w:val="20"/>
                <w:szCs w:val="20"/>
              </w:rPr>
            </w:pPr>
            <w:r w:rsidRPr="005C76FF">
              <w:rPr>
                <w:sz w:val="20"/>
                <w:szCs w:val="20"/>
              </w:rPr>
              <w:t>6</w:t>
            </w:r>
            <w:r w:rsidR="00B11A55">
              <w:rPr>
                <w:sz w:val="20"/>
                <w:szCs w:val="20"/>
              </w:rPr>
              <w:t>,</w:t>
            </w:r>
            <w:r w:rsidRPr="005C76FF">
              <w:rPr>
                <w:sz w:val="20"/>
                <w:szCs w:val="20"/>
              </w:rPr>
              <w:t>912</w:t>
            </w:r>
          </w:p>
        </w:tc>
        <w:tc>
          <w:tcPr>
            <w:tcW w:w="1318" w:type="dxa"/>
            <w:tcBorders>
              <w:top w:val="nil"/>
              <w:left w:val="nil"/>
              <w:bottom w:val="nil"/>
              <w:right w:val="single" w:sz="4" w:space="0" w:color="auto"/>
            </w:tcBorders>
            <w:vAlign w:val="center"/>
          </w:tcPr>
          <w:p w14:paraId="4014369F" w14:textId="5DA157A0" w:rsidR="001930FF" w:rsidRPr="005C76FF" w:rsidRDefault="001930FF" w:rsidP="00D66940">
            <w:pPr>
              <w:pStyle w:val="Caption"/>
              <w:spacing w:after="0"/>
              <w:jc w:val="center"/>
              <w:rPr>
                <w:sz w:val="20"/>
                <w:szCs w:val="20"/>
              </w:rPr>
            </w:pPr>
            <w:r w:rsidRPr="005C76FF">
              <w:rPr>
                <w:sz w:val="20"/>
                <w:szCs w:val="20"/>
              </w:rPr>
              <w:t>8</w:t>
            </w:r>
            <w:r w:rsidR="00B11A55">
              <w:rPr>
                <w:sz w:val="20"/>
                <w:szCs w:val="20"/>
              </w:rPr>
              <w:t>,</w:t>
            </w:r>
            <w:r w:rsidRPr="005C76FF">
              <w:rPr>
                <w:sz w:val="20"/>
                <w:szCs w:val="20"/>
              </w:rPr>
              <w:t>088</w:t>
            </w:r>
          </w:p>
        </w:tc>
        <w:tc>
          <w:tcPr>
            <w:tcW w:w="965" w:type="dxa"/>
            <w:tcBorders>
              <w:top w:val="nil"/>
              <w:left w:val="single" w:sz="4" w:space="0" w:color="auto"/>
              <w:bottom w:val="nil"/>
              <w:right w:val="nil"/>
            </w:tcBorders>
            <w:vAlign w:val="center"/>
          </w:tcPr>
          <w:p w14:paraId="62804202" w14:textId="77777777" w:rsidR="001930FF" w:rsidRPr="005C76FF" w:rsidRDefault="001930FF" w:rsidP="00D66940">
            <w:pPr>
              <w:pStyle w:val="Caption"/>
              <w:spacing w:after="0"/>
              <w:jc w:val="center"/>
              <w:rPr>
                <w:sz w:val="20"/>
                <w:szCs w:val="20"/>
              </w:rPr>
            </w:pPr>
            <w:r w:rsidRPr="005C76FF">
              <w:rPr>
                <w:sz w:val="20"/>
                <w:szCs w:val="20"/>
              </w:rPr>
              <w:t>68.99</w:t>
            </w:r>
          </w:p>
        </w:tc>
        <w:tc>
          <w:tcPr>
            <w:tcW w:w="880" w:type="dxa"/>
            <w:tcBorders>
              <w:top w:val="nil"/>
              <w:left w:val="nil"/>
              <w:bottom w:val="nil"/>
              <w:right w:val="single" w:sz="4" w:space="0" w:color="auto"/>
            </w:tcBorders>
            <w:vAlign w:val="center"/>
          </w:tcPr>
          <w:p w14:paraId="6D71352B" w14:textId="77777777" w:rsidR="001930FF" w:rsidRPr="005C76FF" w:rsidRDefault="001930FF" w:rsidP="00D66940">
            <w:pPr>
              <w:pStyle w:val="Caption"/>
              <w:spacing w:after="0"/>
              <w:jc w:val="center"/>
              <w:rPr>
                <w:sz w:val="20"/>
                <w:szCs w:val="20"/>
              </w:rPr>
            </w:pPr>
            <w:r w:rsidRPr="005C76FF">
              <w:rPr>
                <w:sz w:val="20"/>
                <w:szCs w:val="20"/>
              </w:rPr>
              <w:t>72.00</w:t>
            </w:r>
          </w:p>
        </w:tc>
        <w:tc>
          <w:tcPr>
            <w:tcW w:w="1136" w:type="dxa"/>
            <w:tcBorders>
              <w:top w:val="nil"/>
              <w:left w:val="single" w:sz="4" w:space="0" w:color="auto"/>
              <w:bottom w:val="nil"/>
              <w:right w:val="nil"/>
            </w:tcBorders>
            <w:vAlign w:val="center"/>
          </w:tcPr>
          <w:p w14:paraId="2B11A8C9" w14:textId="77777777" w:rsidR="001930FF" w:rsidRPr="005C76FF" w:rsidRDefault="001930FF" w:rsidP="00D66940">
            <w:pPr>
              <w:pStyle w:val="Caption"/>
              <w:spacing w:after="0"/>
              <w:jc w:val="center"/>
              <w:rPr>
                <w:sz w:val="20"/>
                <w:szCs w:val="20"/>
              </w:rPr>
            </w:pPr>
            <w:r w:rsidRPr="005C76FF">
              <w:rPr>
                <w:sz w:val="20"/>
                <w:szCs w:val="20"/>
              </w:rPr>
              <w:t>0.29</w:t>
            </w:r>
          </w:p>
        </w:tc>
        <w:tc>
          <w:tcPr>
            <w:tcW w:w="1138" w:type="dxa"/>
            <w:tcBorders>
              <w:top w:val="nil"/>
              <w:left w:val="nil"/>
              <w:bottom w:val="nil"/>
              <w:right w:val="single" w:sz="4" w:space="0" w:color="auto"/>
            </w:tcBorders>
            <w:vAlign w:val="center"/>
          </w:tcPr>
          <w:p w14:paraId="5F84EBBA" w14:textId="77777777" w:rsidR="001930FF" w:rsidRPr="005C76FF" w:rsidRDefault="001930FF" w:rsidP="00D66940">
            <w:pPr>
              <w:pStyle w:val="Caption"/>
              <w:spacing w:after="0"/>
              <w:jc w:val="center"/>
              <w:rPr>
                <w:sz w:val="20"/>
                <w:szCs w:val="20"/>
              </w:rPr>
            </w:pPr>
            <w:r w:rsidRPr="005C76FF">
              <w:rPr>
                <w:sz w:val="20"/>
                <w:szCs w:val="20"/>
              </w:rPr>
              <w:t>0.25</w:t>
            </w:r>
          </w:p>
        </w:tc>
        <w:tc>
          <w:tcPr>
            <w:tcW w:w="981" w:type="dxa"/>
            <w:tcBorders>
              <w:top w:val="nil"/>
              <w:left w:val="single" w:sz="4" w:space="0" w:color="auto"/>
              <w:bottom w:val="nil"/>
              <w:right w:val="nil"/>
            </w:tcBorders>
            <w:vAlign w:val="center"/>
          </w:tcPr>
          <w:p w14:paraId="09542E11" w14:textId="6B5304BC" w:rsidR="001930FF" w:rsidRPr="005C76FF" w:rsidRDefault="00A235D8" w:rsidP="00D66940">
            <w:pPr>
              <w:pStyle w:val="Caption"/>
              <w:spacing w:after="0"/>
              <w:jc w:val="center"/>
              <w:rPr>
                <w:sz w:val="20"/>
                <w:szCs w:val="20"/>
              </w:rPr>
            </w:pPr>
            <w:r>
              <w:rPr>
                <w:sz w:val="20"/>
                <w:szCs w:val="20"/>
              </w:rPr>
              <w:t>^</w:t>
            </w:r>
          </w:p>
        </w:tc>
        <w:tc>
          <w:tcPr>
            <w:tcW w:w="983" w:type="dxa"/>
            <w:tcBorders>
              <w:top w:val="nil"/>
              <w:left w:val="nil"/>
              <w:bottom w:val="nil"/>
              <w:right w:val="single" w:sz="4" w:space="0" w:color="auto"/>
            </w:tcBorders>
            <w:vAlign w:val="center"/>
          </w:tcPr>
          <w:p w14:paraId="7D780070" w14:textId="6AE9A3CB" w:rsidR="001930FF" w:rsidRPr="005C76FF" w:rsidRDefault="00A235D8" w:rsidP="00D66940">
            <w:pPr>
              <w:pStyle w:val="Caption"/>
              <w:spacing w:after="0"/>
              <w:jc w:val="center"/>
              <w:rPr>
                <w:sz w:val="20"/>
                <w:szCs w:val="20"/>
              </w:rPr>
            </w:pPr>
            <w:r>
              <w:rPr>
                <w:sz w:val="20"/>
                <w:szCs w:val="20"/>
              </w:rPr>
              <w:t>^</w:t>
            </w:r>
          </w:p>
        </w:tc>
      </w:tr>
      <w:tr w:rsidR="001930FF" w:rsidRPr="005C76FF" w14:paraId="746CD115" w14:textId="77777777" w:rsidTr="002B3A98">
        <w:trPr>
          <w:trHeight w:val="87"/>
        </w:trPr>
        <w:tc>
          <w:tcPr>
            <w:tcW w:w="2517" w:type="dxa"/>
            <w:tcBorders>
              <w:top w:val="nil"/>
              <w:left w:val="single" w:sz="4" w:space="0" w:color="auto"/>
              <w:bottom w:val="single" w:sz="4" w:space="0" w:color="auto"/>
              <w:right w:val="single" w:sz="4" w:space="0" w:color="auto"/>
            </w:tcBorders>
            <w:vAlign w:val="center"/>
          </w:tcPr>
          <w:p w14:paraId="7B954866" w14:textId="45DDEB2F" w:rsidR="001930FF" w:rsidRPr="005C76FF" w:rsidRDefault="001930FF" w:rsidP="00D66940">
            <w:pPr>
              <w:pStyle w:val="Caption"/>
              <w:spacing w:after="0"/>
              <w:jc w:val="center"/>
              <w:rPr>
                <w:sz w:val="20"/>
                <w:szCs w:val="20"/>
              </w:rPr>
            </w:pPr>
            <w:r w:rsidRPr="005C76FF">
              <w:rPr>
                <w:sz w:val="20"/>
                <w:szCs w:val="20"/>
              </w:rPr>
              <w:t xml:space="preserve">Alaska Federal </w:t>
            </w:r>
            <w:r w:rsidRPr="005C76FF">
              <w:rPr>
                <w:sz w:val="20"/>
                <w:szCs w:val="20"/>
              </w:rPr>
              <w:fldChar w:fldCharType="begin" w:fldLock="1"/>
            </w:r>
            <w:r w:rsidR="00A77394">
              <w:rPr>
                <w:sz w:val="20"/>
                <w:szCs w:val="20"/>
              </w:rPr>
              <w:instrText>ADDIN CSL_CITATION {"citationItems":[{"id":"ITEM-1","itemData":{"ISSN":"00194522","abstract":"of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J","non-dropping-particle":"","parse-names":false,"suffix":""}],"container-title":"National Marine Fisheries Service Auke Bay Marine Station 11305 Glacier Highway Juneau, AK 99801","id":"ITEM-1","issue":"November 2017","issued":{"date-parts":[["2017"]]},"page":"576-717","publisher-place":"Juneau, AK.","title":"Assessment of the sablefish stock in Alaska in 2017","type":"article-journal"},"uris":["http://www.mendeley.com/documents/?uuid=4ea0c3ed-7520-40d7-bdc2-5ede01e95fcd"]}],"mendeley":{"formattedCitation":"(Hanselman et al., 2017)","plainTextFormattedCitation":"(Hanselman et al., 2017)","previouslyFormattedCitation":"(Hanselman et al., 2017)"},"properties":{"noteIndex":0},"schema":"https://github.com/citation-style-language/schema/raw/master/csl-citation.json"}</w:instrText>
            </w:r>
            <w:r w:rsidRPr="005C76FF">
              <w:rPr>
                <w:sz w:val="20"/>
                <w:szCs w:val="20"/>
              </w:rPr>
              <w:fldChar w:fldCharType="separate"/>
            </w:r>
            <w:r w:rsidRPr="005C76FF">
              <w:rPr>
                <w:noProof/>
                <w:sz w:val="20"/>
                <w:szCs w:val="20"/>
              </w:rPr>
              <w:t>(Hanselman et al., 2017)</w:t>
            </w:r>
            <w:r w:rsidRPr="005C76FF">
              <w:rPr>
                <w:sz w:val="20"/>
                <w:szCs w:val="20"/>
              </w:rPr>
              <w:fldChar w:fldCharType="end"/>
            </w:r>
          </w:p>
        </w:tc>
        <w:tc>
          <w:tcPr>
            <w:tcW w:w="1568" w:type="dxa"/>
            <w:tcBorders>
              <w:top w:val="nil"/>
              <w:left w:val="single" w:sz="4" w:space="0" w:color="auto"/>
              <w:bottom w:val="single" w:sz="4" w:space="0" w:color="auto"/>
              <w:right w:val="single" w:sz="4" w:space="0" w:color="auto"/>
            </w:tcBorders>
            <w:vAlign w:val="center"/>
          </w:tcPr>
          <w:p w14:paraId="29075CE1" w14:textId="77777777" w:rsidR="001930FF" w:rsidRPr="005C76FF" w:rsidRDefault="001930FF" w:rsidP="00D66940">
            <w:pPr>
              <w:pStyle w:val="Caption"/>
              <w:spacing w:after="0"/>
              <w:jc w:val="center"/>
              <w:rPr>
                <w:sz w:val="20"/>
                <w:szCs w:val="20"/>
              </w:rPr>
            </w:pPr>
            <w:r w:rsidRPr="005C76FF">
              <w:rPr>
                <w:sz w:val="20"/>
                <w:szCs w:val="20"/>
              </w:rPr>
              <w:t>Longline on chartered commercial fishing vessels</w:t>
            </w:r>
          </w:p>
        </w:tc>
        <w:tc>
          <w:tcPr>
            <w:tcW w:w="1316" w:type="dxa"/>
            <w:tcBorders>
              <w:top w:val="nil"/>
              <w:left w:val="single" w:sz="4" w:space="0" w:color="auto"/>
              <w:bottom w:val="single" w:sz="4" w:space="0" w:color="auto"/>
              <w:right w:val="nil"/>
            </w:tcBorders>
            <w:vAlign w:val="center"/>
          </w:tcPr>
          <w:p w14:paraId="1A82E5E7" w14:textId="0166149B" w:rsidR="001930FF" w:rsidRPr="005C76FF" w:rsidRDefault="001930FF" w:rsidP="00D66940">
            <w:pPr>
              <w:pStyle w:val="Caption"/>
              <w:spacing w:after="0"/>
              <w:jc w:val="center"/>
              <w:rPr>
                <w:sz w:val="20"/>
                <w:szCs w:val="20"/>
              </w:rPr>
            </w:pPr>
            <w:r w:rsidRPr="005C76FF">
              <w:rPr>
                <w:sz w:val="20"/>
                <w:szCs w:val="20"/>
              </w:rPr>
              <w:t>6</w:t>
            </w:r>
            <w:r w:rsidR="00B11A55">
              <w:rPr>
                <w:sz w:val="20"/>
                <w:szCs w:val="20"/>
              </w:rPr>
              <w:t>,</w:t>
            </w:r>
            <w:r w:rsidRPr="005C76FF">
              <w:rPr>
                <w:sz w:val="20"/>
                <w:szCs w:val="20"/>
              </w:rPr>
              <w:t>818</w:t>
            </w:r>
          </w:p>
        </w:tc>
        <w:tc>
          <w:tcPr>
            <w:tcW w:w="1318" w:type="dxa"/>
            <w:tcBorders>
              <w:top w:val="nil"/>
              <w:left w:val="nil"/>
              <w:bottom w:val="single" w:sz="4" w:space="0" w:color="auto"/>
              <w:right w:val="single" w:sz="4" w:space="0" w:color="auto"/>
            </w:tcBorders>
            <w:vAlign w:val="center"/>
          </w:tcPr>
          <w:p w14:paraId="2ABA914E" w14:textId="443137A1" w:rsidR="001930FF" w:rsidRPr="005C76FF" w:rsidRDefault="001930FF" w:rsidP="00D66940">
            <w:pPr>
              <w:pStyle w:val="Caption"/>
              <w:spacing w:after="0"/>
              <w:jc w:val="center"/>
              <w:rPr>
                <w:sz w:val="20"/>
                <w:szCs w:val="20"/>
              </w:rPr>
            </w:pPr>
            <w:r w:rsidRPr="005C76FF">
              <w:rPr>
                <w:sz w:val="20"/>
                <w:szCs w:val="20"/>
              </w:rPr>
              <w:t>8</w:t>
            </w:r>
            <w:r w:rsidR="00B11A55">
              <w:rPr>
                <w:sz w:val="20"/>
                <w:szCs w:val="20"/>
              </w:rPr>
              <w:t>,</w:t>
            </w:r>
            <w:r w:rsidRPr="005C76FF">
              <w:rPr>
                <w:sz w:val="20"/>
                <w:szCs w:val="20"/>
              </w:rPr>
              <w:t>182</w:t>
            </w:r>
          </w:p>
        </w:tc>
        <w:tc>
          <w:tcPr>
            <w:tcW w:w="965" w:type="dxa"/>
            <w:tcBorders>
              <w:top w:val="nil"/>
              <w:left w:val="single" w:sz="4" w:space="0" w:color="auto"/>
              <w:bottom w:val="single" w:sz="4" w:space="0" w:color="auto"/>
              <w:right w:val="nil"/>
            </w:tcBorders>
            <w:vAlign w:val="center"/>
          </w:tcPr>
          <w:p w14:paraId="526534A0" w14:textId="77777777" w:rsidR="001930FF" w:rsidRPr="005C76FF" w:rsidRDefault="001930FF" w:rsidP="00D66940">
            <w:pPr>
              <w:pStyle w:val="Caption"/>
              <w:spacing w:after="0"/>
              <w:jc w:val="center"/>
              <w:rPr>
                <w:sz w:val="20"/>
                <w:szCs w:val="20"/>
              </w:rPr>
            </w:pPr>
            <w:r w:rsidRPr="005C76FF">
              <w:rPr>
                <w:sz w:val="20"/>
                <w:szCs w:val="20"/>
              </w:rPr>
              <w:t>*67.8</w:t>
            </w:r>
          </w:p>
          <w:p w14:paraId="0FA0CF6B" w14:textId="77777777" w:rsidR="001930FF" w:rsidRPr="005C76FF" w:rsidRDefault="001930FF" w:rsidP="00D66940">
            <w:pPr>
              <w:jc w:val="center"/>
              <w:rPr>
                <w:sz w:val="20"/>
                <w:szCs w:val="20"/>
              </w:rPr>
            </w:pPr>
            <w:r w:rsidRPr="005C76FF">
              <w:rPr>
                <w:sz w:val="20"/>
                <w:szCs w:val="20"/>
              </w:rPr>
              <w:t>⁑65.3</w:t>
            </w:r>
          </w:p>
        </w:tc>
        <w:tc>
          <w:tcPr>
            <w:tcW w:w="880" w:type="dxa"/>
            <w:tcBorders>
              <w:top w:val="nil"/>
              <w:left w:val="nil"/>
              <w:bottom w:val="single" w:sz="4" w:space="0" w:color="auto"/>
              <w:right w:val="single" w:sz="4" w:space="0" w:color="auto"/>
            </w:tcBorders>
            <w:vAlign w:val="center"/>
          </w:tcPr>
          <w:p w14:paraId="274207ED" w14:textId="77777777" w:rsidR="001930FF" w:rsidRPr="005C76FF" w:rsidRDefault="001930FF" w:rsidP="00D66940">
            <w:pPr>
              <w:pStyle w:val="Caption"/>
              <w:spacing w:after="0"/>
              <w:jc w:val="center"/>
              <w:rPr>
                <w:sz w:val="20"/>
                <w:szCs w:val="20"/>
              </w:rPr>
            </w:pPr>
            <w:r w:rsidRPr="005C76FF">
              <w:rPr>
                <w:sz w:val="20"/>
                <w:szCs w:val="20"/>
              </w:rPr>
              <w:t>*80.2</w:t>
            </w:r>
          </w:p>
          <w:p w14:paraId="2B36D096" w14:textId="77777777" w:rsidR="001930FF" w:rsidRPr="005C76FF" w:rsidRDefault="001930FF" w:rsidP="00D66940">
            <w:pPr>
              <w:jc w:val="center"/>
              <w:rPr>
                <w:sz w:val="20"/>
                <w:szCs w:val="20"/>
              </w:rPr>
            </w:pPr>
            <w:r w:rsidRPr="005C76FF">
              <w:rPr>
                <w:sz w:val="20"/>
                <w:szCs w:val="20"/>
              </w:rPr>
              <w:t>⁑75.6</w:t>
            </w:r>
          </w:p>
        </w:tc>
        <w:tc>
          <w:tcPr>
            <w:tcW w:w="1136" w:type="dxa"/>
            <w:tcBorders>
              <w:top w:val="nil"/>
              <w:left w:val="single" w:sz="4" w:space="0" w:color="auto"/>
              <w:bottom w:val="single" w:sz="4" w:space="0" w:color="auto"/>
              <w:right w:val="nil"/>
            </w:tcBorders>
            <w:vAlign w:val="center"/>
          </w:tcPr>
          <w:p w14:paraId="70ECDAE3" w14:textId="77777777" w:rsidR="001930FF" w:rsidRPr="005C76FF" w:rsidRDefault="001930FF" w:rsidP="00D66940">
            <w:pPr>
              <w:pStyle w:val="Caption"/>
              <w:spacing w:after="0"/>
              <w:jc w:val="center"/>
              <w:rPr>
                <w:sz w:val="20"/>
                <w:szCs w:val="20"/>
              </w:rPr>
            </w:pPr>
            <w:r w:rsidRPr="005C76FF">
              <w:rPr>
                <w:sz w:val="20"/>
                <w:szCs w:val="20"/>
              </w:rPr>
              <w:t>*0.29</w:t>
            </w:r>
          </w:p>
          <w:p w14:paraId="499632D8" w14:textId="77777777" w:rsidR="001930FF" w:rsidRPr="005C76FF" w:rsidRDefault="001930FF" w:rsidP="00D66940">
            <w:pPr>
              <w:jc w:val="center"/>
              <w:rPr>
                <w:sz w:val="20"/>
                <w:szCs w:val="20"/>
              </w:rPr>
            </w:pPr>
            <w:r w:rsidRPr="005C76FF">
              <w:rPr>
                <w:sz w:val="20"/>
                <w:szCs w:val="20"/>
              </w:rPr>
              <w:t>⁑0.28</w:t>
            </w:r>
          </w:p>
        </w:tc>
        <w:tc>
          <w:tcPr>
            <w:tcW w:w="1138" w:type="dxa"/>
            <w:tcBorders>
              <w:top w:val="nil"/>
              <w:left w:val="nil"/>
              <w:bottom w:val="single" w:sz="4" w:space="0" w:color="auto"/>
              <w:right w:val="single" w:sz="4" w:space="0" w:color="auto"/>
            </w:tcBorders>
            <w:vAlign w:val="center"/>
          </w:tcPr>
          <w:p w14:paraId="22297664" w14:textId="77777777" w:rsidR="001930FF" w:rsidRPr="005C76FF" w:rsidRDefault="001930FF" w:rsidP="00D66940">
            <w:pPr>
              <w:pStyle w:val="Caption"/>
              <w:spacing w:after="0"/>
              <w:jc w:val="center"/>
              <w:rPr>
                <w:sz w:val="20"/>
                <w:szCs w:val="20"/>
              </w:rPr>
            </w:pPr>
            <w:r w:rsidRPr="005C76FF">
              <w:rPr>
                <w:sz w:val="20"/>
                <w:szCs w:val="20"/>
              </w:rPr>
              <w:t>*0.22</w:t>
            </w:r>
          </w:p>
          <w:p w14:paraId="2BAF9FB7" w14:textId="77777777" w:rsidR="001930FF" w:rsidRPr="005C76FF" w:rsidRDefault="001930FF" w:rsidP="00D66940">
            <w:pPr>
              <w:jc w:val="center"/>
              <w:rPr>
                <w:sz w:val="20"/>
                <w:szCs w:val="20"/>
              </w:rPr>
            </w:pPr>
            <w:r w:rsidRPr="005C76FF">
              <w:rPr>
                <w:sz w:val="20"/>
                <w:szCs w:val="20"/>
              </w:rPr>
              <w:t>⁑0.21</w:t>
            </w:r>
          </w:p>
        </w:tc>
        <w:tc>
          <w:tcPr>
            <w:tcW w:w="981" w:type="dxa"/>
            <w:tcBorders>
              <w:top w:val="nil"/>
              <w:left w:val="single" w:sz="4" w:space="0" w:color="auto"/>
              <w:bottom w:val="single" w:sz="4" w:space="0" w:color="auto"/>
              <w:right w:val="nil"/>
            </w:tcBorders>
            <w:vAlign w:val="center"/>
          </w:tcPr>
          <w:p w14:paraId="0B8EEA9A" w14:textId="77777777" w:rsidR="001930FF" w:rsidRPr="005C76FF" w:rsidRDefault="001930FF" w:rsidP="00D66940">
            <w:pPr>
              <w:pStyle w:val="Caption"/>
              <w:spacing w:after="0"/>
              <w:jc w:val="center"/>
              <w:rPr>
                <w:sz w:val="20"/>
                <w:szCs w:val="20"/>
              </w:rPr>
            </w:pPr>
            <w:r w:rsidRPr="005C76FF">
              <w:rPr>
                <w:sz w:val="20"/>
                <w:szCs w:val="20"/>
              </w:rPr>
              <w:t>*⁑2.27</w:t>
            </w:r>
          </w:p>
        </w:tc>
        <w:tc>
          <w:tcPr>
            <w:tcW w:w="983" w:type="dxa"/>
            <w:tcBorders>
              <w:top w:val="nil"/>
              <w:left w:val="nil"/>
              <w:bottom w:val="single" w:sz="4" w:space="0" w:color="auto"/>
              <w:right w:val="single" w:sz="4" w:space="0" w:color="auto"/>
            </w:tcBorders>
            <w:vAlign w:val="center"/>
          </w:tcPr>
          <w:p w14:paraId="04CAD57D" w14:textId="77777777" w:rsidR="001930FF" w:rsidRPr="005C76FF" w:rsidRDefault="001930FF" w:rsidP="00D66940">
            <w:pPr>
              <w:pStyle w:val="Caption"/>
              <w:spacing w:after="0"/>
              <w:jc w:val="center"/>
              <w:rPr>
                <w:sz w:val="20"/>
                <w:szCs w:val="20"/>
              </w:rPr>
            </w:pPr>
            <w:r w:rsidRPr="005C76FF">
              <w:rPr>
                <w:sz w:val="20"/>
                <w:szCs w:val="20"/>
              </w:rPr>
              <w:t>*⁑1.95</w:t>
            </w:r>
          </w:p>
        </w:tc>
      </w:tr>
    </w:tbl>
    <w:p w14:paraId="139A88C6" w14:textId="77777777" w:rsidR="00B11A55" w:rsidRDefault="00B11A55" w:rsidP="001930FF">
      <w:pPr>
        <w:pStyle w:val="Caption"/>
        <w:spacing w:after="0"/>
      </w:pPr>
      <w:bookmarkStart w:id="47" w:name="_Ref8372254"/>
    </w:p>
    <w:p w14:paraId="0353A469" w14:textId="139BDAC7" w:rsidR="00334EE1" w:rsidRDefault="001930FF" w:rsidP="001930FF">
      <w:pPr>
        <w:pStyle w:val="Caption"/>
        <w:spacing w:after="0"/>
      </w:pPr>
      <w:r>
        <w:t xml:space="preserve">Table </w:t>
      </w:r>
      <w:r>
        <w:rPr>
          <w:noProof/>
        </w:rPr>
        <w:fldChar w:fldCharType="begin"/>
      </w:r>
      <w:r>
        <w:rPr>
          <w:noProof/>
        </w:rPr>
        <w:instrText xml:space="preserve"> SEQ Table \* ARABIC </w:instrText>
      </w:r>
      <w:r>
        <w:rPr>
          <w:noProof/>
        </w:rPr>
        <w:fldChar w:fldCharType="separate"/>
      </w:r>
      <w:r w:rsidR="00EF1C91">
        <w:rPr>
          <w:noProof/>
        </w:rPr>
        <w:t>1</w:t>
      </w:r>
      <w:r>
        <w:rPr>
          <w:noProof/>
        </w:rPr>
        <w:fldChar w:fldCharType="end"/>
      </w:r>
      <w:bookmarkEnd w:id="46"/>
      <w:bookmarkEnd w:id="47"/>
      <w:r>
        <w:t xml:space="preserve">. </w:t>
      </w:r>
      <w:r w:rsidRPr="004906F5">
        <w:t xml:space="preserve">Overview of </w:t>
      </w:r>
      <w:r>
        <w:t xml:space="preserve">survey methods, data available and </w:t>
      </w:r>
      <w:r w:rsidRPr="004906F5">
        <w:t>most recent</w:t>
      </w:r>
      <w:r>
        <w:t xml:space="preserve"> VBGF</w:t>
      </w:r>
      <w:r w:rsidRPr="004906F5">
        <w:t xml:space="preserve"> parameters used for sablefish in stock assessments.</w:t>
      </w:r>
      <w:r>
        <w:t xml:space="preserve"> *Time-blocked VBGF parameters for</w:t>
      </w:r>
      <w:r w:rsidR="00F978C8">
        <w:t xml:space="preserve"> Alaska</w:t>
      </w:r>
      <w:r w:rsidR="00FB079C">
        <w:t xml:space="preserve"> </w:t>
      </w:r>
      <w:r>
        <w:t>Federal assessment 1996-</w:t>
      </w:r>
      <w:r w:rsidR="00D34DA0">
        <w:t>2018</w:t>
      </w:r>
    </w:p>
    <w:p w14:paraId="0D9E0712" w14:textId="5D24AF00" w:rsidR="001930FF" w:rsidRDefault="001930FF" w:rsidP="001930FF">
      <w:pPr>
        <w:pStyle w:val="Caption"/>
        <w:spacing w:after="0"/>
      </w:pPr>
      <w:r>
        <w:t>⁑Time-blocked VBGF parameters for</w:t>
      </w:r>
      <w:r w:rsidR="00F978C8">
        <w:t xml:space="preserve"> Alaska</w:t>
      </w:r>
      <w:r w:rsidR="00FB079C">
        <w:t xml:space="preserve"> </w:t>
      </w:r>
      <w:r>
        <w:t xml:space="preserve">Federal assessment from 1960-1995 </w:t>
      </w:r>
      <w:r>
        <w:fldChar w:fldCharType="begin" w:fldLock="1"/>
      </w:r>
      <w:r w:rsidR="00A77394">
        <w:instrText>ADDIN CSL_CITATION {"citationItems":[{"id":"ITEM-1","itemData":{"ISSN":"00194522","abstract":"of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J","non-dropping-particle":"","parse-names":false,"suffix":""}],"container-title":"National Marine Fisheries Service Auke Bay Marine Station 11305 Glacier Highway Juneau, AK 99801","id":"ITEM-1","issue":"November 2017","issued":{"date-parts":[["2017"]]},"page":"576-717","publisher-place":"Juneau, AK.","title":"Assessment of the sablefish stock in Alaska in 2017","type":"article-journal"},"uris":["http://www.mendeley.com/documents/?uuid=4ea0c3ed-7520-40d7-bdc2-5ede01e95fcd"]}],"mendeley":{"formattedCitation":"(Hanselman et al., 2017)","plainTextFormattedCitation":"(Hanselman et al., 2017)","previouslyFormattedCitation":"(Hanselman et al., 2017)"},"properties":{"noteIndex":0},"schema":"https://github.com/citation-style-language/schema/raw/master/csl-citation.json"}</w:instrText>
      </w:r>
      <w:r>
        <w:fldChar w:fldCharType="separate"/>
      </w:r>
      <w:r w:rsidRPr="00E2026F">
        <w:rPr>
          <w:noProof/>
        </w:rPr>
        <w:t>(Hanselman et al., 2017)</w:t>
      </w:r>
      <w:r>
        <w:fldChar w:fldCharType="end"/>
      </w:r>
      <w:r>
        <w:t xml:space="preserve"> </w:t>
      </w:r>
      <w:r w:rsidR="00FC55DC">
        <w:t xml:space="preserve"> </w:t>
      </w:r>
    </w:p>
    <w:p w14:paraId="7148A5B5" w14:textId="0F59E576" w:rsidR="00A235D8" w:rsidRPr="009D7896" w:rsidRDefault="00A235D8" w:rsidP="001930FF">
      <w:pPr>
        <w:rPr>
          <w:color w:val="4472C4" w:themeColor="accent1"/>
        </w:rPr>
        <w:sectPr w:rsidR="00A235D8" w:rsidRPr="009D7896" w:rsidSect="00D31862">
          <w:footerReference w:type="default" r:id="rId20"/>
          <w:pgSz w:w="15840" w:h="12240" w:orient="landscape" w:code="1"/>
          <w:pgMar w:top="1440" w:right="1440" w:bottom="1440" w:left="1440" w:header="720" w:footer="720" w:gutter="0"/>
          <w:cols w:space="720"/>
          <w:docGrid w:linePitch="360"/>
        </w:sectPr>
      </w:pPr>
      <w:r w:rsidRPr="009D7896">
        <w:rPr>
          <w:color w:val="4472C4" w:themeColor="accent1"/>
          <w:sz w:val="20"/>
          <w:szCs w:val="20"/>
        </w:rPr>
        <w:t>^</w:t>
      </w:r>
      <w:r w:rsidRPr="009D7896">
        <w:rPr>
          <w:color w:val="4472C4" w:themeColor="accent1"/>
        </w:rPr>
        <w:t>The BC assessment fixes length at age-1 to 32.5cm.</w:t>
      </w:r>
    </w:p>
    <w:p w14:paraId="6BE941CA" w14:textId="4F9A6605" w:rsidR="001930FF" w:rsidRPr="001930FF" w:rsidRDefault="001930FF" w:rsidP="001930FF"/>
    <w:tbl>
      <w:tblPr>
        <w:tblStyle w:val="TableGrid"/>
        <w:tblW w:w="9717" w:type="dxa"/>
        <w:tblLook w:val="04A0" w:firstRow="1" w:lastRow="0" w:firstColumn="1" w:lastColumn="0" w:noHBand="0" w:noVBand="1"/>
      </w:tblPr>
      <w:tblGrid>
        <w:gridCol w:w="2065"/>
        <w:gridCol w:w="3026"/>
        <w:gridCol w:w="4626"/>
      </w:tblGrid>
      <w:tr w:rsidR="00EC0FDD" w14:paraId="3837BCF3" w14:textId="77777777" w:rsidTr="00D66940">
        <w:trPr>
          <w:trHeight w:val="17"/>
        </w:trPr>
        <w:tc>
          <w:tcPr>
            <w:tcW w:w="2065" w:type="dxa"/>
            <w:vAlign w:val="center"/>
          </w:tcPr>
          <w:p w14:paraId="6CFEFAB8" w14:textId="2EF43A9F" w:rsidR="00EC0FDD" w:rsidRPr="00E11D94" w:rsidRDefault="00EC0FDD" w:rsidP="00D66940">
            <w:pPr>
              <w:jc w:val="center"/>
              <w:rPr>
                <w:b/>
              </w:rPr>
            </w:pPr>
            <w:bookmarkStart w:id="48" w:name="_Hlk3275689"/>
            <w:r>
              <w:rPr>
                <w:b/>
              </w:rPr>
              <w:t>Scenario Number</w:t>
            </w:r>
          </w:p>
        </w:tc>
        <w:tc>
          <w:tcPr>
            <w:tcW w:w="3026" w:type="dxa"/>
            <w:vAlign w:val="center"/>
          </w:tcPr>
          <w:p w14:paraId="0A5AB89C" w14:textId="2C665606" w:rsidR="00EC0FDD" w:rsidRPr="00E11D94" w:rsidRDefault="00EC0FDD" w:rsidP="00D66940">
            <w:pPr>
              <w:jc w:val="center"/>
              <w:rPr>
                <w:b/>
              </w:rPr>
            </w:pPr>
            <w:r w:rsidRPr="00E11D94">
              <w:rPr>
                <w:b/>
              </w:rPr>
              <w:t>Scenario Description</w:t>
            </w:r>
          </w:p>
        </w:tc>
        <w:tc>
          <w:tcPr>
            <w:tcW w:w="4626" w:type="dxa"/>
            <w:vAlign w:val="center"/>
          </w:tcPr>
          <w:p w14:paraId="55690027" w14:textId="1CB2F05A" w:rsidR="00EC0FDD" w:rsidRPr="00E11D94" w:rsidRDefault="00EC0FDD" w:rsidP="00D66940">
            <w:pPr>
              <w:jc w:val="center"/>
              <w:rPr>
                <w:b/>
              </w:rPr>
            </w:pPr>
            <w:r w:rsidRPr="00E11D94">
              <w:rPr>
                <w:b/>
              </w:rPr>
              <w:t>Stratification</w:t>
            </w:r>
          </w:p>
        </w:tc>
      </w:tr>
      <w:tr w:rsidR="00EC0FDD" w14:paraId="2381033F" w14:textId="77777777" w:rsidTr="00D66940">
        <w:trPr>
          <w:trHeight w:val="17"/>
        </w:trPr>
        <w:tc>
          <w:tcPr>
            <w:tcW w:w="2065" w:type="dxa"/>
          </w:tcPr>
          <w:p w14:paraId="56347CC2" w14:textId="6A79AF1D" w:rsidR="00EC0FDD" w:rsidRDefault="00EC0FDD" w:rsidP="00A445E7">
            <w:pPr>
              <w:jc w:val="center"/>
            </w:pPr>
            <w:r>
              <w:t>1</w:t>
            </w:r>
          </w:p>
        </w:tc>
        <w:tc>
          <w:tcPr>
            <w:tcW w:w="3026" w:type="dxa"/>
          </w:tcPr>
          <w:p w14:paraId="4D587584" w14:textId="0CE55D2F" w:rsidR="00EC0FDD" w:rsidRDefault="00EC0FDD" w:rsidP="001B618E">
            <w:r>
              <w:t>No spatial breaks</w:t>
            </w:r>
          </w:p>
        </w:tc>
        <w:tc>
          <w:tcPr>
            <w:tcW w:w="4626" w:type="dxa"/>
          </w:tcPr>
          <w:p w14:paraId="55A12E7B" w14:textId="4656F257" w:rsidR="00EC0FDD" w:rsidRDefault="00EC0FDD">
            <w:r>
              <w:t xml:space="preserve">Latitude and Longitude ~ </w:t>
            </w:r>
            <w:proofErr w:type="gramStart"/>
            <w:r>
              <w:t>U[</w:t>
            </w:r>
            <w:proofErr w:type="gramEnd"/>
            <w:r>
              <w:t xml:space="preserve">0,50], all fish under </w:t>
            </w:r>
            <w:r w:rsidR="00B11A55">
              <w:t>r</w:t>
            </w:r>
            <w:r>
              <w:t xml:space="preserve">egime 1 </w:t>
            </w:r>
          </w:p>
        </w:tc>
      </w:tr>
      <w:tr w:rsidR="00EC0FDD" w14:paraId="2EC4A0FE" w14:textId="77777777" w:rsidTr="00D66940">
        <w:trPr>
          <w:trHeight w:val="17"/>
        </w:trPr>
        <w:tc>
          <w:tcPr>
            <w:tcW w:w="2065" w:type="dxa"/>
          </w:tcPr>
          <w:p w14:paraId="28BD8354" w14:textId="593FE511" w:rsidR="00EC0FDD" w:rsidRDefault="00EC0FDD" w:rsidP="00A445E7">
            <w:pPr>
              <w:jc w:val="center"/>
            </w:pPr>
            <w:r>
              <w:t>2</w:t>
            </w:r>
          </w:p>
        </w:tc>
        <w:tc>
          <w:tcPr>
            <w:tcW w:w="3026" w:type="dxa"/>
          </w:tcPr>
          <w:p w14:paraId="27664435" w14:textId="2D889CC4" w:rsidR="00EC0FDD" w:rsidRDefault="00EC0FDD" w:rsidP="001B618E">
            <w:r>
              <w:t xml:space="preserve">Single, spatial break in middle of range, with no overlap </w:t>
            </w:r>
          </w:p>
        </w:tc>
        <w:tc>
          <w:tcPr>
            <w:tcW w:w="4626" w:type="dxa"/>
          </w:tcPr>
          <w:p w14:paraId="13F10C66" w14:textId="109BD850" w:rsidR="00EC0FDD" w:rsidRDefault="00EC0FDD" w:rsidP="001B618E">
            <w:r>
              <w:t xml:space="preserve">Latitude and Longitude ~ </w:t>
            </w:r>
            <w:proofErr w:type="gramStart"/>
            <w:r>
              <w:t>U[</w:t>
            </w:r>
            <w:proofErr w:type="gramEnd"/>
            <w:r>
              <w:t xml:space="preserve">0,25]  under </w:t>
            </w:r>
            <w:r w:rsidR="00B11A55">
              <w:t>r</w:t>
            </w:r>
            <w:r>
              <w:t xml:space="preserve">egime 1; </w:t>
            </w:r>
          </w:p>
          <w:p w14:paraId="19536133" w14:textId="45C62D55" w:rsidR="00EC0FDD" w:rsidRDefault="00EC0FDD">
            <w:r>
              <w:t xml:space="preserve">Latitude and Longitude ~ </w:t>
            </w:r>
            <w:proofErr w:type="gramStart"/>
            <w:r>
              <w:t>U[</w:t>
            </w:r>
            <w:proofErr w:type="gramEnd"/>
            <w:r>
              <w:t xml:space="preserve">25,50] under </w:t>
            </w:r>
            <w:r w:rsidR="00B11A55">
              <w:t>r</w:t>
            </w:r>
            <w:r>
              <w:t>egime 2</w:t>
            </w:r>
          </w:p>
        </w:tc>
      </w:tr>
      <w:tr w:rsidR="00EC0FDD" w14:paraId="18937E0F" w14:textId="77777777" w:rsidTr="00D66940">
        <w:trPr>
          <w:trHeight w:val="17"/>
        </w:trPr>
        <w:tc>
          <w:tcPr>
            <w:tcW w:w="2065" w:type="dxa"/>
          </w:tcPr>
          <w:p w14:paraId="59678EAD" w14:textId="0343AED9" w:rsidR="00EC0FDD" w:rsidRDefault="00EC0FDD" w:rsidP="00A445E7">
            <w:pPr>
              <w:jc w:val="center"/>
            </w:pPr>
            <w:r>
              <w:t>3</w:t>
            </w:r>
          </w:p>
        </w:tc>
        <w:tc>
          <w:tcPr>
            <w:tcW w:w="3026" w:type="dxa"/>
          </w:tcPr>
          <w:p w14:paraId="43EBF68E" w14:textId="69D8D5B0" w:rsidR="00EC0FDD" w:rsidRDefault="005C76FF" w:rsidP="001B618E">
            <w:r>
              <w:t>Some overlap between regions</w:t>
            </w:r>
          </w:p>
        </w:tc>
        <w:tc>
          <w:tcPr>
            <w:tcW w:w="4626" w:type="dxa"/>
          </w:tcPr>
          <w:p w14:paraId="0ECB35A0" w14:textId="5EC5FF87" w:rsidR="00EC0FDD" w:rsidRDefault="00EC0FDD" w:rsidP="001B618E">
            <w:r>
              <w:t xml:space="preserve">Latitude and Longitude ~ </w:t>
            </w:r>
            <w:proofErr w:type="gramStart"/>
            <w:r>
              <w:t>U[</w:t>
            </w:r>
            <w:proofErr w:type="gramEnd"/>
            <w:r>
              <w:t xml:space="preserve">0,25]  under </w:t>
            </w:r>
            <w:r w:rsidR="00B11A55">
              <w:t>r</w:t>
            </w:r>
            <w:r>
              <w:t xml:space="preserve">egime 1; </w:t>
            </w:r>
          </w:p>
          <w:p w14:paraId="4E5E73F6" w14:textId="6CE8BC3A" w:rsidR="00EC0FDD" w:rsidRDefault="00EC0FDD">
            <w:r>
              <w:t xml:space="preserve">Latitude and Longitude ~ </w:t>
            </w:r>
            <w:proofErr w:type="gramStart"/>
            <w:r>
              <w:t>U[</w:t>
            </w:r>
            <w:proofErr w:type="gramEnd"/>
            <w:r>
              <w:t xml:space="preserve">20,50] under </w:t>
            </w:r>
            <w:r w:rsidR="00B11A55">
              <w:t>r</w:t>
            </w:r>
            <w:r>
              <w:t>egime 2</w:t>
            </w:r>
          </w:p>
        </w:tc>
      </w:tr>
      <w:tr w:rsidR="00EC0FDD" w14:paraId="06BE7A4F" w14:textId="77777777" w:rsidTr="00D66940">
        <w:trPr>
          <w:trHeight w:val="17"/>
        </w:trPr>
        <w:tc>
          <w:tcPr>
            <w:tcW w:w="2065" w:type="dxa"/>
          </w:tcPr>
          <w:p w14:paraId="51ABBEC6" w14:textId="56975D00" w:rsidR="00EC0FDD" w:rsidRDefault="00EC0FDD" w:rsidP="00A445E7">
            <w:pPr>
              <w:jc w:val="center"/>
            </w:pPr>
            <w:r>
              <w:t>4</w:t>
            </w:r>
          </w:p>
        </w:tc>
        <w:tc>
          <w:tcPr>
            <w:tcW w:w="3026" w:type="dxa"/>
          </w:tcPr>
          <w:p w14:paraId="6D57C92F" w14:textId="74D95C02" w:rsidR="00EC0FDD" w:rsidRDefault="00EC0FDD" w:rsidP="001B618E">
            <w:r>
              <w:t xml:space="preserve">Single spatial break at edge of range with no overlap </w:t>
            </w:r>
          </w:p>
        </w:tc>
        <w:tc>
          <w:tcPr>
            <w:tcW w:w="4626" w:type="dxa"/>
          </w:tcPr>
          <w:p w14:paraId="1A47DF4C" w14:textId="3789E346" w:rsidR="00EC0FDD" w:rsidRDefault="00EC0FDD" w:rsidP="001B618E">
            <w:r>
              <w:t xml:space="preserve">Latitude ~ </w:t>
            </w:r>
            <w:proofErr w:type="gramStart"/>
            <w:r>
              <w:t>U[</w:t>
            </w:r>
            <w:proofErr w:type="gramEnd"/>
            <w:r>
              <w:t>0,</w:t>
            </w:r>
            <w:r w:rsidR="00135AEA">
              <w:t>50</w:t>
            </w:r>
            <w:r>
              <w:t xml:space="preserve">]  </w:t>
            </w:r>
            <w:r w:rsidR="00762364">
              <w:t xml:space="preserve">for </w:t>
            </w:r>
            <w:r w:rsidR="00B11A55">
              <w:t>r</w:t>
            </w:r>
            <w:r w:rsidR="00762364">
              <w:t>egimes 1 and 2</w:t>
            </w:r>
            <w:r>
              <w:t>;</w:t>
            </w:r>
          </w:p>
          <w:p w14:paraId="14D18029" w14:textId="3FE0C4FA" w:rsidR="00762364" w:rsidRDefault="00762364" w:rsidP="001B618E">
            <w:r>
              <w:t xml:space="preserve">Longitude ~ </w:t>
            </w:r>
            <w:proofErr w:type="gramStart"/>
            <w:r>
              <w:t>U[</w:t>
            </w:r>
            <w:proofErr w:type="gramEnd"/>
            <w:r>
              <w:t xml:space="preserve">0,48] for </w:t>
            </w:r>
            <w:r w:rsidR="00B11A55">
              <w:t>r</w:t>
            </w:r>
            <w:r>
              <w:t xml:space="preserve">egime </w:t>
            </w:r>
            <w:r w:rsidR="003F7577">
              <w:t>1</w:t>
            </w:r>
          </w:p>
          <w:p w14:paraId="5BCDF1B4" w14:textId="2CF18EC7" w:rsidR="00EC0FDD" w:rsidRDefault="00EC0FDD">
            <w:r>
              <w:t xml:space="preserve">Longitude ~ </w:t>
            </w:r>
            <w:proofErr w:type="gramStart"/>
            <w:r>
              <w:t>U[</w:t>
            </w:r>
            <w:proofErr w:type="gramEnd"/>
            <w:r>
              <w:t>4</w:t>
            </w:r>
            <w:r w:rsidR="00762364">
              <w:t>8</w:t>
            </w:r>
            <w:r>
              <w:t xml:space="preserve">,50] </w:t>
            </w:r>
            <w:r w:rsidR="00762364">
              <w:t>for</w:t>
            </w:r>
            <w:r>
              <w:t xml:space="preserve"> </w:t>
            </w:r>
            <w:r w:rsidR="00B11A55">
              <w:t>r</w:t>
            </w:r>
            <w:r>
              <w:t>egime 2</w:t>
            </w:r>
          </w:p>
        </w:tc>
      </w:tr>
      <w:tr w:rsidR="00EC0FDD" w14:paraId="21D27038" w14:textId="77777777" w:rsidTr="00D66940">
        <w:trPr>
          <w:trHeight w:val="17"/>
        </w:trPr>
        <w:tc>
          <w:tcPr>
            <w:tcW w:w="2065" w:type="dxa"/>
          </w:tcPr>
          <w:p w14:paraId="76399915" w14:textId="07D79C40" w:rsidR="00EC0FDD" w:rsidRDefault="00EC0FDD" w:rsidP="00A445E7">
            <w:pPr>
              <w:jc w:val="center"/>
            </w:pPr>
            <w:r>
              <w:t>5</w:t>
            </w:r>
          </w:p>
        </w:tc>
        <w:tc>
          <w:tcPr>
            <w:tcW w:w="3026" w:type="dxa"/>
          </w:tcPr>
          <w:p w14:paraId="704D1D02" w14:textId="44C28A1F" w:rsidR="00EC0FDD" w:rsidRDefault="00EC0FDD" w:rsidP="001B618E">
            <w:r>
              <w:t>Single temporal break at year 50 (of 100); no spatial variability</w:t>
            </w:r>
          </w:p>
        </w:tc>
        <w:tc>
          <w:tcPr>
            <w:tcW w:w="4626" w:type="dxa"/>
          </w:tcPr>
          <w:p w14:paraId="595EB855" w14:textId="5C9F51CE" w:rsidR="00EC0FDD" w:rsidRDefault="00EC0FDD">
            <w:r>
              <w:t xml:space="preserve">Latitude and Longitude ~ </w:t>
            </w:r>
            <w:proofErr w:type="gramStart"/>
            <w:r>
              <w:t>U[</w:t>
            </w:r>
            <w:proofErr w:type="gramEnd"/>
            <w:r>
              <w:t xml:space="preserve">0,50], all fish under </w:t>
            </w:r>
            <w:r w:rsidR="00B11A55">
              <w:t>r</w:t>
            </w:r>
            <w:r>
              <w:t xml:space="preserve">egime 1 from years 0 to 49 and </w:t>
            </w:r>
            <w:r w:rsidR="00B11A55">
              <w:t>r</w:t>
            </w:r>
            <w:r>
              <w:t>egime 2 thereafter</w:t>
            </w:r>
          </w:p>
        </w:tc>
      </w:tr>
    </w:tbl>
    <w:p w14:paraId="7E51E9F0" w14:textId="4E881F6E" w:rsidR="000645CA" w:rsidRDefault="00B82748" w:rsidP="00BF132A">
      <w:pPr>
        <w:pStyle w:val="Caption"/>
        <w:spacing w:before="240" w:after="0"/>
        <w:jc w:val="both"/>
      </w:pPr>
      <w:bookmarkStart w:id="49" w:name="_Ref872431"/>
      <w:bookmarkStart w:id="50" w:name="_Ref872422"/>
      <w:r>
        <w:t xml:space="preserve">Table </w:t>
      </w:r>
      <w:r>
        <w:rPr>
          <w:noProof/>
        </w:rPr>
        <w:fldChar w:fldCharType="begin"/>
      </w:r>
      <w:r>
        <w:rPr>
          <w:noProof/>
        </w:rPr>
        <w:instrText xml:space="preserve"> SEQ Table \* ARABIC </w:instrText>
      </w:r>
      <w:r>
        <w:rPr>
          <w:noProof/>
        </w:rPr>
        <w:fldChar w:fldCharType="separate"/>
      </w:r>
      <w:r w:rsidR="00EF1C91">
        <w:rPr>
          <w:noProof/>
        </w:rPr>
        <w:t>2</w:t>
      </w:r>
      <w:r>
        <w:rPr>
          <w:noProof/>
        </w:rPr>
        <w:fldChar w:fldCharType="end"/>
      </w:r>
      <w:bookmarkEnd w:id="49"/>
      <w:r>
        <w:t xml:space="preserve">. Summary of </w:t>
      </w:r>
      <w:r w:rsidR="001B6135">
        <w:t>simulation scenarios</w:t>
      </w:r>
      <w:r>
        <w:t xml:space="preserve"> used to test the </w:t>
      </w:r>
      <w:r w:rsidR="007D5FD4">
        <w:t>proposed</w:t>
      </w:r>
      <w:r>
        <w:t xml:space="preserve"> </w:t>
      </w:r>
      <w:r w:rsidR="007A52D3">
        <w:t xml:space="preserve">GAM-based </w:t>
      </w:r>
      <w:r>
        <w:t xml:space="preserve">method </w:t>
      </w:r>
      <w:bookmarkEnd w:id="50"/>
      <w:r w:rsidR="00B11A55">
        <w:t xml:space="preserve">given </w:t>
      </w:r>
      <w:r w:rsidR="007D5FD4">
        <w:t xml:space="preserve">various </w:t>
      </w:r>
      <w:r w:rsidR="004B5058">
        <w:t xml:space="preserve">extents </w:t>
      </w:r>
      <w:r w:rsidR="007D5FD4">
        <w:t>of spatial growth variation, and a single temporal scenario.</w:t>
      </w:r>
    </w:p>
    <w:p w14:paraId="1064F9E2" w14:textId="77777777" w:rsidR="00611BB6" w:rsidRDefault="00611BB6" w:rsidP="001B618E">
      <w:pPr>
        <w:pStyle w:val="Caption"/>
        <w:spacing w:before="240" w:after="0" w:line="360" w:lineRule="auto"/>
      </w:pPr>
    </w:p>
    <w:bookmarkEnd w:id="48"/>
    <w:p w14:paraId="64BCB143" w14:textId="6A98D008" w:rsidR="00611BB6" w:rsidRDefault="00611BB6" w:rsidP="001B618E">
      <w:pPr>
        <w:pStyle w:val="Caption"/>
        <w:spacing w:after="0"/>
        <w:sectPr w:rsidR="00611BB6" w:rsidSect="00D31862">
          <w:pgSz w:w="12240" w:h="15840" w:code="1"/>
          <w:pgMar w:top="1440" w:right="1440" w:bottom="1440" w:left="1440" w:header="720" w:footer="720" w:gutter="0"/>
          <w:cols w:space="720"/>
          <w:docGrid w:linePitch="360"/>
        </w:sectPr>
      </w:pPr>
    </w:p>
    <w:tbl>
      <w:tblPr>
        <w:tblStyle w:val="TableGrid"/>
        <w:tblW w:w="13545" w:type="dxa"/>
        <w:jc w:val="center"/>
        <w:tblLook w:val="04A0" w:firstRow="1" w:lastRow="0" w:firstColumn="1" w:lastColumn="0" w:noHBand="0" w:noVBand="1"/>
      </w:tblPr>
      <w:tblGrid>
        <w:gridCol w:w="925"/>
        <w:gridCol w:w="1512"/>
        <w:gridCol w:w="1157"/>
        <w:gridCol w:w="1096"/>
        <w:gridCol w:w="1811"/>
        <w:gridCol w:w="1564"/>
        <w:gridCol w:w="1475"/>
        <w:gridCol w:w="1997"/>
        <w:gridCol w:w="1997"/>
        <w:gridCol w:w="11"/>
      </w:tblGrid>
      <w:tr w:rsidR="00C11B78" w:rsidRPr="004D3306" w14:paraId="5896851C" w14:textId="6B02C8F3" w:rsidTr="00D66940">
        <w:trPr>
          <w:trHeight w:val="1353"/>
          <w:jc w:val="center"/>
        </w:trPr>
        <w:tc>
          <w:tcPr>
            <w:tcW w:w="925" w:type="dxa"/>
            <w:vMerge w:val="restart"/>
            <w:vAlign w:val="center"/>
          </w:tcPr>
          <w:p w14:paraId="3F7D7E6B" w14:textId="624B32DA" w:rsidR="00C11B78" w:rsidRPr="004D3306" w:rsidRDefault="00C11B78" w:rsidP="00D66940">
            <w:pPr>
              <w:jc w:val="center"/>
              <w:rPr>
                <w:b/>
                <w:sz w:val="22"/>
                <w:szCs w:val="22"/>
              </w:rPr>
            </w:pPr>
            <w:r w:rsidRPr="004D3306">
              <w:rPr>
                <w:b/>
                <w:sz w:val="22"/>
                <w:szCs w:val="22"/>
              </w:rPr>
              <w:lastRenderedPageBreak/>
              <w:t>Region</w:t>
            </w:r>
          </w:p>
        </w:tc>
        <w:tc>
          <w:tcPr>
            <w:tcW w:w="1512" w:type="dxa"/>
            <w:vMerge w:val="restart"/>
            <w:vAlign w:val="center"/>
          </w:tcPr>
          <w:p w14:paraId="5A324D33" w14:textId="507CE0F8" w:rsidR="00C11B78" w:rsidRPr="004D3306" w:rsidRDefault="00C11B78" w:rsidP="00D66940">
            <w:pPr>
              <w:jc w:val="center"/>
              <w:rPr>
                <w:b/>
                <w:sz w:val="22"/>
                <w:szCs w:val="22"/>
              </w:rPr>
            </w:pPr>
            <w:r w:rsidRPr="004D3306">
              <w:rPr>
                <w:b/>
                <w:sz w:val="22"/>
                <w:szCs w:val="22"/>
              </w:rPr>
              <w:t>Sex</w:t>
            </w:r>
          </w:p>
        </w:tc>
        <w:tc>
          <w:tcPr>
            <w:tcW w:w="1157" w:type="dxa"/>
            <w:vMerge w:val="restart"/>
            <w:vAlign w:val="center"/>
          </w:tcPr>
          <w:p w14:paraId="715094F5" w14:textId="4CE1E341" w:rsidR="00C11B78" w:rsidRPr="004D3306" w:rsidRDefault="00C11B78" w:rsidP="00D66940">
            <w:pPr>
              <w:jc w:val="center"/>
              <w:rPr>
                <w:b/>
                <w:sz w:val="22"/>
                <w:szCs w:val="22"/>
              </w:rPr>
            </w:pPr>
            <w:r w:rsidRPr="004D3306">
              <w:rPr>
                <w:b/>
                <w:sz w:val="22"/>
                <w:szCs w:val="22"/>
              </w:rPr>
              <w:t>Period</w:t>
            </w:r>
          </w:p>
        </w:tc>
        <w:tc>
          <w:tcPr>
            <w:tcW w:w="1096" w:type="dxa"/>
            <w:vMerge w:val="restart"/>
            <w:vAlign w:val="center"/>
          </w:tcPr>
          <w:p w14:paraId="1419A7CA" w14:textId="37CD4E68" w:rsidR="00C11B78" w:rsidRPr="004D3306" w:rsidRDefault="00C11B78" w:rsidP="00D66940">
            <w:pPr>
              <w:jc w:val="center"/>
              <w:rPr>
                <w:b/>
                <w:sz w:val="22"/>
                <w:szCs w:val="22"/>
              </w:rPr>
            </w:pPr>
            <w:r w:rsidRPr="004D3306">
              <w:rPr>
                <w:b/>
                <w:sz w:val="22"/>
                <w:szCs w:val="22"/>
              </w:rPr>
              <w:t xml:space="preserve">Sample </w:t>
            </w:r>
            <w:r w:rsidR="000D255D">
              <w:rPr>
                <w:b/>
                <w:sz w:val="22"/>
                <w:szCs w:val="22"/>
              </w:rPr>
              <w:t>s</w:t>
            </w:r>
            <w:r w:rsidRPr="004D3306">
              <w:rPr>
                <w:b/>
                <w:sz w:val="22"/>
                <w:szCs w:val="22"/>
              </w:rPr>
              <w:t>ize used to fit GAM</w:t>
            </w:r>
          </w:p>
        </w:tc>
        <w:tc>
          <w:tcPr>
            <w:tcW w:w="4850" w:type="dxa"/>
            <w:gridSpan w:val="3"/>
            <w:vAlign w:val="center"/>
          </w:tcPr>
          <w:p w14:paraId="52A6A5F8" w14:textId="02535A08" w:rsidR="00C11B78" w:rsidRPr="004D3306" w:rsidRDefault="00C11B78" w:rsidP="00D66940">
            <w:pPr>
              <w:jc w:val="center"/>
              <w:rPr>
                <w:b/>
                <w:sz w:val="22"/>
                <w:szCs w:val="22"/>
              </w:rPr>
            </w:pPr>
            <w:r w:rsidRPr="004D3306">
              <w:rPr>
                <w:b/>
                <w:sz w:val="22"/>
                <w:szCs w:val="22"/>
              </w:rPr>
              <w:t>Estimated VGBF Parameters</w:t>
            </w:r>
          </w:p>
        </w:tc>
        <w:tc>
          <w:tcPr>
            <w:tcW w:w="4005" w:type="dxa"/>
            <w:gridSpan w:val="3"/>
            <w:vAlign w:val="center"/>
          </w:tcPr>
          <w:p w14:paraId="64E40B0F" w14:textId="2422A53B" w:rsidR="00C11B78" w:rsidRPr="004D3306" w:rsidRDefault="000D255D" w:rsidP="00D66940">
            <w:pPr>
              <w:jc w:val="center"/>
              <w:rPr>
                <w:b/>
                <w:sz w:val="22"/>
                <w:szCs w:val="22"/>
              </w:rPr>
            </w:pPr>
            <w:r>
              <w:rPr>
                <w:b/>
                <w:sz w:val="22"/>
                <w:szCs w:val="22"/>
              </w:rPr>
              <w:t>Corresponding estimated e</w:t>
            </w:r>
            <w:r w:rsidR="00C11B78" w:rsidRPr="004D3306">
              <w:rPr>
                <w:b/>
                <w:sz w:val="22"/>
                <w:szCs w:val="22"/>
              </w:rPr>
              <w:t>ndpoints of growth curve</w:t>
            </w:r>
          </w:p>
        </w:tc>
      </w:tr>
      <w:tr w:rsidR="00A22BF1" w:rsidRPr="004D3306" w14:paraId="19C8D087" w14:textId="1B893729" w:rsidTr="002B3A98">
        <w:trPr>
          <w:gridAfter w:val="1"/>
          <w:wAfter w:w="11" w:type="dxa"/>
          <w:trHeight w:val="479"/>
          <w:jc w:val="center"/>
        </w:trPr>
        <w:tc>
          <w:tcPr>
            <w:tcW w:w="925" w:type="dxa"/>
            <w:vMerge/>
            <w:tcBorders>
              <w:bottom w:val="single" w:sz="4" w:space="0" w:color="auto"/>
            </w:tcBorders>
            <w:vAlign w:val="center"/>
          </w:tcPr>
          <w:p w14:paraId="217D5A04" w14:textId="1EF03B6C" w:rsidR="00A22BF1" w:rsidRPr="004D3306" w:rsidRDefault="00A22BF1" w:rsidP="00D66940">
            <w:pPr>
              <w:jc w:val="center"/>
              <w:rPr>
                <w:b/>
                <w:sz w:val="22"/>
                <w:szCs w:val="22"/>
              </w:rPr>
            </w:pPr>
          </w:p>
        </w:tc>
        <w:tc>
          <w:tcPr>
            <w:tcW w:w="1512" w:type="dxa"/>
            <w:vMerge/>
            <w:tcBorders>
              <w:bottom w:val="single" w:sz="4" w:space="0" w:color="auto"/>
            </w:tcBorders>
            <w:vAlign w:val="center"/>
          </w:tcPr>
          <w:p w14:paraId="62DA6B5B" w14:textId="4545B9A8" w:rsidR="00A22BF1" w:rsidRPr="004D3306" w:rsidRDefault="00A22BF1" w:rsidP="00D66940">
            <w:pPr>
              <w:jc w:val="center"/>
              <w:rPr>
                <w:b/>
                <w:sz w:val="22"/>
                <w:szCs w:val="22"/>
              </w:rPr>
            </w:pPr>
          </w:p>
        </w:tc>
        <w:tc>
          <w:tcPr>
            <w:tcW w:w="1157" w:type="dxa"/>
            <w:vMerge/>
            <w:tcBorders>
              <w:bottom w:val="single" w:sz="4" w:space="0" w:color="auto"/>
            </w:tcBorders>
            <w:vAlign w:val="center"/>
          </w:tcPr>
          <w:p w14:paraId="3E101B00" w14:textId="77777777" w:rsidR="00A22BF1" w:rsidRPr="004D3306" w:rsidRDefault="00A22BF1" w:rsidP="00D66940">
            <w:pPr>
              <w:jc w:val="center"/>
              <w:rPr>
                <w:b/>
                <w:sz w:val="22"/>
                <w:szCs w:val="22"/>
              </w:rPr>
            </w:pPr>
          </w:p>
        </w:tc>
        <w:tc>
          <w:tcPr>
            <w:tcW w:w="1096" w:type="dxa"/>
            <w:vMerge/>
            <w:tcBorders>
              <w:bottom w:val="single" w:sz="4" w:space="0" w:color="auto"/>
            </w:tcBorders>
            <w:vAlign w:val="center"/>
          </w:tcPr>
          <w:p w14:paraId="2CF795DC" w14:textId="3B6F7609" w:rsidR="00A22BF1" w:rsidRPr="004D3306" w:rsidRDefault="00A22BF1" w:rsidP="00D66940">
            <w:pPr>
              <w:jc w:val="center"/>
              <w:rPr>
                <w:b/>
                <w:sz w:val="22"/>
                <w:szCs w:val="22"/>
              </w:rPr>
            </w:pPr>
          </w:p>
        </w:tc>
        <w:tc>
          <w:tcPr>
            <w:tcW w:w="1811" w:type="dxa"/>
            <w:tcBorders>
              <w:bottom w:val="single" w:sz="4" w:space="0" w:color="auto"/>
            </w:tcBorders>
            <w:vAlign w:val="center"/>
          </w:tcPr>
          <w:p w14:paraId="038C79B2" w14:textId="61FC1DBE" w:rsidR="00A22BF1" w:rsidRPr="004D3306" w:rsidRDefault="00A22BF1" w:rsidP="00D66940">
            <w:pPr>
              <w:jc w:val="center"/>
              <w:rPr>
                <w:b/>
                <w:sz w:val="22"/>
                <w:szCs w:val="22"/>
              </w:rPr>
            </w:pPr>
            <w:r w:rsidRPr="00BF132A">
              <w:rPr>
                <w:b/>
                <w:i/>
                <w:sz w:val="22"/>
                <w:szCs w:val="22"/>
              </w:rPr>
              <w:t>L</w:t>
            </w:r>
            <w:r w:rsidRPr="004D3306">
              <w:rPr>
                <w:b/>
                <w:sz w:val="22"/>
                <w:szCs w:val="22"/>
                <w:vertAlign w:val="subscript"/>
              </w:rPr>
              <w:t xml:space="preserve">∞ </w:t>
            </w:r>
            <w:r w:rsidRPr="004D3306">
              <w:rPr>
                <w:b/>
                <w:sz w:val="22"/>
                <w:szCs w:val="22"/>
              </w:rPr>
              <w:t>(cm)</w:t>
            </w:r>
          </w:p>
        </w:tc>
        <w:tc>
          <w:tcPr>
            <w:tcW w:w="1564" w:type="dxa"/>
            <w:tcBorders>
              <w:bottom w:val="single" w:sz="4" w:space="0" w:color="auto"/>
            </w:tcBorders>
            <w:vAlign w:val="center"/>
          </w:tcPr>
          <w:p w14:paraId="4FF55742" w14:textId="002D503E" w:rsidR="00A22BF1" w:rsidRPr="004D3306" w:rsidRDefault="00A22BF1" w:rsidP="00D66940">
            <w:pPr>
              <w:jc w:val="center"/>
              <w:rPr>
                <w:b/>
                <w:sz w:val="22"/>
                <w:szCs w:val="22"/>
              </w:rPr>
            </w:pPr>
            <w:r w:rsidRPr="00BF132A">
              <w:rPr>
                <w:b/>
                <w:i/>
                <w:sz w:val="22"/>
                <w:szCs w:val="22"/>
              </w:rPr>
              <w:t>k</w:t>
            </w:r>
            <w:r w:rsidR="00800DEA">
              <w:rPr>
                <w:b/>
                <w:sz w:val="22"/>
                <w:szCs w:val="22"/>
              </w:rPr>
              <w:t xml:space="preserve"> </w:t>
            </w:r>
            <w:r w:rsidR="00800DEA" w:rsidRPr="00EB6CF4">
              <w:rPr>
                <w:b/>
              </w:rPr>
              <w:t xml:space="preserve">(years </w:t>
            </w:r>
            <w:r w:rsidR="00800DEA" w:rsidRPr="00EB6CF4">
              <w:rPr>
                <w:b/>
                <w:vertAlign w:val="superscript"/>
              </w:rPr>
              <w:t>-1</w:t>
            </w:r>
            <w:r w:rsidR="00800DEA" w:rsidRPr="00EB6CF4">
              <w:rPr>
                <w:b/>
              </w:rPr>
              <w:t>)</w:t>
            </w:r>
          </w:p>
        </w:tc>
        <w:tc>
          <w:tcPr>
            <w:tcW w:w="1475" w:type="dxa"/>
            <w:tcBorders>
              <w:bottom w:val="single" w:sz="4" w:space="0" w:color="auto"/>
            </w:tcBorders>
            <w:vAlign w:val="center"/>
          </w:tcPr>
          <w:p w14:paraId="730E489E" w14:textId="290D5E2D" w:rsidR="00A22BF1" w:rsidRPr="004D3306" w:rsidRDefault="00A22BF1" w:rsidP="00D66940">
            <w:pPr>
              <w:jc w:val="center"/>
              <w:rPr>
                <w:b/>
                <w:sz w:val="22"/>
                <w:szCs w:val="22"/>
              </w:rPr>
            </w:pPr>
            <w:r w:rsidRPr="00BF132A">
              <w:rPr>
                <w:b/>
                <w:i/>
                <w:sz w:val="22"/>
                <w:szCs w:val="22"/>
              </w:rPr>
              <w:t>t</w:t>
            </w:r>
            <w:r w:rsidRPr="004D3306">
              <w:rPr>
                <w:b/>
                <w:sz w:val="22"/>
                <w:szCs w:val="22"/>
                <w:vertAlign w:val="subscript"/>
              </w:rPr>
              <w:t>0</w:t>
            </w:r>
            <w:r w:rsidRPr="004D3306">
              <w:rPr>
                <w:b/>
                <w:sz w:val="22"/>
                <w:szCs w:val="22"/>
              </w:rPr>
              <w:t xml:space="preserve"> (years)</w:t>
            </w:r>
          </w:p>
        </w:tc>
        <w:tc>
          <w:tcPr>
            <w:tcW w:w="1997" w:type="dxa"/>
            <w:tcBorders>
              <w:bottom w:val="single" w:sz="4" w:space="0" w:color="auto"/>
            </w:tcBorders>
            <w:vAlign w:val="center"/>
          </w:tcPr>
          <w:p w14:paraId="52B1C6F8" w14:textId="761F93C3" w:rsidR="00A22BF1" w:rsidRPr="004D3306" w:rsidRDefault="00A22BF1" w:rsidP="00D66940">
            <w:pPr>
              <w:jc w:val="center"/>
              <w:rPr>
                <w:b/>
                <w:sz w:val="22"/>
                <w:szCs w:val="22"/>
              </w:rPr>
            </w:pPr>
            <w:r w:rsidRPr="00BF132A">
              <w:rPr>
                <w:b/>
                <w:i/>
                <w:sz w:val="22"/>
                <w:szCs w:val="22"/>
              </w:rPr>
              <w:t>L</w:t>
            </w:r>
            <w:r w:rsidRPr="004D3306">
              <w:rPr>
                <w:b/>
                <w:sz w:val="22"/>
                <w:szCs w:val="22"/>
                <w:vertAlign w:val="subscript"/>
              </w:rPr>
              <w:t>1</w:t>
            </w:r>
            <w:r w:rsidR="009B35C1" w:rsidRPr="004D3306">
              <w:rPr>
                <w:b/>
                <w:sz w:val="22"/>
                <w:szCs w:val="22"/>
              </w:rPr>
              <w:t xml:space="preserve"> (cm)</w:t>
            </w:r>
          </w:p>
        </w:tc>
        <w:tc>
          <w:tcPr>
            <w:tcW w:w="1997" w:type="dxa"/>
            <w:tcBorders>
              <w:bottom w:val="single" w:sz="4" w:space="0" w:color="auto"/>
            </w:tcBorders>
            <w:vAlign w:val="center"/>
          </w:tcPr>
          <w:p w14:paraId="7A15EB45" w14:textId="24F1B9B8" w:rsidR="00A22BF1" w:rsidRPr="004D3306" w:rsidRDefault="00A22BF1" w:rsidP="00D66940">
            <w:pPr>
              <w:jc w:val="center"/>
              <w:rPr>
                <w:b/>
                <w:sz w:val="22"/>
                <w:szCs w:val="22"/>
              </w:rPr>
            </w:pPr>
            <w:r w:rsidRPr="00BF132A">
              <w:rPr>
                <w:b/>
                <w:i/>
                <w:sz w:val="22"/>
                <w:szCs w:val="22"/>
              </w:rPr>
              <w:t>L</w:t>
            </w:r>
            <w:r w:rsidRPr="004D3306">
              <w:rPr>
                <w:b/>
                <w:sz w:val="22"/>
                <w:szCs w:val="22"/>
                <w:vertAlign w:val="subscript"/>
              </w:rPr>
              <w:t>2</w:t>
            </w:r>
            <w:r w:rsidR="009B35C1" w:rsidRPr="004D3306">
              <w:rPr>
                <w:b/>
                <w:sz w:val="22"/>
                <w:szCs w:val="22"/>
                <w:vertAlign w:val="subscript"/>
              </w:rPr>
              <w:t xml:space="preserve"> </w:t>
            </w:r>
            <w:r w:rsidR="009B35C1" w:rsidRPr="004D3306">
              <w:rPr>
                <w:b/>
                <w:sz w:val="22"/>
                <w:szCs w:val="22"/>
              </w:rPr>
              <w:t>(cm)</w:t>
            </w:r>
          </w:p>
        </w:tc>
      </w:tr>
      <w:tr w:rsidR="007F72E2" w:rsidRPr="004D3306" w14:paraId="40FD134D" w14:textId="0D246503" w:rsidTr="00AC35A3">
        <w:trPr>
          <w:gridAfter w:val="1"/>
          <w:wAfter w:w="11" w:type="dxa"/>
          <w:trHeight w:val="436"/>
          <w:jc w:val="center"/>
        </w:trPr>
        <w:tc>
          <w:tcPr>
            <w:tcW w:w="925" w:type="dxa"/>
            <w:tcBorders>
              <w:top w:val="single" w:sz="4" w:space="0" w:color="auto"/>
              <w:left w:val="single" w:sz="4" w:space="0" w:color="auto"/>
              <w:bottom w:val="nil"/>
              <w:right w:val="nil"/>
            </w:tcBorders>
            <w:vAlign w:val="bottom"/>
          </w:tcPr>
          <w:p w14:paraId="0EB6ADB9" w14:textId="393FAD2D" w:rsidR="007F72E2" w:rsidRPr="005C080C" w:rsidRDefault="007F72E2" w:rsidP="007F72E2">
            <w:pPr>
              <w:jc w:val="center"/>
              <w:rPr>
                <w:sz w:val="20"/>
                <w:szCs w:val="20"/>
              </w:rPr>
            </w:pPr>
            <w:r w:rsidRPr="005C080C">
              <w:rPr>
                <w:color w:val="000000"/>
                <w:sz w:val="20"/>
                <w:szCs w:val="20"/>
              </w:rPr>
              <w:t>R1</w:t>
            </w:r>
          </w:p>
        </w:tc>
        <w:tc>
          <w:tcPr>
            <w:tcW w:w="1512" w:type="dxa"/>
            <w:tcBorders>
              <w:top w:val="single" w:sz="4" w:space="0" w:color="auto"/>
              <w:left w:val="nil"/>
              <w:bottom w:val="nil"/>
              <w:right w:val="nil"/>
            </w:tcBorders>
            <w:vAlign w:val="bottom"/>
          </w:tcPr>
          <w:p w14:paraId="1133598B" w14:textId="5C07101F" w:rsidR="007F72E2" w:rsidRPr="005C080C" w:rsidRDefault="007F72E2" w:rsidP="007F72E2">
            <w:pPr>
              <w:jc w:val="center"/>
              <w:rPr>
                <w:sz w:val="20"/>
                <w:szCs w:val="20"/>
              </w:rPr>
            </w:pPr>
            <w:r w:rsidRPr="005C080C">
              <w:rPr>
                <w:color w:val="000000"/>
                <w:sz w:val="20"/>
                <w:szCs w:val="20"/>
              </w:rPr>
              <w:t>Female</w:t>
            </w:r>
          </w:p>
        </w:tc>
        <w:tc>
          <w:tcPr>
            <w:tcW w:w="1157" w:type="dxa"/>
            <w:tcBorders>
              <w:top w:val="single" w:sz="4" w:space="0" w:color="auto"/>
              <w:left w:val="nil"/>
              <w:bottom w:val="nil"/>
              <w:right w:val="nil"/>
            </w:tcBorders>
            <w:vAlign w:val="bottom"/>
          </w:tcPr>
          <w:p w14:paraId="7EC39743" w14:textId="5E171FF0" w:rsidR="007F72E2" w:rsidRPr="005C080C" w:rsidRDefault="007F72E2" w:rsidP="007F72E2">
            <w:pPr>
              <w:jc w:val="center"/>
              <w:rPr>
                <w:sz w:val="20"/>
                <w:szCs w:val="20"/>
              </w:rPr>
            </w:pPr>
            <w:r w:rsidRPr="005C080C">
              <w:rPr>
                <w:color w:val="000000"/>
                <w:sz w:val="20"/>
                <w:szCs w:val="20"/>
              </w:rPr>
              <w:t>Early</w:t>
            </w:r>
          </w:p>
        </w:tc>
        <w:tc>
          <w:tcPr>
            <w:tcW w:w="1096" w:type="dxa"/>
            <w:tcBorders>
              <w:top w:val="single" w:sz="4" w:space="0" w:color="auto"/>
              <w:left w:val="nil"/>
              <w:bottom w:val="nil"/>
              <w:right w:val="single" w:sz="4" w:space="0" w:color="auto"/>
            </w:tcBorders>
            <w:vAlign w:val="bottom"/>
          </w:tcPr>
          <w:p w14:paraId="1EC6E8EA" w14:textId="1759C889" w:rsidR="007F72E2" w:rsidRPr="005C080C" w:rsidRDefault="007F72E2" w:rsidP="007F72E2">
            <w:pPr>
              <w:jc w:val="center"/>
              <w:rPr>
                <w:sz w:val="20"/>
                <w:szCs w:val="20"/>
              </w:rPr>
            </w:pPr>
            <w:r w:rsidRPr="005C080C">
              <w:rPr>
                <w:color w:val="000000"/>
                <w:sz w:val="20"/>
                <w:szCs w:val="20"/>
              </w:rPr>
              <w:t>985</w:t>
            </w:r>
          </w:p>
        </w:tc>
        <w:tc>
          <w:tcPr>
            <w:tcW w:w="1811" w:type="dxa"/>
            <w:tcBorders>
              <w:top w:val="single" w:sz="4" w:space="0" w:color="auto"/>
              <w:left w:val="single" w:sz="4" w:space="0" w:color="auto"/>
              <w:bottom w:val="nil"/>
              <w:right w:val="nil"/>
            </w:tcBorders>
            <w:vAlign w:val="bottom"/>
          </w:tcPr>
          <w:p w14:paraId="0AA654AE" w14:textId="3E27D035" w:rsidR="007F72E2" w:rsidRPr="005C080C" w:rsidRDefault="007F72E2" w:rsidP="007F72E2">
            <w:pPr>
              <w:jc w:val="center"/>
              <w:rPr>
                <w:sz w:val="20"/>
                <w:szCs w:val="20"/>
                <w:highlight w:val="yellow"/>
              </w:rPr>
            </w:pPr>
            <w:r w:rsidRPr="005C080C">
              <w:rPr>
                <w:color w:val="000000"/>
                <w:sz w:val="20"/>
                <w:szCs w:val="20"/>
              </w:rPr>
              <w:t>60.44</w:t>
            </w:r>
          </w:p>
        </w:tc>
        <w:tc>
          <w:tcPr>
            <w:tcW w:w="1564" w:type="dxa"/>
            <w:tcBorders>
              <w:top w:val="single" w:sz="4" w:space="0" w:color="auto"/>
              <w:left w:val="nil"/>
              <w:bottom w:val="nil"/>
              <w:right w:val="nil"/>
            </w:tcBorders>
            <w:vAlign w:val="bottom"/>
          </w:tcPr>
          <w:p w14:paraId="2AB05E78" w14:textId="67DD8D0C" w:rsidR="007F72E2" w:rsidRPr="005C080C" w:rsidRDefault="007F72E2" w:rsidP="007F72E2">
            <w:pPr>
              <w:jc w:val="center"/>
              <w:rPr>
                <w:sz w:val="20"/>
                <w:szCs w:val="20"/>
                <w:highlight w:val="yellow"/>
              </w:rPr>
            </w:pPr>
            <w:r w:rsidRPr="005C080C">
              <w:rPr>
                <w:color w:val="000000"/>
                <w:sz w:val="20"/>
                <w:szCs w:val="20"/>
              </w:rPr>
              <w:t>0.29</w:t>
            </w:r>
          </w:p>
        </w:tc>
        <w:tc>
          <w:tcPr>
            <w:tcW w:w="1475" w:type="dxa"/>
            <w:tcBorders>
              <w:top w:val="single" w:sz="4" w:space="0" w:color="auto"/>
              <w:left w:val="nil"/>
              <w:bottom w:val="nil"/>
              <w:right w:val="single" w:sz="4" w:space="0" w:color="auto"/>
            </w:tcBorders>
            <w:vAlign w:val="bottom"/>
          </w:tcPr>
          <w:p w14:paraId="269B99A8" w14:textId="6EE9243F" w:rsidR="007F72E2" w:rsidRPr="005C080C" w:rsidRDefault="007F72E2" w:rsidP="007F72E2">
            <w:pPr>
              <w:jc w:val="center"/>
              <w:rPr>
                <w:sz w:val="20"/>
                <w:szCs w:val="20"/>
                <w:highlight w:val="yellow"/>
              </w:rPr>
            </w:pPr>
            <w:r w:rsidRPr="005C080C">
              <w:rPr>
                <w:color w:val="000000"/>
                <w:sz w:val="20"/>
                <w:szCs w:val="20"/>
              </w:rPr>
              <w:t>-2.15</w:t>
            </w:r>
          </w:p>
        </w:tc>
        <w:tc>
          <w:tcPr>
            <w:tcW w:w="1997" w:type="dxa"/>
            <w:tcBorders>
              <w:top w:val="single" w:sz="4" w:space="0" w:color="auto"/>
              <w:left w:val="single" w:sz="4" w:space="0" w:color="auto"/>
              <w:bottom w:val="nil"/>
              <w:right w:val="nil"/>
            </w:tcBorders>
            <w:vAlign w:val="bottom"/>
          </w:tcPr>
          <w:p w14:paraId="7C58A028" w14:textId="553D3085" w:rsidR="007F72E2" w:rsidRPr="005C080C" w:rsidRDefault="007F72E2" w:rsidP="007F72E2">
            <w:pPr>
              <w:jc w:val="center"/>
              <w:rPr>
                <w:sz w:val="20"/>
                <w:szCs w:val="20"/>
                <w:highlight w:val="yellow"/>
              </w:rPr>
            </w:pPr>
            <w:r w:rsidRPr="005C080C">
              <w:rPr>
                <w:color w:val="000000"/>
                <w:sz w:val="20"/>
                <w:szCs w:val="20"/>
              </w:rPr>
              <w:t>32.21</w:t>
            </w:r>
          </w:p>
        </w:tc>
        <w:tc>
          <w:tcPr>
            <w:tcW w:w="1997" w:type="dxa"/>
            <w:tcBorders>
              <w:top w:val="single" w:sz="4" w:space="0" w:color="auto"/>
              <w:left w:val="nil"/>
              <w:bottom w:val="nil"/>
              <w:right w:val="single" w:sz="4" w:space="0" w:color="auto"/>
            </w:tcBorders>
            <w:vAlign w:val="bottom"/>
          </w:tcPr>
          <w:p w14:paraId="4843E0DB" w14:textId="3CD2D76B" w:rsidR="007F72E2" w:rsidRPr="005C080C" w:rsidRDefault="007F72E2" w:rsidP="007F72E2">
            <w:pPr>
              <w:jc w:val="center"/>
              <w:rPr>
                <w:sz w:val="20"/>
                <w:szCs w:val="20"/>
                <w:highlight w:val="yellow"/>
              </w:rPr>
            </w:pPr>
            <w:r w:rsidRPr="005C080C">
              <w:rPr>
                <w:color w:val="000000"/>
                <w:sz w:val="20"/>
                <w:szCs w:val="20"/>
              </w:rPr>
              <w:t>60.43</w:t>
            </w:r>
          </w:p>
        </w:tc>
      </w:tr>
      <w:tr w:rsidR="007F72E2" w:rsidRPr="004D3306" w14:paraId="6926C9D9" w14:textId="77777777" w:rsidTr="00AC35A3">
        <w:trPr>
          <w:gridAfter w:val="1"/>
          <w:wAfter w:w="11" w:type="dxa"/>
          <w:trHeight w:val="436"/>
          <w:jc w:val="center"/>
        </w:trPr>
        <w:tc>
          <w:tcPr>
            <w:tcW w:w="925" w:type="dxa"/>
            <w:tcBorders>
              <w:top w:val="nil"/>
              <w:left w:val="single" w:sz="4" w:space="0" w:color="auto"/>
              <w:bottom w:val="nil"/>
              <w:right w:val="nil"/>
            </w:tcBorders>
            <w:vAlign w:val="bottom"/>
          </w:tcPr>
          <w:p w14:paraId="431CFCC3" w14:textId="68F41021" w:rsidR="007F72E2" w:rsidRPr="005C080C" w:rsidRDefault="007F72E2" w:rsidP="007F72E2">
            <w:pPr>
              <w:jc w:val="center"/>
              <w:rPr>
                <w:sz w:val="20"/>
                <w:szCs w:val="20"/>
              </w:rPr>
            </w:pPr>
            <w:r w:rsidRPr="005C080C">
              <w:rPr>
                <w:color w:val="000000"/>
                <w:sz w:val="20"/>
                <w:szCs w:val="20"/>
              </w:rPr>
              <w:t>R1</w:t>
            </w:r>
          </w:p>
        </w:tc>
        <w:tc>
          <w:tcPr>
            <w:tcW w:w="1512" w:type="dxa"/>
            <w:tcBorders>
              <w:top w:val="nil"/>
              <w:left w:val="nil"/>
              <w:bottom w:val="nil"/>
              <w:right w:val="nil"/>
            </w:tcBorders>
            <w:vAlign w:val="bottom"/>
          </w:tcPr>
          <w:p w14:paraId="4A198D12" w14:textId="7EE4874C" w:rsidR="007F72E2" w:rsidRPr="005C080C" w:rsidRDefault="007F72E2" w:rsidP="007F72E2">
            <w:pPr>
              <w:jc w:val="center"/>
              <w:rPr>
                <w:sz w:val="20"/>
                <w:szCs w:val="20"/>
              </w:rPr>
            </w:pPr>
            <w:r w:rsidRPr="005C080C">
              <w:rPr>
                <w:color w:val="000000"/>
                <w:sz w:val="20"/>
                <w:szCs w:val="20"/>
              </w:rPr>
              <w:t>Female</w:t>
            </w:r>
          </w:p>
        </w:tc>
        <w:tc>
          <w:tcPr>
            <w:tcW w:w="1157" w:type="dxa"/>
            <w:tcBorders>
              <w:top w:val="nil"/>
              <w:left w:val="nil"/>
              <w:bottom w:val="nil"/>
              <w:right w:val="nil"/>
            </w:tcBorders>
            <w:vAlign w:val="bottom"/>
          </w:tcPr>
          <w:p w14:paraId="738A8884" w14:textId="4D6FC700" w:rsidR="007F72E2" w:rsidRPr="005C080C" w:rsidRDefault="007F72E2" w:rsidP="007F72E2">
            <w:pPr>
              <w:jc w:val="center"/>
              <w:rPr>
                <w:sz w:val="20"/>
                <w:szCs w:val="20"/>
              </w:rPr>
            </w:pPr>
            <w:r w:rsidRPr="005C080C">
              <w:rPr>
                <w:color w:val="000000"/>
                <w:sz w:val="20"/>
                <w:szCs w:val="20"/>
              </w:rPr>
              <w:t>Late</w:t>
            </w:r>
          </w:p>
        </w:tc>
        <w:tc>
          <w:tcPr>
            <w:tcW w:w="1096" w:type="dxa"/>
            <w:tcBorders>
              <w:top w:val="nil"/>
              <w:left w:val="nil"/>
              <w:bottom w:val="nil"/>
              <w:right w:val="single" w:sz="4" w:space="0" w:color="auto"/>
            </w:tcBorders>
            <w:vAlign w:val="bottom"/>
          </w:tcPr>
          <w:p w14:paraId="7D47652F" w14:textId="3A1F446C" w:rsidR="007F72E2" w:rsidRPr="005C080C" w:rsidRDefault="007F72E2" w:rsidP="007F72E2">
            <w:pPr>
              <w:jc w:val="center"/>
              <w:rPr>
                <w:sz w:val="20"/>
                <w:szCs w:val="20"/>
              </w:rPr>
            </w:pPr>
            <w:r w:rsidRPr="005C080C">
              <w:rPr>
                <w:color w:val="000000"/>
                <w:sz w:val="20"/>
                <w:szCs w:val="20"/>
              </w:rPr>
              <w:t>1,101</w:t>
            </w:r>
          </w:p>
        </w:tc>
        <w:tc>
          <w:tcPr>
            <w:tcW w:w="1811" w:type="dxa"/>
            <w:tcBorders>
              <w:top w:val="nil"/>
              <w:left w:val="single" w:sz="4" w:space="0" w:color="auto"/>
              <w:bottom w:val="nil"/>
              <w:right w:val="nil"/>
            </w:tcBorders>
            <w:vAlign w:val="bottom"/>
          </w:tcPr>
          <w:p w14:paraId="5531291D" w14:textId="10DCC7C7" w:rsidR="007F72E2" w:rsidRPr="005C080C" w:rsidRDefault="007F72E2" w:rsidP="007F72E2">
            <w:pPr>
              <w:jc w:val="center"/>
              <w:rPr>
                <w:sz w:val="20"/>
                <w:szCs w:val="20"/>
                <w:highlight w:val="yellow"/>
              </w:rPr>
            </w:pPr>
            <w:r w:rsidRPr="005C080C">
              <w:rPr>
                <w:color w:val="000000"/>
                <w:sz w:val="20"/>
                <w:szCs w:val="20"/>
              </w:rPr>
              <w:t>62.86</w:t>
            </w:r>
          </w:p>
        </w:tc>
        <w:tc>
          <w:tcPr>
            <w:tcW w:w="1564" w:type="dxa"/>
            <w:tcBorders>
              <w:top w:val="nil"/>
              <w:left w:val="nil"/>
              <w:bottom w:val="nil"/>
              <w:right w:val="nil"/>
            </w:tcBorders>
            <w:vAlign w:val="bottom"/>
          </w:tcPr>
          <w:p w14:paraId="43E0ECD5" w14:textId="7D677534" w:rsidR="007F72E2" w:rsidRPr="005C080C" w:rsidRDefault="007F72E2" w:rsidP="007F72E2">
            <w:pPr>
              <w:jc w:val="center"/>
              <w:rPr>
                <w:sz w:val="20"/>
                <w:szCs w:val="20"/>
                <w:highlight w:val="yellow"/>
              </w:rPr>
            </w:pPr>
            <w:r w:rsidRPr="005C080C">
              <w:rPr>
                <w:color w:val="000000"/>
                <w:sz w:val="20"/>
                <w:szCs w:val="20"/>
              </w:rPr>
              <w:t>0.16</w:t>
            </w:r>
          </w:p>
        </w:tc>
        <w:tc>
          <w:tcPr>
            <w:tcW w:w="1475" w:type="dxa"/>
            <w:tcBorders>
              <w:top w:val="nil"/>
              <w:left w:val="nil"/>
              <w:bottom w:val="nil"/>
              <w:right w:val="single" w:sz="4" w:space="0" w:color="auto"/>
            </w:tcBorders>
            <w:vAlign w:val="bottom"/>
          </w:tcPr>
          <w:p w14:paraId="0BE244BD" w14:textId="28006D2A" w:rsidR="007F72E2" w:rsidRPr="005C080C" w:rsidRDefault="007F72E2" w:rsidP="007F72E2">
            <w:pPr>
              <w:jc w:val="center"/>
              <w:rPr>
                <w:sz w:val="20"/>
                <w:szCs w:val="20"/>
                <w:highlight w:val="yellow"/>
              </w:rPr>
            </w:pPr>
            <w:r w:rsidRPr="005C080C">
              <w:rPr>
                <w:color w:val="000000"/>
                <w:sz w:val="20"/>
                <w:szCs w:val="20"/>
              </w:rPr>
              <w:t>-4.31</w:t>
            </w:r>
          </w:p>
        </w:tc>
        <w:tc>
          <w:tcPr>
            <w:tcW w:w="1997" w:type="dxa"/>
            <w:tcBorders>
              <w:top w:val="nil"/>
              <w:left w:val="single" w:sz="4" w:space="0" w:color="auto"/>
              <w:bottom w:val="nil"/>
              <w:right w:val="nil"/>
            </w:tcBorders>
            <w:vAlign w:val="bottom"/>
          </w:tcPr>
          <w:p w14:paraId="2B0695EB" w14:textId="5299CA8A" w:rsidR="007F72E2" w:rsidRPr="005C080C" w:rsidRDefault="007F72E2" w:rsidP="007F72E2">
            <w:pPr>
              <w:jc w:val="center"/>
              <w:rPr>
                <w:sz w:val="20"/>
                <w:szCs w:val="20"/>
                <w:highlight w:val="yellow"/>
              </w:rPr>
            </w:pPr>
            <w:r w:rsidRPr="005C080C">
              <w:rPr>
                <w:color w:val="000000"/>
                <w:sz w:val="20"/>
                <w:szCs w:val="20"/>
              </w:rPr>
              <w:t>34.22</w:t>
            </w:r>
          </w:p>
        </w:tc>
        <w:tc>
          <w:tcPr>
            <w:tcW w:w="1997" w:type="dxa"/>
            <w:tcBorders>
              <w:top w:val="nil"/>
              <w:left w:val="nil"/>
              <w:bottom w:val="nil"/>
              <w:right w:val="single" w:sz="4" w:space="0" w:color="auto"/>
            </w:tcBorders>
            <w:vAlign w:val="bottom"/>
          </w:tcPr>
          <w:p w14:paraId="68B0FEAB" w14:textId="0DBB8B12" w:rsidR="007F72E2" w:rsidRPr="005C080C" w:rsidRDefault="007F72E2" w:rsidP="007F72E2">
            <w:pPr>
              <w:jc w:val="center"/>
              <w:rPr>
                <w:sz w:val="20"/>
                <w:szCs w:val="20"/>
                <w:highlight w:val="yellow"/>
              </w:rPr>
            </w:pPr>
            <w:r w:rsidRPr="005C080C">
              <w:rPr>
                <w:color w:val="000000"/>
                <w:sz w:val="20"/>
                <w:szCs w:val="20"/>
              </w:rPr>
              <w:t>62.63</w:t>
            </w:r>
          </w:p>
        </w:tc>
      </w:tr>
      <w:tr w:rsidR="007F72E2" w:rsidRPr="004D3306" w14:paraId="34C1CAE2" w14:textId="77777777" w:rsidTr="00AC35A3">
        <w:trPr>
          <w:gridAfter w:val="1"/>
          <w:wAfter w:w="11" w:type="dxa"/>
          <w:trHeight w:val="436"/>
          <w:jc w:val="center"/>
        </w:trPr>
        <w:tc>
          <w:tcPr>
            <w:tcW w:w="925" w:type="dxa"/>
            <w:tcBorders>
              <w:top w:val="nil"/>
              <w:left w:val="single" w:sz="4" w:space="0" w:color="auto"/>
              <w:bottom w:val="nil"/>
              <w:right w:val="nil"/>
            </w:tcBorders>
            <w:vAlign w:val="bottom"/>
          </w:tcPr>
          <w:p w14:paraId="4FB31DB3" w14:textId="388AA7BF" w:rsidR="007F72E2" w:rsidRPr="005C080C" w:rsidRDefault="007F72E2" w:rsidP="007F72E2">
            <w:pPr>
              <w:jc w:val="center"/>
              <w:rPr>
                <w:sz w:val="20"/>
                <w:szCs w:val="20"/>
              </w:rPr>
            </w:pPr>
            <w:r w:rsidRPr="005C080C">
              <w:rPr>
                <w:color w:val="000000"/>
                <w:sz w:val="20"/>
                <w:szCs w:val="20"/>
              </w:rPr>
              <w:t>R1</w:t>
            </w:r>
          </w:p>
        </w:tc>
        <w:tc>
          <w:tcPr>
            <w:tcW w:w="1512" w:type="dxa"/>
            <w:tcBorders>
              <w:top w:val="nil"/>
              <w:left w:val="nil"/>
              <w:bottom w:val="nil"/>
              <w:right w:val="nil"/>
            </w:tcBorders>
            <w:vAlign w:val="bottom"/>
          </w:tcPr>
          <w:p w14:paraId="2587368B" w14:textId="7481AA3F" w:rsidR="007F72E2" w:rsidRPr="005C080C" w:rsidRDefault="007F72E2" w:rsidP="007F72E2">
            <w:pPr>
              <w:jc w:val="center"/>
              <w:rPr>
                <w:sz w:val="20"/>
                <w:szCs w:val="20"/>
              </w:rPr>
            </w:pPr>
            <w:r w:rsidRPr="005C080C">
              <w:rPr>
                <w:color w:val="000000"/>
                <w:sz w:val="20"/>
                <w:szCs w:val="20"/>
              </w:rPr>
              <w:t>Male</w:t>
            </w:r>
          </w:p>
        </w:tc>
        <w:tc>
          <w:tcPr>
            <w:tcW w:w="1157" w:type="dxa"/>
            <w:tcBorders>
              <w:top w:val="nil"/>
              <w:left w:val="nil"/>
              <w:bottom w:val="nil"/>
              <w:right w:val="nil"/>
            </w:tcBorders>
            <w:vAlign w:val="bottom"/>
          </w:tcPr>
          <w:p w14:paraId="4F443628" w14:textId="18513BFF" w:rsidR="007F72E2" w:rsidRPr="005C080C" w:rsidRDefault="007F72E2" w:rsidP="007F72E2">
            <w:pPr>
              <w:jc w:val="center"/>
              <w:rPr>
                <w:sz w:val="20"/>
                <w:szCs w:val="20"/>
              </w:rPr>
            </w:pPr>
            <w:r w:rsidRPr="005C080C">
              <w:rPr>
                <w:color w:val="000000"/>
                <w:sz w:val="20"/>
                <w:szCs w:val="20"/>
              </w:rPr>
              <w:t>All Years</w:t>
            </w:r>
          </w:p>
        </w:tc>
        <w:tc>
          <w:tcPr>
            <w:tcW w:w="1096" w:type="dxa"/>
            <w:tcBorders>
              <w:top w:val="nil"/>
              <w:left w:val="nil"/>
              <w:bottom w:val="nil"/>
              <w:right w:val="single" w:sz="4" w:space="0" w:color="auto"/>
            </w:tcBorders>
            <w:vAlign w:val="bottom"/>
          </w:tcPr>
          <w:p w14:paraId="06DE7733" w14:textId="37C392CD" w:rsidR="007F72E2" w:rsidRPr="005C080C" w:rsidRDefault="007F72E2" w:rsidP="007F72E2">
            <w:pPr>
              <w:jc w:val="center"/>
              <w:rPr>
                <w:sz w:val="20"/>
                <w:szCs w:val="20"/>
              </w:rPr>
            </w:pPr>
            <w:r w:rsidRPr="005C080C">
              <w:rPr>
                <w:color w:val="000000"/>
                <w:sz w:val="20"/>
                <w:szCs w:val="20"/>
              </w:rPr>
              <w:t>2,048</w:t>
            </w:r>
          </w:p>
        </w:tc>
        <w:tc>
          <w:tcPr>
            <w:tcW w:w="1811" w:type="dxa"/>
            <w:tcBorders>
              <w:top w:val="nil"/>
              <w:left w:val="single" w:sz="4" w:space="0" w:color="auto"/>
              <w:bottom w:val="nil"/>
              <w:right w:val="nil"/>
            </w:tcBorders>
            <w:vAlign w:val="bottom"/>
          </w:tcPr>
          <w:p w14:paraId="60CB2D42" w14:textId="29D13156" w:rsidR="007F72E2" w:rsidRPr="005C080C" w:rsidRDefault="007F72E2" w:rsidP="007F72E2">
            <w:pPr>
              <w:jc w:val="center"/>
              <w:rPr>
                <w:sz w:val="20"/>
                <w:szCs w:val="20"/>
                <w:highlight w:val="yellow"/>
              </w:rPr>
            </w:pPr>
            <w:r w:rsidRPr="005C080C">
              <w:rPr>
                <w:color w:val="000000"/>
                <w:sz w:val="20"/>
                <w:szCs w:val="20"/>
              </w:rPr>
              <w:t>55.11</w:t>
            </w:r>
          </w:p>
        </w:tc>
        <w:tc>
          <w:tcPr>
            <w:tcW w:w="1564" w:type="dxa"/>
            <w:tcBorders>
              <w:top w:val="nil"/>
              <w:left w:val="nil"/>
              <w:bottom w:val="nil"/>
              <w:right w:val="nil"/>
            </w:tcBorders>
            <w:vAlign w:val="bottom"/>
          </w:tcPr>
          <w:p w14:paraId="69DC6C50" w14:textId="18A5332B" w:rsidR="007F72E2" w:rsidRPr="005C080C" w:rsidRDefault="007F72E2" w:rsidP="007F72E2">
            <w:pPr>
              <w:jc w:val="center"/>
              <w:rPr>
                <w:sz w:val="20"/>
                <w:szCs w:val="20"/>
                <w:highlight w:val="yellow"/>
              </w:rPr>
            </w:pPr>
            <w:r w:rsidRPr="005C080C">
              <w:rPr>
                <w:color w:val="000000"/>
                <w:sz w:val="20"/>
                <w:szCs w:val="20"/>
              </w:rPr>
              <w:t>0.28</w:t>
            </w:r>
          </w:p>
        </w:tc>
        <w:tc>
          <w:tcPr>
            <w:tcW w:w="1475" w:type="dxa"/>
            <w:tcBorders>
              <w:top w:val="nil"/>
              <w:left w:val="nil"/>
              <w:bottom w:val="nil"/>
              <w:right w:val="single" w:sz="4" w:space="0" w:color="auto"/>
            </w:tcBorders>
            <w:vAlign w:val="bottom"/>
          </w:tcPr>
          <w:p w14:paraId="14FEC8F7" w14:textId="2896AD75" w:rsidR="007F72E2" w:rsidRPr="005C080C" w:rsidRDefault="007F72E2" w:rsidP="007F72E2">
            <w:pPr>
              <w:jc w:val="center"/>
              <w:rPr>
                <w:sz w:val="20"/>
                <w:szCs w:val="20"/>
                <w:highlight w:val="yellow"/>
              </w:rPr>
            </w:pPr>
            <w:r w:rsidRPr="005C080C">
              <w:rPr>
                <w:color w:val="000000"/>
                <w:sz w:val="20"/>
                <w:szCs w:val="20"/>
              </w:rPr>
              <w:t>-2.59</w:t>
            </w:r>
          </w:p>
        </w:tc>
        <w:tc>
          <w:tcPr>
            <w:tcW w:w="1997" w:type="dxa"/>
            <w:tcBorders>
              <w:top w:val="nil"/>
              <w:left w:val="single" w:sz="4" w:space="0" w:color="auto"/>
              <w:bottom w:val="nil"/>
              <w:right w:val="nil"/>
            </w:tcBorders>
            <w:vAlign w:val="bottom"/>
          </w:tcPr>
          <w:p w14:paraId="2E70DE5A" w14:textId="26AAF129" w:rsidR="007F72E2" w:rsidRPr="005C080C" w:rsidRDefault="007F72E2" w:rsidP="007F72E2">
            <w:pPr>
              <w:jc w:val="center"/>
              <w:rPr>
                <w:sz w:val="20"/>
                <w:szCs w:val="20"/>
                <w:highlight w:val="yellow"/>
              </w:rPr>
            </w:pPr>
            <w:r w:rsidRPr="005C080C">
              <w:rPr>
                <w:color w:val="000000"/>
                <w:sz w:val="20"/>
                <w:szCs w:val="20"/>
              </w:rPr>
              <w:t>32.08</w:t>
            </w:r>
          </w:p>
        </w:tc>
        <w:tc>
          <w:tcPr>
            <w:tcW w:w="1997" w:type="dxa"/>
            <w:tcBorders>
              <w:top w:val="nil"/>
              <w:left w:val="nil"/>
              <w:bottom w:val="nil"/>
              <w:right w:val="single" w:sz="4" w:space="0" w:color="auto"/>
            </w:tcBorders>
            <w:vAlign w:val="bottom"/>
          </w:tcPr>
          <w:p w14:paraId="49A75DAE" w14:textId="1E8EE383" w:rsidR="007F72E2" w:rsidRPr="005C080C" w:rsidRDefault="007F72E2" w:rsidP="007F72E2">
            <w:pPr>
              <w:jc w:val="center"/>
              <w:rPr>
                <w:sz w:val="20"/>
                <w:szCs w:val="20"/>
                <w:highlight w:val="yellow"/>
              </w:rPr>
            </w:pPr>
            <w:r w:rsidRPr="005C080C">
              <w:rPr>
                <w:color w:val="000000"/>
                <w:sz w:val="20"/>
                <w:szCs w:val="20"/>
              </w:rPr>
              <w:t>55.11</w:t>
            </w:r>
          </w:p>
        </w:tc>
      </w:tr>
      <w:tr w:rsidR="007F72E2" w:rsidRPr="004D3306" w14:paraId="266A6F9F" w14:textId="77777777" w:rsidTr="00AC35A3">
        <w:trPr>
          <w:gridAfter w:val="1"/>
          <w:wAfter w:w="11" w:type="dxa"/>
          <w:trHeight w:val="436"/>
          <w:jc w:val="center"/>
        </w:trPr>
        <w:tc>
          <w:tcPr>
            <w:tcW w:w="925" w:type="dxa"/>
            <w:tcBorders>
              <w:top w:val="nil"/>
              <w:left w:val="single" w:sz="4" w:space="0" w:color="auto"/>
              <w:bottom w:val="nil"/>
              <w:right w:val="nil"/>
            </w:tcBorders>
            <w:vAlign w:val="bottom"/>
          </w:tcPr>
          <w:p w14:paraId="040F7CD3" w14:textId="7758A3B3" w:rsidR="007F72E2" w:rsidRPr="005C080C" w:rsidRDefault="007F72E2" w:rsidP="007F72E2">
            <w:pPr>
              <w:jc w:val="center"/>
              <w:rPr>
                <w:sz w:val="20"/>
                <w:szCs w:val="20"/>
              </w:rPr>
            </w:pPr>
            <w:r w:rsidRPr="005C080C">
              <w:rPr>
                <w:color w:val="000000"/>
                <w:sz w:val="20"/>
                <w:szCs w:val="20"/>
              </w:rPr>
              <w:t>R2</w:t>
            </w:r>
          </w:p>
        </w:tc>
        <w:tc>
          <w:tcPr>
            <w:tcW w:w="1512" w:type="dxa"/>
            <w:tcBorders>
              <w:top w:val="nil"/>
              <w:left w:val="nil"/>
              <w:bottom w:val="nil"/>
              <w:right w:val="nil"/>
            </w:tcBorders>
            <w:vAlign w:val="bottom"/>
          </w:tcPr>
          <w:p w14:paraId="613469BE" w14:textId="202ADEA1" w:rsidR="007F72E2" w:rsidRPr="005C080C" w:rsidRDefault="007F72E2" w:rsidP="007F72E2">
            <w:pPr>
              <w:jc w:val="center"/>
              <w:rPr>
                <w:sz w:val="20"/>
                <w:szCs w:val="20"/>
              </w:rPr>
            </w:pPr>
            <w:r w:rsidRPr="005C080C">
              <w:rPr>
                <w:color w:val="000000"/>
                <w:sz w:val="20"/>
                <w:szCs w:val="20"/>
              </w:rPr>
              <w:t>Female</w:t>
            </w:r>
          </w:p>
        </w:tc>
        <w:tc>
          <w:tcPr>
            <w:tcW w:w="1157" w:type="dxa"/>
            <w:tcBorders>
              <w:top w:val="nil"/>
              <w:left w:val="nil"/>
              <w:bottom w:val="nil"/>
              <w:right w:val="nil"/>
            </w:tcBorders>
            <w:vAlign w:val="bottom"/>
          </w:tcPr>
          <w:p w14:paraId="47C47847" w14:textId="7A97D1B3" w:rsidR="007F72E2" w:rsidRPr="005C080C" w:rsidRDefault="007F72E2" w:rsidP="007F72E2">
            <w:pPr>
              <w:jc w:val="center"/>
              <w:rPr>
                <w:sz w:val="20"/>
                <w:szCs w:val="20"/>
              </w:rPr>
            </w:pPr>
            <w:r w:rsidRPr="005C080C">
              <w:rPr>
                <w:color w:val="000000"/>
                <w:sz w:val="20"/>
                <w:szCs w:val="20"/>
              </w:rPr>
              <w:t>Early</w:t>
            </w:r>
          </w:p>
        </w:tc>
        <w:tc>
          <w:tcPr>
            <w:tcW w:w="1096" w:type="dxa"/>
            <w:tcBorders>
              <w:top w:val="nil"/>
              <w:left w:val="nil"/>
              <w:bottom w:val="nil"/>
              <w:right w:val="single" w:sz="4" w:space="0" w:color="auto"/>
            </w:tcBorders>
            <w:vAlign w:val="bottom"/>
          </w:tcPr>
          <w:p w14:paraId="75B1EED5" w14:textId="072AA631" w:rsidR="007F72E2" w:rsidRPr="005C080C" w:rsidRDefault="007F72E2" w:rsidP="007F72E2">
            <w:pPr>
              <w:jc w:val="center"/>
              <w:rPr>
                <w:sz w:val="20"/>
                <w:szCs w:val="20"/>
              </w:rPr>
            </w:pPr>
            <w:r w:rsidRPr="005C080C">
              <w:rPr>
                <w:color w:val="000000"/>
                <w:sz w:val="20"/>
                <w:szCs w:val="20"/>
              </w:rPr>
              <w:t>8,412</w:t>
            </w:r>
          </w:p>
        </w:tc>
        <w:tc>
          <w:tcPr>
            <w:tcW w:w="1811" w:type="dxa"/>
            <w:tcBorders>
              <w:top w:val="nil"/>
              <w:left w:val="single" w:sz="4" w:space="0" w:color="auto"/>
              <w:bottom w:val="nil"/>
              <w:right w:val="nil"/>
            </w:tcBorders>
            <w:vAlign w:val="bottom"/>
          </w:tcPr>
          <w:p w14:paraId="7DF6D4E8" w14:textId="1B3379DA" w:rsidR="007F72E2" w:rsidRPr="005C080C" w:rsidRDefault="007F72E2" w:rsidP="007F72E2">
            <w:pPr>
              <w:jc w:val="center"/>
              <w:rPr>
                <w:sz w:val="20"/>
                <w:szCs w:val="20"/>
                <w:highlight w:val="yellow"/>
              </w:rPr>
            </w:pPr>
            <w:r w:rsidRPr="005C080C">
              <w:rPr>
                <w:color w:val="000000"/>
                <w:sz w:val="20"/>
                <w:szCs w:val="20"/>
              </w:rPr>
              <w:t>69.14</w:t>
            </w:r>
          </w:p>
        </w:tc>
        <w:tc>
          <w:tcPr>
            <w:tcW w:w="1564" w:type="dxa"/>
            <w:tcBorders>
              <w:top w:val="nil"/>
              <w:left w:val="nil"/>
              <w:bottom w:val="nil"/>
              <w:right w:val="nil"/>
            </w:tcBorders>
            <w:vAlign w:val="bottom"/>
          </w:tcPr>
          <w:p w14:paraId="5D66CB73" w14:textId="59437FEE" w:rsidR="007F72E2" w:rsidRPr="005C080C" w:rsidRDefault="007F72E2" w:rsidP="007F72E2">
            <w:pPr>
              <w:jc w:val="center"/>
              <w:rPr>
                <w:sz w:val="20"/>
                <w:szCs w:val="20"/>
                <w:highlight w:val="yellow"/>
              </w:rPr>
            </w:pPr>
            <w:r w:rsidRPr="005C080C">
              <w:rPr>
                <w:color w:val="000000"/>
                <w:sz w:val="20"/>
                <w:szCs w:val="20"/>
              </w:rPr>
              <w:t>0.22</w:t>
            </w:r>
          </w:p>
        </w:tc>
        <w:tc>
          <w:tcPr>
            <w:tcW w:w="1475" w:type="dxa"/>
            <w:tcBorders>
              <w:top w:val="nil"/>
              <w:left w:val="nil"/>
              <w:bottom w:val="nil"/>
              <w:right w:val="single" w:sz="4" w:space="0" w:color="auto"/>
            </w:tcBorders>
            <w:vAlign w:val="bottom"/>
          </w:tcPr>
          <w:p w14:paraId="1B4BA875" w14:textId="5EB55CBE" w:rsidR="007F72E2" w:rsidRPr="005C080C" w:rsidRDefault="007F72E2" w:rsidP="007F72E2">
            <w:pPr>
              <w:jc w:val="center"/>
              <w:rPr>
                <w:sz w:val="20"/>
                <w:szCs w:val="20"/>
                <w:highlight w:val="yellow"/>
              </w:rPr>
            </w:pPr>
            <w:r w:rsidRPr="005C080C">
              <w:rPr>
                <w:color w:val="000000"/>
                <w:sz w:val="20"/>
                <w:szCs w:val="20"/>
              </w:rPr>
              <w:t>-0.96</w:t>
            </w:r>
          </w:p>
        </w:tc>
        <w:tc>
          <w:tcPr>
            <w:tcW w:w="1997" w:type="dxa"/>
            <w:tcBorders>
              <w:top w:val="nil"/>
              <w:left w:val="single" w:sz="4" w:space="0" w:color="auto"/>
              <w:bottom w:val="nil"/>
              <w:right w:val="nil"/>
            </w:tcBorders>
            <w:vAlign w:val="bottom"/>
          </w:tcPr>
          <w:p w14:paraId="1791D57E" w14:textId="01BC29CE" w:rsidR="007F72E2" w:rsidRPr="005C080C" w:rsidRDefault="007F72E2" w:rsidP="007F72E2">
            <w:pPr>
              <w:jc w:val="center"/>
              <w:rPr>
                <w:sz w:val="20"/>
                <w:szCs w:val="20"/>
                <w:highlight w:val="yellow"/>
              </w:rPr>
            </w:pPr>
            <w:r w:rsidRPr="005C080C">
              <w:rPr>
                <w:color w:val="000000"/>
                <w:sz w:val="20"/>
                <w:szCs w:val="20"/>
              </w:rPr>
              <w:t>19.22</w:t>
            </w:r>
          </w:p>
        </w:tc>
        <w:tc>
          <w:tcPr>
            <w:tcW w:w="1997" w:type="dxa"/>
            <w:tcBorders>
              <w:top w:val="nil"/>
              <w:left w:val="nil"/>
              <w:bottom w:val="nil"/>
              <w:right w:val="single" w:sz="4" w:space="0" w:color="auto"/>
            </w:tcBorders>
            <w:vAlign w:val="bottom"/>
          </w:tcPr>
          <w:p w14:paraId="3B5AD356" w14:textId="4EF910FA" w:rsidR="007F72E2" w:rsidRPr="005C080C" w:rsidRDefault="007F72E2" w:rsidP="007F72E2">
            <w:pPr>
              <w:jc w:val="center"/>
              <w:rPr>
                <w:sz w:val="20"/>
                <w:szCs w:val="20"/>
                <w:highlight w:val="yellow"/>
              </w:rPr>
            </w:pPr>
            <w:r w:rsidRPr="005C080C">
              <w:rPr>
                <w:color w:val="000000"/>
                <w:sz w:val="20"/>
                <w:szCs w:val="20"/>
              </w:rPr>
              <w:t>69.08</w:t>
            </w:r>
          </w:p>
        </w:tc>
      </w:tr>
      <w:tr w:rsidR="007F72E2" w:rsidRPr="004D3306" w14:paraId="12277202" w14:textId="77777777" w:rsidTr="00AC35A3">
        <w:trPr>
          <w:gridAfter w:val="1"/>
          <w:wAfter w:w="11" w:type="dxa"/>
          <w:trHeight w:val="436"/>
          <w:jc w:val="center"/>
        </w:trPr>
        <w:tc>
          <w:tcPr>
            <w:tcW w:w="925" w:type="dxa"/>
            <w:tcBorders>
              <w:top w:val="nil"/>
              <w:left w:val="single" w:sz="4" w:space="0" w:color="auto"/>
              <w:bottom w:val="nil"/>
              <w:right w:val="nil"/>
            </w:tcBorders>
            <w:vAlign w:val="bottom"/>
          </w:tcPr>
          <w:p w14:paraId="5C48F762" w14:textId="43F22E28" w:rsidR="007F72E2" w:rsidRPr="005C080C" w:rsidRDefault="007F72E2" w:rsidP="007F72E2">
            <w:pPr>
              <w:jc w:val="center"/>
              <w:rPr>
                <w:sz w:val="20"/>
                <w:szCs w:val="20"/>
              </w:rPr>
            </w:pPr>
            <w:r w:rsidRPr="005C080C">
              <w:rPr>
                <w:color w:val="000000"/>
                <w:sz w:val="20"/>
                <w:szCs w:val="20"/>
              </w:rPr>
              <w:t>R2</w:t>
            </w:r>
          </w:p>
        </w:tc>
        <w:tc>
          <w:tcPr>
            <w:tcW w:w="1512" w:type="dxa"/>
            <w:tcBorders>
              <w:top w:val="nil"/>
              <w:left w:val="nil"/>
              <w:bottom w:val="nil"/>
              <w:right w:val="nil"/>
            </w:tcBorders>
            <w:vAlign w:val="bottom"/>
          </w:tcPr>
          <w:p w14:paraId="76475585" w14:textId="24546C28" w:rsidR="007F72E2" w:rsidRPr="005C080C" w:rsidRDefault="007F72E2" w:rsidP="007F72E2">
            <w:pPr>
              <w:jc w:val="center"/>
              <w:rPr>
                <w:sz w:val="20"/>
                <w:szCs w:val="20"/>
              </w:rPr>
            </w:pPr>
            <w:r w:rsidRPr="005C080C">
              <w:rPr>
                <w:color w:val="000000"/>
                <w:sz w:val="20"/>
                <w:szCs w:val="20"/>
              </w:rPr>
              <w:t>Female</w:t>
            </w:r>
          </w:p>
        </w:tc>
        <w:tc>
          <w:tcPr>
            <w:tcW w:w="1157" w:type="dxa"/>
            <w:tcBorders>
              <w:top w:val="nil"/>
              <w:left w:val="nil"/>
              <w:bottom w:val="nil"/>
              <w:right w:val="nil"/>
            </w:tcBorders>
            <w:vAlign w:val="bottom"/>
          </w:tcPr>
          <w:p w14:paraId="5E604AA6" w14:textId="25DB2DCE" w:rsidR="007F72E2" w:rsidRPr="005C080C" w:rsidRDefault="007F72E2" w:rsidP="007F72E2">
            <w:pPr>
              <w:jc w:val="center"/>
              <w:rPr>
                <w:sz w:val="20"/>
                <w:szCs w:val="20"/>
              </w:rPr>
            </w:pPr>
            <w:r w:rsidRPr="005C080C">
              <w:rPr>
                <w:color w:val="000000"/>
                <w:sz w:val="20"/>
                <w:szCs w:val="20"/>
              </w:rPr>
              <w:t>Late</w:t>
            </w:r>
          </w:p>
        </w:tc>
        <w:tc>
          <w:tcPr>
            <w:tcW w:w="1096" w:type="dxa"/>
            <w:tcBorders>
              <w:top w:val="nil"/>
              <w:left w:val="nil"/>
              <w:bottom w:val="nil"/>
              <w:right w:val="single" w:sz="4" w:space="0" w:color="auto"/>
            </w:tcBorders>
            <w:vAlign w:val="bottom"/>
          </w:tcPr>
          <w:p w14:paraId="4D5605D1" w14:textId="62848508" w:rsidR="007F72E2" w:rsidRPr="005C080C" w:rsidRDefault="007F72E2" w:rsidP="007F72E2">
            <w:pPr>
              <w:jc w:val="center"/>
              <w:rPr>
                <w:sz w:val="20"/>
                <w:szCs w:val="20"/>
              </w:rPr>
            </w:pPr>
            <w:r w:rsidRPr="005C080C">
              <w:rPr>
                <w:color w:val="000000"/>
                <w:sz w:val="20"/>
                <w:szCs w:val="20"/>
              </w:rPr>
              <w:t>5,557</w:t>
            </w:r>
          </w:p>
        </w:tc>
        <w:tc>
          <w:tcPr>
            <w:tcW w:w="1811" w:type="dxa"/>
            <w:tcBorders>
              <w:top w:val="nil"/>
              <w:left w:val="single" w:sz="4" w:space="0" w:color="auto"/>
              <w:bottom w:val="nil"/>
              <w:right w:val="nil"/>
            </w:tcBorders>
            <w:vAlign w:val="bottom"/>
          </w:tcPr>
          <w:p w14:paraId="7F7949DC" w14:textId="4A22FD1B" w:rsidR="007F72E2" w:rsidRPr="005C080C" w:rsidRDefault="007F72E2" w:rsidP="007F72E2">
            <w:pPr>
              <w:jc w:val="center"/>
              <w:rPr>
                <w:sz w:val="20"/>
                <w:szCs w:val="20"/>
                <w:highlight w:val="yellow"/>
              </w:rPr>
            </w:pPr>
            <w:r w:rsidRPr="005C080C">
              <w:rPr>
                <w:color w:val="000000"/>
                <w:sz w:val="20"/>
                <w:szCs w:val="20"/>
              </w:rPr>
              <w:t>67.91</w:t>
            </w:r>
          </w:p>
        </w:tc>
        <w:tc>
          <w:tcPr>
            <w:tcW w:w="1564" w:type="dxa"/>
            <w:tcBorders>
              <w:top w:val="nil"/>
              <w:left w:val="nil"/>
              <w:bottom w:val="nil"/>
              <w:right w:val="nil"/>
            </w:tcBorders>
            <w:vAlign w:val="bottom"/>
          </w:tcPr>
          <w:p w14:paraId="66D9392E" w14:textId="3E5AB58E" w:rsidR="007F72E2" w:rsidRPr="005C080C" w:rsidRDefault="007F72E2" w:rsidP="007F72E2">
            <w:pPr>
              <w:jc w:val="center"/>
              <w:rPr>
                <w:sz w:val="20"/>
                <w:szCs w:val="20"/>
                <w:highlight w:val="yellow"/>
              </w:rPr>
            </w:pPr>
            <w:r w:rsidRPr="005C080C">
              <w:rPr>
                <w:color w:val="000000"/>
                <w:sz w:val="20"/>
                <w:szCs w:val="20"/>
              </w:rPr>
              <w:t>0.19</w:t>
            </w:r>
          </w:p>
        </w:tc>
        <w:tc>
          <w:tcPr>
            <w:tcW w:w="1475" w:type="dxa"/>
            <w:tcBorders>
              <w:top w:val="nil"/>
              <w:left w:val="nil"/>
              <w:bottom w:val="nil"/>
              <w:right w:val="single" w:sz="4" w:space="0" w:color="auto"/>
            </w:tcBorders>
            <w:vAlign w:val="bottom"/>
          </w:tcPr>
          <w:p w14:paraId="0760EBAC" w14:textId="00CC0F8E" w:rsidR="007F72E2" w:rsidRPr="005C080C" w:rsidRDefault="007F72E2" w:rsidP="007F72E2">
            <w:pPr>
              <w:jc w:val="center"/>
              <w:rPr>
                <w:sz w:val="20"/>
                <w:szCs w:val="20"/>
                <w:highlight w:val="yellow"/>
              </w:rPr>
            </w:pPr>
            <w:r w:rsidRPr="005C080C">
              <w:rPr>
                <w:color w:val="000000"/>
                <w:sz w:val="20"/>
                <w:szCs w:val="20"/>
              </w:rPr>
              <w:t>-1.96</w:t>
            </w:r>
          </w:p>
        </w:tc>
        <w:tc>
          <w:tcPr>
            <w:tcW w:w="1997" w:type="dxa"/>
            <w:tcBorders>
              <w:top w:val="nil"/>
              <w:left w:val="single" w:sz="4" w:space="0" w:color="auto"/>
              <w:bottom w:val="nil"/>
              <w:right w:val="nil"/>
            </w:tcBorders>
            <w:vAlign w:val="bottom"/>
          </w:tcPr>
          <w:p w14:paraId="5CB61BA8" w14:textId="7B83BB82" w:rsidR="007F72E2" w:rsidRPr="005C080C" w:rsidRDefault="007F72E2" w:rsidP="007F72E2">
            <w:pPr>
              <w:jc w:val="center"/>
              <w:rPr>
                <w:sz w:val="20"/>
                <w:szCs w:val="20"/>
                <w:highlight w:val="yellow"/>
              </w:rPr>
            </w:pPr>
            <w:r w:rsidRPr="005C080C">
              <w:rPr>
                <w:color w:val="000000"/>
                <w:sz w:val="20"/>
                <w:szCs w:val="20"/>
              </w:rPr>
              <w:t>24.84</w:t>
            </w:r>
          </w:p>
        </w:tc>
        <w:tc>
          <w:tcPr>
            <w:tcW w:w="1997" w:type="dxa"/>
            <w:tcBorders>
              <w:top w:val="nil"/>
              <w:left w:val="nil"/>
              <w:bottom w:val="nil"/>
              <w:right w:val="single" w:sz="4" w:space="0" w:color="auto"/>
            </w:tcBorders>
            <w:vAlign w:val="bottom"/>
          </w:tcPr>
          <w:p w14:paraId="01E03A41" w14:textId="04F5AA49" w:rsidR="007F72E2" w:rsidRPr="005C080C" w:rsidRDefault="007F72E2" w:rsidP="007F72E2">
            <w:pPr>
              <w:jc w:val="center"/>
              <w:rPr>
                <w:sz w:val="20"/>
                <w:szCs w:val="20"/>
                <w:highlight w:val="yellow"/>
              </w:rPr>
            </w:pPr>
            <w:r w:rsidRPr="005C080C">
              <w:rPr>
                <w:color w:val="000000"/>
                <w:sz w:val="20"/>
                <w:szCs w:val="20"/>
              </w:rPr>
              <w:t>67.73</w:t>
            </w:r>
          </w:p>
        </w:tc>
      </w:tr>
      <w:tr w:rsidR="007F72E2" w:rsidRPr="004D3306" w14:paraId="3B9C09CE" w14:textId="77777777" w:rsidTr="00AC35A3">
        <w:trPr>
          <w:gridAfter w:val="1"/>
          <w:wAfter w:w="11" w:type="dxa"/>
          <w:trHeight w:val="436"/>
          <w:jc w:val="center"/>
        </w:trPr>
        <w:tc>
          <w:tcPr>
            <w:tcW w:w="925" w:type="dxa"/>
            <w:tcBorders>
              <w:top w:val="nil"/>
              <w:left w:val="single" w:sz="4" w:space="0" w:color="auto"/>
              <w:bottom w:val="nil"/>
              <w:right w:val="nil"/>
            </w:tcBorders>
            <w:vAlign w:val="bottom"/>
          </w:tcPr>
          <w:p w14:paraId="28197A81" w14:textId="5D0D43D0" w:rsidR="007F72E2" w:rsidRPr="005C080C" w:rsidRDefault="007F72E2" w:rsidP="007F72E2">
            <w:pPr>
              <w:jc w:val="center"/>
              <w:rPr>
                <w:sz w:val="20"/>
                <w:szCs w:val="20"/>
              </w:rPr>
            </w:pPr>
            <w:r w:rsidRPr="005C080C">
              <w:rPr>
                <w:color w:val="000000"/>
                <w:sz w:val="20"/>
                <w:szCs w:val="20"/>
              </w:rPr>
              <w:t>R2</w:t>
            </w:r>
          </w:p>
        </w:tc>
        <w:tc>
          <w:tcPr>
            <w:tcW w:w="1512" w:type="dxa"/>
            <w:tcBorders>
              <w:top w:val="nil"/>
              <w:left w:val="nil"/>
              <w:bottom w:val="nil"/>
              <w:right w:val="nil"/>
            </w:tcBorders>
            <w:vAlign w:val="bottom"/>
          </w:tcPr>
          <w:p w14:paraId="747D60B4" w14:textId="10D66BFC" w:rsidR="007F72E2" w:rsidRPr="005C080C" w:rsidRDefault="007F72E2" w:rsidP="007F72E2">
            <w:pPr>
              <w:jc w:val="center"/>
              <w:rPr>
                <w:sz w:val="20"/>
                <w:szCs w:val="20"/>
              </w:rPr>
            </w:pPr>
            <w:r w:rsidRPr="005C080C">
              <w:rPr>
                <w:color w:val="000000"/>
                <w:sz w:val="20"/>
                <w:szCs w:val="20"/>
              </w:rPr>
              <w:t>Male</w:t>
            </w:r>
          </w:p>
        </w:tc>
        <w:tc>
          <w:tcPr>
            <w:tcW w:w="1157" w:type="dxa"/>
            <w:tcBorders>
              <w:top w:val="nil"/>
              <w:left w:val="nil"/>
              <w:bottom w:val="nil"/>
              <w:right w:val="nil"/>
            </w:tcBorders>
            <w:vAlign w:val="bottom"/>
          </w:tcPr>
          <w:p w14:paraId="08F3E24A" w14:textId="541E1915" w:rsidR="007F72E2" w:rsidRPr="005C080C" w:rsidRDefault="007F72E2" w:rsidP="007F72E2">
            <w:pPr>
              <w:jc w:val="center"/>
              <w:rPr>
                <w:sz w:val="20"/>
                <w:szCs w:val="20"/>
              </w:rPr>
            </w:pPr>
            <w:r w:rsidRPr="005C080C">
              <w:rPr>
                <w:color w:val="000000"/>
                <w:sz w:val="20"/>
                <w:szCs w:val="20"/>
              </w:rPr>
              <w:t>All Years</w:t>
            </w:r>
          </w:p>
        </w:tc>
        <w:tc>
          <w:tcPr>
            <w:tcW w:w="1096" w:type="dxa"/>
            <w:tcBorders>
              <w:top w:val="nil"/>
              <w:left w:val="nil"/>
              <w:bottom w:val="nil"/>
              <w:right w:val="single" w:sz="4" w:space="0" w:color="auto"/>
            </w:tcBorders>
            <w:vAlign w:val="bottom"/>
          </w:tcPr>
          <w:p w14:paraId="0F3CDEF8" w14:textId="73069A80" w:rsidR="007F72E2" w:rsidRPr="005C080C" w:rsidRDefault="007F72E2" w:rsidP="007F72E2">
            <w:pPr>
              <w:jc w:val="center"/>
              <w:rPr>
                <w:sz w:val="20"/>
                <w:szCs w:val="20"/>
              </w:rPr>
            </w:pPr>
            <w:r w:rsidRPr="005C080C">
              <w:rPr>
                <w:color w:val="000000"/>
                <w:sz w:val="20"/>
                <w:szCs w:val="20"/>
              </w:rPr>
              <w:t>14,990</w:t>
            </w:r>
          </w:p>
        </w:tc>
        <w:tc>
          <w:tcPr>
            <w:tcW w:w="1811" w:type="dxa"/>
            <w:tcBorders>
              <w:top w:val="nil"/>
              <w:left w:val="single" w:sz="4" w:space="0" w:color="auto"/>
              <w:bottom w:val="nil"/>
              <w:right w:val="nil"/>
            </w:tcBorders>
            <w:vAlign w:val="bottom"/>
          </w:tcPr>
          <w:p w14:paraId="6A11FCFA" w14:textId="111A39E3" w:rsidR="007F72E2" w:rsidRPr="005C080C" w:rsidRDefault="007F72E2" w:rsidP="007F72E2">
            <w:pPr>
              <w:jc w:val="center"/>
              <w:rPr>
                <w:sz w:val="20"/>
                <w:szCs w:val="20"/>
                <w:highlight w:val="yellow"/>
              </w:rPr>
            </w:pPr>
            <w:r w:rsidRPr="005C080C">
              <w:rPr>
                <w:color w:val="000000"/>
                <w:sz w:val="20"/>
                <w:szCs w:val="20"/>
              </w:rPr>
              <w:t>59.04</w:t>
            </w:r>
          </w:p>
        </w:tc>
        <w:tc>
          <w:tcPr>
            <w:tcW w:w="1564" w:type="dxa"/>
            <w:tcBorders>
              <w:top w:val="nil"/>
              <w:left w:val="nil"/>
              <w:bottom w:val="nil"/>
              <w:right w:val="nil"/>
            </w:tcBorders>
            <w:vAlign w:val="bottom"/>
          </w:tcPr>
          <w:p w14:paraId="0D2F2F3E" w14:textId="3A5592DB" w:rsidR="007F72E2" w:rsidRPr="005C080C" w:rsidRDefault="007F72E2" w:rsidP="007F72E2">
            <w:pPr>
              <w:jc w:val="center"/>
              <w:rPr>
                <w:sz w:val="20"/>
                <w:szCs w:val="20"/>
                <w:highlight w:val="yellow"/>
              </w:rPr>
            </w:pPr>
            <w:r w:rsidRPr="005C080C">
              <w:rPr>
                <w:color w:val="000000"/>
                <w:sz w:val="20"/>
                <w:szCs w:val="20"/>
              </w:rPr>
              <w:t>0.21</w:t>
            </w:r>
          </w:p>
        </w:tc>
        <w:tc>
          <w:tcPr>
            <w:tcW w:w="1475" w:type="dxa"/>
            <w:tcBorders>
              <w:top w:val="nil"/>
              <w:left w:val="nil"/>
              <w:bottom w:val="nil"/>
              <w:right w:val="single" w:sz="4" w:space="0" w:color="auto"/>
            </w:tcBorders>
            <w:vAlign w:val="bottom"/>
          </w:tcPr>
          <w:p w14:paraId="78460A1B" w14:textId="262F2859" w:rsidR="007F72E2" w:rsidRPr="005C080C" w:rsidRDefault="007F72E2" w:rsidP="007F72E2">
            <w:pPr>
              <w:jc w:val="center"/>
              <w:rPr>
                <w:sz w:val="20"/>
                <w:szCs w:val="20"/>
                <w:highlight w:val="yellow"/>
              </w:rPr>
            </w:pPr>
            <w:r w:rsidRPr="005C080C">
              <w:rPr>
                <w:color w:val="000000"/>
                <w:sz w:val="20"/>
                <w:szCs w:val="20"/>
              </w:rPr>
              <w:t>-2.34</w:t>
            </w:r>
          </w:p>
        </w:tc>
        <w:tc>
          <w:tcPr>
            <w:tcW w:w="1997" w:type="dxa"/>
            <w:tcBorders>
              <w:top w:val="nil"/>
              <w:left w:val="single" w:sz="4" w:space="0" w:color="auto"/>
              <w:bottom w:val="nil"/>
              <w:right w:val="nil"/>
            </w:tcBorders>
            <w:vAlign w:val="bottom"/>
          </w:tcPr>
          <w:p w14:paraId="11DF60D8" w14:textId="74D04081" w:rsidR="007F72E2" w:rsidRPr="005C080C" w:rsidRDefault="007F72E2" w:rsidP="007F72E2">
            <w:pPr>
              <w:jc w:val="center"/>
              <w:rPr>
                <w:sz w:val="20"/>
                <w:szCs w:val="20"/>
                <w:highlight w:val="yellow"/>
              </w:rPr>
            </w:pPr>
            <w:r w:rsidRPr="005C080C">
              <w:rPr>
                <w:color w:val="000000"/>
                <w:sz w:val="20"/>
                <w:szCs w:val="20"/>
              </w:rPr>
              <w:t>26.83</w:t>
            </w:r>
          </w:p>
        </w:tc>
        <w:tc>
          <w:tcPr>
            <w:tcW w:w="1997" w:type="dxa"/>
            <w:tcBorders>
              <w:top w:val="nil"/>
              <w:left w:val="nil"/>
              <w:bottom w:val="nil"/>
              <w:right w:val="single" w:sz="4" w:space="0" w:color="auto"/>
            </w:tcBorders>
            <w:vAlign w:val="bottom"/>
          </w:tcPr>
          <w:p w14:paraId="3D8F4021" w14:textId="7A4DF1FD" w:rsidR="007F72E2" w:rsidRPr="005C080C" w:rsidRDefault="007F72E2" w:rsidP="007F72E2">
            <w:pPr>
              <w:jc w:val="center"/>
              <w:rPr>
                <w:sz w:val="20"/>
                <w:szCs w:val="20"/>
                <w:highlight w:val="yellow"/>
              </w:rPr>
            </w:pPr>
            <w:r w:rsidRPr="005C080C">
              <w:rPr>
                <w:color w:val="000000"/>
                <w:sz w:val="20"/>
                <w:szCs w:val="20"/>
              </w:rPr>
              <w:t>58.98</w:t>
            </w:r>
          </w:p>
        </w:tc>
      </w:tr>
      <w:tr w:rsidR="007F72E2" w:rsidRPr="004D3306" w14:paraId="549E08C0" w14:textId="77777777" w:rsidTr="00AC35A3">
        <w:trPr>
          <w:gridAfter w:val="1"/>
          <w:wAfter w:w="11" w:type="dxa"/>
          <w:trHeight w:val="436"/>
          <w:jc w:val="center"/>
        </w:trPr>
        <w:tc>
          <w:tcPr>
            <w:tcW w:w="925" w:type="dxa"/>
            <w:tcBorders>
              <w:top w:val="nil"/>
              <w:left w:val="single" w:sz="4" w:space="0" w:color="auto"/>
              <w:bottom w:val="nil"/>
              <w:right w:val="nil"/>
            </w:tcBorders>
            <w:vAlign w:val="bottom"/>
          </w:tcPr>
          <w:p w14:paraId="2CD4A27B" w14:textId="5819E6AF" w:rsidR="007F72E2" w:rsidRPr="005C080C" w:rsidRDefault="007F72E2" w:rsidP="007F72E2">
            <w:pPr>
              <w:jc w:val="center"/>
              <w:rPr>
                <w:sz w:val="20"/>
                <w:szCs w:val="20"/>
              </w:rPr>
            </w:pPr>
            <w:r w:rsidRPr="005C080C">
              <w:rPr>
                <w:color w:val="000000"/>
                <w:sz w:val="20"/>
                <w:szCs w:val="20"/>
              </w:rPr>
              <w:t>R3</w:t>
            </w:r>
          </w:p>
        </w:tc>
        <w:tc>
          <w:tcPr>
            <w:tcW w:w="1512" w:type="dxa"/>
            <w:tcBorders>
              <w:top w:val="nil"/>
              <w:left w:val="nil"/>
              <w:bottom w:val="nil"/>
              <w:right w:val="nil"/>
            </w:tcBorders>
            <w:vAlign w:val="bottom"/>
          </w:tcPr>
          <w:p w14:paraId="746A1FAC" w14:textId="006832D3" w:rsidR="007F72E2" w:rsidRPr="005C080C" w:rsidRDefault="007F72E2" w:rsidP="007F72E2">
            <w:pPr>
              <w:jc w:val="center"/>
              <w:rPr>
                <w:sz w:val="20"/>
                <w:szCs w:val="20"/>
              </w:rPr>
            </w:pPr>
            <w:r w:rsidRPr="005C080C">
              <w:rPr>
                <w:color w:val="000000"/>
                <w:sz w:val="20"/>
                <w:szCs w:val="20"/>
              </w:rPr>
              <w:t>Female</w:t>
            </w:r>
          </w:p>
        </w:tc>
        <w:tc>
          <w:tcPr>
            <w:tcW w:w="1157" w:type="dxa"/>
            <w:tcBorders>
              <w:top w:val="nil"/>
              <w:left w:val="nil"/>
              <w:bottom w:val="nil"/>
              <w:right w:val="nil"/>
            </w:tcBorders>
            <w:vAlign w:val="bottom"/>
          </w:tcPr>
          <w:p w14:paraId="7B453F14" w14:textId="1B3ECD98" w:rsidR="007F72E2" w:rsidRPr="005C080C" w:rsidRDefault="007F72E2" w:rsidP="007F72E2">
            <w:pPr>
              <w:jc w:val="center"/>
              <w:rPr>
                <w:sz w:val="20"/>
                <w:szCs w:val="20"/>
              </w:rPr>
            </w:pPr>
            <w:r w:rsidRPr="005C080C">
              <w:rPr>
                <w:color w:val="000000"/>
                <w:sz w:val="20"/>
                <w:szCs w:val="20"/>
              </w:rPr>
              <w:t>Early</w:t>
            </w:r>
          </w:p>
        </w:tc>
        <w:tc>
          <w:tcPr>
            <w:tcW w:w="1096" w:type="dxa"/>
            <w:tcBorders>
              <w:top w:val="nil"/>
              <w:left w:val="nil"/>
              <w:bottom w:val="nil"/>
              <w:right w:val="single" w:sz="4" w:space="0" w:color="auto"/>
            </w:tcBorders>
            <w:vAlign w:val="bottom"/>
          </w:tcPr>
          <w:p w14:paraId="1A2CDE3E" w14:textId="5145B9E1" w:rsidR="007F72E2" w:rsidRPr="005C080C" w:rsidRDefault="007F72E2" w:rsidP="007F72E2">
            <w:pPr>
              <w:jc w:val="center"/>
              <w:rPr>
                <w:sz w:val="20"/>
                <w:szCs w:val="20"/>
              </w:rPr>
            </w:pPr>
            <w:r w:rsidRPr="005C080C">
              <w:rPr>
                <w:color w:val="000000"/>
                <w:sz w:val="20"/>
                <w:szCs w:val="20"/>
              </w:rPr>
              <w:t>2,517</w:t>
            </w:r>
          </w:p>
        </w:tc>
        <w:tc>
          <w:tcPr>
            <w:tcW w:w="1811" w:type="dxa"/>
            <w:tcBorders>
              <w:top w:val="nil"/>
              <w:left w:val="single" w:sz="4" w:space="0" w:color="auto"/>
              <w:bottom w:val="nil"/>
              <w:right w:val="nil"/>
            </w:tcBorders>
            <w:vAlign w:val="bottom"/>
          </w:tcPr>
          <w:p w14:paraId="06BE7014" w14:textId="69240B0B" w:rsidR="007F72E2" w:rsidRPr="005C080C" w:rsidRDefault="007F72E2" w:rsidP="007F72E2">
            <w:pPr>
              <w:jc w:val="center"/>
              <w:rPr>
                <w:sz w:val="20"/>
                <w:szCs w:val="20"/>
                <w:highlight w:val="yellow"/>
              </w:rPr>
            </w:pPr>
            <w:r w:rsidRPr="005C080C">
              <w:rPr>
                <w:color w:val="000000"/>
                <w:sz w:val="20"/>
                <w:szCs w:val="20"/>
              </w:rPr>
              <w:t>70.15</w:t>
            </w:r>
          </w:p>
        </w:tc>
        <w:tc>
          <w:tcPr>
            <w:tcW w:w="1564" w:type="dxa"/>
            <w:tcBorders>
              <w:top w:val="nil"/>
              <w:left w:val="nil"/>
              <w:bottom w:val="nil"/>
              <w:right w:val="nil"/>
            </w:tcBorders>
            <w:vAlign w:val="bottom"/>
          </w:tcPr>
          <w:p w14:paraId="38C6C177" w14:textId="77CD25D9" w:rsidR="007F72E2" w:rsidRPr="005C080C" w:rsidRDefault="007F72E2" w:rsidP="007F72E2">
            <w:pPr>
              <w:jc w:val="center"/>
              <w:rPr>
                <w:sz w:val="20"/>
                <w:szCs w:val="20"/>
                <w:highlight w:val="yellow"/>
              </w:rPr>
            </w:pPr>
            <w:r w:rsidRPr="005C080C">
              <w:rPr>
                <w:color w:val="000000"/>
                <w:sz w:val="20"/>
                <w:szCs w:val="20"/>
              </w:rPr>
              <w:t>1.29</w:t>
            </w:r>
          </w:p>
        </w:tc>
        <w:tc>
          <w:tcPr>
            <w:tcW w:w="1475" w:type="dxa"/>
            <w:tcBorders>
              <w:top w:val="nil"/>
              <w:left w:val="nil"/>
              <w:bottom w:val="nil"/>
              <w:right w:val="single" w:sz="4" w:space="0" w:color="auto"/>
            </w:tcBorders>
            <w:vAlign w:val="bottom"/>
          </w:tcPr>
          <w:p w14:paraId="4EB76E61" w14:textId="588B0D8A" w:rsidR="007F72E2" w:rsidRPr="005C080C" w:rsidRDefault="007F72E2" w:rsidP="007F72E2">
            <w:pPr>
              <w:jc w:val="center"/>
              <w:rPr>
                <w:sz w:val="20"/>
                <w:szCs w:val="20"/>
                <w:highlight w:val="yellow"/>
              </w:rPr>
            </w:pPr>
            <w:r w:rsidRPr="005C080C">
              <w:rPr>
                <w:color w:val="000000"/>
                <w:sz w:val="20"/>
                <w:szCs w:val="20"/>
              </w:rPr>
              <w:t>2.41</w:t>
            </w:r>
          </w:p>
        </w:tc>
        <w:tc>
          <w:tcPr>
            <w:tcW w:w="1997" w:type="dxa"/>
            <w:tcBorders>
              <w:top w:val="nil"/>
              <w:left w:val="single" w:sz="4" w:space="0" w:color="auto"/>
              <w:bottom w:val="nil"/>
              <w:right w:val="nil"/>
            </w:tcBorders>
            <w:vAlign w:val="bottom"/>
          </w:tcPr>
          <w:p w14:paraId="52E16F90" w14:textId="0E7D6AC9" w:rsidR="007F72E2" w:rsidRPr="005C080C" w:rsidRDefault="007F72E2" w:rsidP="007F72E2">
            <w:pPr>
              <w:jc w:val="center"/>
              <w:rPr>
                <w:sz w:val="20"/>
                <w:szCs w:val="20"/>
                <w:highlight w:val="yellow"/>
              </w:rPr>
            </w:pPr>
            <w:r w:rsidRPr="005C080C">
              <w:rPr>
                <w:color w:val="000000"/>
                <w:sz w:val="20"/>
                <w:szCs w:val="20"/>
              </w:rPr>
              <w:t>61.09*</w:t>
            </w:r>
          </w:p>
        </w:tc>
        <w:tc>
          <w:tcPr>
            <w:tcW w:w="1997" w:type="dxa"/>
            <w:tcBorders>
              <w:top w:val="nil"/>
              <w:left w:val="nil"/>
              <w:bottom w:val="nil"/>
              <w:right w:val="single" w:sz="4" w:space="0" w:color="auto"/>
            </w:tcBorders>
            <w:vAlign w:val="bottom"/>
          </w:tcPr>
          <w:p w14:paraId="6831ABF0" w14:textId="3A5D60D1" w:rsidR="007F72E2" w:rsidRPr="005C080C" w:rsidRDefault="007F72E2" w:rsidP="007F72E2">
            <w:pPr>
              <w:jc w:val="center"/>
              <w:rPr>
                <w:sz w:val="20"/>
                <w:szCs w:val="20"/>
                <w:highlight w:val="yellow"/>
              </w:rPr>
            </w:pPr>
            <w:r w:rsidRPr="005C080C">
              <w:rPr>
                <w:color w:val="000000"/>
                <w:sz w:val="20"/>
                <w:szCs w:val="20"/>
              </w:rPr>
              <w:t>70.15</w:t>
            </w:r>
          </w:p>
        </w:tc>
      </w:tr>
      <w:tr w:rsidR="007F72E2" w:rsidRPr="004D3306" w14:paraId="315771A3" w14:textId="77777777" w:rsidTr="00AC35A3">
        <w:trPr>
          <w:gridAfter w:val="1"/>
          <w:wAfter w:w="11" w:type="dxa"/>
          <w:trHeight w:val="436"/>
          <w:jc w:val="center"/>
        </w:trPr>
        <w:tc>
          <w:tcPr>
            <w:tcW w:w="925" w:type="dxa"/>
            <w:tcBorders>
              <w:top w:val="nil"/>
              <w:left w:val="single" w:sz="4" w:space="0" w:color="auto"/>
              <w:bottom w:val="nil"/>
              <w:right w:val="nil"/>
            </w:tcBorders>
            <w:vAlign w:val="bottom"/>
          </w:tcPr>
          <w:p w14:paraId="5D217B81" w14:textId="4859268E" w:rsidR="007F72E2" w:rsidRPr="005C080C" w:rsidRDefault="007F72E2" w:rsidP="007F72E2">
            <w:pPr>
              <w:jc w:val="center"/>
              <w:rPr>
                <w:sz w:val="20"/>
                <w:szCs w:val="20"/>
              </w:rPr>
            </w:pPr>
            <w:r w:rsidRPr="005C080C">
              <w:rPr>
                <w:color w:val="000000"/>
                <w:sz w:val="20"/>
                <w:szCs w:val="20"/>
              </w:rPr>
              <w:t>R3</w:t>
            </w:r>
          </w:p>
        </w:tc>
        <w:tc>
          <w:tcPr>
            <w:tcW w:w="1512" w:type="dxa"/>
            <w:tcBorders>
              <w:top w:val="nil"/>
              <w:left w:val="nil"/>
              <w:bottom w:val="nil"/>
              <w:right w:val="nil"/>
            </w:tcBorders>
            <w:vAlign w:val="bottom"/>
          </w:tcPr>
          <w:p w14:paraId="688BF946" w14:textId="73835AA8" w:rsidR="007F72E2" w:rsidRPr="005C080C" w:rsidRDefault="007F72E2" w:rsidP="007F72E2">
            <w:pPr>
              <w:jc w:val="center"/>
              <w:rPr>
                <w:sz w:val="20"/>
                <w:szCs w:val="20"/>
              </w:rPr>
            </w:pPr>
            <w:r w:rsidRPr="005C080C">
              <w:rPr>
                <w:color w:val="000000"/>
                <w:sz w:val="20"/>
                <w:szCs w:val="20"/>
              </w:rPr>
              <w:t>Female</w:t>
            </w:r>
          </w:p>
        </w:tc>
        <w:tc>
          <w:tcPr>
            <w:tcW w:w="1157" w:type="dxa"/>
            <w:tcBorders>
              <w:top w:val="nil"/>
              <w:left w:val="nil"/>
              <w:bottom w:val="nil"/>
              <w:right w:val="nil"/>
            </w:tcBorders>
            <w:vAlign w:val="bottom"/>
          </w:tcPr>
          <w:p w14:paraId="3A1A025F" w14:textId="718F7110" w:rsidR="007F72E2" w:rsidRPr="005C080C" w:rsidRDefault="007F72E2" w:rsidP="007F72E2">
            <w:pPr>
              <w:jc w:val="center"/>
              <w:rPr>
                <w:sz w:val="20"/>
                <w:szCs w:val="20"/>
              </w:rPr>
            </w:pPr>
            <w:r w:rsidRPr="005C080C">
              <w:rPr>
                <w:color w:val="000000"/>
                <w:sz w:val="20"/>
                <w:szCs w:val="20"/>
              </w:rPr>
              <w:t>Late</w:t>
            </w:r>
          </w:p>
        </w:tc>
        <w:tc>
          <w:tcPr>
            <w:tcW w:w="1096" w:type="dxa"/>
            <w:tcBorders>
              <w:top w:val="nil"/>
              <w:left w:val="nil"/>
              <w:bottom w:val="nil"/>
              <w:right w:val="single" w:sz="4" w:space="0" w:color="auto"/>
            </w:tcBorders>
            <w:vAlign w:val="bottom"/>
          </w:tcPr>
          <w:p w14:paraId="20D7BAF8" w14:textId="374B31E4" w:rsidR="007F72E2" w:rsidRPr="005C080C" w:rsidRDefault="007F72E2" w:rsidP="007F72E2">
            <w:pPr>
              <w:jc w:val="center"/>
              <w:rPr>
                <w:sz w:val="20"/>
                <w:szCs w:val="20"/>
              </w:rPr>
            </w:pPr>
            <w:r w:rsidRPr="005C080C">
              <w:rPr>
                <w:color w:val="000000"/>
                <w:sz w:val="20"/>
                <w:szCs w:val="20"/>
              </w:rPr>
              <w:t>852</w:t>
            </w:r>
          </w:p>
        </w:tc>
        <w:tc>
          <w:tcPr>
            <w:tcW w:w="1811" w:type="dxa"/>
            <w:tcBorders>
              <w:top w:val="nil"/>
              <w:left w:val="single" w:sz="4" w:space="0" w:color="auto"/>
              <w:bottom w:val="nil"/>
              <w:right w:val="nil"/>
            </w:tcBorders>
            <w:vAlign w:val="bottom"/>
          </w:tcPr>
          <w:p w14:paraId="386D5271" w14:textId="6822055E" w:rsidR="007F72E2" w:rsidRPr="005C080C" w:rsidRDefault="007F72E2" w:rsidP="007F72E2">
            <w:pPr>
              <w:jc w:val="center"/>
              <w:rPr>
                <w:sz w:val="20"/>
                <w:szCs w:val="20"/>
                <w:highlight w:val="yellow"/>
              </w:rPr>
            </w:pPr>
            <w:r w:rsidRPr="005C080C">
              <w:rPr>
                <w:color w:val="000000"/>
                <w:sz w:val="20"/>
                <w:szCs w:val="20"/>
              </w:rPr>
              <w:t>69.21</w:t>
            </w:r>
          </w:p>
        </w:tc>
        <w:tc>
          <w:tcPr>
            <w:tcW w:w="1564" w:type="dxa"/>
            <w:tcBorders>
              <w:top w:val="nil"/>
              <w:left w:val="nil"/>
              <w:bottom w:val="nil"/>
              <w:right w:val="nil"/>
            </w:tcBorders>
            <w:vAlign w:val="bottom"/>
          </w:tcPr>
          <w:p w14:paraId="11F627AB" w14:textId="12D60DCE" w:rsidR="007F72E2" w:rsidRPr="005C080C" w:rsidRDefault="007F72E2" w:rsidP="007F72E2">
            <w:pPr>
              <w:jc w:val="center"/>
              <w:rPr>
                <w:sz w:val="20"/>
                <w:szCs w:val="20"/>
                <w:highlight w:val="yellow"/>
              </w:rPr>
            </w:pPr>
            <w:r w:rsidRPr="005C080C">
              <w:rPr>
                <w:color w:val="000000"/>
                <w:sz w:val="20"/>
                <w:szCs w:val="20"/>
              </w:rPr>
              <w:t>1.18</w:t>
            </w:r>
          </w:p>
        </w:tc>
        <w:tc>
          <w:tcPr>
            <w:tcW w:w="1475" w:type="dxa"/>
            <w:tcBorders>
              <w:top w:val="nil"/>
              <w:left w:val="nil"/>
              <w:bottom w:val="nil"/>
              <w:right w:val="single" w:sz="4" w:space="0" w:color="auto"/>
            </w:tcBorders>
            <w:vAlign w:val="bottom"/>
          </w:tcPr>
          <w:p w14:paraId="162F683B" w14:textId="76089051" w:rsidR="007F72E2" w:rsidRPr="005C080C" w:rsidRDefault="007F72E2" w:rsidP="007F72E2">
            <w:pPr>
              <w:jc w:val="center"/>
              <w:rPr>
                <w:sz w:val="20"/>
                <w:szCs w:val="20"/>
                <w:highlight w:val="yellow"/>
              </w:rPr>
            </w:pPr>
            <w:r w:rsidRPr="005C080C">
              <w:rPr>
                <w:color w:val="000000"/>
                <w:sz w:val="20"/>
                <w:szCs w:val="20"/>
              </w:rPr>
              <w:t>2.32</w:t>
            </w:r>
          </w:p>
        </w:tc>
        <w:tc>
          <w:tcPr>
            <w:tcW w:w="1997" w:type="dxa"/>
            <w:tcBorders>
              <w:top w:val="nil"/>
              <w:left w:val="single" w:sz="4" w:space="0" w:color="auto"/>
              <w:bottom w:val="nil"/>
              <w:right w:val="nil"/>
            </w:tcBorders>
            <w:vAlign w:val="bottom"/>
          </w:tcPr>
          <w:p w14:paraId="2A2307ED" w14:textId="7C764CED" w:rsidR="007F72E2" w:rsidRPr="005C080C" w:rsidRDefault="007F72E2" w:rsidP="007F72E2">
            <w:pPr>
              <w:jc w:val="center"/>
              <w:rPr>
                <w:sz w:val="20"/>
                <w:szCs w:val="20"/>
                <w:highlight w:val="yellow"/>
              </w:rPr>
            </w:pPr>
            <w:r w:rsidRPr="005C080C">
              <w:rPr>
                <w:color w:val="000000"/>
                <w:sz w:val="20"/>
                <w:szCs w:val="20"/>
              </w:rPr>
              <w:t>59.72*</w:t>
            </w:r>
          </w:p>
        </w:tc>
        <w:tc>
          <w:tcPr>
            <w:tcW w:w="1997" w:type="dxa"/>
            <w:tcBorders>
              <w:top w:val="nil"/>
              <w:left w:val="nil"/>
              <w:bottom w:val="nil"/>
              <w:right w:val="single" w:sz="4" w:space="0" w:color="auto"/>
            </w:tcBorders>
            <w:vAlign w:val="bottom"/>
          </w:tcPr>
          <w:p w14:paraId="52C381CD" w14:textId="0F459DD5" w:rsidR="007F72E2" w:rsidRPr="005C080C" w:rsidRDefault="007F72E2" w:rsidP="007F72E2">
            <w:pPr>
              <w:jc w:val="center"/>
              <w:rPr>
                <w:sz w:val="20"/>
                <w:szCs w:val="20"/>
                <w:highlight w:val="yellow"/>
              </w:rPr>
            </w:pPr>
            <w:r w:rsidRPr="005C080C">
              <w:rPr>
                <w:color w:val="000000"/>
                <w:sz w:val="20"/>
                <w:szCs w:val="20"/>
              </w:rPr>
              <w:t>69.21</w:t>
            </w:r>
          </w:p>
        </w:tc>
      </w:tr>
      <w:tr w:rsidR="007F72E2" w:rsidRPr="004D3306" w14:paraId="660F6C51" w14:textId="77777777" w:rsidTr="00AC35A3">
        <w:trPr>
          <w:gridAfter w:val="1"/>
          <w:wAfter w:w="11" w:type="dxa"/>
          <w:trHeight w:val="436"/>
          <w:jc w:val="center"/>
        </w:trPr>
        <w:tc>
          <w:tcPr>
            <w:tcW w:w="925" w:type="dxa"/>
            <w:tcBorders>
              <w:top w:val="nil"/>
              <w:left w:val="single" w:sz="4" w:space="0" w:color="auto"/>
              <w:bottom w:val="nil"/>
              <w:right w:val="nil"/>
            </w:tcBorders>
            <w:vAlign w:val="bottom"/>
          </w:tcPr>
          <w:p w14:paraId="6FD7AA3C" w14:textId="60174951" w:rsidR="007F72E2" w:rsidRPr="005C080C" w:rsidRDefault="007F72E2" w:rsidP="007F72E2">
            <w:pPr>
              <w:jc w:val="center"/>
              <w:rPr>
                <w:sz w:val="20"/>
                <w:szCs w:val="20"/>
              </w:rPr>
            </w:pPr>
            <w:r w:rsidRPr="005C080C">
              <w:rPr>
                <w:color w:val="000000"/>
                <w:sz w:val="20"/>
                <w:szCs w:val="20"/>
              </w:rPr>
              <w:t>R3</w:t>
            </w:r>
          </w:p>
        </w:tc>
        <w:tc>
          <w:tcPr>
            <w:tcW w:w="1512" w:type="dxa"/>
            <w:tcBorders>
              <w:top w:val="nil"/>
              <w:left w:val="nil"/>
              <w:bottom w:val="nil"/>
              <w:right w:val="nil"/>
            </w:tcBorders>
            <w:vAlign w:val="bottom"/>
          </w:tcPr>
          <w:p w14:paraId="3FAAAD0B" w14:textId="1515F1F6" w:rsidR="007F72E2" w:rsidRPr="005C080C" w:rsidRDefault="007F72E2" w:rsidP="007F72E2">
            <w:pPr>
              <w:jc w:val="center"/>
              <w:rPr>
                <w:sz w:val="20"/>
                <w:szCs w:val="20"/>
              </w:rPr>
            </w:pPr>
            <w:r w:rsidRPr="005C080C">
              <w:rPr>
                <w:color w:val="000000"/>
                <w:sz w:val="20"/>
                <w:szCs w:val="20"/>
              </w:rPr>
              <w:t>Male</w:t>
            </w:r>
          </w:p>
        </w:tc>
        <w:tc>
          <w:tcPr>
            <w:tcW w:w="1157" w:type="dxa"/>
            <w:tcBorders>
              <w:top w:val="nil"/>
              <w:left w:val="nil"/>
              <w:bottom w:val="nil"/>
              <w:right w:val="nil"/>
            </w:tcBorders>
            <w:vAlign w:val="bottom"/>
          </w:tcPr>
          <w:p w14:paraId="63209E30" w14:textId="6B8FACC8" w:rsidR="007F72E2" w:rsidRPr="005C080C" w:rsidRDefault="007F72E2" w:rsidP="007F72E2">
            <w:pPr>
              <w:jc w:val="center"/>
              <w:rPr>
                <w:sz w:val="20"/>
                <w:szCs w:val="20"/>
              </w:rPr>
            </w:pPr>
            <w:r w:rsidRPr="005C080C">
              <w:rPr>
                <w:color w:val="000000"/>
                <w:sz w:val="20"/>
                <w:szCs w:val="20"/>
              </w:rPr>
              <w:t>All Years</w:t>
            </w:r>
          </w:p>
        </w:tc>
        <w:tc>
          <w:tcPr>
            <w:tcW w:w="1096" w:type="dxa"/>
            <w:tcBorders>
              <w:top w:val="nil"/>
              <w:left w:val="nil"/>
              <w:bottom w:val="nil"/>
              <w:right w:val="single" w:sz="4" w:space="0" w:color="auto"/>
            </w:tcBorders>
            <w:vAlign w:val="bottom"/>
          </w:tcPr>
          <w:p w14:paraId="27146647" w14:textId="72AA578C" w:rsidR="007F72E2" w:rsidRPr="005C080C" w:rsidRDefault="007F72E2" w:rsidP="007F72E2">
            <w:pPr>
              <w:jc w:val="center"/>
              <w:rPr>
                <w:sz w:val="20"/>
                <w:szCs w:val="20"/>
              </w:rPr>
            </w:pPr>
            <w:r w:rsidRPr="005C080C">
              <w:rPr>
                <w:color w:val="000000"/>
                <w:sz w:val="20"/>
                <w:szCs w:val="20"/>
              </w:rPr>
              <w:t>2,698</w:t>
            </w:r>
          </w:p>
        </w:tc>
        <w:tc>
          <w:tcPr>
            <w:tcW w:w="1811" w:type="dxa"/>
            <w:tcBorders>
              <w:top w:val="nil"/>
              <w:left w:val="single" w:sz="4" w:space="0" w:color="auto"/>
              <w:bottom w:val="nil"/>
              <w:right w:val="nil"/>
            </w:tcBorders>
            <w:vAlign w:val="bottom"/>
          </w:tcPr>
          <w:p w14:paraId="479ED6BF" w14:textId="20A75FE1" w:rsidR="007F72E2" w:rsidRPr="005C080C" w:rsidRDefault="007F72E2" w:rsidP="007F72E2">
            <w:pPr>
              <w:jc w:val="center"/>
              <w:rPr>
                <w:sz w:val="20"/>
                <w:szCs w:val="20"/>
                <w:highlight w:val="yellow"/>
              </w:rPr>
            </w:pPr>
            <w:r w:rsidRPr="005C080C">
              <w:rPr>
                <w:color w:val="000000"/>
                <w:sz w:val="20"/>
                <w:szCs w:val="20"/>
              </w:rPr>
              <w:t>60.26</w:t>
            </w:r>
          </w:p>
        </w:tc>
        <w:tc>
          <w:tcPr>
            <w:tcW w:w="1564" w:type="dxa"/>
            <w:tcBorders>
              <w:top w:val="nil"/>
              <w:left w:val="nil"/>
              <w:bottom w:val="nil"/>
              <w:right w:val="nil"/>
            </w:tcBorders>
            <w:vAlign w:val="bottom"/>
          </w:tcPr>
          <w:p w14:paraId="4CCA66FB" w14:textId="74C24141" w:rsidR="007F72E2" w:rsidRPr="005C080C" w:rsidRDefault="007F72E2" w:rsidP="007F72E2">
            <w:pPr>
              <w:jc w:val="center"/>
              <w:rPr>
                <w:sz w:val="20"/>
                <w:szCs w:val="20"/>
                <w:highlight w:val="yellow"/>
              </w:rPr>
            </w:pPr>
            <w:r w:rsidRPr="005C080C">
              <w:rPr>
                <w:color w:val="000000"/>
                <w:sz w:val="20"/>
                <w:szCs w:val="20"/>
              </w:rPr>
              <w:t>2.12</w:t>
            </w:r>
          </w:p>
        </w:tc>
        <w:tc>
          <w:tcPr>
            <w:tcW w:w="1475" w:type="dxa"/>
            <w:tcBorders>
              <w:top w:val="nil"/>
              <w:left w:val="nil"/>
              <w:bottom w:val="nil"/>
              <w:right w:val="single" w:sz="4" w:space="0" w:color="auto"/>
            </w:tcBorders>
            <w:vAlign w:val="bottom"/>
          </w:tcPr>
          <w:p w14:paraId="4CBDC36B" w14:textId="642D81A4" w:rsidR="007F72E2" w:rsidRPr="005C080C" w:rsidRDefault="007F72E2" w:rsidP="007F72E2">
            <w:pPr>
              <w:jc w:val="center"/>
              <w:rPr>
                <w:sz w:val="20"/>
                <w:szCs w:val="20"/>
                <w:highlight w:val="yellow"/>
              </w:rPr>
            </w:pPr>
            <w:r w:rsidRPr="005C080C">
              <w:rPr>
                <w:color w:val="000000"/>
                <w:sz w:val="20"/>
                <w:szCs w:val="20"/>
              </w:rPr>
              <w:t>3.54</w:t>
            </w:r>
          </w:p>
        </w:tc>
        <w:tc>
          <w:tcPr>
            <w:tcW w:w="1997" w:type="dxa"/>
            <w:tcBorders>
              <w:top w:val="nil"/>
              <w:left w:val="single" w:sz="4" w:space="0" w:color="auto"/>
              <w:bottom w:val="nil"/>
              <w:right w:val="nil"/>
            </w:tcBorders>
            <w:vAlign w:val="bottom"/>
          </w:tcPr>
          <w:p w14:paraId="17E4AD3C" w14:textId="61720ADE" w:rsidR="007F72E2" w:rsidRPr="005C080C" w:rsidRDefault="007F72E2" w:rsidP="007F72E2">
            <w:pPr>
              <w:jc w:val="center"/>
              <w:rPr>
                <w:sz w:val="20"/>
                <w:szCs w:val="20"/>
                <w:highlight w:val="yellow"/>
              </w:rPr>
            </w:pPr>
            <w:r w:rsidRPr="005C080C">
              <w:rPr>
                <w:color w:val="000000"/>
                <w:sz w:val="20"/>
                <w:szCs w:val="20"/>
              </w:rPr>
              <w:t>37.56*</w:t>
            </w:r>
          </w:p>
        </w:tc>
        <w:tc>
          <w:tcPr>
            <w:tcW w:w="1997" w:type="dxa"/>
            <w:tcBorders>
              <w:top w:val="nil"/>
              <w:left w:val="nil"/>
              <w:bottom w:val="nil"/>
              <w:right w:val="single" w:sz="4" w:space="0" w:color="auto"/>
            </w:tcBorders>
            <w:vAlign w:val="bottom"/>
          </w:tcPr>
          <w:p w14:paraId="57FB7DA1" w14:textId="19757FAD" w:rsidR="007F72E2" w:rsidRPr="005C080C" w:rsidRDefault="007F72E2" w:rsidP="007F72E2">
            <w:pPr>
              <w:jc w:val="center"/>
              <w:rPr>
                <w:sz w:val="20"/>
                <w:szCs w:val="20"/>
                <w:highlight w:val="yellow"/>
              </w:rPr>
            </w:pPr>
            <w:r w:rsidRPr="005C080C">
              <w:rPr>
                <w:color w:val="000000"/>
                <w:sz w:val="20"/>
                <w:szCs w:val="20"/>
              </w:rPr>
              <w:t>60.26</w:t>
            </w:r>
          </w:p>
        </w:tc>
      </w:tr>
      <w:tr w:rsidR="007F72E2" w:rsidRPr="004D3306" w14:paraId="303F8B9E" w14:textId="77777777" w:rsidTr="00AC35A3">
        <w:trPr>
          <w:gridAfter w:val="1"/>
          <w:wAfter w:w="11" w:type="dxa"/>
          <w:trHeight w:val="436"/>
          <w:jc w:val="center"/>
        </w:trPr>
        <w:tc>
          <w:tcPr>
            <w:tcW w:w="925" w:type="dxa"/>
            <w:tcBorders>
              <w:top w:val="nil"/>
              <w:left w:val="single" w:sz="4" w:space="0" w:color="auto"/>
              <w:bottom w:val="nil"/>
              <w:right w:val="nil"/>
            </w:tcBorders>
            <w:vAlign w:val="bottom"/>
          </w:tcPr>
          <w:p w14:paraId="219317FA" w14:textId="184FCC21" w:rsidR="007F72E2" w:rsidRPr="005C080C" w:rsidRDefault="007F72E2" w:rsidP="007F72E2">
            <w:pPr>
              <w:jc w:val="center"/>
              <w:rPr>
                <w:sz w:val="20"/>
                <w:szCs w:val="20"/>
              </w:rPr>
            </w:pPr>
            <w:r w:rsidRPr="005C080C">
              <w:rPr>
                <w:color w:val="000000"/>
                <w:sz w:val="20"/>
                <w:szCs w:val="20"/>
              </w:rPr>
              <w:t>R4</w:t>
            </w:r>
          </w:p>
        </w:tc>
        <w:tc>
          <w:tcPr>
            <w:tcW w:w="1512" w:type="dxa"/>
            <w:tcBorders>
              <w:top w:val="nil"/>
              <w:left w:val="nil"/>
              <w:bottom w:val="nil"/>
              <w:right w:val="nil"/>
            </w:tcBorders>
            <w:vAlign w:val="bottom"/>
          </w:tcPr>
          <w:p w14:paraId="230B9B07" w14:textId="4449F52F" w:rsidR="007F72E2" w:rsidRPr="005C080C" w:rsidRDefault="007F72E2" w:rsidP="007F72E2">
            <w:pPr>
              <w:jc w:val="center"/>
              <w:rPr>
                <w:sz w:val="20"/>
                <w:szCs w:val="20"/>
              </w:rPr>
            </w:pPr>
            <w:r w:rsidRPr="005C080C">
              <w:rPr>
                <w:color w:val="000000"/>
                <w:sz w:val="20"/>
                <w:szCs w:val="20"/>
              </w:rPr>
              <w:t>Female</w:t>
            </w:r>
          </w:p>
        </w:tc>
        <w:tc>
          <w:tcPr>
            <w:tcW w:w="1157" w:type="dxa"/>
            <w:tcBorders>
              <w:top w:val="nil"/>
              <w:left w:val="nil"/>
              <w:bottom w:val="nil"/>
              <w:right w:val="nil"/>
            </w:tcBorders>
            <w:vAlign w:val="bottom"/>
          </w:tcPr>
          <w:p w14:paraId="0F4720C8" w14:textId="66BE647D" w:rsidR="007F72E2" w:rsidRPr="005C080C" w:rsidRDefault="007F72E2" w:rsidP="007F72E2">
            <w:pPr>
              <w:jc w:val="center"/>
              <w:rPr>
                <w:sz w:val="20"/>
                <w:szCs w:val="20"/>
              </w:rPr>
            </w:pPr>
            <w:r w:rsidRPr="005C080C">
              <w:rPr>
                <w:color w:val="000000"/>
                <w:sz w:val="20"/>
                <w:szCs w:val="20"/>
              </w:rPr>
              <w:t>Early</w:t>
            </w:r>
          </w:p>
        </w:tc>
        <w:tc>
          <w:tcPr>
            <w:tcW w:w="1096" w:type="dxa"/>
            <w:tcBorders>
              <w:top w:val="nil"/>
              <w:left w:val="nil"/>
              <w:bottom w:val="nil"/>
              <w:right w:val="single" w:sz="4" w:space="0" w:color="auto"/>
            </w:tcBorders>
            <w:vAlign w:val="bottom"/>
          </w:tcPr>
          <w:p w14:paraId="36C145D7" w14:textId="347A775F" w:rsidR="007F72E2" w:rsidRPr="005C080C" w:rsidRDefault="007F72E2" w:rsidP="007F72E2">
            <w:pPr>
              <w:jc w:val="center"/>
              <w:rPr>
                <w:sz w:val="20"/>
                <w:szCs w:val="20"/>
              </w:rPr>
            </w:pPr>
            <w:r w:rsidRPr="005C080C">
              <w:rPr>
                <w:color w:val="000000"/>
                <w:sz w:val="20"/>
                <w:szCs w:val="20"/>
              </w:rPr>
              <w:t>9,411</w:t>
            </w:r>
          </w:p>
        </w:tc>
        <w:tc>
          <w:tcPr>
            <w:tcW w:w="1811" w:type="dxa"/>
            <w:tcBorders>
              <w:top w:val="nil"/>
              <w:left w:val="single" w:sz="4" w:space="0" w:color="auto"/>
              <w:bottom w:val="nil"/>
              <w:right w:val="nil"/>
            </w:tcBorders>
            <w:vAlign w:val="bottom"/>
          </w:tcPr>
          <w:p w14:paraId="5111AEC1" w14:textId="312735DA" w:rsidR="007F72E2" w:rsidRPr="005C080C" w:rsidRDefault="007F72E2" w:rsidP="007F72E2">
            <w:pPr>
              <w:jc w:val="center"/>
              <w:rPr>
                <w:sz w:val="20"/>
                <w:szCs w:val="20"/>
                <w:highlight w:val="yellow"/>
              </w:rPr>
            </w:pPr>
            <w:r w:rsidRPr="005C080C">
              <w:rPr>
                <w:color w:val="000000"/>
                <w:sz w:val="20"/>
                <w:szCs w:val="20"/>
              </w:rPr>
              <w:t>74.66</w:t>
            </w:r>
          </w:p>
        </w:tc>
        <w:tc>
          <w:tcPr>
            <w:tcW w:w="1564" w:type="dxa"/>
            <w:tcBorders>
              <w:top w:val="nil"/>
              <w:left w:val="nil"/>
              <w:bottom w:val="nil"/>
              <w:right w:val="nil"/>
            </w:tcBorders>
            <w:vAlign w:val="bottom"/>
          </w:tcPr>
          <w:p w14:paraId="323E7976" w14:textId="4E7918E2" w:rsidR="007F72E2" w:rsidRPr="005C080C" w:rsidRDefault="007F72E2" w:rsidP="007F72E2">
            <w:pPr>
              <w:jc w:val="center"/>
              <w:rPr>
                <w:sz w:val="20"/>
                <w:szCs w:val="20"/>
                <w:highlight w:val="yellow"/>
              </w:rPr>
            </w:pPr>
            <w:r w:rsidRPr="005C080C">
              <w:rPr>
                <w:color w:val="000000"/>
                <w:sz w:val="20"/>
                <w:szCs w:val="20"/>
              </w:rPr>
              <w:t>0.66</w:t>
            </w:r>
          </w:p>
        </w:tc>
        <w:tc>
          <w:tcPr>
            <w:tcW w:w="1475" w:type="dxa"/>
            <w:tcBorders>
              <w:top w:val="nil"/>
              <w:left w:val="nil"/>
              <w:bottom w:val="nil"/>
              <w:right w:val="single" w:sz="4" w:space="0" w:color="auto"/>
            </w:tcBorders>
            <w:vAlign w:val="bottom"/>
          </w:tcPr>
          <w:p w14:paraId="556A0A97" w14:textId="591EBFB1" w:rsidR="007F72E2" w:rsidRPr="005C080C" w:rsidRDefault="007F72E2" w:rsidP="007F72E2">
            <w:pPr>
              <w:jc w:val="center"/>
              <w:rPr>
                <w:sz w:val="20"/>
                <w:szCs w:val="20"/>
                <w:highlight w:val="yellow"/>
              </w:rPr>
            </w:pPr>
            <w:r w:rsidRPr="005C080C">
              <w:rPr>
                <w:color w:val="000000"/>
                <w:sz w:val="20"/>
                <w:szCs w:val="20"/>
              </w:rPr>
              <w:t>1.93</w:t>
            </w:r>
          </w:p>
        </w:tc>
        <w:tc>
          <w:tcPr>
            <w:tcW w:w="1997" w:type="dxa"/>
            <w:tcBorders>
              <w:top w:val="nil"/>
              <w:left w:val="single" w:sz="4" w:space="0" w:color="auto"/>
              <w:bottom w:val="nil"/>
              <w:right w:val="nil"/>
            </w:tcBorders>
            <w:vAlign w:val="bottom"/>
          </w:tcPr>
          <w:p w14:paraId="0D2EEECB" w14:textId="6F17E0B4" w:rsidR="007F72E2" w:rsidRPr="005C080C" w:rsidRDefault="007F72E2" w:rsidP="007F72E2">
            <w:pPr>
              <w:jc w:val="center"/>
              <w:rPr>
                <w:sz w:val="20"/>
                <w:szCs w:val="20"/>
                <w:highlight w:val="yellow"/>
              </w:rPr>
            </w:pPr>
            <w:r w:rsidRPr="005C080C">
              <w:rPr>
                <w:color w:val="000000"/>
                <w:sz w:val="20"/>
                <w:szCs w:val="20"/>
              </w:rPr>
              <w:t>55.49*</w:t>
            </w:r>
          </w:p>
        </w:tc>
        <w:tc>
          <w:tcPr>
            <w:tcW w:w="1997" w:type="dxa"/>
            <w:tcBorders>
              <w:top w:val="nil"/>
              <w:left w:val="nil"/>
              <w:bottom w:val="nil"/>
              <w:right w:val="single" w:sz="4" w:space="0" w:color="auto"/>
            </w:tcBorders>
            <w:vAlign w:val="bottom"/>
          </w:tcPr>
          <w:p w14:paraId="72869643" w14:textId="157A5B4A" w:rsidR="007F72E2" w:rsidRPr="005C080C" w:rsidRDefault="007F72E2" w:rsidP="007F72E2">
            <w:pPr>
              <w:jc w:val="center"/>
              <w:rPr>
                <w:sz w:val="20"/>
                <w:szCs w:val="20"/>
                <w:highlight w:val="yellow"/>
              </w:rPr>
            </w:pPr>
            <w:r w:rsidRPr="005C080C">
              <w:rPr>
                <w:color w:val="000000"/>
                <w:sz w:val="20"/>
                <w:szCs w:val="20"/>
              </w:rPr>
              <w:t>74.66</w:t>
            </w:r>
          </w:p>
        </w:tc>
      </w:tr>
      <w:tr w:rsidR="007F72E2" w:rsidRPr="004D3306" w14:paraId="6D4D1C4D" w14:textId="77777777" w:rsidTr="00AC35A3">
        <w:trPr>
          <w:gridAfter w:val="1"/>
          <w:wAfter w:w="11" w:type="dxa"/>
          <w:trHeight w:val="436"/>
          <w:jc w:val="center"/>
        </w:trPr>
        <w:tc>
          <w:tcPr>
            <w:tcW w:w="925" w:type="dxa"/>
            <w:tcBorders>
              <w:top w:val="nil"/>
              <w:left w:val="single" w:sz="4" w:space="0" w:color="auto"/>
              <w:bottom w:val="nil"/>
              <w:right w:val="nil"/>
            </w:tcBorders>
            <w:vAlign w:val="bottom"/>
          </w:tcPr>
          <w:p w14:paraId="78BB4FAA" w14:textId="0A08B715" w:rsidR="007F72E2" w:rsidRPr="005C080C" w:rsidRDefault="007F72E2" w:rsidP="007F72E2">
            <w:pPr>
              <w:jc w:val="center"/>
              <w:rPr>
                <w:sz w:val="20"/>
                <w:szCs w:val="20"/>
              </w:rPr>
            </w:pPr>
            <w:r w:rsidRPr="005C080C">
              <w:rPr>
                <w:color w:val="000000"/>
                <w:sz w:val="20"/>
                <w:szCs w:val="20"/>
              </w:rPr>
              <w:t>R4</w:t>
            </w:r>
          </w:p>
        </w:tc>
        <w:tc>
          <w:tcPr>
            <w:tcW w:w="1512" w:type="dxa"/>
            <w:tcBorders>
              <w:top w:val="nil"/>
              <w:left w:val="nil"/>
              <w:bottom w:val="nil"/>
              <w:right w:val="nil"/>
            </w:tcBorders>
            <w:vAlign w:val="bottom"/>
          </w:tcPr>
          <w:p w14:paraId="44EC30B5" w14:textId="0278CED1" w:rsidR="007F72E2" w:rsidRPr="005C080C" w:rsidRDefault="007F72E2" w:rsidP="007F72E2">
            <w:pPr>
              <w:jc w:val="center"/>
              <w:rPr>
                <w:sz w:val="20"/>
                <w:szCs w:val="20"/>
              </w:rPr>
            </w:pPr>
            <w:r w:rsidRPr="005C080C">
              <w:rPr>
                <w:color w:val="000000"/>
                <w:sz w:val="20"/>
                <w:szCs w:val="20"/>
              </w:rPr>
              <w:t>Female</w:t>
            </w:r>
          </w:p>
        </w:tc>
        <w:tc>
          <w:tcPr>
            <w:tcW w:w="1157" w:type="dxa"/>
            <w:tcBorders>
              <w:top w:val="nil"/>
              <w:left w:val="nil"/>
              <w:bottom w:val="nil"/>
              <w:right w:val="nil"/>
            </w:tcBorders>
            <w:vAlign w:val="bottom"/>
          </w:tcPr>
          <w:p w14:paraId="3657A18F" w14:textId="5349ACCD" w:rsidR="007F72E2" w:rsidRPr="005C080C" w:rsidRDefault="007F72E2" w:rsidP="007F72E2">
            <w:pPr>
              <w:jc w:val="center"/>
              <w:rPr>
                <w:sz w:val="20"/>
                <w:szCs w:val="20"/>
              </w:rPr>
            </w:pPr>
            <w:r w:rsidRPr="005C080C">
              <w:rPr>
                <w:color w:val="000000"/>
                <w:sz w:val="20"/>
                <w:szCs w:val="20"/>
              </w:rPr>
              <w:t>Late</w:t>
            </w:r>
          </w:p>
        </w:tc>
        <w:tc>
          <w:tcPr>
            <w:tcW w:w="1096" w:type="dxa"/>
            <w:tcBorders>
              <w:top w:val="nil"/>
              <w:left w:val="nil"/>
              <w:bottom w:val="nil"/>
              <w:right w:val="single" w:sz="4" w:space="0" w:color="auto"/>
            </w:tcBorders>
            <w:vAlign w:val="bottom"/>
          </w:tcPr>
          <w:p w14:paraId="33C3066D" w14:textId="5E57B0F7" w:rsidR="007F72E2" w:rsidRPr="005C080C" w:rsidRDefault="007F72E2" w:rsidP="007F72E2">
            <w:pPr>
              <w:jc w:val="center"/>
              <w:rPr>
                <w:sz w:val="20"/>
                <w:szCs w:val="20"/>
              </w:rPr>
            </w:pPr>
            <w:r w:rsidRPr="005C080C">
              <w:rPr>
                <w:color w:val="000000"/>
                <w:sz w:val="20"/>
                <w:szCs w:val="20"/>
              </w:rPr>
              <w:t>4,155</w:t>
            </w:r>
          </w:p>
        </w:tc>
        <w:tc>
          <w:tcPr>
            <w:tcW w:w="1811" w:type="dxa"/>
            <w:tcBorders>
              <w:top w:val="nil"/>
              <w:left w:val="single" w:sz="4" w:space="0" w:color="auto"/>
              <w:bottom w:val="nil"/>
              <w:right w:val="nil"/>
            </w:tcBorders>
            <w:vAlign w:val="bottom"/>
          </w:tcPr>
          <w:p w14:paraId="63B25E2F" w14:textId="1559C94D" w:rsidR="007F72E2" w:rsidRPr="005C080C" w:rsidRDefault="007F72E2" w:rsidP="007F72E2">
            <w:pPr>
              <w:jc w:val="center"/>
              <w:rPr>
                <w:sz w:val="20"/>
                <w:szCs w:val="20"/>
                <w:highlight w:val="yellow"/>
              </w:rPr>
            </w:pPr>
            <w:r w:rsidRPr="005C080C">
              <w:rPr>
                <w:color w:val="000000"/>
                <w:sz w:val="20"/>
                <w:szCs w:val="20"/>
              </w:rPr>
              <w:t>74.62</w:t>
            </w:r>
          </w:p>
        </w:tc>
        <w:tc>
          <w:tcPr>
            <w:tcW w:w="1564" w:type="dxa"/>
            <w:tcBorders>
              <w:top w:val="nil"/>
              <w:left w:val="nil"/>
              <w:bottom w:val="nil"/>
              <w:right w:val="nil"/>
            </w:tcBorders>
            <w:vAlign w:val="bottom"/>
          </w:tcPr>
          <w:p w14:paraId="01AD16E7" w14:textId="0E7F573B" w:rsidR="007F72E2" w:rsidRPr="005C080C" w:rsidRDefault="007F72E2" w:rsidP="007F72E2">
            <w:pPr>
              <w:jc w:val="center"/>
              <w:rPr>
                <w:sz w:val="20"/>
                <w:szCs w:val="20"/>
                <w:highlight w:val="yellow"/>
              </w:rPr>
            </w:pPr>
            <w:r w:rsidRPr="005C080C">
              <w:rPr>
                <w:color w:val="000000"/>
                <w:sz w:val="20"/>
                <w:szCs w:val="20"/>
              </w:rPr>
              <w:t>0.39</w:t>
            </w:r>
          </w:p>
        </w:tc>
        <w:tc>
          <w:tcPr>
            <w:tcW w:w="1475" w:type="dxa"/>
            <w:tcBorders>
              <w:top w:val="nil"/>
              <w:left w:val="nil"/>
              <w:bottom w:val="nil"/>
              <w:right w:val="single" w:sz="4" w:space="0" w:color="auto"/>
            </w:tcBorders>
            <w:vAlign w:val="bottom"/>
          </w:tcPr>
          <w:p w14:paraId="053D29F5" w14:textId="733F271B" w:rsidR="007F72E2" w:rsidRPr="005C080C" w:rsidRDefault="007F72E2" w:rsidP="007F72E2">
            <w:pPr>
              <w:jc w:val="center"/>
              <w:rPr>
                <w:sz w:val="20"/>
                <w:szCs w:val="20"/>
                <w:highlight w:val="yellow"/>
              </w:rPr>
            </w:pPr>
            <w:r w:rsidRPr="005C080C">
              <w:rPr>
                <w:color w:val="000000"/>
                <w:sz w:val="20"/>
                <w:szCs w:val="20"/>
              </w:rPr>
              <w:t>1.14</w:t>
            </w:r>
          </w:p>
        </w:tc>
        <w:tc>
          <w:tcPr>
            <w:tcW w:w="1997" w:type="dxa"/>
            <w:tcBorders>
              <w:top w:val="nil"/>
              <w:left w:val="single" w:sz="4" w:space="0" w:color="auto"/>
              <w:bottom w:val="nil"/>
              <w:right w:val="nil"/>
            </w:tcBorders>
            <w:vAlign w:val="bottom"/>
          </w:tcPr>
          <w:p w14:paraId="2B94E4D1" w14:textId="0214557A" w:rsidR="007F72E2" w:rsidRPr="005C080C" w:rsidRDefault="007F72E2" w:rsidP="007F72E2">
            <w:pPr>
              <w:jc w:val="center"/>
              <w:rPr>
                <w:sz w:val="20"/>
                <w:szCs w:val="20"/>
                <w:highlight w:val="yellow"/>
              </w:rPr>
            </w:pPr>
            <w:r w:rsidRPr="005C080C">
              <w:rPr>
                <w:color w:val="000000"/>
                <w:sz w:val="20"/>
                <w:szCs w:val="20"/>
              </w:rPr>
              <w:t>50.37*</w:t>
            </w:r>
          </w:p>
        </w:tc>
        <w:tc>
          <w:tcPr>
            <w:tcW w:w="1997" w:type="dxa"/>
            <w:tcBorders>
              <w:top w:val="nil"/>
              <w:left w:val="nil"/>
              <w:bottom w:val="nil"/>
              <w:right w:val="single" w:sz="4" w:space="0" w:color="auto"/>
            </w:tcBorders>
            <w:vAlign w:val="bottom"/>
          </w:tcPr>
          <w:p w14:paraId="45E495A1" w14:textId="6B411F1C" w:rsidR="007F72E2" w:rsidRPr="005C080C" w:rsidRDefault="007F72E2" w:rsidP="007F72E2">
            <w:pPr>
              <w:jc w:val="center"/>
              <w:rPr>
                <w:sz w:val="20"/>
                <w:szCs w:val="20"/>
                <w:highlight w:val="yellow"/>
              </w:rPr>
            </w:pPr>
            <w:r w:rsidRPr="005C080C">
              <w:rPr>
                <w:color w:val="000000"/>
                <w:sz w:val="20"/>
                <w:szCs w:val="20"/>
              </w:rPr>
              <w:t>74.62</w:t>
            </w:r>
          </w:p>
        </w:tc>
      </w:tr>
      <w:tr w:rsidR="007F72E2" w:rsidRPr="004D3306" w14:paraId="43247CAB" w14:textId="77777777" w:rsidTr="00AC35A3">
        <w:trPr>
          <w:gridAfter w:val="1"/>
          <w:wAfter w:w="11" w:type="dxa"/>
          <w:trHeight w:val="436"/>
          <w:jc w:val="center"/>
        </w:trPr>
        <w:tc>
          <w:tcPr>
            <w:tcW w:w="925" w:type="dxa"/>
            <w:tcBorders>
              <w:top w:val="nil"/>
              <w:left w:val="single" w:sz="4" w:space="0" w:color="auto"/>
              <w:bottom w:val="nil"/>
              <w:right w:val="nil"/>
            </w:tcBorders>
            <w:vAlign w:val="bottom"/>
          </w:tcPr>
          <w:p w14:paraId="42439582" w14:textId="43E4BFDE" w:rsidR="007F72E2" w:rsidRPr="005C080C" w:rsidRDefault="007F72E2" w:rsidP="007F72E2">
            <w:pPr>
              <w:jc w:val="center"/>
              <w:rPr>
                <w:sz w:val="20"/>
                <w:szCs w:val="20"/>
              </w:rPr>
            </w:pPr>
            <w:r w:rsidRPr="005C080C">
              <w:rPr>
                <w:color w:val="000000"/>
                <w:sz w:val="20"/>
                <w:szCs w:val="20"/>
              </w:rPr>
              <w:t>R4</w:t>
            </w:r>
          </w:p>
        </w:tc>
        <w:tc>
          <w:tcPr>
            <w:tcW w:w="1512" w:type="dxa"/>
            <w:tcBorders>
              <w:top w:val="nil"/>
              <w:left w:val="nil"/>
              <w:bottom w:val="nil"/>
              <w:right w:val="nil"/>
            </w:tcBorders>
            <w:vAlign w:val="bottom"/>
          </w:tcPr>
          <w:p w14:paraId="35CB667B" w14:textId="10F0C7C5" w:rsidR="007F72E2" w:rsidRPr="005C080C" w:rsidRDefault="007F72E2" w:rsidP="007F72E2">
            <w:pPr>
              <w:jc w:val="center"/>
              <w:rPr>
                <w:sz w:val="20"/>
                <w:szCs w:val="20"/>
              </w:rPr>
            </w:pPr>
            <w:r w:rsidRPr="005C080C">
              <w:rPr>
                <w:color w:val="000000"/>
                <w:sz w:val="20"/>
                <w:szCs w:val="20"/>
              </w:rPr>
              <w:t>Male</w:t>
            </w:r>
          </w:p>
        </w:tc>
        <w:tc>
          <w:tcPr>
            <w:tcW w:w="1157" w:type="dxa"/>
            <w:tcBorders>
              <w:top w:val="nil"/>
              <w:left w:val="nil"/>
              <w:bottom w:val="nil"/>
              <w:right w:val="nil"/>
            </w:tcBorders>
            <w:vAlign w:val="bottom"/>
          </w:tcPr>
          <w:p w14:paraId="0A31FB48" w14:textId="46653095" w:rsidR="007F72E2" w:rsidRPr="005C080C" w:rsidRDefault="007F72E2" w:rsidP="007F72E2">
            <w:pPr>
              <w:jc w:val="center"/>
              <w:rPr>
                <w:sz w:val="20"/>
                <w:szCs w:val="20"/>
              </w:rPr>
            </w:pPr>
            <w:r w:rsidRPr="005C080C">
              <w:rPr>
                <w:color w:val="000000"/>
                <w:sz w:val="20"/>
                <w:szCs w:val="20"/>
              </w:rPr>
              <w:t>All Years</w:t>
            </w:r>
          </w:p>
        </w:tc>
        <w:tc>
          <w:tcPr>
            <w:tcW w:w="1096" w:type="dxa"/>
            <w:tcBorders>
              <w:top w:val="nil"/>
              <w:left w:val="nil"/>
              <w:bottom w:val="nil"/>
              <w:right w:val="single" w:sz="4" w:space="0" w:color="auto"/>
            </w:tcBorders>
            <w:vAlign w:val="bottom"/>
          </w:tcPr>
          <w:p w14:paraId="1B37C3F7" w14:textId="026CD080" w:rsidR="007F72E2" w:rsidRPr="005C080C" w:rsidRDefault="007F72E2" w:rsidP="007F72E2">
            <w:pPr>
              <w:jc w:val="center"/>
              <w:rPr>
                <w:sz w:val="20"/>
                <w:szCs w:val="20"/>
              </w:rPr>
            </w:pPr>
            <w:r w:rsidRPr="005C080C">
              <w:rPr>
                <w:color w:val="000000"/>
                <w:sz w:val="20"/>
                <w:szCs w:val="20"/>
              </w:rPr>
              <w:t>11,640</w:t>
            </w:r>
          </w:p>
        </w:tc>
        <w:tc>
          <w:tcPr>
            <w:tcW w:w="1811" w:type="dxa"/>
            <w:tcBorders>
              <w:top w:val="nil"/>
              <w:left w:val="single" w:sz="4" w:space="0" w:color="auto"/>
              <w:bottom w:val="nil"/>
              <w:right w:val="nil"/>
            </w:tcBorders>
            <w:vAlign w:val="bottom"/>
          </w:tcPr>
          <w:p w14:paraId="67E18CD3" w14:textId="66217458" w:rsidR="007F72E2" w:rsidRPr="005C080C" w:rsidRDefault="007F72E2" w:rsidP="007F72E2">
            <w:pPr>
              <w:jc w:val="center"/>
              <w:rPr>
                <w:sz w:val="20"/>
                <w:szCs w:val="20"/>
                <w:highlight w:val="yellow"/>
              </w:rPr>
            </w:pPr>
            <w:r w:rsidRPr="005C080C">
              <w:rPr>
                <w:color w:val="000000"/>
                <w:sz w:val="20"/>
                <w:szCs w:val="20"/>
              </w:rPr>
              <w:t>63.94</w:t>
            </w:r>
          </w:p>
        </w:tc>
        <w:tc>
          <w:tcPr>
            <w:tcW w:w="1564" w:type="dxa"/>
            <w:tcBorders>
              <w:top w:val="nil"/>
              <w:left w:val="nil"/>
              <w:bottom w:val="nil"/>
              <w:right w:val="nil"/>
            </w:tcBorders>
            <w:vAlign w:val="bottom"/>
          </w:tcPr>
          <w:p w14:paraId="1E983FC8" w14:textId="44881A33" w:rsidR="007F72E2" w:rsidRPr="005C080C" w:rsidRDefault="007F72E2" w:rsidP="007F72E2">
            <w:pPr>
              <w:jc w:val="center"/>
              <w:rPr>
                <w:sz w:val="20"/>
                <w:szCs w:val="20"/>
                <w:highlight w:val="yellow"/>
              </w:rPr>
            </w:pPr>
            <w:r w:rsidRPr="005C080C">
              <w:rPr>
                <w:color w:val="000000"/>
                <w:sz w:val="20"/>
                <w:szCs w:val="20"/>
              </w:rPr>
              <w:t>0.58</w:t>
            </w:r>
          </w:p>
        </w:tc>
        <w:tc>
          <w:tcPr>
            <w:tcW w:w="1475" w:type="dxa"/>
            <w:tcBorders>
              <w:top w:val="nil"/>
              <w:left w:val="nil"/>
              <w:bottom w:val="nil"/>
              <w:right w:val="single" w:sz="4" w:space="0" w:color="auto"/>
            </w:tcBorders>
            <w:vAlign w:val="bottom"/>
          </w:tcPr>
          <w:p w14:paraId="3E0CA72B" w14:textId="2EA7DCCB" w:rsidR="007F72E2" w:rsidRPr="005C080C" w:rsidRDefault="007F72E2" w:rsidP="007F72E2">
            <w:pPr>
              <w:jc w:val="center"/>
              <w:rPr>
                <w:sz w:val="20"/>
                <w:szCs w:val="20"/>
                <w:highlight w:val="yellow"/>
              </w:rPr>
            </w:pPr>
            <w:r w:rsidRPr="005C080C">
              <w:rPr>
                <w:color w:val="000000"/>
                <w:sz w:val="20"/>
                <w:szCs w:val="20"/>
              </w:rPr>
              <w:t>0.52</w:t>
            </w:r>
          </w:p>
        </w:tc>
        <w:tc>
          <w:tcPr>
            <w:tcW w:w="1997" w:type="dxa"/>
            <w:tcBorders>
              <w:top w:val="nil"/>
              <w:left w:val="single" w:sz="4" w:space="0" w:color="auto"/>
              <w:bottom w:val="nil"/>
              <w:right w:val="nil"/>
            </w:tcBorders>
            <w:vAlign w:val="bottom"/>
          </w:tcPr>
          <w:p w14:paraId="75888987" w14:textId="611FD500" w:rsidR="007F72E2" w:rsidRPr="005C080C" w:rsidRDefault="007F72E2" w:rsidP="007F72E2">
            <w:pPr>
              <w:jc w:val="center"/>
              <w:rPr>
                <w:sz w:val="20"/>
                <w:szCs w:val="20"/>
                <w:highlight w:val="yellow"/>
              </w:rPr>
            </w:pPr>
            <w:r w:rsidRPr="005C080C">
              <w:rPr>
                <w:color w:val="000000"/>
                <w:sz w:val="20"/>
                <w:szCs w:val="20"/>
              </w:rPr>
              <w:t>55.4*</w:t>
            </w:r>
          </w:p>
        </w:tc>
        <w:tc>
          <w:tcPr>
            <w:tcW w:w="1997" w:type="dxa"/>
            <w:tcBorders>
              <w:top w:val="nil"/>
              <w:left w:val="nil"/>
              <w:bottom w:val="nil"/>
              <w:right w:val="single" w:sz="4" w:space="0" w:color="auto"/>
            </w:tcBorders>
            <w:vAlign w:val="bottom"/>
          </w:tcPr>
          <w:p w14:paraId="31F29AAC" w14:textId="21F00359" w:rsidR="007F72E2" w:rsidRPr="005C080C" w:rsidRDefault="007F72E2" w:rsidP="007F72E2">
            <w:pPr>
              <w:jc w:val="center"/>
              <w:rPr>
                <w:sz w:val="20"/>
                <w:szCs w:val="20"/>
                <w:highlight w:val="yellow"/>
              </w:rPr>
            </w:pPr>
            <w:r w:rsidRPr="005C080C">
              <w:rPr>
                <w:color w:val="000000"/>
                <w:sz w:val="20"/>
                <w:szCs w:val="20"/>
              </w:rPr>
              <w:t>63.94</w:t>
            </w:r>
          </w:p>
        </w:tc>
      </w:tr>
      <w:tr w:rsidR="007F72E2" w:rsidRPr="004D3306" w14:paraId="61BE58E5" w14:textId="77777777" w:rsidTr="00AC35A3">
        <w:trPr>
          <w:gridAfter w:val="1"/>
          <w:wAfter w:w="11" w:type="dxa"/>
          <w:trHeight w:val="436"/>
          <w:jc w:val="center"/>
        </w:trPr>
        <w:tc>
          <w:tcPr>
            <w:tcW w:w="925" w:type="dxa"/>
            <w:tcBorders>
              <w:top w:val="nil"/>
              <w:left w:val="single" w:sz="4" w:space="0" w:color="auto"/>
              <w:bottom w:val="nil"/>
              <w:right w:val="nil"/>
            </w:tcBorders>
            <w:vAlign w:val="bottom"/>
          </w:tcPr>
          <w:p w14:paraId="3F220915" w14:textId="4126A203" w:rsidR="007F72E2" w:rsidRPr="005C080C" w:rsidRDefault="007F72E2" w:rsidP="007F72E2">
            <w:pPr>
              <w:jc w:val="center"/>
              <w:rPr>
                <w:sz w:val="20"/>
                <w:szCs w:val="20"/>
              </w:rPr>
            </w:pPr>
            <w:r w:rsidRPr="005C080C">
              <w:rPr>
                <w:color w:val="000000"/>
                <w:sz w:val="20"/>
                <w:szCs w:val="20"/>
              </w:rPr>
              <w:t>R5</w:t>
            </w:r>
          </w:p>
        </w:tc>
        <w:tc>
          <w:tcPr>
            <w:tcW w:w="1512" w:type="dxa"/>
            <w:tcBorders>
              <w:top w:val="nil"/>
              <w:left w:val="nil"/>
              <w:bottom w:val="nil"/>
              <w:right w:val="nil"/>
            </w:tcBorders>
            <w:vAlign w:val="bottom"/>
          </w:tcPr>
          <w:p w14:paraId="17C3522F" w14:textId="6D565E40" w:rsidR="007F72E2" w:rsidRPr="005C080C" w:rsidRDefault="007F72E2" w:rsidP="007F72E2">
            <w:pPr>
              <w:jc w:val="center"/>
              <w:rPr>
                <w:sz w:val="20"/>
                <w:szCs w:val="20"/>
              </w:rPr>
            </w:pPr>
            <w:r w:rsidRPr="005C080C">
              <w:rPr>
                <w:color w:val="000000"/>
                <w:sz w:val="20"/>
                <w:szCs w:val="20"/>
              </w:rPr>
              <w:t>Female</w:t>
            </w:r>
          </w:p>
        </w:tc>
        <w:tc>
          <w:tcPr>
            <w:tcW w:w="1157" w:type="dxa"/>
            <w:tcBorders>
              <w:top w:val="nil"/>
              <w:left w:val="nil"/>
              <w:bottom w:val="nil"/>
              <w:right w:val="nil"/>
            </w:tcBorders>
            <w:vAlign w:val="bottom"/>
          </w:tcPr>
          <w:p w14:paraId="3B348999" w14:textId="04210745" w:rsidR="007F72E2" w:rsidRPr="005C080C" w:rsidRDefault="007F72E2" w:rsidP="007F72E2">
            <w:pPr>
              <w:jc w:val="center"/>
              <w:rPr>
                <w:sz w:val="20"/>
                <w:szCs w:val="20"/>
              </w:rPr>
            </w:pPr>
            <w:r w:rsidRPr="005C080C">
              <w:rPr>
                <w:color w:val="000000"/>
                <w:sz w:val="20"/>
                <w:szCs w:val="20"/>
              </w:rPr>
              <w:t>All Years</w:t>
            </w:r>
          </w:p>
        </w:tc>
        <w:tc>
          <w:tcPr>
            <w:tcW w:w="1096" w:type="dxa"/>
            <w:tcBorders>
              <w:top w:val="nil"/>
              <w:left w:val="nil"/>
              <w:bottom w:val="nil"/>
              <w:right w:val="single" w:sz="4" w:space="0" w:color="auto"/>
            </w:tcBorders>
            <w:vAlign w:val="bottom"/>
          </w:tcPr>
          <w:p w14:paraId="698F9915" w14:textId="2387708E" w:rsidR="007F72E2" w:rsidRPr="005C080C" w:rsidRDefault="007F72E2" w:rsidP="007F72E2">
            <w:pPr>
              <w:jc w:val="center"/>
              <w:rPr>
                <w:sz w:val="20"/>
                <w:szCs w:val="20"/>
              </w:rPr>
            </w:pPr>
            <w:r w:rsidRPr="005C080C">
              <w:rPr>
                <w:color w:val="000000"/>
                <w:sz w:val="20"/>
                <w:szCs w:val="20"/>
              </w:rPr>
              <w:t>13,212</w:t>
            </w:r>
          </w:p>
        </w:tc>
        <w:tc>
          <w:tcPr>
            <w:tcW w:w="1811" w:type="dxa"/>
            <w:tcBorders>
              <w:top w:val="nil"/>
              <w:left w:val="single" w:sz="4" w:space="0" w:color="auto"/>
              <w:bottom w:val="nil"/>
              <w:right w:val="nil"/>
            </w:tcBorders>
            <w:vAlign w:val="bottom"/>
          </w:tcPr>
          <w:p w14:paraId="44F0A70D" w14:textId="0FBD2B9A" w:rsidR="007F72E2" w:rsidRPr="005C080C" w:rsidRDefault="007F72E2" w:rsidP="007F72E2">
            <w:pPr>
              <w:jc w:val="center"/>
              <w:rPr>
                <w:color w:val="000000"/>
                <w:sz w:val="20"/>
                <w:szCs w:val="20"/>
              </w:rPr>
            </w:pPr>
            <w:r w:rsidRPr="005C080C">
              <w:rPr>
                <w:color w:val="000000"/>
                <w:sz w:val="20"/>
                <w:szCs w:val="20"/>
              </w:rPr>
              <w:t>81.5</w:t>
            </w:r>
          </w:p>
        </w:tc>
        <w:tc>
          <w:tcPr>
            <w:tcW w:w="1564" w:type="dxa"/>
            <w:tcBorders>
              <w:top w:val="nil"/>
              <w:left w:val="nil"/>
              <w:bottom w:val="nil"/>
              <w:right w:val="nil"/>
            </w:tcBorders>
            <w:vAlign w:val="bottom"/>
          </w:tcPr>
          <w:p w14:paraId="5F457131" w14:textId="673E643F" w:rsidR="007F72E2" w:rsidRPr="005C080C" w:rsidRDefault="007F72E2" w:rsidP="007F72E2">
            <w:pPr>
              <w:jc w:val="center"/>
              <w:rPr>
                <w:color w:val="000000"/>
                <w:sz w:val="20"/>
                <w:szCs w:val="20"/>
              </w:rPr>
            </w:pPr>
            <w:r w:rsidRPr="005C080C">
              <w:rPr>
                <w:color w:val="000000"/>
                <w:sz w:val="20"/>
                <w:szCs w:val="20"/>
              </w:rPr>
              <w:t>0.14</w:t>
            </w:r>
          </w:p>
        </w:tc>
        <w:tc>
          <w:tcPr>
            <w:tcW w:w="1475" w:type="dxa"/>
            <w:tcBorders>
              <w:top w:val="nil"/>
              <w:left w:val="nil"/>
              <w:bottom w:val="nil"/>
              <w:right w:val="single" w:sz="4" w:space="0" w:color="auto"/>
            </w:tcBorders>
            <w:vAlign w:val="bottom"/>
          </w:tcPr>
          <w:p w14:paraId="06144BFB" w14:textId="5F98B2A8" w:rsidR="007F72E2" w:rsidRPr="005C080C" w:rsidRDefault="007F72E2" w:rsidP="007F72E2">
            <w:pPr>
              <w:jc w:val="center"/>
              <w:rPr>
                <w:color w:val="000000"/>
                <w:sz w:val="20"/>
                <w:szCs w:val="20"/>
              </w:rPr>
            </w:pPr>
            <w:r w:rsidRPr="005C080C">
              <w:rPr>
                <w:color w:val="000000"/>
                <w:sz w:val="20"/>
                <w:szCs w:val="20"/>
              </w:rPr>
              <w:t>-4.74</w:t>
            </w:r>
          </w:p>
        </w:tc>
        <w:tc>
          <w:tcPr>
            <w:tcW w:w="1997" w:type="dxa"/>
            <w:tcBorders>
              <w:top w:val="nil"/>
              <w:left w:val="single" w:sz="4" w:space="0" w:color="auto"/>
              <w:bottom w:val="nil"/>
              <w:right w:val="nil"/>
            </w:tcBorders>
            <w:vAlign w:val="bottom"/>
          </w:tcPr>
          <w:p w14:paraId="53B3943B" w14:textId="000AB4D8" w:rsidR="007F72E2" w:rsidRPr="005C080C" w:rsidRDefault="007F72E2" w:rsidP="007F72E2">
            <w:pPr>
              <w:jc w:val="center"/>
              <w:rPr>
                <w:color w:val="000000"/>
                <w:sz w:val="20"/>
                <w:szCs w:val="20"/>
              </w:rPr>
            </w:pPr>
            <w:r w:rsidRPr="005C080C">
              <w:rPr>
                <w:color w:val="000000"/>
                <w:sz w:val="20"/>
                <w:szCs w:val="20"/>
              </w:rPr>
              <w:t>43.03</w:t>
            </w:r>
          </w:p>
        </w:tc>
        <w:tc>
          <w:tcPr>
            <w:tcW w:w="1997" w:type="dxa"/>
            <w:tcBorders>
              <w:top w:val="nil"/>
              <w:left w:val="nil"/>
              <w:bottom w:val="nil"/>
              <w:right w:val="single" w:sz="4" w:space="0" w:color="auto"/>
            </w:tcBorders>
            <w:vAlign w:val="bottom"/>
          </w:tcPr>
          <w:p w14:paraId="2B4A702E" w14:textId="35C885D5" w:rsidR="007F72E2" w:rsidRPr="005C080C" w:rsidRDefault="007F72E2" w:rsidP="007F72E2">
            <w:pPr>
              <w:jc w:val="center"/>
              <w:rPr>
                <w:color w:val="000000"/>
                <w:sz w:val="20"/>
                <w:szCs w:val="20"/>
              </w:rPr>
            </w:pPr>
            <w:r w:rsidRPr="005C080C">
              <w:rPr>
                <w:color w:val="000000"/>
                <w:sz w:val="20"/>
                <w:szCs w:val="20"/>
              </w:rPr>
              <w:t>80.94</w:t>
            </w:r>
          </w:p>
        </w:tc>
      </w:tr>
      <w:tr w:rsidR="007F72E2" w:rsidRPr="004D3306" w14:paraId="0CD1965F" w14:textId="77777777" w:rsidTr="00AC35A3">
        <w:trPr>
          <w:gridAfter w:val="1"/>
          <w:wAfter w:w="11" w:type="dxa"/>
          <w:trHeight w:val="436"/>
          <w:jc w:val="center"/>
        </w:trPr>
        <w:tc>
          <w:tcPr>
            <w:tcW w:w="925" w:type="dxa"/>
            <w:tcBorders>
              <w:top w:val="nil"/>
              <w:left w:val="single" w:sz="4" w:space="0" w:color="auto"/>
              <w:bottom w:val="single" w:sz="4" w:space="0" w:color="auto"/>
              <w:right w:val="nil"/>
            </w:tcBorders>
            <w:vAlign w:val="bottom"/>
          </w:tcPr>
          <w:p w14:paraId="646EFEE4" w14:textId="56F70240" w:rsidR="007F72E2" w:rsidRPr="005C080C" w:rsidRDefault="007F72E2" w:rsidP="007F72E2">
            <w:pPr>
              <w:jc w:val="center"/>
              <w:rPr>
                <w:sz w:val="20"/>
                <w:szCs w:val="20"/>
              </w:rPr>
            </w:pPr>
            <w:r w:rsidRPr="005C080C">
              <w:rPr>
                <w:color w:val="000000"/>
                <w:sz w:val="20"/>
                <w:szCs w:val="20"/>
              </w:rPr>
              <w:t>R5</w:t>
            </w:r>
          </w:p>
        </w:tc>
        <w:tc>
          <w:tcPr>
            <w:tcW w:w="1512" w:type="dxa"/>
            <w:tcBorders>
              <w:top w:val="nil"/>
              <w:left w:val="nil"/>
              <w:bottom w:val="single" w:sz="4" w:space="0" w:color="auto"/>
              <w:right w:val="nil"/>
            </w:tcBorders>
            <w:vAlign w:val="bottom"/>
          </w:tcPr>
          <w:p w14:paraId="1135680B" w14:textId="5D8DD0E0" w:rsidR="007F72E2" w:rsidRPr="005C080C" w:rsidRDefault="007F72E2" w:rsidP="007F72E2">
            <w:pPr>
              <w:jc w:val="center"/>
              <w:rPr>
                <w:sz w:val="20"/>
                <w:szCs w:val="20"/>
              </w:rPr>
            </w:pPr>
            <w:r w:rsidRPr="005C080C">
              <w:rPr>
                <w:color w:val="000000"/>
                <w:sz w:val="20"/>
                <w:szCs w:val="20"/>
              </w:rPr>
              <w:t>Male</w:t>
            </w:r>
          </w:p>
        </w:tc>
        <w:tc>
          <w:tcPr>
            <w:tcW w:w="1157" w:type="dxa"/>
            <w:tcBorders>
              <w:top w:val="nil"/>
              <w:left w:val="nil"/>
              <w:bottom w:val="single" w:sz="4" w:space="0" w:color="auto"/>
              <w:right w:val="nil"/>
            </w:tcBorders>
            <w:vAlign w:val="bottom"/>
          </w:tcPr>
          <w:p w14:paraId="48E52119" w14:textId="34EDE000" w:rsidR="007F72E2" w:rsidRPr="005C080C" w:rsidRDefault="007F72E2" w:rsidP="007F72E2">
            <w:pPr>
              <w:jc w:val="center"/>
              <w:rPr>
                <w:sz w:val="20"/>
                <w:szCs w:val="20"/>
              </w:rPr>
            </w:pPr>
            <w:r w:rsidRPr="005C080C">
              <w:rPr>
                <w:color w:val="000000"/>
                <w:sz w:val="20"/>
                <w:szCs w:val="20"/>
              </w:rPr>
              <w:t>All Years</w:t>
            </w:r>
          </w:p>
        </w:tc>
        <w:tc>
          <w:tcPr>
            <w:tcW w:w="1096" w:type="dxa"/>
            <w:tcBorders>
              <w:top w:val="nil"/>
              <w:left w:val="nil"/>
              <w:bottom w:val="single" w:sz="4" w:space="0" w:color="auto"/>
              <w:right w:val="single" w:sz="4" w:space="0" w:color="auto"/>
            </w:tcBorders>
            <w:vAlign w:val="bottom"/>
          </w:tcPr>
          <w:p w14:paraId="19339147" w14:textId="1DF5B7F4" w:rsidR="007F72E2" w:rsidRPr="005C080C" w:rsidRDefault="007F72E2" w:rsidP="007F72E2">
            <w:pPr>
              <w:jc w:val="center"/>
              <w:rPr>
                <w:sz w:val="20"/>
                <w:szCs w:val="20"/>
              </w:rPr>
            </w:pPr>
            <w:r w:rsidRPr="005C080C">
              <w:rPr>
                <w:color w:val="000000"/>
                <w:sz w:val="20"/>
                <w:szCs w:val="20"/>
              </w:rPr>
              <w:t>10,411</w:t>
            </w:r>
          </w:p>
        </w:tc>
        <w:tc>
          <w:tcPr>
            <w:tcW w:w="1811" w:type="dxa"/>
            <w:tcBorders>
              <w:top w:val="nil"/>
              <w:left w:val="single" w:sz="4" w:space="0" w:color="auto"/>
              <w:bottom w:val="single" w:sz="4" w:space="0" w:color="auto"/>
              <w:right w:val="nil"/>
            </w:tcBorders>
            <w:vAlign w:val="bottom"/>
          </w:tcPr>
          <w:p w14:paraId="6A59186C" w14:textId="68C2FB2B" w:rsidR="007F72E2" w:rsidRPr="005C080C" w:rsidRDefault="007F72E2" w:rsidP="007F72E2">
            <w:pPr>
              <w:jc w:val="center"/>
              <w:rPr>
                <w:color w:val="000000"/>
                <w:sz w:val="20"/>
                <w:szCs w:val="20"/>
              </w:rPr>
            </w:pPr>
            <w:r w:rsidRPr="005C080C">
              <w:rPr>
                <w:color w:val="000000"/>
                <w:sz w:val="20"/>
                <w:szCs w:val="20"/>
              </w:rPr>
              <w:t>68.36</w:t>
            </w:r>
          </w:p>
        </w:tc>
        <w:tc>
          <w:tcPr>
            <w:tcW w:w="1564" w:type="dxa"/>
            <w:tcBorders>
              <w:top w:val="nil"/>
              <w:left w:val="nil"/>
              <w:bottom w:val="single" w:sz="4" w:space="0" w:color="auto"/>
              <w:right w:val="nil"/>
            </w:tcBorders>
            <w:vAlign w:val="bottom"/>
          </w:tcPr>
          <w:p w14:paraId="770AD9F2" w14:textId="1B2A9057" w:rsidR="007F72E2" w:rsidRPr="005C080C" w:rsidRDefault="007F72E2" w:rsidP="007F72E2">
            <w:pPr>
              <w:jc w:val="center"/>
              <w:rPr>
                <w:color w:val="000000"/>
                <w:sz w:val="20"/>
                <w:szCs w:val="20"/>
              </w:rPr>
            </w:pPr>
            <w:r w:rsidRPr="005C080C">
              <w:rPr>
                <w:color w:val="000000"/>
                <w:sz w:val="20"/>
                <w:szCs w:val="20"/>
              </w:rPr>
              <w:t>0.2</w:t>
            </w:r>
          </w:p>
        </w:tc>
        <w:tc>
          <w:tcPr>
            <w:tcW w:w="1475" w:type="dxa"/>
            <w:tcBorders>
              <w:top w:val="nil"/>
              <w:left w:val="nil"/>
              <w:bottom w:val="single" w:sz="4" w:space="0" w:color="auto"/>
              <w:right w:val="single" w:sz="4" w:space="0" w:color="auto"/>
            </w:tcBorders>
            <w:vAlign w:val="bottom"/>
          </w:tcPr>
          <w:p w14:paraId="76581CA3" w14:textId="4AF02CC7" w:rsidR="007F72E2" w:rsidRPr="005C080C" w:rsidRDefault="007F72E2" w:rsidP="007F72E2">
            <w:pPr>
              <w:jc w:val="center"/>
              <w:rPr>
                <w:color w:val="000000"/>
                <w:sz w:val="20"/>
                <w:szCs w:val="20"/>
              </w:rPr>
            </w:pPr>
            <w:r w:rsidRPr="005C080C">
              <w:rPr>
                <w:color w:val="000000"/>
                <w:sz w:val="20"/>
                <w:szCs w:val="20"/>
              </w:rPr>
              <w:t>-4.51</w:t>
            </w:r>
          </w:p>
        </w:tc>
        <w:tc>
          <w:tcPr>
            <w:tcW w:w="1997" w:type="dxa"/>
            <w:tcBorders>
              <w:top w:val="nil"/>
              <w:left w:val="single" w:sz="4" w:space="0" w:color="auto"/>
              <w:bottom w:val="single" w:sz="4" w:space="0" w:color="auto"/>
              <w:right w:val="nil"/>
            </w:tcBorders>
            <w:vAlign w:val="bottom"/>
          </w:tcPr>
          <w:p w14:paraId="2D4F7FA5" w14:textId="7AF29998" w:rsidR="007F72E2" w:rsidRPr="005C080C" w:rsidRDefault="007F72E2" w:rsidP="007F72E2">
            <w:pPr>
              <w:jc w:val="center"/>
              <w:rPr>
                <w:color w:val="000000"/>
                <w:sz w:val="20"/>
                <w:szCs w:val="20"/>
              </w:rPr>
            </w:pPr>
            <w:r w:rsidRPr="005C080C">
              <w:rPr>
                <w:color w:val="000000"/>
                <w:sz w:val="20"/>
                <w:szCs w:val="20"/>
              </w:rPr>
              <w:t>42.82</w:t>
            </w:r>
          </w:p>
        </w:tc>
        <w:tc>
          <w:tcPr>
            <w:tcW w:w="1997" w:type="dxa"/>
            <w:tcBorders>
              <w:top w:val="nil"/>
              <w:left w:val="nil"/>
              <w:bottom w:val="single" w:sz="4" w:space="0" w:color="auto"/>
              <w:right w:val="single" w:sz="4" w:space="0" w:color="auto"/>
            </w:tcBorders>
            <w:vAlign w:val="bottom"/>
          </w:tcPr>
          <w:p w14:paraId="5DE09C1B" w14:textId="47FB4B1D" w:rsidR="007F72E2" w:rsidRPr="005C080C" w:rsidRDefault="007F72E2" w:rsidP="007F72E2">
            <w:pPr>
              <w:jc w:val="center"/>
              <w:rPr>
                <w:color w:val="000000"/>
                <w:sz w:val="20"/>
                <w:szCs w:val="20"/>
              </w:rPr>
            </w:pPr>
            <w:r w:rsidRPr="005C080C">
              <w:rPr>
                <w:color w:val="000000"/>
                <w:sz w:val="20"/>
                <w:szCs w:val="20"/>
              </w:rPr>
              <w:t>68.28</w:t>
            </w:r>
          </w:p>
        </w:tc>
      </w:tr>
    </w:tbl>
    <w:p w14:paraId="2E1A03F4" w14:textId="2DF7F91D" w:rsidR="00911AD9" w:rsidRDefault="00E20C70" w:rsidP="001B618E">
      <w:pPr>
        <w:pStyle w:val="Caption"/>
        <w:spacing w:before="240" w:after="0"/>
      </w:pPr>
      <w:bookmarkStart w:id="51" w:name="_Ref5376336"/>
      <w:r>
        <w:t xml:space="preserve">Table </w:t>
      </w:r>
      <w:r w:rsidR="00B8111C">
        <w:rPr>
          <w:noProof/>
        </w:rPr>
        <w:fldChar w:fldCharType="begin"/>
      </w:r>
      <w:r w:rsidR="00B8111C">
        <w:rPr>
          <w:noProof/>
        </w:rPr>
        <w:instrText xml:space="preserve"> SEQ Table \* ARABIC </w:instrText>
      </w:r>
      <w:r w:rsidR="00B8111C">
        <w:rPr>
          <w:noProof/>
        </w:rPr>
        <w:fldChar w:fldCharType="separate"/>
      </w:r>
      <w:r w:rsidR="00EF1C91">
        <w:rPr>
          <w:noProof/>
        </w:rPr>
        <w:t>3</w:t>
      </w:r>
      <w:r w:rsidR="00B8111C">
        <w:rPr>
          <w:noProof/>
        </w:rPr>
        <w:fldChar w:fldCharType="end"/>
      </w:r>
      <w:bookmarkEnd w:id="51"/>
      <w:r>
        <w:t xml:space="preserve">. </w:t>
      </w:r>
      <w:r w:rsidR="000B0FA0">
        <w:t xml:space="preserve">Description of </w:t>
      </w:r>
      <w:r w:rsidR="000645CA">
        <w:t xml:space="preserve">final </w:t>
      </w:r>
      <w:r w:rsidR="00F946EC">
        <w:t>spatiotemporal</w:t>
      </w:r>
      <w:r w:rsidR="000645CA">
        <w:t xml:space="preserve"> regions</w:t>
      </w:r>
      <w:r w:rsidR="000B0FA0">
        <w:t>, and the sex-specific growth parameters estimated in the analysis</w:t>
      </w:r>
      <w:r w:rsidR="006D6165">
        <w:t xml:space="preserve">. The Region column corresponds to regions depicted in </w:t>
      </w:r>
      <w:r w:rsidR="006D6165">
        <w:fldChar w:fldCharType="begin"/>
      </w:r>
      <w:r w:rsidR="006D6165">
        <w:instrText xml:space="preserve"> REF _Ref5281391 \h </w:instrText>
      </w:r>
      <w:r w:rsidR="006954C4">
        <w:instrText xml:space="preserve"> \* MERGEFORMAT </w:instrText>
      </w:r>
      <w:r w:rsidR="006D6165">
        <w:fldChar w:fldCharType="separate"/>
      </w:r>
      <w:r w:rsidR="00EF1C91">
        <w:t xml:space="preserve">Figure </w:t>
      </w:r>
      <w:r w:rsidR="00EF1C91">
        <w:rPr>
          <w:noProof/>
        </w:rPr>
        <w:t>7</w:t>
      </w:r>
      <w:r w:rsidR="006D6165">
        <w:fldChar w:fldCharType="end"/>
      </w:r>
      <w:r w:rsidR="006D6165">
        <w:t xml:space="preserve">, </w:t>
      </w:r>
      <w:r w:rsidR="00627092">
        <w:t xml:space="preserve">with “early” period being observations before </w:t>
      </w:r>
      <w:r w:rsidR="000645CA">
        <w:t xml:space="preserve">or during </w:t>
      </w:r>
      <w:r w:rsidR="00627092">
        <w:t>2010</w:t>
      </w:r>
      <w:r w:rsidR="000645CA">
        <w:t>, where applicable</w:t>
      </w:r>
      <w:r w:rsidR="00627092">
        <w:t>. P</w:t>
      </w:r>
      <w:r w:rsidR="006D6165">
        <w:t xml:space="preserve">arameter estimates are those used to plot fitted curves in </w:t>
      </w:r>
      <w:r w:rsidR="006D6165">
        <w:fldChar w:fldCharType="begin"/>
      </w:r>
      <w:r w:rsidR="006D6165">
        <w:instrText xml:space="preserve"> REF _Ref532305683 \h </w:instrText>
      </w:r>
      <w:r w:rsidR="006954C4">
        <w:instrText xml:space="preserve"> \* MERGEFORMAT </w:instrText>
      </w:r>
      <w:r w:rsidR="006D6165">
        <w:fldChar w:fldCharType="separate"/>
      </w:r>
      <w:r w:rsidR="00EF1C91">
        <w:t xml:space="preserve">Figure </w:t>
      </w:r>
      <w:r w:rsidR="00EF1C91">
        <w:rPr>
          <w:noProof/>
        </w:rPr>
        <w:t>8</w:t>
      </w:r>
      <w:r w:rsidR="006D6165">
        <w:fldChar w:fldCharType="end"/>
      </w:r>
      <w:r w:rsidR="006D6165">
        <w:t>.</w:t>
      </w:r>
      <w:r w:rsidR="00B1544A">
        <w:t xml:space="preserve"> </w:t>
      </w:r>
      <w:r w:rsidR="00D70D44">
        <w:t>*</w:t>
      </w:r>
      <w:r w:rsidR="00B1544A">
        <w:t xml:space="preserve">Age 0.5 </w:t>
      </w:r>
      <w:proofErr w:type="spellStart"/>
      <w:r w:rsidR="00B1544A">
        <w:t>yrs</w:t>
      </w:r>
      <w:proofErr w:type="spellEnd"/>
      <w:r w:rsidR="00B1544A">
        <w:t xml:space="preserve"> was used to report </w:t>
      </w:r>
      <w:r w:rsidR="00B1544A" w:rsidRPr="009D7896">
        <w:rPr>
          <w:bCs/>
          <w:i/>
          <w:sz w:val="22"/>
          <w:szCs w:val="22"/>
        </w:rPr>
        <w:t>L</w:t>
      </w:r>
      <w:r w:rsidR="00B1544A" w:rsidRPr="009D7896">
        <w:rPr>
          <w:bCs/>
          <w:sz w:val="22"/>
          <w:szCs w:val="22"/>
          <w:vertAlign w:val="subscript"/>
        </w:rPr>
        <w:t>1</w:t>
      </w:r>
      <w:r w:rsidR="00B1544A">
        <w:rPr>
          <w:b/>
          <w:sz w:val="22"/>
          <w:szCs w:val="22"/>
          <w:vertAlign w:val="subscript"/>
        </w:rPr>
        <w:t xml:space="preserve"> </w:t>
      </w:r>
      <w:r w:rsidR="00B1544A">
        <w:t xml:space="preserve">estimates, </w:t>
      </w:r>
      <w:r w:rsidR="00CE2CA8">
        <w:t>except for</w:t>
      </w:r>
      <w:r w:rsidR="00B1544A">
        <w:t xml:space="preserve"> values from Regions 3 and 4 for which </w:t>
      </w:r>
      <w:r w:rsidR="00B1544A" w:rsidRPr="00BF132A">
        <w:rPr>
          <w:b/>
          <w:i/>
          <w:sz w:val="22"/>
          <w:szCs w:val="22"/>
        </w:rPr>
        <w:t>L</w:t>
      </w:r>
      <w:r w:rsidR="00B1544A" w:rsidRPr="004D3306">
        <w:rPr>
          <w:b/>
          <w:sz w:val="22"/>
          <w:szCs w:val="22"/>
          <w:vertAlign w:val="subscript"/>
        </w:rPr>
        <w:t>1</w:t>
      </w:r>
      <w:r w:rsidR="00B1544A">
        <w:rPr>
          <w:b/>
          <w:sz w:val="22"/>
          <w:szCs w:val="22"/>
          <w:vertAlign w:val="subscript"/>
        </w:rPr>
        <w:t xml:space="preserve"> </w:t>
      </w:r>
      <w:r w:rsidR="00B1544A">
        <w:t xml:space="preserve">corresponds to lengths at age 4. </w:t>
      </w:r>
    </w:p>
    <w:p w14:paraId="0913D311" w14:textId="5C7DFCB5" w:rsidR="00911AD9" w:rsidRDefault="00911AD9" w:rsidP="001B618E">
      <w:pPr>
        <w:pStyle w:val="Heading1"/>
        <w:spacing w:after="0" w:line="360" w:lineRule="auto"/>
        <w:sectPr w:rsidR="00911AD9" w:rsidSect="00D31862">
          <w:pgSz w:w="15840" w:h="12240" w:orient="landscape" w:code="1"/>
          <w:pgMar w:top="1440" w:right="1440" w:bottom="1440" w:left="1440" w:header="720" w:footer="720" w:gutter="0"/>
          <w:cols w:space="720"/>
          <w:docGrid w:linePitch="360"/>
        </w:sectPr>
      </w:pPr>
    </w:p>
    <w:p w14:paraId="44DAAD3E" w14:textId="06A54FEE" w:rsidR="00BB02E4" w:rsidRDefault="00BB02E4" w:rsidP="001B618E">
      <w:pPr>
        <w:pStyle w:val="Heading1"/>
        <w:spacing w:after="0" w:line="360" w:lineRule="auto"/>
      </w:pPr>
      <w:r w:rsidRPr="004906F5">
        <w:lastRenderedPageBreak/>
        <w:t>References</w:t>
      </w:r>
    </w:p>
    <w:p w14:paraId="3A940E1B" w14:textId="77777777" w:rsidR="00491628" w:rsidRPr="006143AC" w:rsidRDefault="00491628" w:rsidP="00491628">
      <w:pPr>
        <w:widowControl w:val="0"/>
        <w:autoSpaceDE w:val="0"/>
        <w:autoSpaceDN w:val="0"/>
        <w:adjustRightInd w:val="0"/>
        <w:spacing w:after="0" w:line="240" w:lineRule="auto"/>
        <w:ind w:left="480" w:hanging="480"/>
        <w:rPr>
          <w:noProof/>
        </w:rPr>
      </w:pPr>
      <w:r>
        <w:t xml:space="preserve">Adams, G.D. </w:t>
      </w:r>
      <w:r w:rsidRPr="006143AC">
        <w:rPr>
          <w:noProof/>
        </w:rPr>
        <w:t>Leaf, R.T., Ballenger, J.C., Arnott, S.A., McDonough, C.J., 2018. Spatial variability in the growth of Sheepshead (Archosargus probatocephalus) in the Southeast US: Implications for assessment and management. Fish. Res. 206, 35–43. https://doi.org/10.1016/j.fishres.2018.04.023</w:t>
      </w:r>
    </w:p>
    <w:p w14:paraId="6AF07040" w14:textId="77777777" w:rsidR="00491628" w:rsidRPr="006143AC" w:rsidRDefault="00491628" w:rsidP="00491628">
      <w:pPr>
        <w:widowControl w:val="0"/>
        <w:autoSpaceDE w:val="0"/>
        <w:autoSpaceDN w:val="0"/>
        <w:adjustRightInd w:val="0"/>
        <w:spacing w:after="0" w:line="240" w:lineRule="auto"/>
        <w:ind w:left="480" w:hanging="480"/>
        <w:rPr>
          <w:noProof/>
        </w:rPr>
      </w:pPr>
      <w:r w:rsidRPr="006143AC">
        <w:rPr>
          <w:noProof/>
        </w:rPr>
        <w:t>Austin, M.P., 2002. Spatial prediction of species distribution: An interface between ecological theory and statistical modelling. Ecol. Modell. https://doi.org/10.1016/S0304-3800(02)00205-3</w:t>
      </w:r>
    </w:p>
    <w:p w14:paraId="3AAC0BDD" w14:textId="0D420B7D" w:rsidR="00491628" w:rsidRPr="006143AC" w:rsidRDefault="00491628" w:rsidP="00491628">
      <w:pPr>
        <w:widowControl w:val="0"/>
        <w:autoSpaceDE w:val="0"/>
        <w:autoSpaceDN w:val="0"/>
        <w:adjustRightInd w:val="0"/>
        <w:spacing w:after="0" w:line="240" w:lineRule="auto"/>
        <w:ind w:left="480" w:hanging="480"/>
        <w:rPr>
          <w:noProof/>
        </w:rPr>
      </w:pPr>
      <w:r w:rsidRPr="006143AC">
        <w:rPr>
          <w:noProof/>
        </w:rPr>
        <w:t xml:space="preserve">Beck, K.K., Fletcher, M.S., Gadd, P.S., Heijnis, H., Saunders, K.M., Simpson, G.L., Zawadzki, A., 2018. Variance and </w:t>
      </w:r>
      <w:r w:rsidR="0036477F">
        <w:rPr>
          <w:noProof/>
        </w:rPr>
        <w:t>r</w:t>
      </w:r>
      <w:r w:rsidRPr="006143AC">
        <w:rPr>
          <w:noProof/>
        </w:rPr>
        <w:t>ate-of-</w:t>
      </w:r>
      <w:r w:rsidR="0036477F">
        <w:rPr>
          <w:noProof/>
        </w:rPr>
        <w:t>c</w:t>
      </w:r>
      <w:r w:rsidRPr="006143AC">
        <w:rPr>
          <w:noProof/>
        </w:rPr>
        <w:t xml:space="preserve">hange as </w:t>
      </w:r>
      <w:r w:rsidR="0036477F">
        <w:rPr>
          <w:noProof/>
        </w:rPr>
        <w:t>e</w:t>
      </w:r>
      <w:r w:rsidRPr="006143AC">
        <w:rPr>
          <w:noProof/>
        </w:rPr>
        <w:t xml:space="preserve">arly </w:t>
      </w:r>
      <w:r w:rsidR="0036477F">
        <w:rPr>
          <w:noProof/>
        </w:rPr>
        <w:t>w</w:t>
      </w:r>
      <w:r w:rsidRPr="006143AC">
        <w:rPr>
          <w:noProof/>
        </w:rPr>
        <w:t xml:space="preserve">arning </w:t>
      </w:r>
      <w:r w:rsidR="0036477F">
        <w:rPr>
          <w:noProof/>
        </w:rPr>
        <w:t>s</w:t>
      </w:r>
      <w:r w:rsidRPr="006143AC">
        <w:rPr>
          <w:noProof/>
        </w:rPr>
        <w:t xml:space="preserve">ignals for a </w:t>
      </w:r>
      <w:r w:rsidR="0036477F">
        <w:rPr>
          <w:noProof/>
        </w:rPr>
        <w:t>c</w:t>
      </w:r>
      <w:r w:rsidRPr="006143AC">
        <w:rPr>
          <w:noProof/>
        </w:rPr>
        <w:t xml:space="preserve">ritical </w:t>
      </w:r>
      <w:r w:rsidR="0036477F">
        <w:rPr>
          <w:noProof/>
        </w:rPr>
        <w:t>t</w:t>
      </w:r>
      <w:r w:rsidRPr="006143AC">
        <w:rPr>
          <w:noProof/>
        </w:rPr>
        <w:t xml:space="preserve">ransition in an </w:t>
      </w:r>
      <w:r w:rsidR="0036477F">
        <w:rPr>
          <w:noProof/>
        </w:rPr>
        <w:t>a</w:t>
      </w:r>
      <w:r w:rsidRPr="006143AC">
        <w:rPr>
          <w:noProof/>
        </w:rPr>
        <w:t xml:space="preserve">quatic </w:t>
      </w:r>
      <w:r w:rsidR="0036477F">
        <w:rPr>
          <w:noProof/>
        </w:rPr>
        <w:t>e</w:t>
      </w:r>
      <w:r w:rsidRPr="006143AC">
        <w:rPr>
          <w:noProof/>
        </w:rPr>
        <w:t xml:space="preserve">cosystem </w:t>
      </w:r>
      <w:r w:rsidR="0036477F">
        <w:rPr>
          <w:noProof/>
        </w:rPr>
        <w:t>s</w:t>
      </w:r>
      <w:r w:rsidRPr="006143AC">
        <w:rPr>
          <w:noProof/>
        </w:rPr>
        <w:t xml:space="preserve">tate: </w:t>
      </w:r>
      <w:r w:rsidR="0036477F">
        <w:rPr>
          <w:noProof/>
        </w:rPr>
        <w:t>a t</w:t>
      </w:r>
      <w:r w:rsidRPr="006143AC">
        <w:rPr>
          <w:noProof/>
        </w:rPr>
        <w:t xml:space="preserve">est </w:t>
      </w:r>
      <w:r w:rsidR="0036477F">
        <w:rPr>
          <w:noProof/>
        </w:rPr>
        <w:t>c</w:t>
      </w:r>
      <w:r w:rsidRPr="006143AC">
        <w:rPr>
          <w:noProof/>
        </w:rPr>
        <w:t xml:space="preserve">ase </w:t>
      </w:r>
      <w:r w:rsidR="0036477F">
        <w:rPr>
          <w:noProof/>
        </w:rPr>
        <w:t>f</w:t>
      </w:r>
      <w:r w:rsidRPr="006143AC">
        <w:rPr>
          <w:noProof/>
        </w:rPr>
        <w:t>rom Tasmania, Australia. J. Geophys. Res. Biogeosciences. https://doi.org/10.1002/2017JG004135</w:t>
      </w:r>
    </w:p>
    <w:p w14:paraId="1580D28E" w14:textId="77777777" w:rsidR="00491628" w:rsidRPr="006143AC" w:rsidRDefault="00491628" w:rsidP="00491628">
      <w:pPr>
        <w:widowControl w:val="0"/>
        <w:autoSpaceDE w:val="0"/>
        <w:autoSpaceDN w:val="0"/>
        <w:adjustRightInd w:val="0"/>
        <w:spacing w:after="0" w:line="240" w:lineRule="auto"/>
        <w:ind w:left="480" w:hanging="480"/>
        <w:rPr>
          <w:noProof/>
        </w:rPr>
      </w:pPr>
      <w:r w:rsidRPr="006143AC">
        <w:rPr>
          <w:noProof/>
        </w:rPr>
        <w:t>Cope, J.M., Punt, A.E., 2007. Erratum: Admitting ageing error when fitting growth curves: an example using the von Bertalanffy growth function with random effects. Can. J. Fish. Aquat. Sci. https://doi.org/10.1139/f07-095</w:t>
      </w:r>
    </w:p>
    <w:p w14:paraId="2BAD55F0" w14:textId="77777777" w:rsidR="00491628" w:rsidRPr="006143AC" w:rsidRDefault="00491628" w:rsidP="00491628">
      <w:pPr>
        <w:widowControl w:val="0"/>
        <w:autoSpaceDE w:val="0"/>
        <w:autoSpaceDN w:val="0"/>
        <w:adjustRightInd w:val="0"/>
        <w:spacing w:after="0" w:line="240" w:lineRule="auto"/>
        <w:ind w:left="480" w:hanging="480"/>
        <w:rPr>
          <w:noProof/>
        </w:rPr>
      </w:pPr>
      <w:r w:rsidRPr="006143AC">
        <w:rPr>
          <w:noProof/>
        </w:rPr>
        <w:t>Cummins, P.F., Freeland, H.J., 2007. Variability of the North Pacific Current and its bifurcation. Prog. Oceanogr. 75, 253–265. https://doi.org/10.1016/j.pocean.2007.08.006</w:t>
      </w:r>
    </w:p>
    <w:p w14:paraId="63D47FD3" w14:textId="777C162C" w:rsidR="00491628" w:rsidRPr="006143AC" w:rsidRDefault="00491628" w:rsidP="00491628">
      <w:pPr>
        <w:widowControl w:val="0"/>
        <w:autoSpaceDE w:val="0"/>
        <w:autoSpaceDN w:val="0"/>
        <w:adjustRightInd w:val="0"/>
        <w:spacing w:after="0" w:line="240" w:lineRule="auto"/>
        <w:ind w:left="480" w:hanging="480"/>
        <w:rPr>
          <w:noProof/>
        </w:rPr>
      </w:pPr>
      <w:r w:rsidRPr="006143AC">
        <w:rPr>
          <w:noProof/>
        </w:rPr>
        <w:t xml:space="preserve">Echave, K.B., Hanselman, D.H., Adkison, M.D., Sigler, M.F., 2012. Interdecadal </w:t>
      </w:r>
      <w:r w:rsidR="007B2E58">
        <w:rPr>
          <w:noProof/>
        </w:rPr>
        <w:t>c</w:t>
      </w:r>
      <w:r w:rsidRPr="006143AC">
        <w:rPr>
          <w:noProof/>
        </w:rPr>
        <w:t xml:space="preserve">hange in </w:t>
      </w:r>
      <w:r w:rsidR="00470161">
        <w:rPr>
          <w:noProof/>
        </w:rPr>
        <w:t>g</w:t>
      </w:r>
      <w:r w:rsidRPr="006143AC">
        <w:rPr>
          <w:noProof/>
        </w:rPr>
        <w:t xml:space="preserve">rowth of </w:t>
      </w:r>
      <w:r w:rsidR="00470161">
        <w:rPr>
          <w:noProof/>
        </w:rPr>
        <w:t>s</w:t>
      </w:r>
      <w:r w:rsidRPr="006143AC">
        <w:rPr>
          <w:noProof/>
        </w:rPr>
        <w:t>ablefish (</w:t>
      </w:r>
      <w:r w:rsidRPr="006143AC">
        <w:rPr>
          <w:i/>
          <w:iCs/>
          <w:noProof/>
        </w:rPr>
        <w:t>Anoplopoma fimbria</w:t>
      </w:r>
      <w:r w:rsidRPr="006143AC">
        <w:rPr>
          <w:noProof/>
        </w:rPr>
        <w:t xml:space="preserve">) in the Northeast Pacific </w:t>
      </w:r>
      <w:r w:rsidR="00470161">
        <w:rPr>
          <w:noProof/>
        </w:rPr>
        <w:t>o</w:t>
      </w:r>
      <w:r w:rsidRPr="006143AC">
        <w:rPr>
          <w:noProof/>
        </w:rPr>
        <w:t>cean. Fish. Bull. 110, 361–374.</w:t>
      </w:r>
    </w:p>
    <w:p w14:paraId="19BA768D" w14:textId="6D9727CB" w:rsidR="00491628" w:rsidRPr="006143AC" w:rsidRDefault="00491628" w:rsidP="00491628">
      <w:pPr>
        <w:widowControl w:val="0"/>
        <w:autoSpaceDE w:val="0"/>
        <w:autoSpaceDN w:val="0"/>
        <w:adjustRightInd w:val="0"/>
        <w:spacing w:after="0" w:line="240" w:lineRule="auto"/>
        <w:ind w:left="480" w:hanging="480"/>
        <w:rPr>
          <w:noProof/>
        </w:rPr>
      </w:pPr>
      <w:r w:rsidRPr="006143AC">
        <w:rPr>
          <w:noProof/>
        </w:rPr>
        <w:t>Fenske, K.H., Berger, A.M., Connors, B., Cope, J., Cox, S.P., Haltuch, M., Hanselman, D.H., Kapur, M., Lacko, L., Lunsford, C., Rodgveller, C., Williams, B., 2019. Report on the 2018 International Sablefish Workshop. U.S. Dep. Commer., NOAA Tech. Memo. (No. NMFS-AFSC-387). Juneau, AK.</w:t>
      </w:r>
      <w:r>
        <w:rPr>
          <w:noProof/>
        </w:rPr>
        <w:t xml:space="preserve"> </w:t>
      </w:r>
      <w:hyperlink r:id="rId21" w:history="1">
        <w:r>
          <w:rPr>
            <w:rStyle w:val="Hyperlink"/>
          </w:rPr>
          <w:t>https://www.afsc.noaa.gov/Publications/AFSC-TM/NOAA-TM-AFSC-387.pdf</w:t>
        </w:r>
      </w:hyperlink>
    </w:p>
    <w:p w14:paraId="0790EBD6" w14:textId="77777777" w:rsidR="00491628" w:rsidRPr="006143AC" w:rsidRDefault="00491628" w:rsidP="00491628">
      <w:pPr>
        <w:widowControl w:val="0"/>
        <w:autoSpaceDE w:val="0"/>
        <w:autoSpaceDN w:val="0"/>
        <w:adjustRightInd w:val="0"/>
        <w:spacing w:after="0" w:line="240" w:lineRule="auto"/>
        <w:ind w:left="480" w:hanging="480"/>
        <w:rPr>
          <w:noProof/>
        </w:rPr>
      </w:pPr>
      <w:r w:rsidRPr="006143AC">
        <w:rPr>
          <w:noProof/>
        </w:rPr>
        <w:t>Gertseva, V., Matson, S.E., Cope, J., 2017. Spatial growth variability in marine fish: Example from Northeast Pacific groundfish. ICES J. Mar. Sci. 74, 1602–1613. https://doi.org/10.1093/icesjms/fsx016</w:t>
      </w:r>
    </w:p>
    <w:p w14:paraId="460F2822" w14:textId="54F2103C" w:rsidR="00BA6215" w:rsidRPr="006143AC" w:rsidRDefault="00BA6215" w:rsidP="00BA6215">
      <w:pPr>
        <w:widowControl w:val="0"/>
        <w:autoSpaceDE w:val="0"/>
        <w:autoSpaceDN w:val="0"/>
        <w:adjustRightInd w:val="0"/>
        <w:spacing w:after="0" w:line="240" w:lineRule="auto"/>
        <w:ind w:left="480" w:hanging="480"/>
        <w:rPr>
          <w:noProof/>
        </w:rPr>
      </w:pPr>
      <w:r w:rsidRPr="006143AC">
        <w:rPr>
          <w:noProof/>
        </w:rPr>
        <w:t xml:space="preserve">Guthery, F.S., Burnham, K.P., Anderson, D.R., 2003. Model </w:t>
      </w:r>
      <w:r w:rsidR="007B2E58">
        <w:rPr>
          <w:noProof/>
        </w:rPr>
        <w:t>s</w:t>
      </w:r>
      <w:r w:rsidRPr="006143AC">
        <w:rPr>
          <w:noProof/>
        </w:rPr>
        <w:t xml:space="preserve">election and </w:t>
      </w:r>
      <w:r w:rsidR="007B2E58">
        <w:rPr>
          <w:noProof/>
        </w:rPr>
        <w:t>m</w:t>
      </w:r>
      <w:r w:rsidRPr="006143AC">
        <w:rPr>
          <w:noProof/>
        </w:rPr>
        <w:t xml:space="preserve">ultimodel Inference: </w:t>
      </w:r>
      <w:r w:rsidR="007B2E58">
        <w:rPr>
          <w:noProof/>
        </w:rPr>
        <w:t>a</w:t>
      </w:r>
      <w:r w:rsidRPr="006143AC">
        <w:rPr>
          <w:noProof/>
        </w:rPr>
        <w:t xml:space="preserve"> </w:t>
      </w:r>
      <w:r w:rsidR="007B2E58">
        <w:rPr>
          <w:noProof/>
        </w:rPr>
        <w:t>p</w:t>
      </w:r>
      <w:r w:rsidRPr="006143AC">
        <w:rPr>
          <w:noProof/>
        </w:rPr>
        <w:t xml:space="preserve">ractical </w:t>
      </w:r>
      <w:r w:rsidR="007B2E58">
        <w:rPr>
          <w:noProof/>
        </w:rPr>
        <w:t>i</w:t>
      </w:r>
      <w:r w:rsidRPr="006143AC">
        <w:rPr>
          <w:noProof/>
        </w:rPr>
        <w:t>nformation-</w:t>
      </w:r>
      <w:r w:rsidR="007B2E58">
        <w:rPr>
          <w:noProof/>
        </w:rPr>
        <w:t>t</w:t>
      </w:r>
      <w:r w:rsidRPr="006143AC">
        <w:rPr>
          <w:noProof/>
        </w:rPr>
        <w:t xml:space="preserve">heoretic </w:t>
      </w:r>
      <w:r w:rsidR="007B2E58">
        <w:rPr>
          <w:noProof/>
        </w:rPr>
        <w:t>a</w:t>
      </w:r>
      <w:r w:rsidRPr="006143AC">
        <w:rPr>
          <w:noProof/>
        </w:rPr>
        <w:t>pproach. J. Wildl. Manage. https://doi.org/10.2307/3802723</w:t>
      </w:r>
    </w:p>
    <w:p w14:paraId="22A635FD" w14:textId="77777777" w:rsidR="00BA6215" w:rsidRPr="006143AC" w:rsidRDefault="00BA6215" w:rsidP="00BA6215">
      <w:pPr>
        <w:widowControl w:val="0"/>
        <w:autoSpaceDE w:val="0"/>
        <w:autoSpaceDN w:val="0"/>
        <w:adjustRightInd w:val="0"/>
        <w:spacing w:after="0" w:line="240" w:lineRule="auto"/>
        <w:ind w:left="480" w:hanging="480"/>
        <w:rPr>
          <w:noProof/>
        </w:rPr>
      </w:pPr>
      <w:r w:rsidRPr="006143AC">
        <w:rPr>
          <w:noProof/>
        </w:rPr>
        <w:t>Hanselman, D.H., Heifetz, J., Echave, K.B., Dressel, S.C., Jech, J.M., 2015. Move it or lose it: movement and mortality of sablefish tagged in Alaska. Can. J. Fish. Aquat. Sci. 72, 238–251. https://doi.org/10.1139/cjfas-2014-0251</w:t>
      </w:r>
    </w:p>
    <w:p w14:paraId="747BACFD" w14:textId="77777777" w:rsidR="00BA6215" w:rsidRPr="006143AC" w:rsidRDefault="00BA6215" w:rsidP="00BA6215">
      <w:pPr>
        <w:widowControl w:val="0"/>
        <w:autoSpaceDE w:val="0"/>
        <w:autoSpaceDN w:val="0"/>
        <w:adjustRightInd w:val="0"/>
        <w:spacing w:after="0" w:line="240" w:lineRule="auto"/>
        <w:ind w:left="480" w:hanging="480"/>
        <w:rPr>
          <w:noProof/>
        </w:rPr>
      </w:pPr>
      <w:r w:rsidRPr="006143AC">
        <w:rPr>
          <w:noProof/>
        </w:rPr>
        <w:t>Hanselman, D.H., Lunsford, C.R., Rodgveller, C.J., 2017. Assessment of the sablefish stock in Alaska in 2017. Natl. Mar. Fish. Serv. Auke Bay Mar. Stn. 11305 Glacier Highw. Juneau, AK 99801 576–717.</w:t>
      </w:r>
    </w:p>
    <w:p w14:paraId="0EF81DD4" w14:textId="55527809" w:rsidR="00491628" w:rsidRDefault="00BA6215" w:rsidP="001D5606">
      <w:pPr>
        <w:rPr>
          <w:noProof/>
        </w:rPr>
      </w:pPr>
      <w:r w:rsidRPr="006143AC">
        <w:rPr>
          <w:noProof/>
        </w:rPr>
        <w:t>Hilborn, R., Minte-Vera, C. V., 2008. Fisheries-induced changes in growth rates in marine</w:t>
      </w:r>
      <w:r w:rsidR="001D5606">
        <w:rPr>
          <w:noProof/>
        </w:rPr>
        <w:t xml:space="preserve"> </w:t>
      </w:r>
      <w:r w:rsidRPr="006143AC">
        <w:rPr>
          <w:noProof/>
        </w:rPr>
        <w:t>fisheries: Are they significant?, in: Bulletin of Marine Science</w:t>
      </w:r>
      <w:r>
        <w:rPr>
          <w:noProof/>
        </w:rPr>
        <w:t>.</w:t>
      </w:r>
    </w:p>
    <w:p w14:paraId="570EED72" w14:textId="77777777" w:rsidR="00BA6215" w:rsidRPr="006143AC" w:rsidRDefault="00BA6215" w:rsidP="00BA6215">
      <w:pPr>
        <w:widowControl w:val="0"/>
        <w:autoSpaceDE w:val="0"/>
        <w:autoSpaceDN w:val="0"/>
        <w:adjustRightInd w:val="0"/>
        <w:spacing w:after="0" w:line="240" w:lineRule="auto"/>
        <w:ind w:left="480" w:hanging="480"/>
        <w:rPr>
          <w:noProof/>
        </w:rPr>
      </w:pPr>
      <w:r w:rsidRPr="006143AC">
        <w:rPr>
          <w:noProof/>
        </w:rPr>
        <w:t xml:space="preserve">Jasonowicz, A.J., Goetz, F.W., Goetz, G.W., Nichols, K.M., 2017. Love the one you’re with: genomic evidence of panmixia in the sablefish ( </w:t>
      </w:r>
      <w:r w:rsidRPr="006143AC">
        <w:rPr>
          <w:i/>
          <w:iCs/>
          <w:noProof/>
        </w:rPr>
        <w:t>Anoplopoma fimbria</w:t>
      </w:r>
      <w:r w:rsidRPr="006143AC">
        <w:rPr>
          <w:noProof/>
        </w:rPr>
        <w:t xml:space="preserve"> ). Can. J. Fish. Aquat. Sci. 74, 377–387. https://doi.org/10.1139/cjfas-2016-0012</w:t>
      </w:r>
    </w:p>
    <w:p w14:paraId="4FE4A7D9" w14:textId="2C5A03F5" w:rsidR="001D5606" w:rsidRPr="006143AC" w:rsidRDefault="001D5606" w:rsidP="001D5606">
      <w:pPr>
        <w:widowControl w:val="0"/>
        <w:autoSpaceDE w:val="0"/>
        <w:autoSpaceDN w:val="0"/>
        <w:adjustRightInd w:val="0"/>
        <w:spacing w:after="0" w:line="240" w:lineRule="auto"/>
        <w:ind w:left="480" w:hanging="480"/>
        <w:rPr>
          <w:noProof/>
        </w:rPr>
      </w:pPr>
      <w:r w:rsidRPr="006143AC">
        <w:rPr>
          <w:noProof/>
        </w:rPr>
        <w:t>Johnson, K.F., Rudd, M.B., Pons, M., Akselrud, C.A., Lee, Q., Haltuch, M.A., Hamel, O.S., 2015. Status of the U.S. sablefish resource in 2015</w:t>
      </w:r>
      <w:r>
        <w:rPr>
          <w:noProof/>
        </w:rPr>
        <w:t>.</w:t>
      </w:r>
      <w:r w:rsidR="007B2E58" w:rsidRPr="007B2E58">
        <w:t xml:space="preserve"> </w:t>
      </w:r>
      <w:hyperlink r:id="rId22" w:history="1">
        <w:r w:rsidR="007B2E58">
          <w:rPr>
            <w:rStyle w:val="Hyperlink"/>
          </w:rPr>
          <w:t>http://www.pcouncil.org/wp-content/uploads/2015/05/D8_Att8_Sablefish_2015_Update_FULL-E-</w:t>
        </w:r>
        <w:r w:rsidR="007B2E58">
          <w:rPr>
            <w:rStyle w:val="Hyperlink"/>
          </w:rPr>
          <w:lastRenderedPageBreak/>
          <w:t>Only_JUN2015BB.pdf</w:t>
        </w:r>
      </w:hyperlink>
    </w:p>
    <w:p w14:paraId="72D004B4" w14:textId="77777777" w:rsidR="001D5606" w:rsidRPr="006143AC" w:rsidRDefault="001D5606" w:rsidP="001D5606">
      <w:pPr>
        <w:widowControl w:val="0"/>
        <w:autoSpaceDE w:val="0"/>
        <w:autoSpaceDN w:val="0"/>
        <w:adjustRightInd w:val="0"/>
        <w:spacing w:after="0" w:line="240" w:lineRule="auto"/>
        <w:ind w:left="480" w:hanging="480"/>
        <w:rPr>
          <w:noProof/>
        </w:rPr>
      </w:pPr>
      <w:r w:rsidRPr="006143AC">
        <w:rPr>
          <w:noProof/>
        </w:rPr>
        <w:t>Kim, H.J., Miller, A.J., McGowan, J., Carter, M.L., 2009. Coastal phytoplankton blooms in the Southern California Bight. Prog. Oceanogr. 82, 137–147. https://doi.org/10.1016/j.pocean.2009.05.002</w:t>
      </w:r>
    </w:p>
    <w:p w14:paraId="6984A090" w14:textId="77777777" w:rsidR="001D5606" w:rsidRPr="006143AC" w:rsidRDefault="001D5606" w:rsidP="001D5606">
      <w:pPr>
        <w:widowControl w:val="0"/>
        <w:autoSpaceDE w:val="0"/>
        <w:autoSpaceDN w:val="0"/>
        <w:adjustRightInd w:val="0"/>
        <w:spacing w:after="0" w:line="240" w:lineRule="auto"/>
        <w:ind w:left="480" w:hanging="480"/>
        <w:rPr>
          <w:noProof/>
        </w:rPr>
      </w:pPr>
      <w:r w:rsidRPr="006143AC">
        <w:rPr>
          <w:noProof/>
        </w:rPr>
        <w:t>King, J.R., McFarlane, G.A., Beamish, R.J., 2001. Incorporating the dynamics of marine systems into the stock assessment and management of sablefish. Prog. Oceanogr. 49, 619–639. https://doi.org/10.1016/S0079-6611(01)00044-1</w:t>
      </w:r>
    </w:p>
    <w:p w14:paraId="2010A5C2" w14:textId="77777777" w:rsidR="001D5606" w:rsidRPr="006143AC" w:rsidRDefault="001D5606" w:rsidP="001D5606">
      <w:pPr>
        <w:widowControl w:val="0"/>
        <w:autoSpaceDE w:val="0"/>
        <w:autoSpaceDN w:val="0"/>
        <w:adjustRightInd w:val="0"/>
        <w:spacing w:after="0" w:line="240" w:lineRule="auto"/>
        <w:ind w:left="480" w:hanging="480"/>
        <w:rPr>
          <w:noProof/>
        </w:rPr>
      </w:pPr>
      <w:r w:rsidRPr="006143AC">
        <w:rPr>
          <w:noProof/>
        </w:rPr>
        <w:t>Kristensen, K., Nielsen, A., Berg, C., Skaug, H., Bell, B., 2016. TMB: Automatic Differentiation and Laplace Approximation. ournal Stat. Softw. 70, 1–21. https://doi.org/10.18637/jss.v070.i05</w:t>
      </w:r>
    </w:p>
    <w:p w14:paraId="39B3B71A" w14:textId="77777777" w:rsidR="001D5606" w:rsidRPr="006143AC" w:rsidRDefault="001D5606" w:rsidP="001D5606">
      <w:pPr>
        <w:widowControl w:val="0"/>
        <w:autoSpaceDE w:val="0"/>
        <w:autoSpaceDN w:val="0"/>
        <w:adjustRightInd w:val="0"/>
        <w:spacing w:after="0" w:line="240" w:lineRule="auto"/>
        <w:ind w:left="480" w:hanging="480"/>
        <w:rPr>
          <w:noProof/>
        </w:rPr>
      </w:pPr>
      <w:r w:rsidRPr="006143AC">
        <w:rPr>
          <w:noProof/>
        </w:rPr>
        <w:t>Mackas, D.L., Thomson, R.E., Galbraith, M., 2011. Changes in the zooplankton community of the British Columbia continental margin, 1985-1999, and their covariation with oceanographic conditions. Can. J. Fish. Aquat. Sci. 58, 685–702. https://doi.org/10.1139/f01-009</w:t>
      </w:r>
    </w:p>
    <w:p w14:paraId="3E84400E" w14:textId="5F6938BB" w:rsidR="001D5606" w:rsidRPr="006143AC" w:rsidRDefault="001D5606" w:rsidP="001D5606">
      <w:pPr>
        <w:widowControl w:val="0"/>
        <w:autoSpaceDE w:val="0"/>
        <w:autoSpaceDN w:val="0"/>
        <w:adjustRightInd w:val="0"/>
        <w:spacing w:after="0" w:line="240" w:lineRule="auto"/>
        <w:ind w:left="480" w:hanging="480"/>
        <w:rPr>
          <w:noProof/>
        </w:rPr>
      </w:pPr>
      <w:r w:rsidRPr="006143AC">
        <w:rPr>
          <w:noProof/>
        </w:rPr>
        <w:t xml:space="preserve">Mason, J.C., Beamish, R.J., McFarlane, G.A., 1983. Sexual </w:t>
      </w:r>
      <w:r w:rsidR="007B2E58" w:rsidRPr="006143AC">
        <w:rPr>
          <w:noProof/>
        </w:rPr>
        <w:t xml:space="preserve">maturity, fecundity, spawning, and early life history of sablefish ( </w:t>
      </w:r>
      <w:r w:rsidRPr="006143AC">
        <w:rPr>
          <w:noProof/>
        </w:rPr>
        <w:t xml:space="preserve">Anoplopoma fimbria ) off the Pacific </w:t>
      </w:r>
      <w:r w:rsidR="007B2E58">
        <w:rPr>
          <w:noProof/>
        </w:rPr>
        <w:t>c</w:t>
      </w:r>
      <w:r w:rsidRPr="006143AC">
        <w:rPr>
          <w:noProof/>
        </w:rPr>
        <w:t>oast of Canada. Can. J. Fish. Aquat. Sci. https://doi.org/10.1139/f83-247</w:t>
      </w:r>
    </w:p>
    <w:p w14:paraId="729A2A3B" w14:textId="6B546A1D" w:rsidR="001D5606" w:rsidRPr="006143AC" w:rsidRDefault="001D5606" w:rsidP="001D5606">
      <w:pPr>
        <w:widowControl w:val="0"/>
        <w:autoSpaceDE w:val="0"/>
        <w:autoSpaceDN w:val="0"/>
        <w:adjustRightInd w:val="0"/>
        <w:spacing w:after="0" w:line="240" w:lineRule="auto"/>
        <w:ind w:left="480" w:hanging="480"/>
        <w:rPr>
          <w:noProof/>
        </w:rPr>
      </w:pPr>
      <w:r w:rsidRPr="006143AC">
        <w:rPr>
          <w:noProof/>
        </w:rPr>
        <w:t xml:space="preserve">McDevitt, M., 1990. Growth </w:t>
      </w:r>
      <w:r w:rsidR="007B2E58" w:rsidRPr="006143AC">
        <w:rPr>
          <w:noProof/>
        </w:rPr>
        <w:t>analysis of sablefish from mark-recapture data from the northeast</w:t>
      </w:r>
      <w:r w:rsidRPr="006143AC">
        <w:rPr>
          <w:noProof/>
        </w:rPr>
        <w:t xml:space="preserve"> Pacific. University of Washington.</w:t>
      </w:r>
    </w:p>
    <w:p w14:paraId="1F530EC6" w14:textId="77777777" w:rsidR="001D5606" w:rsidRPr="006143AC" w:rsidRDefault="001D5606" w:rsidP="001D5606">
      <w:pPr>
        <w:widowControl w:val="0"/>
        <w:autoSpaceDE w:val="0"/>
        <w:autoSpaceDN w:val="0"/>
        <w:adjustRightInd w:val="0"/>
        <w:spacing w:after="0" w:line="240" w:lineRule="auto"/>
        <w:ind w:left="480" w:hanging="480"/>
        <w:rPr>
          <w:noProof/>
        </w:rPr>
      </w:pPr>
      <w:r w:rsidRPr="006143AC">
        <w:rPr>
          <w:noProof/>
        </w:rPr>
        <w:t>McGarvey, R., Fowler, A.J., 2002. Seasonal growth of King George whiting (Sillaginodes punctata) estimated from length-at-age samples of the legal-size harvest. Fish. Bull. 100, 545–558.</w:t>
      </w:r>
    </w:p>
    <w:p w14:paraId="506A86CA" w14:textId="30D01941" w:rsidR="001D5606" w:rsidRPr="006143AC" w:rsidRDefault="001D5606" w:rsidP="001D5606">
      <w:pPr>
        <w:widowControl w:val="0"/>
        <w:autoSpaceDE w:val="0"/>
        <w:autoSpaceDN w:val="0"/>
        <w:adjustRightInd w:val="0"/>
        <w:spacing w:after="0" w:line="240" w:lineRule="auto"/>
        <w:ind w:left="480" w:hanging="480"/>
        <w:rPr>
          <w:noProof/>
        </w:rPr>
      </w:pPr>
      <w:r w:rsidRPr="006143AC">
        <w:rPr>
          <w:noProof/>
        </w:rPr>
        <w:t xml:space="preserve">Northwest Fisheries Science Center, 2019. West </w:t>
      </w:r>
      <w:r w:rsidR="007B2E58" w:rsidRPr="006143AC">
        <w:rPr>
          <w:noProof/>
        </w:rPr>
        <w:t>coast groundfish bottom trawl survey data - annual west coast time series groundfish trawl data collection survey from 2010-06-15 to 2010-08-15</w:t>
      </w:r>
      <w:r>
        <w:rPr>
          <w:noProof/>
        </w:rPr>
        <w:t xml:space="preserve">. </w:t>
      </w:r>
      <w:hyperlink r:id="rId23" w:history="1">
        <w:r>
          <w:rPr>
            <w:rStyle w:val="Hyperlink"/>
          </w:rPr>
          <w:t>https://catalog.data.gov/dataset/west-coast-groundfish-bottom-trawl-survey-data-annual-west-coast-time-series-groundfish-trawl-d</w:t>
        </w:r>
      </w:hyperlink>
    </w:p>
    <w:p w14:paraId="3244C719" w14:textId="000D482A" w:rsidR="001D5606" w:rsidRPr="006143AC" w:rsidRDefault="001D5606" w:rsidP="001D5606">
      <w:pPr>
        <w:widowControl w:val="0"/>
        <w:autoSpaceDE w:val="0"/>
        <w:autoSpaceDN w:val="0"/>
        <w:adjustRightInd w:val="0"/>
        <w:spacing w:after="0" w:line="240" w:lineRule="auto"/>
        <w:ind w:left="480" w:hanging="480"/>
        <w:rPr>
          <w:noProof/>
        </w:rPr>
      </w:pPr>
      <w:r w:rsidRPr="006143AC">
        <w:rPr>
          <w:noProof/>
        </w:rPr>
        <w:t xml:space="preserve">Pacific Fisheries Management Council (PFMC), 2013. Pacific Coast </w:t>
      </w:r>
      <w:r w:rsidR="007B2E58" w:rsidRPr="006143AC">
        <w:rPr>
          <w:noProof/>
        </w:rPr>
        <w:t xml:space="preserve">fishery ecosystem plan for the </w:t>
      </w:r>
      <w:r w:rsidR="007B2E58">
        <w:rPr>
          <w:noProof/>
        </w:rPr>
        <w:t>U.S.</w:t>
      </w:r>
      <w:r w:rsidR="007B2E58" w:rsidRPr="006143AC">
        <w:rPr>
          <w:noProof/>
        </w:rPr>
        <w:t xml:space="preserve"> portion of the california current large marine ecosystem</w:t>
      </w:r>
      <w:r w:rsidRPr="006143AC">
        <w:rPr>
          <w:noProof/>
        </w:rPr>
        <w:t>. Pacific Fish. Manag. Counc. 7700 NE Ambassad. Place, Suite 101, Portland, Oregon,</w:t>
      </w:r>
      <w:r w:rsidR="002E67BE">
        <w:rPr>
          <w:noProof/>
        </w:rPr>
        <w:t xml:space="preserve"> </w:t>
      </w:r>
      <w:r w:rsidRPr="006143AC">
        <w:rPr>
          <w:noProof/>
        </w:rPr>
        <w:t>97220.</w:t>
      </w:r>
      <w:r w:rsidR="002E67BE">
        <w:rPr>
          <w:noProof/>
        </w:rPr>
        <w:t xml:space="preserve"> </w:t>
      </w:r>
      <w:hyperlink r:id="rId24" w:history="1">
        <w:r w:rsidR="002E67BE">
          <w:rPr>
            <w:rStyle w:val="Hyperlink"/>
          </w:rPr>
          <w:t>http://www.pcouncil.org/wp-content/uploads/FEP_FINAL.pdf</w:t>
        </w:r>
      </w:hyperlink>
    </w:p>
    <w:p w14:paraId="1396D709" w14:textId="77777777" w:rsidR="001D5606" w:rsidRPr="006143AC" w:rsidRDefault="001D5606" w:rsidP="001D5606">
      <w:pPr>
        <w:widowControl w:val="0"/>
        <w:autoSpaceDE w:val="0"/>
        <w:autoSpaceDN w:val="0"/>
        <w:adjustRightInd w:val="0"/>
        <w:spacing w:after="0" w:line="240" w:lineRule="auto"/>
        <w:ind w:left="480" w:hanging="480"/>
        <w:rPr>
          <w:noProof/>
        </w:rPr>
      </w:pPr>
      <w:r w:rsidRPr="006143AC">
        <w:rPr>
          <w:noProof/>
        </w:rPr>
        <w:t>Pörtner, H.O., Knust, R., 2007. Climate change affects marine fishes through the oxygen limitation of thermal tolerance. Science (80-. ). https://doi.org/10.1126/science.1135471</w:t>
      </w:r>
    </w:p>
    <w:p w14:paraId="1CC43CA7" w14:textId="77777777" w:rsidR="001D5606" w:rsidRPr="006143AC" w:rsidRDefault="001D5606" w:rsidP="001D5606">
      <w:pPr>
        <w:widowControl w:val="0"/>
        <w:autoSpaceDE w:val="0"/>
        <w:autoSpaceDN w:val="0"/>
        <w:adjustRightInd w:val="0"/>
        <w:spacing w:after="0" w:line="240" w:lineRule="auto"/>
        <w:ind w:left="480" w:hanging="480"/>
        <w:rPr>
          <w:noProof/>
        </w:rPr>
      </w:pPr>
      <w:r w:rsidRPr="006143AC">
        <w:rPr>
          <w:noProof/>
        </w:rPr>
        <w:t>R Development Core Team, 2016. R: A Language and Environment for Statistical Computing. R Found. Stat. Comput. https://doi.org/10.1007/978-3-540-74686-7</w:t>
      </w:r>
    </w:p>
    <w:p w14:paraId="2F5797FA" w14:textId="77777777" w:rsidR="001D5606" w:rsidRPr="006143AC" w:rsidRDefault="001D5606" w:rsidP="001D5606">
      <w:pPr>
        <w:widowControl w:val="0"/>
        <w:autoSpaceDE w:val="0"/>
        <w:autoSpaceDN w:val="0"/>
        <w:adjustRightInd w:val="0"/>
        <w:spacing w:after="0" w:line="240" w:lineRule="auto"/>
        <w:ind w:left="480" w:hanging="480"/>
        <w:rPr>
          <w:noProof/>
        </w:rPr>
      </w:pPr>
      <w:r w:rsidRPr="006143AC">
        <w:rPr>
          <w:noProof/>
        </w:rPr>
        <w:t>Rodionov, S.N., 2004. A sequential algorithm for testing climate regime shifts. Geophys. Res. Lett. 31, 2–5. https://doi.org/10.1029/2004GL019448</w:t>
      </w:r>
    </w:p>
    <w:p w14:paraId="4E6E2C55" w14:textId="10B4ED40" w:rsidR="001D5606" w:rsidRPr="006143AC" w:rsidRDefault="001D5606" w:rsidP="001D5606">
      <w:pPr>
        <w:widowControl w:val="0"/>
        <w:autoSpaceDE w:val="0"/>
        <w:autoSpaceDN w:val="0"/>
        <w:adjustRightInd w:val="0"/>
        <w:spacing w:after="0" w:line="240" w:lineRule="auto"/>
        <w:ind w:left="480" w:hanging="480"/>
        <w:rPr>
          <w:noProof/>
        </w:rPr>
      </w:pPr>
      <w:r w:rsidRPr="006143AC">
        <w:rPr>
          <w:noProof/>
        </w:rPr>
        <w:t xml:space="preserve">Rutecki, L., Rodgveller, C.J., Lunsford, C.R., 2016. National Marine Fisheries </w:t>
      </w:r>
      <w:r w:rsidR="007B2E58" w:rsidRPr="006143AC">
        <w:rPr>
          <w:noProof/>
        </w:rPr>
        <w:t>service longline survey data report and survey history</w:t>
      </w:r>
      <w:r w:rsidR="007B2E58">
        <w:rPr>
          <w:noProof/>
        </w:rPr>
        <w:t>,</w:t>
      </w:r>
      <w:r w:rsidR="007B2E58" w:rsidRPr="006143AC">
        <w:rPr>
          <w:noProof/>
        </w:rPr>
        <w:t xml:space="preserve"> </w:t>
      </w:r>
      <w:r w:rsidRPr="006143AC">
        <w:rPr>
          <w:noProof/>
        </w:rPr>
        <w:t>1990-2014. 17109 Lena Point Loop Road Juneau, AK 99801. https://doi.org/10.7289/V5/TM-AFSC-324</w:t>
      </w:r>
    </w:p>
    <w:p w14:paraId="73A7A2E6" w14:textId="25A5A202" w:rsidR="001D5606" w:rsidRPr="006143AC" w:rsidRDefault="001D5606" w:rsidP="001D5606">
      <w:pPr>
        <w:widowControl w:val="0"/>
        <w:autoSpaceDE w:val="0"/>
        <w:autoSpaceDN w:val="0"/>
        <w:adjustRightInd w:val="0"/>
        <w:spacing w:after="0" w:line="240" w:lineRule="auto"/>
        <w:ind w:left="480" w:hanging="480"/>
        <w:rPr>
          <w:noProof/>
        </w:rPr>
      </w:pPr>
      <w:r w:rsidRPr="006143AC">
        <w:rPr>
          <w:noProof/>
        </w:rPr>
        <w:t xml:space="preserve">Schnute, J., 2008. A Versatile </w:t>
      </w:r>
      <w:r w:rsidR="00CB47A1">
        <w:rPr>
          <w:noProof/>
        </w:rPr>
        <w:t>g</w:t>
      </w:r>
      <w:r w:rsidRPr="006143AC">
        <w:rPr>
          <w:noProof/>
        </w:rPr>
        <w:t xml:space="preserve">rowth </w:t>
      </w:r>
      <w:r w:rsidR="00CB47A1">
        <w:rPr>
          <w:noProof/>
        </w:rPr>
        <w:t>m</w:t>
      </w:r>
      <w:r w:rsidRPr="006143AC">
        <w:rPr>
          <w:noProof/>
        </w:rPr>
        <w:t xml:space="preserve">odel with </w:t>
      </w:r>
      <w:r w:rsidR="00CB47A1">
        <w:rPr>
          <w:noProof/>
        </w:rPr>
        <w:t>s</w:t>
      </w:r>
      <w:r w:rsidRPr="006143AC">
        <w:rPr>
          <w:noProof/>
        </w:rPr>
        <w:t xml:space="preserve">tatistically </w:t>
      </w:r>
      <w:r w:rsidR="00CB47A1">
        <w:rPr>
          <w:noProof/>
        </w:rPr>
        <w:t>s</w:t>
      </w:r>
      <w:r w:rsidRPr="006143AC">
        <w:rPr>
          <w:noProof/>
        </w:rPr>
        <w:t xml:space="preserve">table </w:t>
      </w:r>
      <w:r w:rsidR="00CB47A1">
        <w:rPr>
          <w:noProof/>
        </w:rPr>
        <w:t>p</w:t>
      </w:r>
      <w:r w:rsidRPr="006143AC">
        <w:rPr>
          <w:noProof/>
        </w:rPr>
        <w:t>arameters. Can. J. Fish. Aquat. Sci. 38, 1128–1140. https://doi.org/10.1139/f81-153</w:t>
      </w:r>
    </w:p>
    <w:p w14:paraId="01215296" w14:textId="77777777" w:rsidR="001D5606" w:rsidRPr="006143AC" w:rsidRDefault="001D5606" w:rsidP="001D5606">
      <w:pPr>
        <w:widowControl w:val="0"/>
        <w:autoSpaceDE w:val="0"/>
        <w:autoSpaceDN w:val="0"/>
        <w:adjustRightInd w:val="0"/>
        <w:spacing w:after="0" w:line="240" w:lineRule="auto"/>
        <w:ind w:left="480" w:hanging="480"/>
        <w:rPr>
          <w:noProof/>
        </w:rPr>
      </w:pPr>
      <w:r w:rsidRPr="006143AC">
        <w:rPr>
          <w:noProof/>
        </w:rPr>
        <w:t>Shotwell, S.K., Hanselman, D.H., Belkin, I.M., 2014. Toward biophysical synergy: Investigating advection along the Polar Front to identify factors influencing Alaska sablefish recruitment. Deep. Res. Part II 107, 40–53. https://doi.org/10.1016/j.dsr2.2012.08.024</w:t>
      </w:r>
    </w:p>
    <w:p w14:paraId="7669EFDF" w14:textId="77777777" w:rsidR="001D5606" w:rsidRPr="006143AC" w:rsidRDefault="001D5606" w:rsidP="001D5606">
      <w:pPr>
        <w:widowControl w:val="0"/>
        <w:autoSpaceDE w:val="0"/>
        <w:autoSpaceDN w:val="0"/>
        <w:adjustRightInd w:val="0"/>
        <w:spacing w:after="0" w:line="240" w:lineRule="auto"/>
        <w:ind w:left="480" w:hanging="480"/>
        <w:rPr>
          <w:noProof/>
        </w:rPr>
      </w:pPr>
      <w:r w:rsidRPr="006143AC">
        <w:rPr>
          <w:noProof/>
        </w:rPr>
        <w:t>Siddon, E., Zador, S., 2018. Ecosystem Status Report 2018: Eastern Bering Sea. North Pacific Fish. Manag. Counc. 605 W. 4th Ave. Suite 306 Anchorage, AK 99301.</w:t>
      </w:r>
    </w:p>
    <w:p w14:paraId="592444BC" w14:textId="77777777" w:rsidR="001D5606" w:rsidRPr="006143AC" w:rsidRDefault="001D5606" w:rsidP="001D5606">
      <w:pPr>
        <w:widowControl w:val="0"/>
        <w:autoSpaceDE w:val="0"/>
        <w:autoSpaceDN w:val="0"/>
        <w:adjustRightInd w:val="0"/>
        <w:spacing w:after="0" w:line="240" w:lineRule="auto"/>
        <w:ind w:left="480" w:hanging="480"/>
        <w:rPr>
          <w:noProof/>
        </w:rPr>
      </w:pPr>
      <w:r w:rsidRPr="006143AC">
        <w:rPr>
          <w:noProof/>
        </w:rPr>
        <w:lastRenderedPageBreak/>
        <w:t>Simpson, G.L., 2018. Modelling palaeoecological time series using generalized additive models. bioRxiv. https://doi.org/10.1101/322248</w:t>
      </w:r>
    </w:p>
    <w:p w14:paraId="5F6DB5F0" w14:textId="77777777" w:rsidR="001D5606" w:rsidRPr="006143AC" w:rsidRDefault="001D5606" w:rsidP="001D5606">
      <w:pPr>
        <w:widowControl w:val="0"/>
        <w:autoSpaceDE w:val="0"/>
        <w:autoSpaceDN w:val="0"/>
        <w:adjustRightInd w:val="0"/>
        <w:spacing w:after="0" w:line="240" w:lineRule="auto"/>
        <w:ind w:left="480" w:hanging="480"/>
        <w:rPr>
          <w:noProof/>
        </w:rPr>
      </w:pPr>
      <w:r w:rsidRPr="006143AC">
        <w:rPr>
          <w:noProof/>
        </w:rPr>
        <w:t>Stawitz, C.C., Essington, T.E., Branch, T.A., Haltuch, M.A., Hollowed, A.B., Spencer, P.D., 2015. A state-space approach for detecting growth variation and application to North Pacific groundfish. Can. J. Fish. Aquat. Sci. 72, 1316–1328. https://doi.org/10.1139/cjfas-2014-0558</w:t>
      </w:r>
    </w:p>
    <w:p w14:paraId="0EE9A9A2" w14:textId="77777777" w:rsidR="001D5606" w:rsidRPr="006143AC" w:rsidRDefault="001D5606" w:rsidP="001D5606">
      <w:pPr>
        <w:widowControl w:val="0"/>
        <w:autoSpaceDE w:val="0"/>
        <w:autoSpaceDN w:val="0"/>
        <w:adjustRightInd w:val="0"/>
        <w:spacing w:after="0" w:line="240" w:lineRule="auto"/>
        <w:ind w:left="480" w:hanging="480"/>
        <w:rPr>
          <w:noProof/>
        </w:rPr>
      </w:pPr>
      <w:r w:rsidRPr="006143AC">
        <w:rPr>
          <w:noProof/>
        </w:rPr>
        <w:t>Taylor, B.M., Brandl, S.J., Kapur, M., Robbins, W.D., Johnson, G., Huveneers, C., Renaud, P., Choat, J.H., 2018. Bottom-up processes mediated by social systems drive demographic traits of coral-reef fishes. Ecology 99, 642–651. https://doi.org/10.1002/ecy.2127</w:t>
      </w:r>
    </w:p>
    <w:p w14:paraId="351D5F7A" w14:textId="77777777" w:rsidR="001D5606" w:rsidRPr="006143AC" w:rsidRDefault="001D5606" w:rsidP="001D5606">
      <w:pPr>
        <w:widowControl w:val="0"/>
        <w:autoSpaceDE w:val="0"/>
        <w:autoSpaceDN w:val="0"/>
        <w:adjustRightInd w:val="0"/>
        <w:spacing w:after="0" w:line="240" w:lineRule="auto"/>
        <w:ind w:left="480" w:hanging="480"/>
        <w:rPr>
          <w:noProof/>
        </w:rPr>
      </w:pPr>
      <w:r w:rsidRPr="006143AC">
        <w:rPr>
          <w:noProof/>
        </w:rPr>
        <w:t>Thorson, J.T., 2019. Guidance for decisions using the Vector Autoregressive Spatio-Temporal (VAST) package in stock, ecosystem, habitat and climate assessments. Fish. Res. 210, 143–161. https://doi.org/10.1016/j.fishres.2018.10.013</w:t>
      </w:r>
    </w:p>
    <w:p w14:paraId="42E4AAEE" w14:textId="55C079B0" w:rsidR="001D5606" w:rsidRPr="006143AC" w:rsidRDefault="001D5606" w:rsidP="001D5606">
      <w:pPr>
        <w:widowControl w:val="0"/>
        <w:autoSpaceDE w:val="0"/>
        <w:autoSpaceDN w:val="0"/>
        <w:adjustRightInd w:val="0"/>
        <w:spacing w:after="0" w:line="240" w:lineRule="auto"/>
        <w:ind w:left="480" w:hanging="480"/>
        <w:rPr>
          <w:noProof/>
        </w:rPr>
      </w:pPr>
      <w:r w:rsidRPr="006143AC">
        <w:rPr>
          <w:noProof/>
        </w:rPr>
        <w:t xml:space="preserve">von Bertalanffy, L., 1957. Quantitative </w:t>
      </w:r>
      <w:bookmarkStart w:id="52" w:name="_GoBack"/>
      <w:r w:rsidR="00984C7F" w:rsidRPr="006143AC">
        <w:rPr>
          <w:noProof/>
        </w:rPr>
        <w:t>laws in metabolism and growth</w:t>
      </w:r>
      <w:bookmarkEnd w:id="52"/>
      <w:r w:rsidRPr="006143AC">
        <w:rPr>
          <w:noProof/>
        </w:rPr>
        <w:t>. Q. Rev. Biol. https://doi.org/10.1086/401873</w:t>
      </w:r>
    </w:p>
    <w:p w14:paraId="597E3D9B" w14:textId="77777777" w:rsidR="001D5606" w:rsidRPr="006143AC" w:rsidRDefault="001D5606" w:rsidP="001D5606">
      <w:pPr>
        <w:widowControl w:val="0"/>
        <w:autoSpaceDE w:val="0"/>
        <w:autoSpaceDN w:val="0"/>
        <w:adjustRightInd w:val="0"/>
        <w:spacing w:after="0" w:line="240" w:lineRule="auto"/>
        <w:ind w:left="480" w:hanging="480"/>
        <w:rPr>
          <w:noProof/>
        </w:rPr>
      </w:pPr>
      <w:r w:rsidRPr="006143AC">
        <w:rPr>
          <w:noProof/>
        </w:rPr>
        <w:t>Waite, J.N., Mueter, F.J., 2013. Spatial and temporal variability of chlorophyll-a concentrations in the coastal Gulf of Alaska, 1998-2011, using cloud-free reconstructions of SeaWiFS and MODIS-Aqua data. Prog. Oceanogr. 116, 179–192. https://doi.org/10.1016/j.pocean.2013.07.006</w:t>
      </w:r>
    </w:p>
    <w:p w14:paraId="5B0E58A5" w14:textId="77777777" w:rsidR="001D5606" w:rsidRPr="006143AC" w:rsidRDefault="001D5606" w:rsidP="001D5606">
      <w:pPr>
        <w:widowControl w:val="0"/>
        <w:autoSpaceDE w:val="0"/>
        <w:autoSpaceDN w:val="0"/>
        <w:adjustRightInd w:val="0"/>
        <w:spacing w:after="0" w:line="240" w:lineRule="auto"/>
        <w:ind w:left="480" w:hanging="480"/>
        <w:rPr>
          <w:noProof/>
        </w:rPr>
      </w:pPr>
      <w:r w:rsidRPr="006143AC">
        <w:rPr>
          <w:noProof/>
        </w:rPr>
        <w:t>Wickham, H., Francois, R., Henry, L., Muller, K., 2019. dplyr: A Grammar of Data Manipulation.</w:t>
      </w:r>
    </w:p>
    <w:p w14:paraId="506B9D03" w14:textId="77777777" w:rsidR="001D5606" w:rsidRPr="006143AC" w:rsidRDefault="001D5606" w:rsidP="001D5606">
      <w:pPr>
        <w:widowControl w:val="0"/>
        <w:autoSpaceDE w:val="0"/>
        <w:autoSpaceDN w:val="0"/>
        <w:adjustRightInd w:val="0"/>
        <w:spacing w:after="0" w:line="240" w:lineRule="auto"/>
        <w:ind w:left="480" w:hanging="480"/>
        <w:rPr>
          <w:noProof/>
        </w:rPr>
      </w:pPr>
      <w:r w:rsidRPr="006143AC">
        <w:rPr>
          <w:noProof/>
        </w:rPr>
        <w:t>Williams, A.J., Farley, J.H., Hoyle, S.D., Davies, C.R., Nicol, S.J., 2012. Spatial and sex-specific variation in growth of albacore tuna (Thunnus alalunga) across the South Pacific Ocean. PLoS One 7. https://doi.org/10.1371/journal.pone.0039318</w:t>
      </w:r>
    </w:p>
    <w:p w14:paraId="4B736B95" w14:textId="77777777" w:rsidR="001D5606" w:rsidRPr="006143AC" w:rsidRDefault="001D5606" w:rsidP="001D5606">
      <w:pPr>
        <w:widowControl w:val="0"/>
        <w:autoSpaceDE w:val="0"/>
        <w:autoSpaceDN w:val="0"/>
        <w:adjustRightInd w:val="0"/>
        <w:spacing w:after="0" w:line="240" w:lineRule="auto"/>
        <w:ind w:left="480" w:hanging="480"/>
        <w:rPr>
          <w:noProof/>
        </w:rPr>
      </w:pPr>
      <w:r w:rsidRPr="006143AC">
        <w:rPr>
          <w:noProof/>
        </w:rPr>
        <w:t>Winton, M. V., Wuenschel, M.J., McBride, R.S., 2014. Investigating spatial variation and temperature effects on maturity of female winter flounder (Pseudopleuronectes americanus) using generalized additive models. Can. J. Fish. Aquat. Sci. https://doi.org/10.1139/cjfas-2013-0617</w:t>
      </w:r>
    </w:p>
    <w:p w14:paraId="25F317C2" w14:textId="77777777" w:rsidR="001D5606" w:rsidRPr="006143AC" w:rsidRDefault="001D5606" w:rsidP="001D5606">
      <w:pPr>
        <w:widowControl w:val="0"/>
        <w:autoSpaceDE w:val="0"/>
        <w:autoSpaceDN w:val="0"/>
        <w:adjustRightInd w:val="0"/>
        <w:spacing w:after="0" w:line="240" w:lineRule="auto"/>
        <w:ind w:left="480" w:hanging="480"/>
        <w:rPr>
          <w:noProof/>
        </w:rPr>
      </w:pPr>
      <w:r w:rsidRPr="006143AC">
        <w:rPr>
          <w:noProof/>
        </w:rPr>
        <w:t>Wood, S.N., 2011. Fast stable restricted maximum likelihood and marginal likelihood estimation of semiparametric generalized linear models. J. R. Stat. Soc. Ser. B Stat. Methodol. https://doi.org/10.1111/j.1467-9868.2010.00749.x</w:t>
      </w:r>
    </w:p>
    <w:p w14:paraId="79E34524" w14:textId="77777777" w:rsidR="001D5606" w:rsidRPr="006143AC" w:rsidRDefault="001D5606" w:rsidP="001D5606">
      <w:pPr>
        <w:widowControl w:val="0"/>
        <w:autoSpaceDE w:val="0"/>
        <w:autoSpaceDN w:val="0"/>
        <w:adjustRightInd w:val="0"/>
        <w:spacing w:after="0" w:line="240" w:lineRule="auto"/>
        <w:ind w:left="480" w:hanging="480"/>
        <w:rPr>
          <w:noProof/>
        </w:rPr>
      </w:pPr>
      <w:r w:rsidRPr="006143AC">
        <w:rPr>
          <w:noProof/>
        </w:rPr>
        <w:t>Wood, S.N., 2003. Thin plate regression splines. J. R. Stat. Soc. Ser. B Stat. Methodol. https://doi.org/10.1111/1467-9868.00374</w:t>
      </w:r>
    </w:p>
    <w:p w14:paraId="1EE063DA" w14:textId="1E9021B9" w:rsidR="001D5606" w:rsidRPr="006143AC" w:rsidRDefault="001D5606" w:rsidP="001D5606">
      <w:pPr>
        <w:widowControl w:val="0"/>
        <w:autoSpaceDE w:val="0"/>
        <w:autoSpaceDN w:val="0"/>
        <w:adjustRightInd w:val="0"/>
        <w:spacing w:after="0" w:line="240" w:lineRule="auto"/>
        <w:ind w:left="480" w:hanging="480"/>
        <w:rPr>
          <w:noProof/>
        </w:rPr>
      </w:pPr>
      <w:r w:rsidRPr="006143AC">
        <w:rPr>
          <w:noProof/>
        </w:rPr>
        <w:t xml:space="preserve">Wyeth, M.R., Kronlund, A.R., Elfert, M., 2005. Summary of the 2005 British Columbia Sablefish (Anoplopoma fimbria) </w:t>
      </w:r>
      <w:r w:rsidR="00391141">
        <w:rPr>
          <w:noProof/>
        </w:rPr>
        <w:t>t</w:t>
      </w:r>
      <w:r w:rsidRPr="006143AC">
        <w:rPr>
          <w:noProof/>
        </w:rPr>
        <w:t xml:space="preserve">esearch and </w:t>
      </w:r>
      <w:r w:rsidR="00391141">
        <w:rPr>
          <w:noProof/>
        </w:rPr>
        <w:t>a</w:t>
      </w:r>
      <w:r w:rsidRPr="006143AC">
        <w:rPr>
          <w:noProof/>
        </w:rPr>
        <w:t xml:space="preserve">ssessment </w:t>
      </w:r>
      <w:r w:rsidR="00391141">
        <w:rPr>
          <w:noProof/>
        </w:rPr>
        <w:t>s</w:t>
      </w:r>
      <w:r w:rsidRPr="006143AC">
        <w:rPr>
          <w:noProof/>
        </w:rPr>
        <w:t>urvey</w:t>
      </w:r>
      <w:r w:rsidR="00391141">
        <w:rPr>
          <w:noProof/>
        </w:rPr>
        <w:t>:</w:t>
      </w:r>
      <w:r w:rsidRPr="006143AC">
        <w:rPr>
          <w:noProof/>
        </w:rPr>
        <w:t xml:space="preserve"> Canadian </w:t>
      </w:r>
      <w:r w:rsidR="00391141">
        <w:rPr>
          <w:noProof/>
        </w:rPr>
        <w:t>t</w:t>
      </w:r>
      <w:r w:rsidRPr="006143AC">
        <w:rPr>
          <w:noProof/>
        </w:rPr>
        <w:t xml:space="preserve">echnical </w:t>
      </w:r>
      <w:r w:rsidR="00391141">
        <w:rPr>
          <w:noProof/>
        </w:rPr>
        <w:t>r</w:t>
      </w:r>
      <w:r w:rsidRPr="006143AC">
        <w:rPr>
          <w:noProof/>
        </w:rPr>
        <w:t xml:space="preserve">eport of </w:t>
      </w:r>
      <w:r w:rsidR="00391141">
        <w:rPr>
          <w:noProof/>
        </w:rPr>
        <w:t>f</w:t>
      </w:r>
      <w:r w:rsidRPr="006143AC">
        <w:rPr>
          <w:noProof/>
        </w:rPr>
        <w:t xml:space="preserve">isheries and </w:t>
      </w:r>
      <w:r w:rsidR="00391141">
        <w:rPr>
          <w:noProof/>
        </w:rPr>
        <w:t>a</w:t>
      </w:r>
      <w:r w:rsidRPr="006143AC">
        <w:rPr>
          <w:noProof/>
        </w:rPr>
        <w:t xml:space="preserve">quatic </w:t>
      </w:r>
      <w:r w:rsidR="00391141">
        <w:rPr>
          <w:noProof/>
        </w:rPr>
        <w:t>s</w:t>
      </w:r>
      <w:r w:rsidRPr="006143AC">
        <w:rPr>
          <w:noProof/>
        </w:rPr>
        <w:t>ciences. Science Branch, Pacific Region Pacific Biological Station</w:t>
      </w:r>
      <w:r w:rsidR="00391141">
        <w:rPr>
          <w:noProof/>
        </w:rPr>
        <w:t>,</w:t>
      </w:r>
      <w:r w:rsidRPr="006143AC">
        <w:rPr>
          <w:noProof/>
        </w:rPr>
        <w:t xml:space="preserve"> Nanaimo, British Columbia V9T 6N7.</w:t>
      </w:r>
      <w:r w:rsidR="00292A99">
        <w:rPr>
          <w:noProof/>
        </w:rPr>
        <w:t xml:space="preserve"> </w:t>
      </w:r>
      <w:hyperlink r:id="rId25" w:history="1">
        <w:r w:rsidR="00292A99">
          <w:rPr>
            <w:rStyle w:val="Hyperlink"/>
          </w:rPr>
          <w:t>http://publications.gc.ca/site/archivee-archived.html?url=http://publications.gc.ca/collections/collection_2012/mpo-dfo/Fs97-6-2694-eng.pdf</w:t>
        </w:r>
      </w:hyperlink>
    </w:p>
    <w:p w14:paraId="0D74DB54" w14:textId="77777777" w:rsidR="00BA6215" w:rsidRPr="00491628" w:rsidRDefault="00BA6215" w:rsidP="00491628"/>
    <w:p w14:paraId="6C2A10C1" w14:textId="5CEDEF48" w:rsidR="006143AC" w:rsidRPr="006143AC" w:rsidRDefault="00BB02E4" w:rsidP="006143AC">
      <w:pPr>
        <w:widowControl w:val="0"/>
        <w:autoSpaceDE w:val="0"/>
        <w:autoSpaceDN w:val="0"/>
        <w:adjustRightInd w:val="0"/>
        <w:spacing w:after="0" w:line="240" w:lineRule="auto"/>
        <w:ind w:left="480" w:hanging="480"/>
        <w:rPr>
          <w:noProof/>
        </w:rPr>
      </w:pPr>
      <w:r w:rsidRPr="004906F5">
        <w:fldChar w:fldCharType="begin" w:fldLock="1"/>
      </w:r>
      <w:r w:rsidRPr="004906F5">
        <w:instrText xml:space="preserve">ADDIN Mendeley Bibliography CSL_BIBLIOGRAPHY </w:instrText>
      </w:r>
      <w:r w:rsidRPr="004906F5">
        <w:fldChar w:fldCharType="separate"/>
      </w:r>
    </w:p>
    <w:p w14:paraId="24D1BB1E" w14:textId="50F3BB69" w:rsidR="006143AC" w:rsidRPr="006143AC" w:rsidRDefault="006143AC" w:rsidP="006143AC">
      <w:pPr>
        <w:widowControl w:val="0"/>
        <w:autoSpaceDE w:val="0"/>
        <w:autoSpaceDN w:val="0"/>
        <w:adjustRightInd w:val="0"/>
        <w:spacing w:after="0" w:line="240" w:lineRule="auto"/>
        <w:ind w:left="480" w:hanging="480"/>
        <w:rPr>
          <w:noProof/>
        </w:rPr>
      </w:pPr>
    </w:p>
    <w:p w14:paraId="7AC97ECD" w14:textId="235CDD95" w:rsidR="006143AC" w:rsidRPr="006143AC" w:rsidRDefault="006143AC" w:rsidP="001D5606">
      <w:pPr>
        <w:widowControl w:val="0"/>
        <w:autoSpaceDE w:val="0"/>
        <w:autoSpaceDN w:val="0"/>
        <w:adjustRightInd w:val="0"/>
        <w:spacing w:after="0" w:line="240" w:lineRule="auto"/>
        <w:rPr>
          <w:noProof/>
        </w:rPr>
      </w:pPr>
    </w:p>
    <w:p w14:paraId="38931F34" w14:textId="77777777" w:rsidR="00200CE2" w:rsidRDefault="00BB02E4" w:rsidP="001B618E">
      <w:pPr>
        <w:spacing w:after="0" w:line="240" w:lineRule="auto"/>
        <w:sectPr w:rsidR="00200CE2" w:rsidSect="00D31862">
          <w:pgSz w:w="12240" w:h="15840" w:code="1"/>
          <w:pgMar w:top="1440" w:right="1440" w:bottom="1440" w:left="1440" w:header="720" w:footer="720" w:gutter="0"/>
          <w:cols w:space="720"/>
          <w:docGrid w:linePitch="360"/>
        </w:sectPr>
      </w:pPr>
      <w:r w:rsidRPr="004906F5">
        <w:fldChar w:fldCharType="end"/>
      </w:r>
    </w:p>
    <w:p w14:paraId="6A702E4F" w14:textId="36F48787" w:rsidR="00200CE2" w:rsidRPr="005C6A45" w:rsidRDefault="00200CE2" w:rsidP="001D5606">
      <w:pPr>
        <w:pStyle w:val="Heading1"/>
        <w:rPr>
          <w:rFonts w:ascii="Arial" w:hAnsi="Arial" w:cs="Arial"/>
          <w:color w:val="222222"/>
        </w:rPr>
      </w:pPr>
    </w:p>
    <w:sectPr w:rsidR="00200CE2" w:rsidRPr="005C6A45" w:rsidSect="00037031">
      <w:type w:val="continuous"/>
      <w:pgSz w:w="12240" w:h="15840" w:code="1"/>
      <w:pgMar w:top="1440" w:right="6183"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166296" w14:textId="77777777" w:rsidR="00C863B9" w:rsidRDefault="00C863B9" w:rsidP="00F50131">
      <w:pPr>
        <w:spacing w:after="0" w:line="240" w:lineRule="auto"/>
      </w:pPr>
      <w:r>
        <w:separator/>
      </w:r>
    </w:p>
  </w:endnote>
  <w:endnote w:type="continuationSeparator" w:id="0">
    <w:p w14:paraId="61BC84F4" w14:textId="77777777" w:rsidR="00C863B9" w:rsidRDefault="00C863B9" w:rsidP="00F501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3001758"/>
      <w:docPartObj>
        <w:docPartGallery w:val="Page Numbers (Bottom of Page)"/>
        <w:docPartUnique/>
      </w:docPartObj>
    </w:sdtPr>
    <w:sdtEndPr>
      <w:rPr>
        <w:noProof/>
      </w:rPr>
    </w:sdtEndPr>
    <w:sdtContent>
      <w:p w14:paraId="041015AF" w14:textId="796B86F0" w:rsidR="00783041" w:rsidRDefault="00783041">
        <w:pPr>
          <w:pStyle w:val="Footer"/>
          <w:jc w:val="right"/>
        </w:pPr>
        <w:r>
          <w:fldChar w:fldCharType="begin"/>
        </w:r>
        <w:r>
          <w:instrText xml:space="preserve"> PAGE   \* MERGEFORMAT </w:instrText>
        </w:r>
        <w:r>
          <w:fldChar w:fldCharType="separate"/>
        </w:r>
        <w:r>
          <w:rPr>
            <w:noProof/>
          </w:rPr>
          <w:t>15</w:t>
        </w:r>
        <w:r>
          <w:rPr>
            <w:noProof/>
          </w:rPr>
          <w:fldChar w:fldCharType="end"/>
        </w:r>
      </w:p>
    </w:sdtContent>
  </w:sdt>
  <w:p w14:paraId="01996BCC" w14:textId="77777777" w:rsidR="00783041" w:rsidRDefault="0078304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882BF4" w14:textId="27B4B815" w:rsidR="00783041" w:rsidRDefault="00783041">
    <w:pPr>
      <w:pStyle w:val="Footer"/>
      <w:jc w:val="right"/>
    </w:pPr>
    <w:r>
      <w:fldChar w:fldCharType="begin"/>
    </w:r>
    <w:r>
      <w:instrText xml:space="preserve"> PAGE   \* MERGEFORMAT </w:instrText>
    </w:r>
    <w:r>
      <w:fldChar w:fldCharType="separate"/>
    </w:r>
    <w:r>
      <w:rPr>
        <w:noProof/>
      </w:rPr>
      <w:t>23</w:t>
    </w:r>
    <w:r>
      <w:rPr>
        <w:noProof/>
      </w:rPr>
      <w:fldChar w:fldCharType="end"/>
    </w:r>
  </w:p>
  <w:p w14:paraId="2D8C35D5" w14:textId="77777777" w:rsidR="00783041" w:rsidRDefault="0078304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7574027"/>
      <w:docPartObj>
        <w:docPartGallery w:val="Page Numbers (Bottom of Page)"/>
        <w:docPartUnique/>
      </w:docPartObj>
    </w:sdtPr>
    <w:sdtEndPr>
      <w:rPr>
        <w:noProof/>
      </w:rPr>
    </w:sdtEndPr>
    <w:sdtContent>
      <w:p w14:paraId="7838837D" w14:textId="45F42E06" w:rsidR="00783041" w:rsidRDefault="00783041">
        <w:pPr>
          <w:pStyle w:val="Footer"/>
          <w:jc w:val="right"/>
        </w:pPr>
        <w:r>
          <w:fldChar w:fldCharType="begin"/>
        </w:r>
        <w:r>
          <w:instrText xml:space="preserve"> PAGE   \* MERGEFORMAT </w:instrText>
        </w:r>
        <w:r>
          <w:fldChar w:fldCharType="separate"/>
        </w:r>
        <w:r>
          <w:rPr>
            <w:noProof/>
          </w:rPr>
          <w:t>27</w:t>
        </w:r>
        <w:r>
          <w:rPr>
            <w:noProof/>
          </w:rPr>
          <w:fldChar w:fldCharType="end"/>
        </w:r>
      </w:p>
    </w:sdtContent>
  </w:sdt>
  <w:p w14:paraId="2B193F6F" w14:textId="77777777" w:rsidR="00783041" w:rsidRDefault="007830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FB1A51" w14:textId="77777777" w:rsidR="00C863B9" w:rsidRDefault="00C863B9" w:rsidP="00F50131">
      <w:pPr>
        <w:spacing w:after="0" w:line="240" w:lineRule="auto"/>
      </w:pPr>
      <w:r>
        <w:separator/>
      </w:r>
    </w:p>
  </w:footnote>
  <w:footnote w:type="continuationSeparator" w:id="0">
    <w:p w14:paraId="673B419A" w14:textId="77777777" w:rsidR="00C863B9" w:rsidRDefault="00C863B9" w:rsidP="00F501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E2E25B0"/>
    <w:multiLevelType w:val="multilevel"/>
    <w:tmpl w:val="19DC8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A816C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52571C7F"/>
    <w:multiLevelType w:val="hybridMultilevel"/>
    <w:tmpl w:val="1B04AB5A"/>
    <w:lvl w:ilvl="0" w:tplc="84F29712">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FF628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663143E9"/>
    <w:multiLevelType w:val="hybridMultilevel"/>
    <w:tmpl w:val="D2EAFCBC"/>
    <w:lvl w:ilvl="0" w:tplc="F6FE34B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3DF7"/>
    <w:rsid w:val="0000580A"/>
    <w:rsid w:val="00010460"/>
    <w:rsid w:val="00011E4F"/>
    <w:rsid w:val="00012CAE"/>
    <w:rsid w:val="000157D3"/>
    <w:rsid w:val="00015DE8"/>
    <w:rsid w:val="0002109F"/>
    <w:rsid w:val="0002157C"/>
    <w:rsid w:val="00022CBF"/>
    <w:rsid w:val="00023B3D"/>
    <w:rsid w:val="00023BC7"/>
    <w:rsid w:val="00024702"/>
    <w:rsid w:val="00027205"/>
    <w:rsid w:val="00030AA4"/>
    <w:rsid w:val="00034C3F"/>
    <w:rsid w:val="00034F7B"/>
    <w:rsid w:val="00035951"/>
    <w:rsid w:val="00037031"/>
    <w:rsid w:val="00040589"/>
    <w:rsid w:val="00040834"/>
    <w:rsid w:val="00041153"/>
    <w:rsid w:val="00043307"/>
    <w:rsid w:val="00043BC2"/>
    <w:rsid w:val="00046080"/>
    <w:rsid w:val="00046EBA"/>
    <w:rsid w:val="00047BCB"/>
    <w:rsid w:val="00047DDC"/>
    <w:rsid w:val="00051E7E"/>
    <w:rsid w:val="000532F3"/>
    <w:rsid w:val="00054388"/>
    <w:rsid w:val="00054CB8"/>
    <w:rsid w:val="0005545E"/>
    <w:rsid w:val="00055553"/>
    <w:rsid w:val="00055CBF"/>
    <w:rsid w:val="00056722"/>
    <w:rsid w:val="000576D6"/>
    <w:rsid w:val="00062352"/>
    <w:rsid w:val="00064049"/>
    <w:rsid w:val="0006425B"/>
    <w:rsid w:val="000645CA"/>
    <w:rsid w:val="0006514B"/>
    <w:rsid w:val="0006614E"/>
    <w:rsid w:val="00071A25"/>
    <w:rsid w:val="00072B99"/>
    <w:rsid w:val="00072BEE"/>
    <w:rsid w:val="00072D4E"/>
    <w:rsid w:val="000759C3"/>
    <w:rsid w:val="000766EE"/>
    <w:rsid w:val="00081261"/>
    <w:rsid w:val="00081EE8"/>
    <w:rsid w:val="00085388"/>
    <w:rsid w:val="0008625B"/>
    <w:rsid w:val="00086F4C"/>
    <w:rsid w:val="00090ACB"/>
    <w:rsid w:val="00095171"/>
    <w:rsid w:val="000A10CF"/>
    <w:rsid w:val="000A21DA"/>
    <w:rsid w:val="000A2704"/>
    <w:rsid w:val="000A40D5"/>
    <w:rsid w:val="000A4F0B"/>
    <w:rsid w:val="000B0FA0"/>
    <w:rsid w:val="000B1158"/>
    <w:rsid w:val="000B2851"/>
    <w:rsid w:val="000B4A0E"/>
    <w:rsid w:val="000B4A54"/>
    <w:rsid w:val="000B4B1F"/>
    <w:rsid w:val="000B5124"/>
    <w:rsid w:val="000B5B55"/>
    <w:rsid w:val="000B69FD"/>
    <w:rsid w:val="000C10D1"/>
    <w:rsid w:val="000C1BF2"/>
    <w:rsid w:val="000C1CD9"/>
    <w:rsid w:val="000C2205"/>
    <w:rsid w:val="000C31F1"/>
    <w:rsid w:val="000C37D6"/>
    <w:rsid w:val="000C47E4"/>
    <w:rsid w:val="000C6B26"/>
    <w:rsid w:val="000C6E8A"/>
    <w:rsid w:val="000D2048"/>
    <w:rsid w:val="000D255D"/>
    <w:rsid w:val="000D36AA"/>
    <w:rsid w:val="000D42C3"/>
    <w:rsid w:val="000D57E8"/>
    <w:rsid w:val="000D71CD"/>
    <w:rsid w:val="000E0325"/>
    <w:rsid w:val="000E082B"/>
    <w:rsid w:val="000E24C4"/>
    <w:rsid w:val="000E391C"/>
    <w:rsid w:val="000E57B8"/>
    <w:rsid w:val="000E651C"/>
    <w:rsid w:val="000E654C"/>
    <w:rsid w:val="000E6A6C"/>
    <w:rsid w:val="000E79C7"/>
    <w:rsid w:val="000E7A4E"/>
    <w:rsid w:val="000F0C3E"/>
    <w:rsid w:val="000F3E6A"/>
    <w:rsid w:val="0010015D"/>
    <w:rsid w:val="0010075F"/>
    <w:rsid w:val="00101143"/>
    <w:rsid w:val="001011A0"/>
    <w:rsid w:val="00101B12"/>
    <w:rsid w:val="00101B63"/>
    <w:rsid w:val="00101D8E"/>
    <w:rsid w:val="00105775"/>
    <w:rsid w:val="00107177"/>
    <w:rsid w:val="001074B3"/>
    <w:rsid w:val="0011113B"/>
    <w:rsid w:val="001127D8"/>
    <w:rsid w:val="00113A0A"/>
    <w:rsid w:val="001142BC"/>
    <w:rsid w:val="00114FC5"/>
    <w:rsid w:val="00115133"/>
    <w:rsid w:val="0011561C"/>
    <w:rsid w:val="001161AF"/>
    <w:rsid w:val="00117953"/>
    <w:rsid w:val="0012111C"/>
    <w:rsid w:val="00121BC4"/>
    <w:rsid w:val="001232B1"/>
    <w:rsid w:val="001240C1"/>
    <w:rsid w:val="00126E61"/>
    <w:rsid w:val="00130990"/>
    <w:rsid w:val="001311F2"/>
    <w:rsid w:val="00132F6C"/>
    <w:rsid w:val="00133BB7"/>
    <w:rsid w:val="00135588"/>
    <w:rsid w:val="00135AEA"/>
    <w:rsid w:val="00135ED3"/>
    <w:rsid w:val="00137B84"/>
    <w:rsid w:val="00137EBD"/>
    <w:rsid w:val="001424C8"/>
    <w:rsid w:val="001441D1"/>
    <w:rsid w:val="00144B33"/>
    <w:rsid w:val="0014780A"/>
    <w:rsid w:val="00147E3F"/>
    <w:rsid w:val="001523D4"/>
    <w:rsid w:val="00152FA9"/>
    <w:rsid w:val="001545FB"/>
    <w:rsid w:val="00157DD3"/>
    <w:rsid w:val="00160DD0"/>
    <w:rsid w:val="00161E13"/>
    <w:rsid w:val="0016210F"/>
    <w:rsid w:val="0016320C"/>
    <w:rsid w:val="00163329"/>
    <w:rsid w:val="001645EA"/>
    <w:rsid w:val="00164BDA"/>
    <w:rsid w:val="0017234B"/>
    <w:rsid w:val="00175342"/>
    <w:rsid w:val="00175651"/>
    <w:rsid w:val="001770D8"/>
    <w:rsid w:val="001773F7"/>
    <w:rsid w:val="00180970"/>
    <w:rsid w:val="001824C5"/>
    <w:rsid w:val="001837FD"/>
    <w:rsid w:val="00184A9E"/>
    <w:rsid w:val="001866EE"/>
    <w:rsid w:val="00186954"/>
    <w:rsid w:val="00186DA6"/>
    <w:rsid w:val="001876DD"/>
    <w:rsid w:val="00191AED"/>
    <w:rsid w:val="00192831"/>
    <w:rsid w:val="00193066"/>
    <w:rsid w:val="001930FF"/>
    <w:rsid w:val="00194BA4"/>
    <w:rsid w:val="001958F3"/>
    <w:rsid w:val="001976BB"/>
    <w:rsid w:val="001A1B0A"/>
    <w:rsid w:val="001A1F35"/>
    <w:rsid w:val="001A375B"/>
    <w:rsid w:val="001A41C9"/>
    <w:rsid w:val="001A5A05"/>
    <w:rsid w:val="001B21D9"/>
    <w:rsid w:val="001B234F"/>
    <w:rsid w:val="001B2D8D"/>
    <w:rsid w:val="001B3AB6"/>
    <w:rsid w:val="001B45A3"/>
    <w:rsid w:val="001B6135"/>
    <w:rsid w:val="001B618E"/>
    <w:rsid w:val="001C0800"/>
    <w:rsid w:val="001C1426"/>
    <w:rsid w:val="001C1677"/>
    <w:rsid w:val="001C1FE4"/>
    <w:rsid w:val="001C2BDC"/>
    <w:rsid w:val="001C3428"/>
    <w:rsid w:val="001C6B51"/>
    <w:rsid w:val="001C70C8"/>
    <w:rsid w:val="001C7EC3"/>
    <w:rsid w:val="001D0C06"/>
    <w:rsid w:val="001D20BB"/>
    <w:rsid w:val="001D25DD"/>
    <w:rsid w:val="001D28A9"/>
    <w:rsid w:val="001D5606"/>
    <w:rsid w:val="001D6A18"/>
    <w:rsid w:val="001D7DC0"/>
    <w:rsid w:val="001E05C4"/>
    <w:rsid w:val="001E0B96"/>
    <w:rsid w:val="001E20BC"/>
    <w:rsid w:val="001E2818"/>
    <w:rsid w:val="001F4B4A"/>
    <w:rsid w:val="001F5DCE"/>
    <w:rsid w:val="001F735D"/>
    <w:rsid w:val="001F7686"/>
    <w:rsid w:val="00200CE2"/>
    <w:rsid w:val="00201B5B"/>
    <w:rsid w:val="0020519A"/>
    <w:rsid w:val="002052E5"/>
    <w:rsid w:val="00206327"/>
    <w:rsid w:val="002073D8"/>
    <w:rsid w:val="00207531"/>
    <w:rsid w:val="002102C6"/>
    <w:rsid w:val="0021088D"/>
    <w:rsid w:val="00212215"/>
    <w:rsid w:val="00212B1C"/>
    <w:rsid w:val="00214A13"/>
    <w:rsid w:val="002151D9"/>
    <w:rsid w:val="0021550D"/>
    <w:rsid w:val="00217CF2"/>
    <w:rsid w:val="00220F04"/>
    <w:rsid w:val="0022377B"/>
    <w:rsid w:val="002239EF"/>
    <w:rsid w:val="002252A1"/>
    <w:rsid w:val="0022535D"/>
    <w:rsid w:val="002268D8"/>
    <w:rsid w:val="002274CF"/>
    <w:rsid w:val="002278EA"/>
    <w:rsid w:val="00231872"/>
    <w:rsid w:val="0023196E"/>
    <w:rsid w:val="00231A55"/>
    <w:rsid w:val="00232621"/>
    <w:rsid w:val="00233376"/>
    <w:rsid w:val="00234930"/>
    <w:rsid w:val="00234EF2"/>
    <w:rsid w:val="00234F7E"/>
    <w:rsid w:val="002360BE"/>
    <w:rsid w:val="0023745F"/>
    <w:rsid w:val="0023766F"/>
    <w:rsid w:val="00241803"/>
    <w:rsid w:val="002458FC"/>
    <w:rsid w:val="00246216"/>
    <w:rsid w:val="00246B09"/>
    <w:rsid w:val="00247925"/>
    <w:rsid w:val="00247F68"/>
    <w:rsid w:val="002503E2"/>
    <w:rsid w:val="00250DF2"/>
    <w:rsid w:val="00250F98"/>
    <w:rsid w:val="00252A9F"/>
    <w:rsid w:val="0025379E"/>
    <w:rsid w:val="00254436"/>
    <w:rsid w:val="00254EB5"/>
    <w:rsid w:val="002554ED"/>
    <w:rsid w:val="00257626"/>
    <w:rsid w:val="00257CAD"/>
    <w:rsid w:val="00260039"/>
    <w:rsid w:val="002600CC"/>
    <w:rsid w:val="00261A35"/>
    <w:rsid w:val="00262084"/>
    <w:rsid w:val="002628A6"/>
    <w:rsid w:val="0026588C"/>
    <w:rsid w:val="00272120"/>
    <w:rsid w:val="002732D8"/>
    <w:rsid w:val="00273DF8"/>
    <w:rsid w:val="00274FD3"/>
    <w:rsid w:val="002758E0"/>
    <w:rsid w:val="00276042"/>
    <w:rsid w:val="00276779"/>
    <w:rsid w:val="00280246"/>
    <w:rsid w:val="00281B2C"/>
    <w:rsid w:val="00282758"/>
    <w:rsid w:val="00282DF2"/>
    <w:rsid w:val="00283D33"/>
    <w:rsid w:val="00284F86"/>
    <w:rsid w:val="00285614"/>
    <w:rsid w:val="0028653C"/>
    <w:rsid w:val="002866F4"/>
    <w:rsid w:val="002869DA"/>
    <w:rsid w:val="00287B91"/>
    <w:rsid w:val="00290ECE"/>
    <w:rsid w:val="00291BC9"/>
    <w:rsid w:val="00291EEB"/>
    <w:rsid w:val="002922F3"/>
    <w:rsid w:val="00292A99"/>
    <w:rsid w:val="002934B0"/>
    <w:rsid w:val="00296472"/>
    <w:rsid w:val="00297019"/>
    <w:rsid w:val="002A0D40"/>
    <w:rsid w:val="002A1D4D"/>
    <w:rsid w:val="002A420E"/>
    <w:rsid w:val="002A5426"/>
    <w:rsid w:val="002A7BD5"/>
    <w:rsid w:val="002B0F75"/>
    <w:rsid w:val="002B12E4"/>
    <w:rsid w:val="002B12EC"/>
    <w:rsid w:val="002B159B"/>
    <w:rsid w:val="002B18CE"/>
    <w:rsid w:val="002B2781"/>
    <w:rsid w:val="002B36AF"/>
    <w:rsid w:val="002B3A98"/>
    <w:rsid w:val="002B3C33"/>
    <w:rsid w:val="002B485F"/>
    <w:rsid w:val="002B5E6B"/>
    <w:rsid w:val="002B6126"/>
    <w:rsid w:val="002B6150"/>
    <w:rsid w:val="002B6A8E"/>
    <w:rsid w:val="002B7190"/>
    <w:rsid w:val="002B78B9"/>
    <w:rsid w:val="002C0447"/>
    <w:rsid w:val="002C0BDF"/>
    <w:rsid w:val="002C19CF"/>
    <w:rsid w:val="002C21EB"/>
    <w:rsid w:val="002C350B"/>
    <w:rsid w:val="002C6B59"/>
    <w:rsid w:val="002C6E0C"/>
    <w:rsid w:val="002C7BCD"/>
    <w:rsid w:val="002D1062"/>
    <w:rsid w:val="002D1135"/>
    <w:rsid w:val="002D152E"/>
    <w:rsid w:val="002D188C"/>
    <w:rsid w:val="002D2153"/>
    <w:rsid w:val="002D4639"/>
    <w:rsid w:val="002D6E05"/>
    <w:rsid w:val="002D7F20"/>
    <w:rsid w:val="002E02EB"/>
    <w:rsid w:val="002E0D29"/>
    <w:rsid w:val="002E1DDC"/>
    <w:rsid w:val="002E3E62"/>
    <w:rsid w:val="002E3F25"/>
    <w:rsid w:val="002E421E"/>
    <w:rsid w:val="002E5AEF"/>
    <w:rsid w:val="002E623D"/>
    <w:rsid w:val="002E67BE"/>
    <w:rsid w:val="002E72F8"/>
    <w:rsid w:val="002E7B51"/>
    <w:rsid w:val="002F0BDE"/>
    <w:rsid w:val="002F11B0"/>
    <w:rsid w:val="002F2759"/>
    <w:rsid w:val="002F43F1"/>
    <w:rsid w:val="002F46D4"/>
    <w:rsid w:val="002F6DD3"/>
    <w:rsid w:val="0030040E"/>
    <w:rsid w:val="00301E9A"/>
    <w:rsid w:val="00303AFC"/>
    <w:rsid w:val="00304135"/>
    <w:rsid w:val="00305278"/>
    <w:rsid w:val="003052F2"/>
    <w:rsid w:val="003057E6"/>
    <w:rsid w:val="00305832"/>
    <w:rsid w:val="0030678F"/>
    <w:rsid w:val="003071B2"/>
    <w:rsid w:val="0030725B"/>
    <w:rsid w:val="00310C1A"/>
    <w:rsid w:val="0031135F"/>
    <w:rsid w:val="00311F47"/>
    <w:rsid w:val="00314058"/>
    <w:rsid w:val="003141F0"/>
    <w:rsid w:val="00316216"/>
    <w:rsid w:val="00320B89"/>
    <w:rsid w:val="00320D04"/>
    <w:rsid w:val="003219D9"/>
    <w:rsid w:val="0032228C"/>
    <w:rsid w:val="003223FA"/>
    <w:rsid w:val="003229CF"/>
    <w:rsid w:val="00322C06"/>
    <w:rsid w:val="00322DAC"/>
    <w:rsid w:val="0032668E"/>
    <w:rsid w:val="00327C25"/>
    <w:rsid w:val="00330A72"/>
    <w:rsid w:val="00330BD9"/>
    <w:rsid w:val="003313E9"/>
    <w:rsid w:val="00331A46"/>
    <w:rsid w:val="00332024"/>
    <w:rsid w:val="00333E80"/>
    <w:rsid w:val="00333FDA"/>
    <w:rsid w:val="00334EE1"/>
    <w:rsid w:val="003351C8"/>
    <w:rsid w:val="003365DC"/>
    <w:rsid w:val="003368A1"/>
    <w:rsid w:val="00336DE3"/>
    <w:rsid w:val="00337245"/>
    <w:rsid w:val="003418AD"/>
    <w:rsid w:val="003426F8"/>
    <w:rsid w:val="003437BB"/>
    <w:rsid w:val="003438A6"/>
    <w:rsid w:val="00343963"/>
    <w:rsid w:val="00344618"/>
    <w:rsid w:val="0034490E"/>
    <w:rsid w:val="00347759"/>
    <w:rsid w:val="0035012C"/>
    <w:rsid w:val="00352282"/>
    <w:rsid w:val="00352E7D"/>
    <w:rsid w:val="003532CB"/>
    <w:rsid w:val="00357218"/>
    <w:rsid w:val="0035799C"/>
    <w:rsid w:val="00362196"/>
    <w:rsid w:val="003625DB"/>
    <w:rsid w:val="00362CA9"/>
    <w:rsid w:val="003640BA"/>
    <w:rsid w:val="0036477F"/>
    <w:rsid w:val="00367814"/>
    <w:rsid w:val="00367BDB"/>
    <w:rsid w:val="00370000"/>
    <w:rsid w:val="003706FC"/>
    <w:rsid w:val="003737AC"/>
    <w:rsid w:val="00375D00"/>
    <w:rsid w:val="0037643E"/>
    <w:rsid w:val="003767BF"/>
    <w:rsid w:val="00377CE3"/>
    <w:rsid w:val="003806D1"/>
    <w:rsid w:val="00381271"/>
    <w:rsid w:val="00381D2A"/>
    <w:rsid w:val="0038329C"/>
    <w:rsid w:val="00383DB6"/>
    <w:rsid w:val="00385DC8"/>
    <w:rsid w:val="00387138"/>
    <w:rsid w:val="00390CEC"/>
    <w:rsid w:val="00391141"/>
    <w:rsid w:val="003916BA"/>
    <w:rsid w:val="003918D8"/>
    <w:rsid w:val="00392042"/>
    <w:rsid w:val="00392551"/>
    <w:rsid w:val="00393F1A"/>
    <w:rsid w:val="00395F82"/>
    <w:rsid w:val="003A11B9"/>
    <w:rsid w:val="003A76DA"/>
    <w:rsid w:val="003A7C48"/>
    <w:rsid w:val="003B2383"/>
    <w:rsid w:val="003B3520"/>
    <w:rsid w:val="003B4E84"/>
    <w:rsid w:val="003B5CE2"/>
    <w:rsid w:val="003B7477"/>
    <w:rsid w:val="003C031E"/>
    <w:rsid w:val="003C13A9"/>
    <w:rsid w:val="003C1A99"/>
    <w:rsid w:val="003C6423"/>
    <w:rsid w:val="003C6F9E"/>
    <w:rsid w:val="003D0FC7"/>
    <w:rsid w:val="003D1CAA"/>
    <w:rsid w:val="003D3AD9"/>
    <w:rsid w:val="003D44CE"/>
    <w:rsid w:val="003D604A"/>
    <w:rsid w:val="003D6955"/>
    <w:rsid w:val="003E4700"/>
    <w:rsid w:val="003E498F"/>
    <w:rsid w:val="003E5AB7"/>
    <w:rsid w:val="003E5BFB"/>
    <w:rsid w:val="003E64AE"/>
    <w:rsid w:val="003E6E79"/>
    <w:rsid w:val="003F06AE"/>
    <w:rsid w:val="003F2C17"/>
    <w:rsid w:val="003F3562"/>
    <w:rsid w:val="003F38CF"/>
    <w:rsid w:val="003F45C3"/>
    <w:rsid w:val="003F5C1D"/>
    <w:rsid w:val="003F6D4D"/>
    <w:rsid w:val="003F7577"/>
    <w:rsid w:val="00401105"/>
    <w:rsid w:val="0040193D"/>
    <w:rsid w:val="0040366B"/>
    <w:rsid w:val="00411364"/>
    <w:rsid w:val="004144D9"/>
    <w:rsid w:val="00414CCC"/>
    <w:rsid w:val="00414DC8"/>
    <w:rsid w:val="00416528"/>
    <w:rsid w:val="00420118"/>
    <w:rsid w:val="0042102D"/>
    <w:rsid w:val="00421AA6"/>
    <w:rsid w:val="00422D4B"/>
    <w:rsid w:val="00424B2D"/>
    <w:rsid w:val="0042677E"/>
    <w:rsid w:val="00430C18"/>
    <w:rsid w:val="00430C46"/>
    <w:rsid w:val="00430D6A"/>
    <w:rsid w:val="0043253E"/>
    <w:rsid w:val="00432FC3"/>
    <w:rsid w:val="00434476"/>
    <w:rsid w:val="0043545A"/>
    <w:rsid w:val="00436D36"/>
    <w:rsid w:val="0043732C"/>
    <w:rsid w:val="0043794D"/>
    <w:rsid w:val="004409C6"/>
    <w:rsid w:val="00443498"/>
    <w:rsid w:val="0044373E"/>
    <w:rsid w:val="00445820"/>
    <w:rsid w:val="00446FD4"/>
    <w:rsid w:val="0044700A"/>
    <w:rsid w:val="004477B5"/>
    <w:rsid w:val="004505BB"/>
    <w:rsid w:val="00455F78"/>
    <w:rsid w:val="0045661E"/>
    <w:rsid w:val="00457B0D"/>
    <w:rsid w:val="00460C34"/>
    <w:rsid w:val="00460E61"/>
    <w:rsid w:val="004610B1"/>
    <w:rsid w:val="004613FD"/>
    <w:rsid w:val="00461B39"/>
    <w:rsid w:val="00463541"/>
    <w:rsid w:val="00466B36"/>
    <w:rsid w:val="00467591"/>
    <w:rsid w:val="00470161"/>
    <w:rsid w:val="00473F2A"/>
    <w:rsid w:val="00475733"/>
    <w:rsid w:val="00475B1C"/>
    <w:rsid w:val="00475E84"/>
    <w:rsid w:val="0047602E"/>
    <w:rsid w:val="00476E6A"/>
    <w:rsid w:val="00476FE7"/>
    <w:rsid w:val="0048431F"/>
    <w:rsid w:val="004862B8"/>
    <w:rsid w:val="004906F5"/>
    <w:rsid w:val="00490DD6"/>
    <w:rsid w:val="00491266"/>
    <w:rsid w:val="004912BF"/>
    <w:rsid w:val="00491628"/>
    <w:rsid w:val="00493465"/>
    <w:rsid w:val="00493E13"/>
    <w:rsid w:val="00495DB8"/>
    <w:rsid w:val="004973C8"/>
    <w:rsid w:val="00497F73"/>
    <w:rsid w:val="004A03C4"/>
    <w:rsid w:val="004A2A12"/>
    <w:rsid w:val="004A630B"/>
    <w:rsid w:val="004A6F3D"/>
    <w:rsid w:val="004B046A"/>
    <w:rsid w:val="004B0E94"/>
    <w:rsid w:val="004B277C"/>
    <w:rsid w:val="004B3FA4"/>
    <w:rsid w:val="004B5058"/>
    <w:rsid w:val="004B52F9"/>
    <w:rsid w:val="004B74A5"/>
    <w:rsid w:val="004C0B46"/>
    <w:rsid w:val="004C0E4D"/>
    <w:rsid w:val="004C118F"/>
    <w:rsid w:val="004C1261"/>
    <w:rsid w:val="004C1F0B"/>
    <w:rsid w:val="004C1FEB"/>
    <w:rsid w:val="004C4020"/>
    <w:rsid w:val="004C7295"/>
    <w:rsid w:val="004C78D8"/>
    <w:rsid w:val="004D0927"/>
    <w:rsid w:val="004D2F33"/>
    <w:rsid w:val="004D32EA"/>
    <w:rsid w:val="004D3306"/>
    <w:rsid w:val="004D4C29"/>
    <w:rsid w:val="004D5185"/>
    <w:rsid w:val="004D72BD"/>
    <w:rsid w:val="004E0036"/>
    <w:rsid w:val="004E048A"/>
    <w:rsid w:val="004E1BF0"/>
    <w:rsid w:val="004E1E7E"/>
    <w:rsid w:val="004E2368"/>
    <w:rsid w:val="004E2BD9"/>
    <w:rsid w:val="004E2DEE"/>
    <w:rsid w:val="004E2FE6"/>
    <w:rsid w:val="004E384E"/>
    <w:rsid w:val="004E6CF4"/>
    <w:rsid w:val="004F2F0A"/>
    <w:rsid w:val="004F40D2"/>
    <w:rsid w:val="004F4F42"/>
    <w:rsid w:val="004F6DFB"/>
    <w:rsid w:val="004F6FFD"/>
    <w:rsid w:val="0050070A"/>
    <w:rsid w:val="00501E09"/>
    <w:rsid w:val="00503E71"/>
    <w:rsid w:val="00505127"/>
    <w:rsid w:val="00506197"/>
    <w:rsid w:val="00506BD6"/>
    <w:rsid w:val="00506E17"/>
    <w:rsid w:val="00511244"/>
    <w:rsid w:val="00511A2F"/>
    <w:rsid w:val="005130BB"/>
    <w:rsid w:val="00513905"/>
    <w:rsid w:val="00514549"/>
    <w:rsid w:val="00514739"/>
    <w:rsid w:val="0051589F"/>
    <w:rsid w:val="00515C26"/>
    <w:rsid w:val="00516C53"/>
    <w:rsid w:val="00517735"/>
    <w:rsid w:val="005226AD"/>
    <w:rsid w:val="00523065"/>
    <w:rsid w:val="005234B9"/>
    <w:rsid w:val="005257E0"/>
    <w:rsid w:val="005259C5"/>
    <w:rsid w:val="005279AD"/>
    <w:rsid w:val="00527F2F"/>
    <w:rsid w:val="00530F09"/>
    <w:rsid w:val="00531519"/>
    <w:rsid w:val="00533635"/>
    <w:rsid w:val="005359CF"/>
    <w:rsid w:val="0053714E"/>
    <w:rsid w:val="005377B8"/>
    <w:rsid w:val="00540318"/>
    <w:rsid w:val="00541DEF"/>
    <w:rsid w:val="00542B76"/>
    <w:rsid w:val="005430FD"/>
    <w:rsid w:val="005443E0"/>
    <w:rsid w:val="005453B8"/>
    <w:rsid w:val="00546272"/>
    <w:rsid w:val="0054799E"/>
    <w:rsid w:val="005514B8"/>
    <w:rsid w:val="00551B60"/>
    <w:rsid w:val="00552EF8"/>
    <w:rsid w:val="00552F66"/>
    <w:rsid w:val="0055586B"/>
    <w:rsid w:val="00555EB1"/>
    <w:rsid w:val="005571AE"/>
    <w:rsid w:val="00560355"/>
    <w:rsid w:val="00560833"/>
    <w:rsid w:val="00560DB0"/>
    <w:rsid w:val="005624A6"/>
    <w:rsid w:val="0056300A"/>
    <w:rsid w:val="00563C56"/>
    <w:rsid w:val="00564486"/>
    <w:rsid w:val="00565467"/>
    <w:rsid w:val="0057075F"/>
    <w:rsid w:val="00570DC0"/>
    <w:rsid w:val="005721C5"/>
    <w:rsid w:val="005742CD"/>
    <w:rsid w:val="005746C7"/>
    <w:rsid w:val="005754B9"/>
    <w:rsid w:val="0057578D"/>
    <w:rsid w:val="00575CEA"/>
    <w:rsid w:val="00575F70"/>
    <w:rsid w:val="0057606F"/>
    <w:rsid w:val="00577222"/>
    <w:rsid w:val="0058125D"/>
    <w:rsid w:val="005816B1"/>
    <w:rsid w:val="00581778"/>
    <w:rsid w:val="0058548D"/>
    <w:rsid w:val="00585ACF"/>
    <w:rsid w:val="00585C52"/>
    <w:rsid w:val="005866AE"/>
    <w:rsid w:val="00586BBE"/>
    <w:rsid w:val="005875F9"/>
    <w:rsid w:val="0059154F"/>
    <w:rsid w:val="00591DAA"/>
    <w:rsid w:val="00591FF0"/>
    <w:rsid w:val="005923EA"/>
    <w:rsid w:val="005937F2"/>
    <w:rsid w:val="0059460E"/>
    <w:rsid w:val="00594F68"/>
    <w:rsid w:val="00597517"/>
    <w:rsid w:val="005A05F5"/>
    <w:rsid w:val="005A0B2F"/>
    <w:rsid w:val="005A19AC"/>
    <w:rsid w:val="005A218E"/>
    <w:rsid w:val="005A2DF7"/>
    <w:rsid w:val="005A2F0F"/>
    <w:rsid w:val="005A39D0"/>
    <w:rsid w:val="005A4A3F"/>
    <w:rsid w:val="005A502C"/>
    <w:rsid w:val="005A5C86"/>
    <w:rsid w:val="005A62A5"/>
    <w:rsid w:val="005A756B"/>
    <w:rsid w:val="005A7EAB"/>
    <w:rsid w:val="005B0F44"/>
    <w:rsid w:val="005B235A"/>
    <w:rsid w:val="005B42E2"/>
    <w:rsid w:val="005B4E96"/>
    <w:rsid w:val="005B623D"/>
    <w:rsid w:val="005B6C7D"/>
    <w:rsid w:val="005B6CE5"/>
    <w:rsid w:val="005B70FF"/>
    <w:rsid w:val="005C020F"/>
    <w:rsid w:val="005C080C"/>
    <w:rsid w:val="005C1C7E"/>
    <w:rsid w:val="005C31BC"/>
    <w:rsid w:val="005C3506"/>
    <w:rsid w:val="005C3972"/>
    <w:rsid w:val="005C4FC5"/>
    <w:rsid w:val="005C55E6"/>
    <w:rsid w:val="005C5651"/>
    <w:rsid w:val="005C67E6"/>
    <w:rsid w:val="005C6A45"/>
    <w:rsid w:val="005C6AE3"/>
    <w:rsid w:val="005C76FF"/>
    <w:rsid w:val="005D095D"/>
    <w:rsid w:val="005D11A8"/>
    <w:rsid w:val="005D1F29"/>
    <w:rsid w:val="005D279D"/>
    <w:rsid w:val="005D4DA3"/>
    <w:rsid w:val="005D63A9"/>
    <w:rsid w:val="005D7596"/>
    <w:rsid w:val="005E0FFF"/>
    <w:rsid w:val="005F0B48"/>
    <w:rsid w:val="005F254B"/>
    <w:rsid w:val="005F2575"/>
    <w:rsid w:val="005F276A"/>
    <w:rsid w:val="005F4F04"/>
    <w:rsid w:val="005F55A2"/>
    <w:rsid w:val="005F5637"/>
    <w:rsid w:val="005F61EE"/>
    <w:rsid w:val="005F6268"/>
    <w:rsid w:val="005F68DF"/>
    <w:rsid w:val="00600B2A"/>
    <w:rsid w:val="006065D5"/>
    <w:rsid w:val="00606BC3"/>
    <w:rsid w:val="00611BB6"/>
    <w:rsid w:val="00612667"/>
    <w:rsid w:val="00612C17"/>
    <w:rsid w:val="006143AC"/>
    <w:rsid w:val="00614748"/>
    <w:rsid w:val="00614FEF"/>
    <w:rsid w:val="00615029"/>
    <w:rsid w:val="006166CD"/>
    <w:rsid w:val="00616824"/>
    <w:rsid w:val="00621B07"/>
    <w:rsid w:val="00623282"/>
    <w:rsid w:val="0062357A"/>
    <w:rsid w:val="00623E1F"/>
    <w:rsid w:val="00624211"/>
    <w:rsid w:val="00624A72"/>
    <w:rsid w:val="00624B17"/>
    <w:rsid w:val="006264A4"/>
    <w:rsid w:val="00627092"/>
    <w:rsid w:val="006316F6"/>
    <w:rsid w:val="00632139"/>
    <w:rsid w:val="0063253B"/>
    <w:rsid w:val="00632DD4"/>
    <w:rsid w:val="0063752C"/>
    <w:rsid w:val="00637DFE"/>
    <w:rsid w:val="006406B7"/>
    <w:rsid w:val="0064248E"/>
    <w:rsid w:val="00642D5E"/>
    <w:rsid w:val="00642E3F"/>
    <w:rsid w:val="00644598"/>
    <w:rsid w:val="00646FE0"/>
    <w:rsid w:val="006478EB"/>
    <w:rsid w:val="00647FF6"/>
    <w:rsid w:val="0065303C"/>
    <w:rsid w:val="00655DDF"/>
    <w:rsid w:val="00655F5F"/>
    <w:rsid w:val="006560A9"/>
    <w:rsid w:val="0065673E"/>
    <w:rsid w:val="00656B62"/>
    <w:rsid w:val="006604E0"/>
    <w:rsid w:val="006610ED"/>
    <w:rsid w:val="0066138F"/>
    <w:rsid w:val="00661E95"/>
    <w:rsid w:val="00662741"/>
    <w:rsid w:val="006639BD"/>
    <w:rsid w:val="00665B2D"/>
    <w:rsid w:val="006665D1"/>
    <w:rsid w:val="0067044E"/>
    <w:rsid w:val="00670BFC"/>
    <w:rsid w:val="00672DDF"/>
    <w:rsid w:val="00674D52"/>
    <w:rsid w:val="00674E32"/>
    <w:rsid w:val="00675625"/>
    <w:rsid w:val="006762CD"/>
    <w:rsid w:val="006769D1"/>
    <w:rsid w:val="00677B4D"/>
    <w:rsid w:val="00681741"/>
    <w:rsid w:val="00681A08"/>
    <w:rsid w:val="00683D81"/>
    <w:rsid w:val="0068598A"/>
    <w:rsid w:val="00687194"/>
    <w:rsid w:val="00692DB0"/>
    <w:rsid w:val="006948C1"/>
    <w:rsid w:val="00694D64"/>
    <w:rsid w:val="00695271"/>
    <w:rsid w:val="006954C4"/>
    <w:rsid w:val="0069630B"/>
    <w:rsid w:val="00697863"/>
    <w:rsid w:val="0069791F"/>
    <w:rsid w:val="006A0AAB"/>
    <w:rsid w:val="006A0C0E"/>
    <w:rsid w:val="006A0E2E"/>
    <w:rsid w:val="006A1870"/>
    <w:rsid w:val="006A39A3"/>
    <w:rsid w:val="006A3AFF"/>
    <w:rsid w:val="006A4ECF"/>
    <w:rsid w:val="006A5337"/>
    <w:rsid w:val="006A5803"/>
    <w:rsid w:val="006A59E8"/>
    <w:rsid w:val="006A5ACD"/>
    <w:rsid w:val="006A5C39"/>
    <w:rsid w:val="006A61A9"/>
    <w:rsid w:val="006B09E1"/>
    <w:rsid w:val="006B545D"/>
    <w:rsid w:val="006C1803"/>
    <w:rsid w:val="006C271B"/>
    <w:rsid w:val="006C4182"/>
    <w:rsid w:val="006C449C"/>
    <w:rsid w:val="006C4713"/>
    <w:rsid w:val="006C5792"/>
    <w:rsid w:val="006C67D2"/>
    <w:rsid w:val="006D019A"/>
    <w:rsid w:val="006D19D2"/>
    <w:rsid w:val="006D2A7D"/>
    <w:rsid w:val="006D4E17"/>
    <w:rsid w:val="006D560E"/>
    <w:rsid w:val="006D5924"/>
    <w:rsid w:val="006D6090"/>
    <w:rsid w:val="006D6165"/>
    <w:rsid w:val="006E0EB2"/>
    <w:rsid w:val="006E2C2C"/>
    <w:rsid w:val="006E4709"/>
    <w:rsid w:val="006E7F19"/>
    <w:rsid w:val="006F0FC8"/>
    <w:rsid w:val="006F1452"/>
    <w:rsid w:val="006F249A"/>
    <w:rsid w:val="006F3528"/>
    <w:rsid w:val="00702273"/>
    <w:rsid w:val="00706E76"/>
    <w:rsid w:val="00707024"/>
    <w:rsid w:val="0070719D"/>
    <w:rsid w:val="00707751"/>
    <w:rsid w:val="00707C59"/>
    <w:rsid w:val="00712332"/>
    <w:rsid w:val="00712DA0"/>
    <w:rsid w:val="00712F36"/>
    <w:rsid w:val="00713AC6"/>
    <w:rsid w:val="00713CA2"/>
    <w:rsid w:val="007145FD"/>
    <w:rsid w:val="00715ED3"/>
    <w:rsid w:val="007168B1"/>
    <w:rsid w:val="007176B2"/>
    <w:rsid w:val="00717B04"/>
    <w:rsid w:val="007200B4"/>
    <w:rsid w:val="0072075C"/>
    <w:rsid w:val="00721795"/>
    <w:rsid w:val="00724656"/>
    <w:rsid w:val="00724F58"/>
    <w:rsid w:val="00725F8A"/>
    <w:rsid w:val="00730B78"/>
    <w:rsid w:val="0073221D"/>
    <w:rsid w:val="00732D10"/>
    <w:rsid w:val="007332EF"/>
    <w:rsid w:val="0073661D"/>
    <w:rsid w:val="00740A0C"/>
    <w:rsid w:val="007426FC"/>
    <w:rsid w:val="00742C57"/>
    <w:rsid w:val="007438EA"/>
    <w:rsid w:val="0074747B"/>
    <w:rsid w:val="0075052F"/>
    <w:rsid w:val="00751302"/>
    <w:rsid w:val="00753206"/>
    <w:rsid w:val="00756B5F"/>
    <w:rsid w:val="00757002"/>
    <w:rsid w:val="007572D5"/>
    <w:rsid w:val="0076147B"/>
    <w:rsid w:val="00761C2B"/>
    <w:rsid w:val="00762364"/>
    <w:rsid w:val="00764D08"/>
    <w:rsid w:val="0076504C"/>
    <w:rsid w:val="007650C2"/>
    <w:rsid w:val="00766798"/>
    <w:rsid w:val="007671B8"/>
    <w:rsid w:val="007674FF"/>
    <w:rsid w:val="00767825"/>
    <w:rsid w:val="0077378C"/>
    <w:rsid w:val="00782268"/>
    <w:rsid w:val="00783041"/>
    <w:rsid w:val="007858CE"/>
    <w:rsid w:val="0078640D"/>
    <w:rsid w:val="00786E5E"/>
    <w:rsid w:val="00790530"/>
    <w:rsid w:val="0079320C"/>
    <w:rsid w:val="007938F6"/>
    <w:rsid w:val="007A1261"/>
    <w:rsid w:val="007A17E6"/>
    <w:rsid w:val="007A3BAC"/>
    <w:rsid w:val="007A3DB6"/>
    <w:rsid w:val="007A52D3"/>
    <w:rsid w:val="007A65A3"/>
    <w:rsid w:val="007A6643"/>
    <w:rsid w:val="007A77A0"/>
    <w:rsid w:val="007B1EE2"/>
    <w:rsid w:val="007B2E58"/>
    <w:rsid w:val="007B663D"/>
    <w:rsid w:val="007C0AAA"/>
    <w:rsid w:val="007C0B53"/>
    <w:rsid w:val="007C19E2"/>
    <w:rsid w:val="007C3A1A"/>
    <w:rsid w:val="007C3C07"/>
    <w:rsid w:val="007C3FF6"/>
    <w:rsid w:val="007C4382"/>
    <w:rsid w:val="007C5D78"/>
    <w:rsid w:val="007C5DE5"/>
    <w:rsid w:val="007C6390"/>
    <w:rsid w:val="007C7C5C"/>
    <w:rsid w:val="007D1105"/>
    <w:rsid w:val="007D1370"/>
    <w:rsid w:val="007D19A2"/>
    <w:rsid w:val="007D25E8"/>
    <w:rsid w:val="007D4811"/>
    <w:rsid w:val="007D5D8B"/>
    <w:rsid w:val="007D5FD4"/>
    <w:rsid w:val="007D7911"/>
    <w:rsid w:val="007E0434"/>
    <w:rsid w:val="007E68BB"/>
    <w:rsid w:val="007E759C"/>
    <w:rsid w:val="007E768C"/>
    <w:rsid w:val="007E7B4A"/>
    <w:rsid w:val="007E7F43"/>
    <w:rsid w:val="007F11A4"/>
    <w:rsid w:val="007F2E22"/>
    <w:rsid w:val="007F51DE"/>
    <w:rsid w:val="007F72E2"/>
    <w:rsid w:val="007F73B7"/>
    <w:rsid w:val="007F7701"/>
    <w:rsid w:val="00800100"/>
    <w:rsid w:val="00800DEA"/>
    <w:rsid w:val="00801F3C"/>
    <w:rsid w:val="0080232F"/>
    <w:rsid w:val="008038A0"/>
    <w:rsid w:val="0080393A"/>
    <w:rsid w:val="00803D30"/>
    <w:rsid w:val="00804CF1"/>
    <w:rsid w:val="00805C18"/>
    <w:rsid w:val="0080624F"/>
    <w:rsid w:val="00806417"/>
    <w:rsid w:val="00806C76"/>
    <w:rsid w:val="008074A5"/>
    <w:rsid w:val="008100A3"/>
    <w:rsid w:val="008102AB"/>
    <w:rsid w:val="00813F50"/>
    <w:rsid w:val="0081558E"/>
    <w:rsid w:val="008155CF"/>
    <w:rsid w:val="00823BC6"/>
    <w:rsid w:val="0082416C"/>
    <w:rsid w:val="00825F33"/>
    <w:rsid w:val="008262D4"/>
    <w:rsid w:val="008270F1"/>
    <w:rsid w:val="00827AF5"/>
    <w:rsid w:val="008315B8"/>
    <w:rsid w:val="008317B5"/>
    <w:rsid w:val="008317B9"/>
    <w:rsid w:val="008322F4"/>
    <w:rsid w:val="0083413E"/>
    <w:rsid w:val="008341FE"/>
    <w:rsid w:val="008344C4"/>
    <w:rsid w:val="00840C5F"/>
    <w:rsid w:val="0084205B"/>
    <w:rsid w:val="00842A20"/>
    <w:rsid w:val="00844758"/>
    <w:rsid w:val="00845B83"/>
    <w:rsid w:val="00845D2A"/>
    <w:rsid w:val="0084759D"/>
    <w:rsid w:val="00850AF1"/>
    <w:rsid w:val="00850F85"/>
    <w:rsid w:val="00852696"/>
    <w:rsid w:val="00853E77"/>
    <w:rsid w:val="0085598F"/>
    <w:rsid w:val="008567BF"/>
    <w:rsid w:val="00856EF6"/>
    <w:rsid w:val="00857677"/>
    <w:rsid w:val="0085796C"/>
    <w:rsid w:val="00857EC0"/>
    <w:rsid w:val="00861F63"/>
    <w:rsid w:val="00862408"/>
    <w:rsid w:val="00862D4F"/>
    <w:rsid w:val="00863DF7"/>
    <w:rsid w:val="00865DA7"/>
    <w:rsid w:val="0087130E"/>
    <w:rsid w:val="008719C6"/>
    <w:rsid w:val="00871B3A"/>
    <w:rsid w:val="00872779"/>
    <w:rsid w:val="00873AEB"/>
    <w:rsid w:val="00873DA6"/>
    <w:rsid w:val="0087441B"/>
    <w:rsid w:val="0088027E"/>
    <w:rsid w:val="00882D1C"/>
    <w:rsid w:val="00883CE8"/>
    <w:rsid w:val="00883FFF"/>
    <w:rsid w:val="008849C3"/>
    <w:rsid w:val="00886155"/>
    <w:rsid w:val="00887E84"/>
    <w:rsid w:val="008924A8"/>
    <w:rsid w:val="00892D1B"/>
    <w:rsid w:val="0089352F"/>
    <w:rsid w:val="008936F5"/>
    <w:rsid w:val="008960B1"/>
    <w:rsid w:val="00896FAE"/>
    <w:rsid w:val="00897454"/>
    <w:rsid w:val="0089790E"/>
    <w:rsid w:val="008A1441"/>
    <w:rsid w:val="008A2B22"/>
    <w:rsid w:val="008A32E0"/>
    <w:rsid w:val="008A4098"/>
    <w:rsid w:val="008A53BD"/>
    <w:rsid w:val="008A56ED"/>
    <w:rsid w:val="008A590F"/>
    <w:rsid w:val="008A6648"/>
    <w:rsid w:val="008A679D"/>
    <w:rsid w:val="008A6F7E"/>
    <w:rsid w:val="008B2D6F"/>
    <w:rsid w:val="008B3D07"/>
    <w:rsid w:val="008B4B4A"/>
    <w:rsid w:val="008B5972"/>
    <w:rsid w:val="008C100E"/>
    <w:rsid w:val="008C3639"/>
    <w:rsid w:val="008C4635"/>
    <w:rsid w:val="008C7725"/>
    <w:rsid w:val="008C7E57"/>
    <w:rsid w:val="008D01D6"/>
    <w:rsid w:val="008D0425"/>
    <w:rsid w:val="008D0470"/>
    <w:rsid w:val="008D05D6"/>
    <w:rsid w:val="008D5E7B"/>
    <w:rsid w:val="008D77CB"/>
    <w:rsid w:val="008E0CE7"/>
    <w:rsid w:val="008E0FD7"/>
    <w:rsid w:val="008E58C1"/>
    <w:rsid w:val="008E6D3E"/>
    <w:rsid w:val="008F034F"/>
    <w:rsid w:val="008F05D7"/>
    <w:rsid w:val="008F0D40"/>
    <w:rsid w:val="008F12DE"/>
    <w:rsid w:val="008F22A0"/>
    <w:rsid w:val="008F59B5"/>
    <w:rsid w:val="008F60C5"/>
    <w:rsid w:val="008F627F"/>
    <w:rsid w:val="00902FC3"/>
    <w:rsid w:val="00905488"/>
    <w:rsid w:val="0090579B"/>
    <w:rsid w:val="00906038"/>
    <w:rsid w:val="009062F8"/>
    <w:rsid w:val="00906A89"/>
    <w:rsid w:val="00906D30"/>
    <w:rsid w:val="00911AD9"/>
    <w:rsid w:val="0091243C"/>
    <w:rsid w:val="00914C57"/>
    <w:rsid w:val="0091654B"/>
    <w:rsid w:val="009176CC"/>
    <w:rsid w:val="00920A4C"/>
    <w:rsid w:val="00921D6E"/>
    <w:rsid w:val="00922BA3"/>
    <w:rsid w:val="009245F5"/>
    <w:rsid w:val="00924E93"/>
    <w:rsid w:val="00925923"/>
    <w:rsid w:val="009263FE"/>
    <w:rsid w:val="00927A47"/>
    <w:rsid w:val="00927DFA"/>
    <w:rsid w:val="00927EE3"/>
    <w:rsid w:val="009308CB"/>
    <w:rsid w:val="00931609"/>
    <w:rsid w:val="00932BEA"/>
    <w:rsid w:val="00934441"/>
    <w:rsid w:val="00935164"/>
    <w:rsid w:val="009364BC"/>
    <w:rsid w:val="00941818"/>
    <w:rsid w:val="00942717"/>
    <w:rsid w:val="009446B6"/>
    <w:rsid w:val="00947C23"/>
    <w:rsid w:val="00950CDF"/>
    <w:rsid w:val="0095270A"/>
    <w:rsid w:val="00952B81"/>
    <w:rsid w:val="00956016"/>
    <w:rsid w:val="00957C06"/>
    <w:rsid w:val="00957F10"/>
    <w:rsid w:val="0096493F"/>
    <w:rsid w:val="0096581C"/>
    <w:rsid w:val="00966A65"/>
    <w:rsid w:val="009701B3"/>
    <w:rsid w:val="00971118"/>
    <w:rsid w:val="00972ACF"/>
    <w:rsid w:val="00972E6C"/>
    <w:rsid w:val="0097653B"/>
    <w:rsid w:val="009778C1"/>
    <w:rsid w:val="00981A9D"/>
    <w:rsid w:val="009834CB"/>
    <w:rsid w:val="009835A8"/>
    <w:rsid w:val="00984839"/>
    <w:rsid w:val="00984C7F"/>
    <w:rsid w:val="009874B2"/>
    <w:rsid w:val="00987ACA"/>
    <w:rsid w:val="009913FD"/>
    <w:rsid w:val="00991E7A"/>
    <w:rsid w:val="00992E9D"/>
    <w:rsid w:val="00994FE7"/>
    <w:rsid w:val="0099655D"/>
    <w:rsid w:val="009969BE"/>
    <w:rsid w:val="00997CA2"/>
    <w:rsid w:val="009A101B"/>
    <w:rsid w:val="009A1553"/>
    <w:rsid w:val="009A23F1"/>
    <w:rsid w:val="009A2626"/>
    <w:rsid w:val="009A34CD"/>
    <w:rsid w:val="009A3744"/>
    <w:rsid w:val="009A39C5"/>
    <w:rsid w:val="009A3D41"/>
    <w:rsid w:val="009A4F3C"/>
    <w:rsid w:val="009A5D38"/>
    <w:rsid w:val="009B03C6"/>
    <w:rsid w:val="009B1088"/>
    <w:rsid w:val="009B1588"/>
    <w:rsid w:val="009B28AB"/>
    <w:rsid w:val="009B2BA1"/>
    <w:rsid w:val="009B35C1"/>
    <w:rsid w:val="009B4FB5"/>
    <w:rsid w:val="009B66C2"/>
    <w:rsid w:val="009B7E55"/>
    <w:rsid w:val="009C21AD"/>
    <w:rsid w:val="009C2692"/>
    <w:rsid w:val="009C2770"/>
    <w:rsid w:val="009C334D"/>
    <w:rsid w:val="009C34F2"/>
    <w:rsid w:val="009C3829"/>
    <w:rsid w:val="009C3DE6"/>
    <w:rsid w:val="009C51E9"/>
    <w:rsid w:val="009C64B7"/>
    <w:rsid w:val="009C7B88"/>
    <w:rsid w:val="009D0759"/>
    <w:rsid w:val="009D3309"/>
    <w:rsid w:val="009D5078"/>
    <w:rsid w:val="009D5F24"/>
    <w:rsid w:val="009D7319"/>
    <w:rsid w:val="009D7443"/>
    <w:rsid w:val="009D75F5"/>
    <w:rsid w:val="009D7896"/>
    <w:rsid w:val="009E0898"/>
    <w:rsid w:val="009E288B"/>
    <w:rsid w:val="009E361C"/>
    <w:rsid w:val="009E402C"/>
    <w:rsid w:val="009E490C"/>
    <w:rsid w:val="009E50E8"/>
    <w:rsid w:val="009E51A1"/>
    <w:rsid w:val="009E6008"/>
    <w:rsid w:val="009F0300"/>
    <w:rsid w:val="009F0B03"/>
    <w:rsid w:val="009F1890"/>
    <w:rsid w:val="009F1AA9"/>
    <w:rsid w:val="009F1E35"/>
    <w:rsid w:val="009F29A5"/>
    <w:rsid w:val="009F5D8A"/>
    <w:rsid w:val="009F5E6D"/>
    <w:rsid w:val="009F68F2"/>
    <w:rsid w:val="009F6E32"/>
    <w:rsid w:val="009F78DF"/>
    <w:rsid w:val="00A025ED"/>
    <w:rsid w:val="00A03831"/>
    <w:rsid w:val="00A04F68"/>
    <w:rsid w:val="00A0545B"/>
    <w:rsid w:val="00A073B6"/>
    <w:rsid w:val="00A076F1"/>
    <w:rsid w:val="00A100BC"/>
    <w:rsid w:val="00A1156A"/>
    <w:rsid w:val="00A1303A"/>
    <w:rsid w:val="00A13D12"/>
    <w:rsid w:val="00A14245"/>
    <w:rsid w:val="00A14559"/>
    <w:rsid w:val="00A15B42"/>
    <w:rsid w:val="00A15FC8"/>
    <w:rsid w:val="00A16C95"/>
    <w:rsid w:val="00A16F98"/>
    <w:rsid w:val="00A2072F"/>
    <w:rsid w:val="00A21CD5"/>
    <w:rsid w:val="00A220A1"/>
    <w:rsid w:val="00A22BF1"/>
    <w:rsid w:val="00A22F47"/>
    <w:rsid w:val="00A235D8"/>
    <w:rsid w:val="00A23F50"/>
    <w:rsid w:val="00A24A4C"/>
    <w:rsid w:val="00A25644"/>
    <w:rsid w:val="00A26B70"/>
    <w:rsid w:val="00A303B4"/>
    <w:rsid w:val="00A313A5"/>
    <w:rsid w:val="00A32004"/>
    <w:rsid w:val="00A33E5C"/>
    <w:rsid w:val="00A35AEB"/>
    <w:rsid w:val="00A37F5C"/>
    <w:rsid w:val="00A40A0E"/>
    <w:rsid w:val="00A41BB8"/>
    <w:rsid w:val="00A438F1"/>
    <w:rsid w:val="00A443AD"/>
    <w:rsid w:val="00A445E7"/>
    <w:rsid w:val="00A44F12"/>
    <w:rsid w:val="00A46BB7"/>
    <w:rsid w:val="00A50116"/>
    <w:rsid w:val="00A50DB7"/>
    <w:rsid w:val="00A50E4B"/>
    <w:rsid w:val="00A51BDE"/>
    <w:rsid w:val="00A528BA"/>
    <w:rsid w:val="00A55BE7"/>
    <w:rsid w:val="00A56EFE"/>
    <w:rsid w:val="00A60CA7"/>
    <w:rsid w:val="00A616BC"/>
    <w:rsid w:val="00A63DA7"/>
    <w:rsid w:val="00A649CB"/>
    <w:rsid w:val="00A65B55"/>
    <w:rsid w:val="00A679AC"/>
    <w:rsid w:val="00A70944"/>
    <w:rsid w:val="00A71419"/>
    <w:rsid w:val="00A72017"/>
    <w:rsid w:val="00A720E2"/>
    <w:rsid w:val="00A729D3"/>
    <w:rsid w:val="00A75AC1"/>
    <w:rsid w:val="00A767F7"/>
    <w:rsid w:val="00A77355"/>
    <w:rsid w:val="00A77394"/>
    <w:rsid w:val="00A77A77"/>
    <w:rsid w:val="00A77BD4"/>
    <w:rsid w:val="00A8116E"/>
    <w:rsid w:val="00A834A2"/>
    <w:rsid w:val="00A837CD"/>
    <w:rsid w:val="00A83B9D"/>
    <w:rsid w:val="00A857DB"/>
    <w:rsid w:val="00A85D53"/>
    <w:rsid w:val="00A9055E"/>
    <w:rsid w:val="00A905FF"/>
    <w:rsid w:val="00A90E3A"/>
    <w:rsid w:val="00A95169"/>
    <w:rsid w:val="00A9532D"/>
    <w:rsid w:val="00AA00EF"/>
    <w:rsid w:val="00AA0890"/>
    <w:rsid w:val="00AA0B9F"/>
    <w:rsid w:val="00AA168A"/>
    <w:rsid w:val="00AA3CA5"/>
    <w:rsid w:val="00AA41DF"/>
    <w:rsid w:val="00AA54DB"/>
    <w:rsid w:val="00AA564B"/>
    <w:rsid w:val="00AA6414"/>
    <w:rsid w:val="00AB1FBA"/>
    <w:rsid w:val="00AB2804"/>
    <w:rsid w:val="00AB2A88"/>
    <w:rsid w:val="00AB3A3F"/>
    <w:rsid w:val="00AB3E57"/>
    <w:rsid w:val="00AB4CA9"/>
    <w:rsid w:val="00AB4D89"/>
    <w:rsid w:val="00AB4FA7"/>
    <w:rsid w:val="00AB58CE"/>
    <w:rsid w:val="00AB6887"/>
    <w:rsid w:val="00AC02E6"/>
    <w:rsid w:val="00AC07CF"/>
    <w:rsid w:val="00AC174C"/>
    <w:rsid w:val="00AC1DD4"/>
    <w:rsid w:val="00AC2082"/>
    <w:rsid w:val="00AC488E"/>
    <w:rsid w:val="00AD0570"/>
    <w:rsid w:val="00AD0AC7"/>
    <w:rsid w:val="00AD1295"/>
    <w:rsid w:val="00AD2C73"/>
    <w:rsid w:val="00AD45C5"/>
    <w:rsid w:val="00AD52F6"/>
    <w:rsid w:val="00AD5763"/>
    <w:rsid w:val="00AD75A8"/>
    <w:rsid w:val="00AE049E"/>
    <w:rsid w:val="00AE062D"/>
    <w:rsid w:val="00AE181E"/>
    <w:rsid w:val="00AE373C"/>
    <w:rsid w:val="00AE4031"/>
    <w:rsid w:val="00AE4E48"/>
    <w:rsid w:val="00AE4F20"/>
    <w:rsid w:val="00AE5182"/>
    <w:rsid w:val="00AE7DBA"/>
    <w:rsid w:val="00AF1875"/>
    <w:rsid w:val="00AF2270"/>
    <w:rsid w:val="00AF2717"/>
    <w:rsid w:val="00AF28E0"/>
    <w:rsid w:val="00AF458B"/>
    <w:rsid w:val="00AF4913"/>
    <w:rsid w:val="00AF635C"/>
    <w:rsid w:val="00AF7365"/>
    <w:rsid w:val="00B003C7"/>
    <w:rsid w:val="00B00740"/>
    <w:rsid w:val="00B00F21"/>
    <w:rsid w:val="00B0174F"/>
    <w:rsid w:val="00B0287C"/>
    <w:rsid w:val="00B03260"/>
    <w:rsid w:val="00B03F3F"/>
    <w:rsid w:val="00B04E49"/>
    <w:rsid w:val="00B06507"/>
    <w:rsid w:val="00B06C3A"/>
    <w:rsid w:val="00B07A6F"/>
    <w:rsid w:val="00B10712"/>
    <w:rsid w:val="00B11828"/>
    <w:rsid w:val="00B11A55"/>
    <w:rsid w:val="00B1327B"/>
    <w:rsid w:val="00B1424C"/>
    <w:rsid w:val="00B1544A"/>
    <w:rsid w:val="00B16544"/>
    <w:rsid w:val="00B16645"/>
    <w:rsid w:val="00B16E31"/>
    <w:rsid w:val="00B17CAE"/>
    <w:rsid w:val="00B17EFA"/>
    <w:rsid w:val="00B22F5E"/>
    <w:rsid w:val="00B23510"/>
    <w:rsid w:val="00B24317"/>
    <w:rsid w:val="00B24C55"/>
    <w:rsid w:val="00B274FD"/>
    <w:rsid w:val="00B27A77"/>
    <w:rsid w:val="00B27C79"/>
    <w:rsid w:val="00B27FEE"/>
    <w:rsid w:val="00B303A7"/>
    <w:rsid w:val="00B30926"/>
    <w:rsid w:val="00B34995"/>
    <w:rsid w:val="00B350F8"/>
    <w:rsid w:val="00B35BCB"/>
    <w:rsid w:val="00B362D7"/>
    <w:rsid w:val="00B40272"/>
    <w:rsid w:val="00B40341"/>
    <w:rsid w:val="00B41546"/>
    <w:rsid w:val="00B417D4"/>
    <w:rsid w:val="00B4189A"/>
    <w:rsid w:val="00B4245B"/>
    <w:rsid w:val="00B4317E"/>
    <w:rsid w:val="00B43B37"/>
    <w:rsid w:val="00B43EA8"/>
    <w:rsid w:val="00B44652"/>
    <w:rsid w:val="00B4644F"/>
    <w:rsid w:val="00B46C34"/>
    <w:rsid w:val="00B520E8"/>
    <w:rsid w:val="00B52B30"/>
    <w:rsid w:val="00B52D91"/>
    <w:rsid w:val="00B53149"/>
    <w:rsid w:val="00B53A85"/>
    <w:rsid w:val="00B54EDD"/>
    <w:rsid w:val="00B561EA"/>
    <w:rsid w:val="00B566C3"/>
    <w:rsid w:val="00B5675D"/>
    <w:rsid w:val="00B56DC4"/>
    <w:rsid w:val="00B60E76"/>
    <w:rsid w:val="00B614FB"/>
    <w:rsid w:val="00B61E81"/>
    <w:rsid w:val="00B6218A"/>
    <w:rsid w:val="00B62684"/>
    <w:rsid w:val="00B62B5E"/>
    <w:rsid w:val="00B64E40"/>
    <w:rsid w:val="00B65918"/>
    <w:rsid w:val="00B67671"/>
    <w:rsid w:val="00B67BB0"/>
    <w:rsid w:val="00B72F46"/>
    <w:rsid w:val="00B73EA5"/>
    <w:rsid w:val="00B74A22"/>
    <w:rsid w:val="00B77FCF"/>
    <w:rsid w:val="00B8111C"/>
    <w:rsid w:val="00B815FF"/>
    <w:rsid w:val="00B82719"/>
    <w:rsid w:val="00B82748"/>
    <w:rsid w:val="00B834E2"/>
    <w:rsid w:val="00B84EEF"/>
    <w:rsid w:val="00B8591D"/>
    <w:rsid w:val="00B86910"/>
    <w:rsid w:val="00B90467"/>
    <w:rsid w:val="00B917C8"/>
    <w:rsid w:val="00B91A35"/>
    <w:rsid w:val="00B91B45"/>
    <w:rsid w:val="00B91C24"/>
    <w:rsid w:val="00B9373C"/>
    <w:rsid w:val="00B94D25"/>
    <w:rsid w:val="00B9623A"/>
    <w:rsid w:val="00B96D87"/>
    <w:rsid w:val="00BA6215"/>
    <w:rsid w:val="00BA7A0A"/>
    <w:rsid w:val="00BB02E4"/>
    <w:rsid w:val="00BB0FD7"/>
    <w:rsid w:val="00BB7C15"/>
    <w:rsid w:val="00BB7E4C"/>
    <w:rsid w:val="00BC119C"/>
    <w:rsid w:val="00BC2A1A"/>
    <w:rsid w:val="00BC4226"/>
    <w:rsid w:val="00BC6F19"/>
    <w:rsid w:val="00BD06D8"/>
    <w:rsid w:val="00BD0ECD"/>
    <w:rsid w:val="00BD3500"/>
    <w:rsid w:val="00BD380D"/>
    <w:rsid w:val="00BD3892"/>
    <w:rsid w:val="00BD4FEC"/>
    <w:rsid w:val="00BD57F7"/>
    <w:rsid w:val="00BD6121"/>
    <w:rsid w:val="00BD69F5"/>
    <w:rsid w:val="00BE093A"/>
    <w:rsid w:val="00BE0DD3"/>
    <w:rsid w:val="00BE49DA"/>
    <w:rsid w:val="00BE4EC5"/>
    <w:rsid w:val="00BE53B7"/>
    <w:rsid w:val="00BE59CB"/>
    <w:rsid w:val="00BE6039"/>
    <w:rsid w:val="00BE6203"/>
    <w:rsid w:val="00BE6536"/>
    <w:rsid w:val="00BF132A"/>
    <w:rsid w:val="00BF14AE"/>
    <w:rsid w:val="00BF222D"/>
    <w:rsid w:val="00BF33B8"/>
    <w:rsid w:val="00BF3A89"/>
    <w:rsid w:val="00BF4FB7"/>
    <w:rsid w:val="00BF5AD8"/>
    <w:rsid w:val="00BF5E1D"/>
    <w:rsid w:val="00BF6D53"/>
    <w:rsid w:val="00BF7179"/>
    <w:rsid w:val="00BF7FA1"/>
    <w:rsid w:val="00C022FC"/>
    <w:rsid w:val="00C028AA"/>
    <w:rsid w:val="00C028BF"/>
    <w:rsid w:val="00C0421D"/>
    <w:rsid w:val="00C044D0"/>
    <w:rsid w:val="00C04C22"/>
    <w:rsid w:val="00C050D7"/>
    <w:rsid w:val="00C0694A"/>
    <w:rsid w:val="00C11643"/>
    <w:rsid w:val="00C116AB"/>
    <w:rsid w:val="00C11749"/>
    <w:rsid w:val="00C11B78"/>
    <w:rsid w:val="00C1213E"/>
    <w:rsid w:val="00C12722"/>
    <w:rsid w:val="00C13128"/>
    <w:rsid w:val="00C14891"/>
    <w:rsid w:val="00C171D8"/>
    <w:rsid w:val="00C17679"/>
    <w:rsid w:val="00C17C15"/>
    <w:rsid w:val="00C17F5C"/>
    <w:rsid w:val="00C21424"/>
    <w:rsid w:val="00C240B4"/>
    <w:rsid w:val="00C2505F"/>
    <w:rsid w:val="00C2617A"/>
    <w:rsid w:val="00C27622"/>
    <w:rsid w:val="00C2778F"/>
    <w:rsid w:val="00C277A8"/>
    <w:rsid w:val="00C277EA"/>
    <w:rsid w:val="00C27800"/>
    <w:rsid w:val="00C27E3A"/>
    <w:rsid w:val="00C30B09"/>
    <w:rsid w:val="00C31944"/>
    <w:rsid w:val="00C330E3"/>
    <w:rsid w:val="00C33784"/>
    <w:rsid w:val="00C34BB1"/>
    <w:rsid w:val="00C37393"/>
    <w:rsid w:val="00C409C1"/>
    <w:rsid w:val="00C40B51"/>
    <w:rsid w:val="00C40E68"/>
    <w:rsid w:val="00C40EE8"/>
    <w:rsid w:val="00C41D19"/>
    <w:rsid w:val="00C4256E"/>
    <w:rsid w:val="00C426B1"/>
    <w:rsid w:val="00C4270A"/>
    <w:rsid w:val="00C45993"/>
    <w:rsid w:val="00C46280"/>
    <w:rsid w:val="00C479B0"/>
    <w:rsid w:val="00C520E4"/>
    <w:rsid w:val="00C521D1"/>
    <w:rsid w:val="00C53E09"/>
    <w:rsid w:val="00C53F0B"/>
    <w:rsid w:val="00C5457E"/>
    <w:rsid w:val="00C55222"/>
    <w:rsid w:val="00C5570A"/>
    <w:rsid w:val="00C55A5D"/>
    <w:rsid w:val="00C55BB5"/>
    <w:rsid w:val="00C560E0"/>
    <w:rsid w:val="00C56542"/>
    <w:rsid w:val="00C56964"/>
    <w:rsid w:val="00C576FF"/>
    <w:rsid w:val="00C61A6B"/>
    <w:rsid w:val="00C64FF7"/>
    <w:rsid w:val="00C651F4"/>
    <w:rsid w:val="00C65F22"/>
    <w:rsid w:val="00C6606C"/>
    <w:rsid w:val="00C700C7"/>
    <w:rsid w:val="00C700EA"/>
    <w:rsid w:val="00C70F75"/>
    <w:rsid w:val="00C757A0"/>
    <w:rsid w:val="00C7661B"/>
    <w:rsid w:val="00C77238"/>
    <w:rsid w:val="00C778A2"/>
    <w:rsid w:val="00C828F6"/>
    <w:rsid w:val="00C82C3C"/>
    <w:rsid w:val="00C82FC1"/>
    <w:rsid w:val="00C8377A"/>
    <w:rsid w:val="00C85DA0"/>
    <w:rsid w:val="00C863B9"/>
    <w:rsid w:val="00C87747"/>
    <w:rsid w:val="00C87B6A"/>
    <w:rsid w:val="00C87D44"/>
    <w:rsid w:val="00C9033A"/>
    <w:rsid w:val="00C91C53"/>
    <w:rsid w:val="00C9472F"/>
    <w:rsid w:val="00C94EBC"/>
    <w:rsid w:val="00C954DB"/>
    <w:rsid w:val="00C97279"/>
    <w:rsid w:val="00CA03C3"/>
    <w:rsid w:val="00CA1E81"/>
    <w:rsid w:val="00CA2D51"/>
    <w:rsid w:val="00CA2D55"/>
    <w:rsid w:val="00CA48E9"/>
    <w:rsid w:val="00CA52C0"/>
    <w:rsid w:val="00CA5BFA"/>
    <w:rsid w:val="00CA78EC"/>
    <w:rsid w:val="00CB133C"/>
    <w:rsid w:val="00CB15E0"/>
    <w:rsid w:val="00CB267E"/>
    <w:rsid w:val="00CB47A1"/>
    <w:rsid w:val="00CB7C57"/>
    <w:rsid w:val="00CC21D8"/>
    <w:rsid w:val="00CC2377"/>
    <w:rsid w:val="00CC240E"/>
    <w:rsid w:val="00CC4BA6"/>
    <w:rsid w:val="00CC4ED3"/>
    <w:rsid w:val="00CC628D"/>
    <w:rsid w:val="00CC62AB"/>
    <w:rsid w:val="00CC7936"/>
    <w:rsid w:val="00CD03F1"/>
    <w:rsid w:val="00CD1DC6"/>
    <w:rsid w:val="00CD2254"/>
    <w:rsid w:val="00CD26BB"/>
    <w:rsid w:val="00CD3EA6"/>
    <w:rsid w:val="00CD479F"/>
    <w:rsid w:val="00CE2CA8"/>
    <w:rsid w:val="00CE3A12"/>
    <w:rsid w:val="00CE4A1D"/>
    <w:rsid w:val="00CE4FB8"/>
    <w:rsid w:val="00CE53F2"/>
    <w:rsid w:val="00CE5705"/>
    <w:rsid w:val="00CE5DA5"/>
    <w:rsid w:val="00CE6D71"/>
    <w:rsid w:val="00CF43DC"/>
    <w:rsid w:val="00CF44FC"/>
    <w:rsid w:val="00CF64E2"/>
    <w:rsid w:val="00D0002E"/>
    <w:rsid w:val="00D025B8"/>
    <w:rsid w:val="00D02E61"/>
    <w:rsid w:val="00D103E8"/>
    <w:rsid w:val="00D10DE4"/>
    <w:rsid w:val="00D12A77"/>
    <w:rsid w:val="00D12C60"/>
    <w:rsid w:val="00D12C7C"/>
    <w:rsid w:val="00D15237"/>
    <w:rsid w:val="00D15776"/>
    <w:rsid w:val="00D16C49"/>
    <w:rsid w:val="00D1784D"/>
    <w:rsid w:val="00D178A2"/>
    <w:rsid w:val="00D20838"/>
    <w:rsid w:val="00D21CB5"/>
    <w:rsid w:val="00D24852"/>
    <w:rsid w:val="00D30CB6"/>
    <w:rsid w:val="00D3144F"/>
    <w:rsid w:val="00D31862"/>
    <w:rsid w:val="00D32D01"/>
    <w:rsid w:val="00D335A9"/>
    <w:rsid w:val="00D33BAA"/>
    <w:rsid w:val="00D34DA0"/>
    <w:rsid w:val="00D36395"/>
    <w:rsid w:val="00D36C5F"/>
    <w:rsid w:val="00D37FC3"/>
    <w:rsid w:val="00D40DEF"/>
    <w:rsid w:val="00D4232C"/>
    <w:rsid w:val="00D44411"/>
    <w:rsid w:val="00D44E39"/>
    <w:rsid w:val="00D45B35"/>
    <w:rsid w:val="00D467BA"/>
    <w:rsid w:val="00D500C6"/>
    <w:rsid w:val="00D5146B"/>
    <w:rsid w:val="00D55863"/>
    <w:rsid w:val="00D55A0E"/>
    <w:rsid w:val="00D57199"/>
    <w:rsid w:val="00D57C1C"/>
    <w:rsid w:val="00D57DB5"/>
    <w:rsid w:val="00D60AC2"/>
    <w:rsid w:val="00D60AD8"/>
    <w:rsid w:val="00D62509"/>
    <w:rsid w:val="00D63223"/>
    <w:rsid w:val="00D63C6D"/>
    <w:rsid w:val="00D66940"/>
    <w:rsid w:val="00D70D44"/>
    <w:rsid w:val="00D7177D"/>
    <w:rsid w:val="00D72180"/>
    <w:rsid w:val="00D72B7C"/>
    <w:rsid w:val="00D7352E"/>
    <w:rsid w:val="00D73DFA"/>
    <w:rsid w:val="00D74412"/>
    <w:rsid w:val="00D74FFB"/>
    <w:rsid w:val="00D75A95"/>
    <w:rsid w:val="00D76119"/>
    <w:rsid w:val="00D76CC8"/>
    <w:rsid w:val="00D7747A"/>
    <w:rsid w:val="00D77A70"/>
    <w:rsid w:val="00D8052C"/>
    <w:rsid w:val="00D80D5C"/>
    <w:rsid w:val="00D825F3"/>
    <w:rsid w:val="00D8319D"/>
    <w:rsid w:val="00D873DD"/>
    <w:rsid w:val="00D87B6B"/>
    <w:rsid w:val="00D90467"/>
    <w:rsid w:val="00D91843"/>
    <w:rsid w:val="00D94719"/>
    <w:rsid w:val="00D949F9"/>
    <w:rsid w:val="00D965FB"/>
    <w:rsid w:val="00D9693B"/>
    <w:rsid w:val="00D96D0F"/>
    <w:rsid w:val="00DA0B59"/>
    <w:rsid w:val="00DA25A6"/>
    <w:rsid w:val="00DA2612"/>
    <w:rsid w:val="00DA564E"/>
    <w:rsid w:val="00DA6257"/>
    <w:rsid w:val="00DB1412"/>
    <w:rsid w:val="00DB1D12"/>
    <w:rsid w:val="00DB20FC"/>
    <w:rsid w:val="00DB2D68"/>
    <w:rsid w:val="00DB3C75"/>
    <w:rsid w:val="00DB4444"/>
    <w:rsid w:val="00DB4524"/>
    <w:rsid w:val="00DB460C"/>
    <w:rsid w:val="00DB4EBF"/>
    <w:rsid w:val="00DB5769"/>
    <w:rsid w:val="00DB6987"/>
    <w:rsid w:val="00DB6C27"/>
    <w:rsid w:val="00DB73DC"/>
    <w:rsid w:val="00DC1E7D"/>
    <w:rsid w:val="00DC1EDD"/>
    <w:rsid w:val="00DC249D"/>
    <w:rsid w:val="00DC2699"/>
    <w:rsid w:val="00DC2CFC"/>
    <w:rsid w:val="00DC46F0"/>
    <w:rsid w:val="00DC591D"/>
    <w:rsid w:val="00DC5CC5"/>
    <w:rsid w:val="00DD63A2"/>
    <w:rsid w:val="00DD6D0D"/>
    <w:rsid w:val="00DE3720"/>
    <w:rsid w:val="00DE448A"/>
    <w:rsid w:val="00DE5327"/>
    <w:rsid w:val="00DE75CD"/>
    <w:rsid w:val="00DF03FD"/>
    <w:rsid w:val="00DF076A"/>
    <w:rsid w:val="00DF154B"/>
    <w:rsid w:val="00DF1D91"/>
    <w:rsid w:val="00DF23BF"/>
    <w:rsid w:val="00DF246C"/>
    <w:rsid w:val="00DF3DC4"/>
    <w:rsid w:val="00DF4725"/>
    <w:rsid w:val="00DF53DB"/>
    <w:rsid w:val="00DF580A"/>
    <w:rsid w:val="00DF746D"/>
    <w:rsid w:val="00DF7A11"/>
    <w:rsid w:val="00E00E51"/>
    <w:rsid w:val="00E022D1"/>
    <w:rsid w:val="00E02C5F"/>
    <w:rsid w:val="00E03826"/>
    <w:rsid w:val="00E03AC6"/>
    <w:rsid w:val="00E03CCB"/>
    <w:rsid w:val="00E04E95"/>
    <w:rsid w:val="00E0587C"/>
    <w:rsid w:val="00E05953"/>
    <w:rsid w:val="00E06754"/>
    <w:rsid w:val="00E06A5A"/>
    <w:rsid w:val="00E1112C"/>
    <w:rsid w:val="00E119C9"/>
    <w:rsid w:val="00E11D94"/>
    <w:rsid w:val="00E11EFB"/>
    <w:rsid w:val="00E14252"/>
    <w:rsid w:val="00E15DF3"/>
    <w:rsid w:val="00E2026F"/>
    <w:rsid w:val="00E20C70"/>
    <w:rsid w:val="00E20E6D"/>
    <w:rsid w:val="00E21EB4"/>
    <w:rsid w:val="00E237EF"/>
    <w:rsid w:val="00E239DB"/>
    <w:rsid w:val="00E23A55"/>
    <w:rsid w:val="00E23E3B"/>
    <w:rsid w:val="00E245D3"/>
    <w:rsid w:val="00E251C9"/>
    <w:rsid w:val="00E262AD"/>
    <w:rsid w:val="00E263D4"/>
    <w:rsid w:val="00E273B9"/>
    <w:rsid w:val="00E275EB"/>
    <w:rsid w:val="00E27E76"/>
    <w:rsid w:val="00E314A1"/>
    <w:rsid w:val="00E315C6"/>
    <w:rsid w:val="00E3160E"/>
    <w:rsid w:val="00E33F72"/>
    <w:rsid w:val="00E3743B"/>
    <w:rsid w:val="00E37F79"/>
    <w:rsid w:val="00E41395"/>
    <w:rsid w:val="00E4187E"/>
    <w:rsid w:val="00E424C1"/>
    <w:rsid w:val="00E42F5B"/>
    <w:rsid w:val="00E42F9D"/>
    <w:rsid w:val="00E43064"/>
    <w:rsid w:val="00E47D30"/>
    <w:rsid w:val="00E50B74"/>
    <w:rsid w:val="00E52C94"/>
    <w:rsid w:val="00E53E91"/>
    <w:rsid w:val="00E56DA5"/>
    <w:rsid w:val="00E57469"/>
    <w:rsid w:val="00E61645"/>
    <w:rsid w:val="00E61D89"/>
    <w:rsid w:val="00E62438"/>
    <w:rsid w:val="00E63028"/>
    <w:rsid w:val="00E63843"/>
    <w:rsid w:val="00E64CAF"/>
    <w:rsid w:val="00E65D7F"/>
    <w:rsid w:val="00E67A9E"/>
    <w:rsid w:val="00E707B2"/>
    <w:rsid w:val="00E70941"/>
    <w:rsid w:val="00E71083"/>
    <w:rsid w:val="00E73552"/>
    <w:rsid w:val="00E736E8"/>
    <w:rsid w:val="00E74D86"/>
    <w:rsid w:val="00E75BBC"/>
    <w:rsid w:val="00E80D7E"/>
    <w:rsid w:val="00E812B7"/>
    <w:rsid w:val="00E815F4"/>
    <w:rsid w:val="00E83451"/>
    <w:rsid w:val="00E86935"/>
    <w:rsid w:val="00E86BA0"/>
    <w:rsid w:val="00E86CA8"/>
    <w:rsid w:val="00E875A2"/>
    <w:rsid w:val="00E878D9"/>
    <w:rsid w:val="00E908CE"/>
    <w:rsid w:val="00E90F7D"/>
    <w:rsid w:val="00E92C2C"/>
    <w:rsid w:val="00E93218"/>
    <w:rsid w:val="00E93A24"/>
    <w:rsid w:val="00E9478C"/>
    <w:rsid w:val="00E96395"/>
    <w:rsid w:val="00E96E28"/>
    <w:rsid w:val="00E96E82"/>
    <w:rsid w:val="00E97386"/>
    <w:rsid w:val="00E9782A"/>
    <w:rsid w:val="00EA01EA"/>
    <w:rsid w:val="00EA1004"/>
    <w:rsid w:val="00EA2C4E"/>
    <w:rsid w:val="00EA34F6"/>
    <w:rsid w:val="00EA3BBD"/>
    <w:rsid w:val="00EA6CA6"/>
    <w:rsid w:val="00EA72E3"/>
    <w:rsid w:val="00EA745A"/>
    <w:rsid w:val="00EB20EF"/>
    <w:rsid w:val="00EB375F"/>
    <w:rsid w:val="00EB497B"/>
    <w:rsid w:val="00EB5DF5"/>
    <w:rsid w:val="00EB62A9"/>
    <w:rsid w:val="00EB79B0"/>
    <w:rsid w:val="00EB7A8E"/>
    <w:rsid w:val="00EB7D3D"/>
    <w:rsid w:val="00EC0FDD"/>
    <w:rsid w:val="00EC18D6"/>
    <w:rsid w:val="00EC3E93"/>
    <w:rsid w:val="00EC5D55"/>
    <w:rsid w:val="00EC6F77"/>
    <w:rsid w:val="00EC7554"/>
    <w:rsid w:val="00EC76A7"/>
    <w:rsid w:val="00ED082B"/>
    <w:rsid w:val="00ED1B73"/>
    <w:rsid w:val="00ED2D34"/>
    <w:rsid w:val="00ED2D44"/>
    <w:rsid w:val="00ED788B"/>
    <w:rsid w:val="00EE0A09"/>
    <w:rsid w:val="00EE0A9B"/>
    <w:rsid w:val="00EE22ED"/>
    <w:rsid w:val="00EE33E5"/>
    <w:rsid w:val="00EE423C"/>
    <w:rsid w:val="00EE7487"/>
    <w:rsid w:val="00EE7F97"/>
    <w:rsid w:val="00EF1C91"/>
    <w:rsid w:val="00EF214D"/>
    <w:rsid w:val="00EF40D7"/>
    <w:rsid w:val="00EF4D74"/>
    <w:rsid w:val="00EF4F82"/>
    <w:rsid w:val="00EF6111"/>
    <w:rsid w:val="00EF678E"/>
    <w:rsid w:val="00EF7684"/>
    <w:rsid w:val="00F0163E"/>
    <w:rsid w:val="00F01C40"/>
    <w:rsid w:val="00F04304"/>
    <w:rsid w:val="00F04534"/>
    <w:rsid w:val="00F04629"/>
    <w:rsid w:val="00F07A49"/>
    <w:rsid w:val="00F07D97"/>
    <w:rsid w:val="00F103C7"/>
    <w:rsid w:val="00F104E6"/>
    <w:rsid w:val="00F125AF"/>
    <w:rsid w:val="00F13628"/>
    <w:rsid w:val="00F138AA"/>
    <w:rsid w:val="00F14091"/>
    <w:rsid w:val="00F160D6"/>
    <w:rsid w:val="00F16646"/>
    <w:rsid w:val="00F202ED"/>
    <w:rsid w:val="00F218DA"/>
    <w:rsid w:val="00F2278E"/>
    <w:rsid w:val="00F229FB"/>
    <w:rsid w:val="00F23EAD"/>
    <w:rsid w:val="00F253EA"/>
    <w:rsid w:val="00F25AB3"/>
    <w:rsid w:val="00F26C2E"/>
    <w:rsid w:val="00F277A3"/>
    <w:rsid w:val="00F3033D"/>
    <w:rsid w:val="00F30676"/>
    <w:rsid w:val="00F30A20"/>
    <w:rsid w:val="00F315C8"/>
    <w:rsid w:val="00F31919"/>
    <w:rsid w:val="00F33728"/>
    <w:rsid w:val="00F3466B"/>
    <w:rsid w:val="00F352BF"/>
    <w:rsid w:val="00F375F6"/>
    <w:rsid w:val="00F40060"/>
    <w:rsid w:val="00F42678"/>
    <w:rsid w:val="00F44969"/>
    <w:rsid w:val="00F44B12"/>
    <w:rsid w:val="00F46C6D"/>
    <w:rsid w:val="00F50131"/>
    <w:rsid w:val="00F502D0"/>
    <w:rsid w:val="00F5067E"/>
    <w:rsid w:val="00F50A4B"/>
    <w:rsid w:val="00F51711"/>
    <w:rsid w:val="00F521CD"/>
    <w:rsid w:val="00F529E2"/>
    <w:rsid w:val="00F538F2"/>
    <w:rsid w:val="00F5448F"/>
    <w:rsid w:val="00F54EAA"/>
    <w:rsid w:val="00F61012"/>
    <w:rsid w:val="00F63B4A"/>
    <w:rsid w:val="00F645DA"/>
    <w:rsid w:val="00F65EE9"/>
    <w:rsid w:val="00F66EB8"/>
    <w:rsid w:val="00F676E3"/>
    <w:rsid w:val="00F708C8"/>
    <w:rsid w:val="00F70916"/>
    <w:rsid w:val="00F70DA9"/>
    <w:rsid w:val="00F71D02"/>
    <w:rsid w:val="00F738BC"/>
    <w:rsid w:val="00F74490"/>
    <w:rsid w:val="00F75BC7"/>
    <w:rsid w:val="00F76757"/>
    <w:rsid w:val="00F77ACF"/>
    <w:rsid w:val="00F80A7B"/>
    <w:rsid w:val="00F81334"/>
    <w:rsid w:val="00F82595"/>
    <w:rsid w:val="00F82A07"/>
    <w:rsid w:val="00F82C1D"/>
    <w:rsid w:val="00F82EB2"/>
    <w:rsid w:val="00F86C07"/>
    <w:rsid w:val="00F91040"/>
    <w:rsid w:val="00F919FB"/>
    <w:rsid w:val="00F91AA8"/>
    <w:rsid w:val="00F922C3"/>
    <w:rsid w:val="00F92D25"/>
    <w:rsid w:val="00F93863"/>
    <w:rsid w:val="00F93C67"/>
    <w:rsid w:val="00F94063"/>
    <w:rsid w:val="00F946EC"/>
    <w:rsid w:val="00F94F28"/>
    <w:rsid w:val="00F955FB"/>
    <w:rsid w:val="00F96D86"/>
    <w:rsid w:val="00F96E2F"/>
    <w:rsid w:val="00F978C8"/>
    <w:rsid w:val="00F97AC5"/>
    <w:rsid w:val="00FA0991"/>
    <w:rsid w:val="00FA1B5B"/>
    <w:rsid w:val="00FA1DC2"/>
    <w:rsid w:val="00FA35CE"/>
    <w:rsid w:val="00FA3AA1"/>
    <w:rsid w:val="00FA3BA8"/>
    <w:rsid w:val="00FA454D"/>
    <w:rsid w:val="00FB079C"/>
    <w:rsid w:val="00FB0B61"/>
    <w:rsid w:val="00FB10EE"/>
    <w:rsid w:val="00FB1765"/>
    <w:rsid w:val="00FB3D0D"/>
    <w:rsid w:val="00FB4C98"/>
    <w:rsid w:val="00FB55F0"/>
    <w:rsid w:val="00FB5BF5"/>
    <w:rsid w:val="00FB5C26"/>
    <w:rsid w:val="00FB724B"/>
    <w:rsid w:val="00FC0B0C"/>
    <w:rsid w:val="00FC0DCB"/>
    <w:rsid w:val="00FC2884"/>
    <w:rsid w:val="00FC2C60"/>
    <w:rsid w:val="00FC2CF3"/>
    <w:rsid w:val="00FC55DC"/>
    <w:rsid w:val="00FC6A65"/>
    <w:rsid w:val="00FC71E3"/>
    <w:rsid w:val="00FD1CD3"/>
    <w:rsid w:val="00FD1EBA"/>
    <w:rsid w:val="00FD20B7"/>
    <w:rsid w:val="00FD22C9"/>
    <w:rsid w:val="00FD66D6"/>
    <w:rsid w:val="00FE01FF"/>
    <w:rsid w:val="00FE3528"/>
    <w:rsid w:val="00FE3F18"/>
    <w:rsid w:val="00FE3F58"/>
    <w:rsid w:val="00FE4275"/>
    <w:rsid w:val="00FE4723"/>
    <w:rsid w:val="00FE4B8E"/>
    <w:rsid w:val="00FE60FA"/>
    <w:rsid w:val="00FE67CC"/>
    <w:rsid w:val="00FF0F16"/>
    <w:rsid w:val="00FF414A"/>
    <w:rsid w:val="00FF4C28"/>
    <w:rsid w:val="00FF6DAF"/>
    <w:rsid w:val="00FF79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60CF3C"/>
  <w15:docId w15:val="{985233B6-793D-49ED-B9F2-B7017170A6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C02E6"/>
    <w:rPr>
      <w:rFonts w:ascii="Times New Roman" w:hAnsi="Times New Roman" w:cs="Times New Roman"/>
      <w:sz w:val="24"/>
      <w:szCs w:val="24"/>
    </w:rPr>
  </w:style>
  <w:style w:type="paragraph" w:styleId="Heading1">
    <w:name w:val="heading 1"/>
    <w:basedOn w:val="Normal"/>
    <w:next w:val="Normal"/>
    <w:link w:val="Heading1Char"/>
    <w:uiPriority w:val="9"/>
    <w:qFormat/>
    <w:rsid w:val="00F82EB2"/>
    <w:pPr>
      <w:outlineLvl w:val="0"/>
    </w:pPr>
    <w:rPr>
      <w:b/>
    </w:rPr>
  </w:style>
  <w:style w:type="paragraph" w:styleId="Heading2">
    <w:name w:val="heading 2"/>
    <w:basedOn w:val="Normal"/>
    <w:next w:val="Normal"/>
    <w:link w:val="Heading2Char"/>
    <w:uiPriority w:val="9"/>
    <w:unhideWhenUsed/>
    <w:qFormat/>
    <w:rsid w:val="00E05953"/>
    <w:pPr>
      <w:keepNext/>
      <w:keepLines/>
      <w:spacing w:before="40" w:after="0"/>
      <w:outlineLvl w:val="1"/>
    </w:pPr>
    <w:rPr>
      <w:rFonts w:eastAsiaTheme="majorEastAsia"/>
      <w:i/>
    </w:rPr>
  </w:style>
  <w:style w:type="paragraph" w:styleId="Heading3">
    <w:name w:val="heading 3"/>
    <w:basedOn w:val="Heading2"/>
    <w:next w:val="Normal"/>
    <w:link w:val="Heading3Char"/>
    <w:uiPriority w:val="9"/>
    <w:unhideWhenUsed/>
    <w:qFormat/>
    <w:rsid w:val="009176CC"/>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1B0A"/>
    <w:pPr>
      <w:ind w:left="720"/>
      <w:contextualSpacing/>
    </w:pPr>
  </w:style>
  <w:style w:type="table" w:styleId="TableGrid">
    <w:name w:val="Table Grid"/>
    <w:basedOn w:val="TableNormal"/>
    <w:uiPriority w:val="39"/>
    <w:rsid w:val="004165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02FC3"/>
    <w:rPr>
      <w:color w:val="808080"/>
    </w:rPr>
  </w:style>
  <w:style w:type="character" w:styleId="Hyperlink">
    <w:name w:val="Hyperlink"/>
    <w:basedOn w:val="DefaultParagraphFont"/>
    <w:uiPriority w:val="99"/>
    <w:unhideWhenUsed/>
    <w:rsid w:val="00994FE7"/>
    <w:rPr>
      <w:color w:val="0563C1" w:themeColor="hyperlink"/>
      <w:u w:val="single"/>
    </w:rPr>
  </w:style>
  <w:style w:type="character" w:customStyle="1" w:styleId="UnresolvedMention1">
    <w:name w:val="Unresolved Mention1"/>
    <w:basedOn w:val="DefaultParagraphFont"/>
    <w:uiPriority w:val="99"/>
    <w:semiHidden/>
    <w:unhideWhenUsed/>
    <w:rsid w:val="00994FE7"/>
    <w:rPr>
      <w:color w:val="605E5C"/>
      <w:shd w:val="clear" w:color="auto" w:fill="E1DFDD"/>
    </w:rPr>
  </w:style>
  <w:style w:type="character" w:customStyle="1" w:styleId="Heading1Char">
    <w:name w:val="Heading 1 Char"/>
    <w:basedOn w:val="DefaultParagraphFont"/>
    <w:link w:val="Heading1"/>
    <w:uiPriority w:val="9"/>
    <w:rsid w:val="00F82EB2"/>
    <w:rPr>
      <w:rFonts w:ascii="Times New Roman" w:hAnsi="Times New Roman" w:cs="Times New Roman"/>
      <w:b/>
      <w:sz w:val="24"/>
      <w:szCs w:val="24"/>
    </w:rPr>
  </w:style>
  <w:style w:type="paragraph" w:styleId="Title">
    <w:name w:val="Title"/>
    <w:basedOn w:val="Normal"/>
    <w:next w:val="Normal"/>
    <w:link w:val="TitleChar"/>
    <w:uiPriority w:val="10"/>
    <w:qFormat/>
    <w:rsid w:val="009C34F2"/>
    <w:rPr>
      <w:b/>
      <w:sz w:val="28"/>
      <w:szCs w:val="28"/>
    </w:rPr>
  </w:style>
  <w:style w:type="character" w:customStyle="1" w:styleId="TitleChar">
    <w:name w:val="Title Char"/>
    <w:basedOn w:val="DefaultParagraphFont"/>
    <w:link w:val="Title"/>
    <w:uiPriority w:val="10"/>
    <w:rsid w:val="009C34F2"/>
    <w:rPr>
      <w:rFonts w:ascii="Times New Roman" w:hAnsi="Times New Roman" w:cs="Times New Roman"/>
      <w:b/>
      <w:sz w:val="28"/>
      <w:szCs w:val="28"/>
    </w:rPr>
  </w:style>
  <w:style w:type="character" w:styleId="CommentReference">
    <w:name w:val="annotation reference"/>
    <w:basedOn w:val="DefaultParagraphFont"/>
    <w:uiPriority w:val="99"/>
    <w:semiHidden/>
    <w:unhideWhenUsed/>
    <w:rsid w:val="00F218DA"/>
    <w:rPr>
      <w:sz w:val="16"/>
      <w:szCs w:val="16"/>
    </w:rPr>
  </w:style>
  <w:style w:type="paragraph" w:styleId="CommentText">
    <w:name w:val="annotation text"/>
    <w:basedOn w:val="Normal"/>
    <w:link w:val="CommentTextChar"/>
    <w:uiPriority w:val="99"/>
    <w:unhideWhenUsed/>
    <w:rsid w:val="00F218DA"/>
    <w:pPr>
      <w:spacing w:line="240" w:lineRule="auto"/>
    </w:pPr>
    <w:rPr>
      <w:sz w:val="20"/>
      <w:szCs w:val="20"/>
    </w:rPr>
  </w:style>
  <w:style w:type="character" w:customStyle="1" w:styleId="CommentTextChar">
    <w:name w:val="Comment Text Char"/>
    <w:basedOn w:val="DefaultParagraphFont"/>
    <w:link w:val="CommentText"/>
    <w:uiPriority w:val="99"/>
    <w:rsid w:val="00F218DA"/>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F218DA"/>
    <w:rPr>
      <w:b/>
      <w:bCs/>
    </w:rPr>
  </w:style>
  <w:style w:type="character" w:customStyle="1" w:styleId="CommentSubjectChar">
    <w:name w:val="Comment Subject Char"/>
    <w:basedOn w:val="CommentTextChar"/>
    <w:link w:val="CommentSubject"/>
    <w:uiPriority w:val="99"/>
    <w:semiHidden/>
    <w:rsid w:val="00F218DA"/>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F218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18DA"/>
    <w:rPr>
      <w:rFonts w:ascii="Segoe UI" w:hAnsi="Segoe UI" w:cs="Segoe UI"/>
      <w:sz w:val="18"/>
      <w:szCs w:val="18"/>
    </w:rPr>
  </w:style>
  <w:style w:type="paragraph" w:styleId="NormalWeb">
    <w:name w:val="Normal (Web)"/>
    <w:basedOn w:val="Normal"/>
    <w:uiPriority w:val="99"/>
    <w:unhideWhenUsed/>
    <w:rsid w:val="00FC6A65"/>
    <w:pPr>
      <w:spacing w:before="100" w:beforeAutospacing="1" w:after="100" w:afterAutospacing="1" w:line="240" w:lineRule="auto"/>
    </w:pPr>
    <w:rPr>
      <w:rFonts w:eastAsia="Times New Roman"/>
    </w:rPr>
  </w:style>
  <w:style w:type="paragraph" w:styleId="Caption">
    <w:name w:val="caption"/>
    <w:basedOn w:val="Normal"/>
    <w:next w:val="Normal"/>
    <w:uiPriority w:val="35"/>
    <w:unhideWhenUsed/>
    <w:qFormat/>
    <w:rsid w:val="00A46BB7"/>
    <w:pPr>
      <w:spacing w:after="200" w:line="240" w:lineRule="auto"/>
    </w:pPr>
    <w:rPr>
      <w:iCs/>
    </w:rPr>
  </w:style>
  <w:style w:type="paragraph" w:styleId="Header">
    <w:name w:val="header"/>
    <w:basedOn w:val="Normal"/>
    <w:link w:val="HeaderChar"/>
    <w:uiPriority w:val="99"/>
    <w:unhideWhenUsed/>
    <w:rsid w:val="00F501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131"/>
    <w:rPr>
      <w:rFonts w:ascii="Times New Roman" w:hAnsi="Times New Roman" w:cs="Times New Roman"/>
      <w:sz w:val="24"/>
      <w:szCs w:val="24"/>
    </w:rPr>
  </w:style>
  <w:style w:type="paragraph" w:styleId="Footer">
    <w:name w:val="footer"/>
    <w:basedOn w:val="Normal"/>
    <w:link w:val="FooterChar"/>
    <w:uiPriority w:val="99"/>
    <w:unhideWhenUsed/>
    <w:rsid w:val="00F501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131"/>
    <w:rPr>
      <w:rFonts w:ascii="Times New Roman" w:hAnsi="Times New Roman" w:cs="Times New Roman"/>
      <w:sz w:val="24"/>
      <w:szCs w:val="24"/>
    </w:rPr>
  </w:style>
  <w:style w:type="character" w:customStyle="1" w:styleId="Heading2Char">
    <w:name w:val="Heading 2 Char"/>
    <w:basedOn w:val="DefaultParagraphFont"/>
    <w:link w:val="Heading2"/>
    <w:uiPriority w:val="9"/>
    <w:rsid w:val="00E05953"/>
    <w:rPr>
      <w:rFonts w:ascii="Times New Roman" w:eastAsiaTheme="majorEastAsia" w:hAnsi="Times New Roman" w:cs="Times New Roman"/>
      <w:i/>
      <w:sz w:val="24"/>
      <w:szCs w:val="24"/>
    </w:rPr>
  </w:style>
  <w:style w:type="paragraph" w:styleId="Revision">
    <w:name w:val="Revision"/>
    <w:hidden/>
    <w:uiPriority w:val="99"/>
    <w:semiHidden/>
    <w:rsid w:val="00B9623A"/>
    <w:pPr>
      <w:spacing w:after="0" w:line="240" w:lineRule="auto"/>
    </w:pPr>
    <w:rPr>
      <w:rFonts w:ascii="Times New Roman" w:hAnsi="Times New Roman" w:cs="Times New Roman"/>
      <w:sz w:val="24"/>
      <w:szCs w:val="24"/>
    </w:rPr>
  </w:style>
  <w:style w:type="character" w:styleId="LineNumber">
    <w:name w:val="line number"/>
    <w:basedOn w:val="DefaultParagraphFont"/>
    <w:uiPriority w:val="99"/>
    <w:semiHidden/>
    <w:unhideWhenUsed/>
    <w:rsid w:val="007D19A2"/>
  </w:style>
  <w:style w:type="character" w:customStyle="1" w:styleId="Heading3Char">
    <w:name w:val="Heading 3 Char"/>
    <w:basedOn w:val="DefaultParagraphFont"/>
    <w:link w:val="Heading3"/>
    <w:uiPriority w:val="9"/>
    <w:rsid w:val="009176CC"/>
    <w:rPr>
      <w:rFonts w:ascii="Times New Roman" w:eastAsiaTheme="majorEastAsia" w:hAnsi="Times New Roman" w:cs="Times New Roman"/>
      <w:i/>
      <w:sz w:val="24"/>
      <w:szCs w:val="24"/>
    </w:rPr>
  </w:style>
  <w:style w:type="character" w:customStyle="1" w:styleId="nlmarticle-title">
    <w:name w:val="nlm_article-title"/>
    <w:basedOn w:val="DefaultParagraphFont"/>
    <w:rsid w:val="002C350B"/>
  </w:style>
  <w:style w:type="character" w:customStyle="1" w:styleId="contribdegrees">
    <w:name w:val="contribdegrees"/>
    <w:basedOn w:val="DefaultParagraphFont"/>
    <w:rsid w:val="002C350B"/>
  </w:style>
  <w:style w:type="character" w:styleId="FollowedHyperlink">
    <w:name w:val="FollowedHyperlink"/>
    <w:basedOn w:val="DefaultParagraphFont"/>
    <w:uiPriority w:val="99"/>
    <w:semiHidden/>
    <w:unhideWhenUsed/>
    <w:rsid w:val="003A7C48"/>
    <w:rPr>
      <w:color w:val="954F72" w:themeColor="followedHyperlink"/>
      <w:u w:val="single"/>
    </w:rPr>
  </w:style>
  <w:style w:type="paragraph" w:styleId="NoSpacing">
    <w:name w:val="No Spacing"/>
    <w:uiPriority w:val="1"/>
    <w:qFormat/>
    <w:rsid w:val="005D7596"/>
    <w:pPr>
      <w:spacing w:after="0" w:line="240" w:lineRule="auto"/>
    </w:pPr>
    <w:rPr>
      <w:rFonts w:ascii="Times New Roman" w:hAnsi="Times New Roman" w:cs="Times New Roman"/>
      <w:sz w:val="24"/>
      <w:szCs w:val="24"/>
    </w:rPr>
  </w:style>
  <w:style w:type="character" w:customStyle="1" w:styleId="UnresolvedMention2">
    <w:name w:val="Unresolved Mention2"/>
    <w:basedOn w:val="DefaultParagraphFont"/>
    <w:uiPriority w:val="99"/>
    <w:semiHidden/>
    <w:unhideWhenUsed/>
    <w:rsid w:val="00A77355"/>
    <w:rPr>
      <w:color w:val="605E5C"/>
      <w:shd w:val="clear" w:color="auto" w:fill="E1DFDD"/>
    </w:rPr>
  </w:style>
  <w:style w:type="character" w:customStyle="1" w:styleId="UnresolvedMention3">
    <w:name w:val="Unresolved Mention3"/>
    <w:basedOn w:val="DefaultParagraphFont"/>
    <w:uiPriority w:val="99"/>
    <w:semiHidden/>
    <w:unhideWhenUsed/>
    <w:rsid w:val="00D873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44816">
      <w:bodyDiv w:val="1"/>
      <w:marLeft w:val="0"/>
      <w:marRight w:val="0"/>
      <w:marTop w:val="0"/>
      <w:marBottom w:val="0"/>
      <w:divBdr>
        <w:top w:val="none" w:sz="0" w:space="0" w:color="auto"/>
        <w:left w:val="none" w:sz="0" w:space="0" w:color="auto"/>
        <w:bottom w:val="none" w:sz="0" w:space="0" w:color="auto"/>
        <w:right w:val="none" w:sz="0" w:space="0" w:color="auto"/>
      </w:divBdr>
    </w:div>
    <w:div w:id="28576747">
      <w:bodyDiv w:val="1"/>
      <w:marLeft w:val="0"/>
      <w:marRight w:val="0"/>
      <w:marTop w:val="0"/>
      <w:marBottom w:val="0"/>
      <w:divBdr>
        <w:top w:val="none" w:sz="0" w:space="0" w:color="auto"/>
        <w:left w:val="none" w:sz="0" w:space="0" w:color="auto"/>
        <w:bottom w:val="none" w:sz="0" w:space="0" w:color="auto"/>
        <w:right w:val="none" w:sz="0" w:space="0" w:color="auto"/>
      </w:divBdr>
    </w:div>
    <w:div w:id="128016412">
      <w:bodyDiv w:val="1"/>
      <w:marLeft w:val="0"/>
      <w:marRight w:val="0"/>
      <w:marTop w:val="0"/>
      <w:marBottom w:val="0"/>
      <w:divBdr>
        <w:top w:val="none" w:sz="0" w:space="0" w:color="auto"/>
        <w:left w:val="none" w:sz="0" w:space="0" w:color="auto"/>
        <w:bottom w:val="none" w:sz="0" w:space="0" w:color="auto"/>
        <w:right w:val="none" w:sz="0" w:space="0" w:color="auto"/>
      </w:divBdr>
    </w:div>
    <w:div w:id="150490093">
      <w:bodyDiv w:val="1"/>
      <w:marLeft w:val="0"/>
      <w:marRight w:val="0"/>
      <w:marTop w:val="0"/>
      <w:marBottom w:val="0"/>
      <w:divBdr>
        <w:top w:val="none" w:sz="0" w:space="0" w:color="auto"/>
        <w:left w:val="none" w:sz="0" w:space="0" w:color="auto"/>
        <w:bottom w:val="none" w:sz="0" w:space="0" w:color="auto"/>
        <w:right w:val="none" w:sz="0" w:space="0" w:color="auto"/>
      </w:divBdr>
    </w:div>
    <w:div w:id="173418174">
      <w:bodyDiv w:val="1"/>
      <w:marLeft w:val="0"/>
      <w:marRight w:val="0"/>
      <w:marTop w:val="0"/>
      <w:marBottom w:val="0"/>
      <w:divBdr>
        <w:top w:val="none" w:sz="0" w:space="0" w:color="auto"/>
        <w:left w:val="none" w:sz="0" w:space="0" w:color="auto"/>
        <w:bottom w:val="none" w:sz="0" w:space="0" w:color="auto"/>
        <w:right w:val="none" w:sz="0" w:space="0" w:color="auto"/>
      </w:divBdr>
    </w:div>
    <w:div w:id="175967848">
      <w:bodyDiv w:val="1"/>
      <w:marLeft w:val="0"/>
      <w:marRight w:val="0"/>
      <w:marTop w:val="0"/>
      <w:marBottom w:val="0"/>
      <w:divBdr>
        <w:top w:val="none" w:sz="0" w:space="0" w:color="auto"/>
        <w:left w:val="none" w:sz="0" w:space="0" w:color="auto"/>
        <w:bottom w:val="none" w:sz="0" w:space="0" w:color="auto"/>
        <w:right w:val="none" w:sz="0" w:space="0" w:color="auto"/>
      </w:divBdr>
    </w:div>
    <w:div w:id="216357863">
      <w:bodyDiv w:val="1"/>
      <w:marLeft w:val="0"/>
      <w:marRight w:val="0"/>
      <w:marTop w:val="0"/>
      <w:marBottom w:val="0"/>
      <w:divBdr>
        <w:top w:val="none" w:sz="0" w:space="0" w:color="auto"/>
        <w:left w:val="none" w:sz="0" w:space="0" w:color="auto"/>
        <w:bottom w:val="none" w:sz="0" w:space="0" w:color="auto"/>
        <w:right w:val="none" w:sz="0" w:space="0" w:color="auto"/>
      </w:divBdr>
    </w:div>
    <w:div w:id="235286740">
      <w:bodyDiv w:val="1"/>
      <w:marLeft w:val="0"/>
      <w:marRight w:val="0"/>
      <w:marTop w:val="0"/>
      <w:marBottom w:val="0"/>
      <w:divBdr>
        <w:top w:val="none" w:sz="0" w:space="0" w:color="auto"/>
        <w:left w:val="none" w:sz="0" w:space="0" w:color="auto"/>
        <w:bottom w:val="none" w:sz="0" w:space="0" w:color="auto"/>
        <w:right w:val="none" w:sz="0" w:space="0" w:color="auto"/>
      </w:divBdr>
    </w:div>
    <w:div w:id="252708208">
      <w:bodyDiv w:val="1"/>
      <w:marLeft w:val="0"/>
      <w:marRight w:val="0"/>
      <w:marTop w:val="0"/>
      <w:marBottom w:val="0"/>
      <w:divBdr>
        <w:top w:val="none" w:sz="0" w:space="0" w:color="auto"/>
        <w:left w:val="none" w:sz="0" w:space="0" w:color="auto"/>
        <w:bottom w:val="none" w:sz="0" w:space="0" w:color="auto"/>
        <w:right w:val="none" w:sz="0" w:space="0" w:color="auto"/>
      </w:divBdr>
    </w:div>
    <w:div w:id="257564310">
      <w:bodyDiv w:val="1"/>
      <w:marLeft w:val="0"/>
      <w:marRight w:val="0"/>
      <w:marTop w:val="0"/>
      <w:marBottom w:val="0"/>
      <w:divBdr>
        <w:top w:val="none" w:sz="0" w:space="0" w:color="auto"/>
        <w:left w:val="none" w:sz="0" w:space="0" w:color="auto"/>
        <w:bottom w:val="none" w:sz="0" w:space="0" w:color="auto"/>
        <w:right w:val="none" w:sz="0" w:space="0" w:color="auto"/>
      </w:divBdr>
    </w:div>
    <w:div w:id="273173440">
      <w:bodyDiv w:val="1"/>
      <w:marLeft w:val="0"/>
      <w:marRight w:val="0"/>
      <w:marTop w:val="0"/>
      <w:marBottom w:val="0"/>
      <w:divBdr>
        <w:top w:val="none" w:sz="0" w:space="0" w:color="auto"/>
        <w:left w:val="none" w:sz="0" w:space="0" w:color="auto"/>
        <w:bottom w:val="none" w:sz="0" w:space="0" w:color="auto"/>
        <w:right w:val="none" w:sz="0" w:space="0" w:color="auto"/>
      </w:divBdr>
    </w:div>
    <w:div w:id="290550688">
      <w:bodyDiv w:val="1"/>
      <w:marLeft w:val="0"/>
      <w:marRight w:val="0"/>
      <w:marTop w:val="0"/>
      <w:marBottom w:val="0"/>
      <w:divBdr>
        <w:top w:val="none" w:sz="0" w:space="0" w:color="auto"/>
        <w:left w:val="none" w:sz="0" w:space="0" w:color="auto"/>
        <w:bottom w:val="none" w:sz="0" w:space="0" w:color="auto"/>
        <w:right w:val="none" w:sz="0" w:space="0" w:color="auto"/>
      </w:divBdr>
    </w:div>
    <w:div w:id="303432507">
      <w:bodyDiv w:val="1"/>
      <w:marLeft w:val="0"/>
      <w:marRight w:val="0"/>
      <w:marTop w:val="0"/>
      <w:marBottom w:val="0"/>
      <w:divBdr>
        <w:top w:val="none" w:sz="0" w:space="0" w:color="auto"/>
        <w:left w:val="none" w:sz="0" w:space="0" w:color="auto"/>
        <w:bottom w:val="none" w:sz="0" w:space="0" w:color="auto"/>
        <w:right w:val="none" w:sz="0" w:space="0" w:color="auto"/>
      </w:divBdr>
    </w:div>
    <w:div w:id="330451076">
      <w:bodyDiv w:val="1"/>
      <w:marLeft w:val="0"/>
      <w:marRight w:val="0"/>
      <w:marTop w:val="0"/>
      <w:marBottom w:val="0"/>
      <w:divBdr>
        <w:top w:val="none" w:sz="0" w:space="0" w:color="auto"/>
        <w:left w:val="none" w:sz="0" w:space="0" w:color="auto"/>
        <w:bottom w:val="none" w:sz="0" w:space="0" w:color="auto"/>
        <w:right w:val="none" w:sz="0" w:space="0" w:color="auto"/>
      </w:divBdr>
    </w:div>
    <w:div w:id="357584733">
      <w:bodyDiv w:val="1"/>
      <w:marLeft w:val="0"/>
      <w:marRight w:val="0"/>
      <w:marTop w:val="0"/>
      <w:marBottom w:val="0"/>
      <w:divBdr>
        <w:top w:val="none" w:sz="0" w:space="0" w:color="auto"/>
        <w:left w:val="none" w:sz="0" w:space="0" w:color="auto"/>
        <w:bottom w:val="none" w:sz="0" w:space="0" w:color="auto"/>
        <w:right w:val="none" w:sz="0" w:space="0" w:color="auto"/>
      </w:divBdr>
    </w:div>
    <w:div w:id="371809534">
      <w:bodyDiv w:val="1"/>
      <w:marLeft w:val="0"/>
      <w:marRight w:val="0"/>
      <w:marTop w:val="0"/>
      <w:marBottom w:val="0"/>
      <w:divBdr>
        <w:top w:val="none" w:sz="0" w:space="0" w:color="auto"/>
        <w:left w:val="none" w:sz="0" w:space="0" w:color="auto"/>
        <w:bottom w:val="none" w:sz="0" w:space="0" w:color="auto"/>
        <w:right w:val="none" w:sz="0" w:space="0" w:color="auto"/>
      </w:divBdr>
      <w:divsChild>
        <w:div w:id="966080968">
          <w:marLeft w:val="0"/>
          <w:marRight w:val="0"/>
          <w:marTop w:val="0"/>
          <w:marBottom w:val="0"/>
          <w:divBdr>
            <w:top w:val="none" w:sz="0" w:space="0" w:color="auto"/>
            <w:left w:val="none" w:sz="0" w:space="0" w:color="auto"/>
            <w:bottom w:val="none" w:sz="0" w:space="0" w:color="auto"/>
            <w:right w:val="none" w:sz="0" w:space="0" w:color="auto"/>
          </w:divBdr>
          <w:divsChild>
            <w:div w:id="148601205">
              <w:marLeft w:val="0"/>
              <w:marRight w:val="0"/>
              <w:marTop w:val="0"/>
              <w:marBottom w:val="0"/>
              <w:divBdr>
                <w:top w:val="none" w:sz="0" w:space="0" w:color="auto"/>
                <w:left w:val="none" w:sz="0" w:space="0" w:color="auto"/>
                <w:bottom w:val="none" w:sz="0" w:space="0" w:color="auto"/>
                <w:right w:val="none" w:sz="0" w:space="0" w:color="auto"/>
              </w:divBdr>
              <w:divsChild>
                <w:div w:id="142894401">
                  <w:marLeft w:val="0"/>
                  <w:marRight w:val="0"/>
                  <w:marTop w:val="0"/>
                  <w:marBottom w:val="0"/>
                  <w:divBdr>
                    <w:top w:val="none" w:sz="0" w:space="0" w:color="auto"/>
                    <w:left w:val="none" w:sz="0" w:space="0" w:color="auto"/>
                    <w:bottom w:val="none" w:sz="0" w:space="0" w:color="auto"/>
                    <w:right w:val="none" w:sz="0" w:space="0" w:color="auto"/>
                  </w:divBdr>
                  <w:divsChild>
                    <w:div w:id="871960611">
                      <w:marLeft w:val="0"/>
                      <w:marRight w:val="0"/>
                      <w:marTop w:val="0"/>
                      <w:marBottom w:val="0"/>
                      <w:divBdr>
                        <w:top w:val="none" w:sz="0" w:space="0" w:color="auto"/>
                        <w:left w:val="none" w:sz="0" w:space="0" w:color="auto"/>
                        <w:bottom w:val="none" w:sz="0" w:space="0" w:color="auto"/>
                        <w:right w:val="none" w:sz="0" w:space="0" w:color="auto"/>
                      </w:divBdr>
                      <w:divsChild>
                        <w:div w:id="516696308">
                          <w:marLeft w:val="0"/>
                          <w:marRight w:val="0"/>
                          <w:marTop w:val="0"/>
                          <w:marBottom w:val="0"/>
                          <w:divBdr>
                            <w:top w:val="none" w:sz="0" w:space="0" w:color="auto"/>
                            <w:left w:val="none" w:sz="0" w:space="0" w:color="auto"/>
                            <w:bottom w:val="none" w:sz="0" w:space="0" w:color="auto"/>
                            <w:right w:val="none" w:sz="0" w:space="0" w:color="auto"/>
                          </w:divBdr>
                          <w:divsChild>
                            <w:div w:id="427047827">
                              <w:marLeft w:val="0"/>
                              <w:marRight w:val="0"/>
                              <w:marTop w:val="0"/>
                              <w:marBottom w:val="0"/>
                              <w:divBdr>
                                <w:top w:val="none" w:sz="0" w:space="0" w:color="auto"/>
                                <w:left w:val="none" w:sz="0" w:space="0" w:color="auto"/>
                                <w:bottom w:val="none" w:sz="0" w:space="0" w:color="auto"/>
                                <w:right w:val="none" w:sz="0" w:space="0" w:color="auto"/>
                              </w:divBdr>
                              <w:divsChild>
                                <w:div w:id="405418969">
                                  <w:marLeft w:val="0"/>
                                  <w:marRight w:val="0"/>
                                  <w:marTop w:val="0"/>
                                  <w:marBottom w:val="0"/>
                                  <w:divBdr>
                                    <w:top w:val="none" w:sz="0" w:space="0" w:color="auto"/>
                                    <w:left w:val="none" w:sz="0" w:space="0" w:color="auto"/>
                                    <w:bottom w:val="none" w:sz="0" w:space="0" w:color="auto"/>
                                    <w:right w:val="none" w:sz="0" w:space="0" w:color="auto"/>
                                  </w:divBdr>
                                  <w:divsChild>
                                    <w:div w:id="177624247">
                                      <w:marLeft w:val="0"/>
                                      <w:marRight w:val="0"/>
                                      <w:marTop w:val="0"/>
                                      <w:marBottom w:val="0"/>
                                      <w:divBdr>
                                        <w:top w:val="none" w:sz="0" w:space="0" w:color="auto"/>
                                        <w:left w:val="none" w:sz="0" w:space="0" w:color="auto"/>
                                        <w:bottom w:val="none" w:sz="0" w:space="0" w:color="auto"/>
                                        <w:right w:val="none" w:sz="0" w:space="0" w:color="auto"/>
                                      </w:divBdr>
                                      <w:divsChild>
                                        <w:div w:id="9013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517589">
                              <w:marLeft w:val="0"/>
                              <w:marRight w:val="0"/>
                              <w:marTop w:val="0"/>
                              <w:marBottom w:val="0"/>
                              <w:divBdr>
                                <w:top w:val="none" w:sz="0" w:space="0" w:color="auto"/>
                                <w:left w:val="none" w:sz="0" w:space="0" w:color="auto"/>
                                <w:bottom w:val="none" w:sz="0" w:space="0" w:color="auto"/>
                                <w:right w:val="none" w:sz="0" w:space="0" w:color="auto"/>
                              </w:divBdr>
                              <w:divsChild>
                                <w:div w:id="823085666">
                                  <w:marLeft w:val="0"/>
                                  <w:marRight w:val="0"/>
                                  <w:marTop w:val="0"/>
                                  <w:marBottom w:val="0"/>
                                  <w:divBdr>
                                    <w:top w:val="none" w:sz="0" w:space="0" w:color="auto"/>
                                    <w:left w:val="none" w:sz="0" w:space="0" w:color="auto"/>
                                    <w:bottom w:val="none" w:sz="0" w:space="0" w:color="auto"/>
                                    <w:right w:val="none" w:sz="0" w:space="0" w:color="auto"/>
                                  </w:divBdr>
                                  <w:divsChild>
                                    <w:div w:id="1436559551">
                                      <w:marLeft w:val="0"/>
                                      <w:marRight w:val="0"/>
                                      <w:marTop w:val="0"/>
                                      <w:marBottom w:val="0"/>
                                      <w:divBdr>
                                        <w:top w:val="none" w:sz="0" w:space="0" w:color="auto"/>
                                        <w:left w:val="none" w:sz="0" w:space="0" w:color="auto"/>
                                        <w:bottom w:val="none" w:sz="0" w:space="0" w:color="auto"/>
                                        <w:right w:val="none" w:sz="0" w:space="0" w:color="auto"/>
                                      </w:divBdr>
                                      <w:divsChild>
                                        <w:div w:id="775173876">
                                          <w:marLeft w:val="0"/>
                                          <w:marRight w:val="0"/>
                                          <w:marTop w:val="0"/>
                                          <w:marBottom w:val="0"/>
                                          <w:divBdr>
                                            <w:top w:val="none" w:sz="0" w:space="0" w:color="auto"/>
                                            <w:left w:val="none" w:sz="0" w:space="0" w:color="auto"/>
                                            <w:bottom w:val="none" w:sz="0" w:space="0" w:color="auto"/>
                                            <w:right w:val="none" w:sz="0" w:space="0" w:color="auto"/>
                                          </w:divBdr>
                                          <w:divsChild>
                                            <w:div w:id="70421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79209833">
          <w:marLeft w:val="0"/>
          <w:marRight w:val="0"/>
          <w:marTop w:val="0"/>
          <w:marBottom w:val="0"/>
          <w:divBdr>
            <w:top w:val="none" w:sz="0" w:space="0" w:color="auto"/>
            <w:left w:val="none" w:sz="0" w:space="0" w:color="auto"/>
            <w:bottom w:val="none" w:sz="0" w:space="0" w:color="auto"/>
            <w:right w:val="none" w:sz="0" w:space="0" w:color="auto"/>
          </w:divBdr>
          <w:divsChild>
            <w:div w:id="206821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463148">
      <w:bodyDiv w:val="1"/>
      <w:marLeft w:val="0"/>
      <w:marRight w:val="0"/>
      <w:marTop w:val="0"/>
      <w:marBottom w:val="0"/>
      <w:divBdr>
        <w:top w:val="none" w:sz="0" w:space="0" w:color="auto"/>
        <w:left w:val="none" w:sz="0" w:space="0" w:color="auto"/>
        <w:bottom w:val="none" w:sz="0" w:space="0" w:color="auto"/>
        <w:right w:val="none" w:sz="0" w:space="0" w:color="auto"/>
      </w:divBdr>
    </w:div>
    <w:div w:id="397821167">
      <w:bodyDiv w:val="1"/>
      <w:marLeft w:val="0"/>
      <w:marRight w:val="0"/>
      <w:marTop w:val="0"/>
      <w:marBottom w:val="0"/>
      <w:divBdr>
        <w:top w:val="none" w:sz="0" w:space="0" w:color="auto"/>
        <w:left w:val="none" w:sz="0" w:space="0" w:color="auto"/>
        <w:bottom w:val="none" w:sz="0" w:space="0" w:color="auto"/>
        <w:right w:val="none" w:sz="0" w:space="0" w:color="auto"/>
      </w:divBdr>
    </w:div>
    <w:div w:id="424301724">
      <w:bodyDiv w:val="1"/>
      <w:marLeft w:val="0"/>
      <w:marRight w:val="0"/>
      <w:marTop w:val="0"/>
      <w:marBottom w:val="0"/>
      <w:divBdr>
        <w:top w:val="none" w:sz="0" w:space="0" w:color="auto"/>
        <w:left w:val="none" w:sz="0" w:space="0" w:color="auto"/>
        <w:bottom w:val="none" w:sz="0" w:space="0" w:color="auto"/>
        <w:right w:val="none" w:sz="0" w:space="0" w:color="auto"/>
      </w:divBdr>
    </w:div>
    <w:div w:id="634025973">
      <w:bodyDiv w:val="1"/>
      <w:marLeft w:val="0"/>
      <w:marRight w:val="0"/>
      <w:marTop w:val="0"/>
      <w:marBottom w:val="0"/>
      <w:divBdr>
        <w:top w:val="none" w:sz="0" w:space="0" w:color="auto"/>
        <w:left w:val="none" w:sz="0" w:space="0" w:color="auto"/>
        <w:bottom w:val="none" w:sz="0" w:space="0" w:color="auto"/>
        <w:right w:val="none" w:sz="0" w:space="0" w:color="auto"/>
      </w:divBdr>
    </w:div>
    <w:div w:id="694505972">
      <w:bodyDiv w:val="1"/>
      <w:marLeft w:val="0"/>
      <w:marRight w:val="0"/>
      <w:marTop w:val="0"/>
      <w:marBottom w:val="0"/>
      <w:divBdr>
        <w:top w:val="none" w:sz="0" w:space="0" w:color="auto"/>
        <w:left w:val="none" w:sz="0" w:space="0" w:color="auto"/>
        <w:bottom w:val="none" w:sz="0" w:space="0" w:color="auto"/>
        <w:right w:val="none" w:sz="0" w:space="0" w:color="auto"/>
      </w:divBdr>
    </w:div>
    <w:div w:id="727807139">
      <w:bodyDiv w:val="1"/>
      <w:marLeft w:val="0"/>
      <w:marRight w:val="0"/>
      <w:marTop w:val="0"/>
      <w:marBottom w:val="0"/>
      <w:divBdr>
        <w:top w:val="none" w:sz="0" w:space="0" w:color="auto"/>
        <w:left w:val="none" w:sz="0" w:space="0" w:color="auto"/>
        <w:bottom w:val="none" w:sz="0" w:space="0" w:color="auto"/>
        <w:right w:val="none" w:sz="0" w:space="0" w:color="auto"/>
      </w:divBdr>
    </w:div>
    <w:div w:id="738600759">
      <w:bodyDiv w:val="1"/>
      <w:marLeft w:val="0"/>
      <w:marRight w:val="0"/>
      <w:marTop w:val="0"/>
      <w:marBottom w:val="0"/>
      <w:divBdr>
        <w:top w:val="none" w:sz="0" w:space="0" w:color="auto"/>
        <w:left w:val="none" w:sz="0" w:space="0" w:color="auto"/>
        <w:bottom w:val="none" w:sz="0" w:space="0" w:color="auto"/>
        <w:right w:val="none" w:sz="0" w:space="0" w:color="auto"/>
      </w:divBdr>
    </w:div>
    <w:div w:id="768159654">
      <w:bodyDiv w:val="1"/>
      <w:marLeft w:val="0"/>
      <w:marRight w:val="0"/>
      <w:marTop w:val="0"/>
      <w:marBottom w:val="0"/>
      <w:divBdr>
        <w:top w:val="none" w:sz="0" w:space="0" w:color="auto"/>
        <w:left w:val="none" w:sz="0" w:space="0" w:color="auto"/>
        <w:bottom w:val="none" w:sz="0" w:space="0" w:color="auto"/>
        <w:right w:val="none" w:sz="0" w:space="0" w:color="auto"/>
      </w:divBdr>
    </w:div>
    <w:div w:id="819273448">
      <w:bodyDiv w:val="1"/>
      <w:marLeft w:val="0"/>
      <w:marRight w:val="0"/>
      <w:marTop w:val="0"/>
      <w:marBottom w:val="0"/>
      <w:divBdr>
        <w:top w:val="none" w:sz="0" w:space="0" w:color="auto"/>
        <w:left w:val="none" w:sz="0" w:space="0" w:color="auto"/>
        <w:bottom w:val="none" w:sz="0" w:space="0" w:color="auto"/>
        <w:right w:val="none" w:sz="0" w:space="0" w:color="auto"/>
      </w:divBdr>
    </w:div>
    <w:div w:id="860557232">
      <w:bodyDiv w:val="1"/>
      <w:marLeft w:val="0"/>
      <w:marRight w:val="0"/>
      <w:marTop w:val="0"/>
      <w:marBottom w:val="0"/>
      <w:divBdr>
        <w:top w:val="none" w:sz="0" w:space="0" w:color="auto"/>
        <w:left w:val="none" w:sz="0" w:space="0" w:color="auto"/>
        <w:bottom w:val="none" w:sz="0" w:space="0" w:color="auto"/>
        <w:right w:val="none" w:sz="0" w:space="0" w:color="auto"/>
      </w:divBdr>
    </w:div>
    <w:div w:id="905457720">
      <w:bodyDiv w:val="1"/>
      <w:marLeft w:val="0"/>
      <w:marRight w:val="0"/>
      <w:marTop w:val="0"/>
      <w:marBottom w:val="0"/>
      <w:divBdr>
        <w:top w:val="none" w:sz="0" w:space="0" w:color="auto"/>
        <w:left w:val="none" w:sz="0" w:space="0" w:color="auto"/>
        <w:bottom w:val="none" w:sz="0" w:space="0" w:color="auto"/>
        <w:right w:val="none" w:sz="0" w:space="0" w:color="auto"/>
      </w:divBdr>
    </w:div>
    <w:div w:id="1020202727">
      <w:bodyDiv w:val="1"/>
      <w:marLeft w:val="0"/>
      <w:marRight w:val="0"/>
      <w:marTop w:val="0"/>
      <w:marBottom w:val="0"/>
      <w:divBdr>
        <w:top w:val="none" w:sz="0" w:space="0" w:color="auto"/>
        <w:left w:val="none" w:sz="0" w:space="0" w:color="auto"/>
        <w:bottom w:val="none" w:sz="0" w:space="0" w:color="auto"/>
        <w:right w:val="none" w:sz="0" w:space="0" w:color="auto"/>
      </w:divBdr>
    </w:div>
    <w:div w:id="1123184345">
      <w:bodyDiv w:val="1"/>
      <w:marLeft w:val="0"/>
      <w:marRight w:val="0"/>
      <w:marTop w:val="0"/>
      <w:marBottom w:val="0"/>
      <w:divBdr>
        <w:top w:val="none" w:sz="0" w:space="0" w:color="auto"/>
        <w:left w:val="none" w:sz="0" w:space="0" w:color="auto"/>
        <w:bottom w:val="none" w:sz="0" w:space="0" w:color="auto"/>
        <w:right w:val="none" w:sz="0" w:space="0" w:color="auto"/>
      </w:divBdr>
    </w:div>
    <w:div w:id="1128937599">
      <w:bodyDiv w:val="1"/>
      <w:marLeft w:val="0"/>
      <w:marRight w:val="0"/>
      <w:marTop w:val="0"/>
      <w:marBottom w:val="0"/>
      <w:divBdr>
        <w:top w:val="none" w:sz="0" w:space="0" w:color="auto"/>
        <w:left w:val="none" w:sz="0" w:space="0" w:color="auto"/>
        <w:bottom w:val="none" w:sz="0" w:space="0" w:color="auto"/>
        <w:right w:val="none" w:sz="0" w:space="0" w:color="auto"/>
      </w:divBdr>
    </w:div>
    <w:div w:id="1136412870">
      <w:bodyDiv w:val="1"/>
      <w:marLeft w:val="0"/>
      <w:marRight w:val="0"/>
      <w:marTop w:val="0"/>
      <w:marBottom w:val="0"/>
      <w:divBdr>
        <w:top w:val="none" w:sz="0" w:space="0" w:color="auto"/>
        <w:left w:val="none" w:sz="0" w:space="0" w:color="auto"/>
        <w:bottom w:val="none" w:sz="0" w:space="0" w:color="auto"/>
        <w:right w:val="none" w:sz="0" w:space="0" w:color="auto"/>
      </w:divBdr>
    </w:div>
    <w:div w:id="1193300178">
      <w:bodyDiv w:val="1"/>
      <w:marLeft w:val="0"/>
      <w:marRight w:val="0"/>
      <w:marTop w:val="0"/>
      <w:marBottom w:val="0"/>
      <w:divBdr>
        <w:top w:val="none" w:sz="0" w:space="0" w:color="auto"/>
        <w:left w:val="none" w:sz="0" w:space="0" w:color="auto"/>
        <w:bottom w:val="none" w:sz="0" w:space="0" w:color="auto"/>
        <w:right w:val="none" w:sz="0" w:space="0" w:color="auto"/>
      </w:divBdr>
    </w:div>
    <w:div w:id="1193882979">
      <w:bodyDiv w:val="1"/>
      <w:marLeft w:val="0"/>
      <w:marRight w:val="0"/>
      <w:marTop w:val="0"/>
      <w:marBottom w:val="0"/>
      <w:divBdr>
        <w:top w:val="none" w:sz="0" w:space="0" w:color="auto"/>
        <w:left w:val="none" w:sz="0" w:space="0" w:color="auto"/>
        <w:bottom w:val="none" w:sz="0" w:space="0" w:color="auto"/>
        <w:right w:val="none" w:sz="0" w:space="0" w:color="auto"/>
      </w:divBdr>
    </w:div>
    <w:div w:id="1256547651">
      <w:bodyDiv w:val="1"/>
      <w:marLeft w:val="0"/>
      <w:marRight w:val="0"/>
      <w:marTop w:val="0"/>
      <w:marBottom w:val="0"/>
      <w:divBdr>
        <w:top w:val="none" w:sz="0" w:space="0" w:color="auto"/>
        <w:left w:val="none" w:sz="0" w:space="0" w:color="auto"/>
        <w:bottom w:val="none" w:sz="0" w:space="0" w:color="auto"/>
        <w:right w:val="none" w:sz="0" w:space="0" w:color="auto"/>
      </w:divBdr>
    </w:div>
    <w:div w:id="1287614948">
      <w:bodyDiv w:val="1"/>
      <w:marLeft w:val="0"/>
      <w:marRight w:val="0"/>
      <w:marTop w:val="0"/>
      <w:marBottom w:val="0"/>
      <w:divBdr>
        <w:top w:val="none" w:sz="0" w:space="0" w:color="auto"/>
        <w:left w:val="none" w:sz="0" w:space="0" w:color="auto"/>
        <w:bottom w:val="none" w:sz="0" w:space="0" w:color="auto"/>
        <w:right w:val="none" w:sz="0" w:space="0" w:color="auto"/>
      </w:divBdr>
    </w:div>
    <w:div w:id="1341544222">
      <w:bodyDiv w:val="1"/>
      <w:marLeft w:val="0"/>
      <w:marRight w:val="0"/>
      <w:marTop w:val="0"/>
      <w:marBottom w:val="0"/>
      <w:divBdr>
        <w:top w:val="none" w:sz="0" w:space="0" w:color="auto"/>
        <w:left w:val="none" w:sz="0" w:space="0" w:color="auto"/>
        <w:bottom w:val="none" w:sz="0" w:space="0" w:color="auto"/>
        <w:right w:val="none" w:sz="0" w:space="0" w:color="auto"/>
      </w:divBdr>
    </w:div>
    <w:div w:id="1503858584">
      <w:bodyDiv w:val="1"/>
      <w:marLeft w:val="0"/>
      <w:marRight w:val="0"/>
      <w:marTop w:val="0"/>
      <w:marBottom w:val="0"/>
      <w:divBdr>
        <w:top w:val="none" w:sz="0" w:space="0" w:color="auto"/>
        <w:left w:val="none" w:sz="0" w:space="0" w:color="auto"/>
        <w:bottom w:val="none" w:sz="0" w:space="0" w:color="auto"/>
        <w:right w:val="none" w:sz="0" w:space="0" w:color="auto"/>
      </w:divBdr>
    </w:div>
    <w:div w:id="1510363104">
      <w:bodyDiv w:val="1"/>
      <w:marLeft w:val="0"/>
      <w:marRight w:val="0"/>
      <w:marTop w:val="0"/>
      <w:marBottom w:val="0"/>
      <w:divBdr>
        <w:top w:val="none" w:sz="0" w:space="0" w:color="auto"/>
        <w:left w:val="none" w:sz="0" w:space="0" w:color="auto"/>
        <w:bottom w:val="none" w:sz="0" w:space="0" w:color="auto"/>
        <w:right w:val="none" w:sz="0" w:space="0" w:color="auto"/>
      </w:divBdr>
    </w:div>
    <w:div w:id="1551918470">
      <w:bodyDiv w:val="1"/>
      <w:marLeft w:val="0"/>
      <w:marRight w:val="0"/>
      <w:marTop w:val="0"/>
      <w:marBottom w:val="0"/>
      <w:divBdr>
        <w:top w:val="none" w:sz="0" w:space="0" w:color="auto"/>
        <w:left w:val="none" w:sz="0" w:space="0" w:color="auto"/>
        <w:bottom w:val="none" w:sz="0" w:space="0" w:color="auto"/>
        <w:right w:val="none" w:sz="0" w:space="0" w:color="auto"/>
      </w:divBdr>
    </w:div>
    <w:div w:id="1566066776">
      <w:bodyDiv w:val="1"/>
      <w:marLeft w:val="0"/>
      <w:marRight w:val="0"/>
      <w:marTop w:val="0"/>
      <w:marBottom w:val="0"/>
      <w:divBdr>
        <w:top w:val="none" w:sz="0" w:space="0" w:color="auto"/>
        <w:left w:val="none" w:sz="0" w:space="0" w:color="auto"/>
        <w:bottom w:val="none" w:sz="0" w:space="0" w:color="auto"/>
        <w:right w:val="none" w:sz="0" w:space="0" w:color="auto"/>
      </w:divBdr>
    </w:div>
    <w:div w:id="1601991958">
      <w:bodyDiv w:val="1"/>
      <w:marLeft w:val="0"/>
      <w:marRight w:val="0"/>
      <w:marTop w:val="0"/>
      <w:marBottom w:val="0"/>
      <w:divBdr>
        <w:top w:val="none" w:sz="0" w:space="0" w:color="auto"/>
        <w:left w:val="none" w:sz="0" w:space="0" w:color="auto"/>
        <w:bottom w:val="none" w:sz="0" w:space="0" w:color="auto"/>
        <w:right w:val="none" w:sz="0" w:space="0" w:color="auto"/>
      </w:divBdr>
    </w:div>
    <w:div w:id="1684087909">
      <w:bodyDiv w:val="1"/>
      <w:marLeft w:val="0"/>
      <w:marRight w:val="0"/>
      <w:marTop w:val="0"/>
      <w:marBottom w:val="0"/>
      <w:divBdr>
        <w:top w:val="none" w:sz="0" w:space="0" w:color="auto"/>
        <w:left w:val="none" w:sz="0" w:space="0" w:color="auto"/>
        <w:bottom w:val="none" w:sz="0" w:space="0" w:color="auto"/>
        <w:right w:val="none" w:sz="0" w:space="0" w:color="auto"/>
      </w:divBdr>
    </w:div>
    <w:div w:id="1735661708">
      <w:bodyDiv w:val="1"/>
      <w:marLeft w:val="0"/>
      <w:marRight w:val="0"/>
      <w:marTop w:val="0"/>
      <w:marBottom w:val="0"/>
      <w:divBdr>
        <w:top w:val="none" w:sz="0" w:space="0" w:color="auto"/>
        <w:left w:val="none" w:sz="0" w:space="0" w:color="auto"/>
        <w:bottom w:val="none" w:sz="0" w:space="0" w:color="auto"/>
        <w:right w:val="none" w:sz="0" w:space="0" w:color="auto"/>
      </w:divBdr>
    </w:div>
    <w:div w:id="2066175667">
      <w:bodyDiv w:val="1"/>
      <w:marLeft w:val="0"/>
      <w:marRight w:val="0"/>
      <w:marTop w:val="0"/>
      <w:marBottom w:val="0"/>
      <w:divBdr>
        <w:top w:val="none" w:sz="0" w:space="0" w:color="auto"/>
        <w:left w:val="none" w:sz="0" w:space="0" w:color="auto"/>
        <w:bottom w:val="none" w:sz="0" w:space="0" w:color="auto"/>
        <w:right w:val="none" w:sz="0" w:space="0" w:color="auto"/>
      </w:divBdr>
    </w:div>
    <w:div w:id="2068994318">
      <w:bodyDiv w:val="1"/>
      <w:marLeft w:val="0"/>
      <w:marRight w:val="0"/>
      <w:marTop w:val="0"/>
      <w:marBottom w:val="0"/>
      <w:divBdr>
        <w:top w:val="none" w:sz="0" w:space="0" w:color="auto"/>
        <w:left w:val="none" w:sz="0" w:space="0" w:color="auto"/>
        <w:bottom w:val="none" w:sz="0" w:space="0" w:color="auto"/>
        <w:right w:val="none" w:sz="0" w:space="0" w:color="auto"/>
      </w:divBdr>
    </w:div>
    <w:div w:id="2128501295">
      <w:bodyDiv w:val="1"/>
      <w:marLeft w:val="0"/>
      <w:marRight w:val="0"/>
      <w:marTop w:val="0"/>
      <w:marBottom w:val="0"/>
      <w:divBdr>
        <w:top w:val="none" w:sz="0" w:space="0" w:color="auto"/>
        <w:left w:val="none" w:sz="0" w:space="0" w:color="auto"/>
        <w:bottom w:val="none" w:sz="0" w:space="0" w:color="auto"/>
        <w:right w:val="none" w:sz="0" w:space="0" w:color="auto"/>
      </w:divBdr>
    </w:div>
    <w:div w:id="2137068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kapurm@uw.edu" TargetMode="External"/><Relationship Id="rId13" Type="http://schemas.openxmlformats.org/officeDocument/2006/relationships/image" Target="media/image3.png"/><Relationship Id="rId18" Type="http://schemas.openxmlformats.org/officeDocument/2006/relationships/hyperlink" Target="https://data.amerigeoss.org/en_AU/dataset/major-ocean-currents-arrowpolys-30m-85"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afsc.noaa.gov/Publications/AFSC-TM/NOAA-TM-AFSC-387.pdf"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publications.gc.ca/site/archivee-archived.html?url=http://publications.gc.ca/collections/collection_2012/mpo-dfo/Fs97-6-2694-eng.pdf"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www.pcouncil.org/wp-content/uploads/FEP_FINAL.pdf"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catalog.data.gov/dataset/west-coast-groundfish-bottom-trawl-survey-data-annual-west-coast-time-series-groundfish-trawl-d" TargetMode="External"/><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www.pcouncil.org/wp-content/uploads/2015/05/D8_Att8_Sablefish_2015_Update_FULL-E-Only_JUN2015BB.pdf"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7A09C4-C492-449D-B871-405E010DA6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28</Pages>
  <Words>28548</Words>
  <Characters>162728</Characters>
  <Application>Microsoft Office Word</Application>
  <DocSecurity>0</DocSecurity>
  <Lines>1356</Lines>
  <Paragraphs>381</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190895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mkapur</dc:creator>
  <cp:keywords/>
  <dc:description/>
  <cp:lastModifiedBy>mkapur</cp:lastModifiedBy>
  <cp:revision>31</cp:revision>
  <cp:lastPrinted>2019-05-20T17:47:00Z</cp:lastPrinted>
  <dcterms:created xsi:type="dcterms:W3CDTF">2019-10-08T18:46:00Z</dcterms:created>
  <dcterms:modified xsi:type="dcterms:W3CDTF">2019-10-13T22:53:00Z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http://www.zotero.org/styles/fisheries-research</vt:lpwstr>
  </property>
  <property fmtid="{D5CDD505-2E9C-101B-9397-08002B2CF9AE}" pid="13" name="Mendeley Recent Style Name 5_1">
    <vt:lpwstr>Fisheries Research</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e1a4326a-54fb-3254-bac9-51f7e9a00ff9</vt:lpwstr>
  </property>
  <property fmtid="{D5CDD505-2E9C-101B-9397-08002B2CF9AE}" pid="24" name="Mendeley Citation Style_1">
    <vt:lpwstr>http://www.zotero.org/styles/fisheries-research</vt:lpwstr>
  </property>
</Properties>
</file>