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CD7A" w14:textId="35A6E34A" w:rsidR="007426FC" w:rsidRDefault="007426FC" w:rsidP="007426FC"/>
    <w:p w14:paraId="348269D0" w14:textId="3AD6C5D9" w:rsidR="007426FC" w:rsidRPr="007426FC" w:rsidRDefault="007426FC" w:rsidP="00A25644">
      <w:pPr>
        <w:pStyle w:val="Title"/>
      </w:pPr>
      <w:r>
        <w:t>A data-driven approach to evaluate spatiotemporal changes in fish size, with application to NE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 xml:space="preserve">Understanding demographic variation of this key trait (somatic growth) can improve the precision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53816283" w:rsidR="00F3466B" w:rsidRDefault="00F3466B" w:rsidP="00FB55F0">
      <w:pPr>
        <w:spacing w:line="360" w:lineRule="auto"/>
        <w:jc w:val="both"/>
      </w:pPr>
      <w:r>
        <w:lastRenderedPageBreak/>
        <w:t>In fisheries management</w:t>
      </w:r>
      <w:r w:rsidRPr="004906F5">
        <w:t>,</w:t>
      </w:r>
      <w:r>
        <w:t xml:space="preserve"> somatic growth rates </w:t>
      </w:r>
      <w:r w:rsidRPr="004906F5">
        <w:t xml:space="preserve">are </w:t>
      </w:r>
      <w:r>
        <w:t>typically</w:t>
      </w:r>
      <w:r w:rsidRPr="004906F5">
        <w:t xml:space="preserve"> </w:t>
      </w:r>
      <w:r>
        <w:t>generated</w:t>
      </w:r>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alternative method, with parameters derived </w:t>
      </w:r>
      <w:r w:rsidR="00130990">
        <w:t>using</w:t>
      </w:r>
      <w:r>
        <w:t xml:space="preserve"> model-fitting procedures. </w:t>
      </w:r>
      <w:r w:rsidR="00130990">
        <w:t>The</w:t>
      </w:r>
      <w:r w:rsidR="008A590F">
        <w:t xml:space="preserve"> resolution of the resultant estimates is necessarily predicated on the </w:t>
      </w:r>
      <w:proofErr w:type="spellStart"/>
      <w:r w:rsidR="008A590F">
        <w:t>spatio</w:t>
      </w:r>
      <w:proofErr w:type="spellEnd"/>
      <w:r w:rsidR="008A590F">
        <w:t xml:space="preserve">-temporal aggregation of the data, which is often defined by survey stratification and/or changes in sampling gear. </w:t>
      </w:r>
      <w:r w:rsidR="000D42C3">
        <w:t xml:space="preserve">For example, Alaska federal and state sablefish fisheries generated separate </w:t>
      </w:r>
      <w:r w:rsidR="000D42C3" w:rsidRPr="00AC02E6">
        <w:t xml:space="preserve">VBGF parameter estimates for two periods of survey data based on the </w:t>
      </w:r>
      <w:r w:rsidR="000D42C3" w:rsidRPr="00AC02E6">
        <w:rPr>
          <w:i/>
        </w:rPr>
        <w:t>a priori</w:t>
      </w:r>
      <w:r w:rsidR="000D42C3" w:rsidRPr="00AC02E6">
        <w:t xml:space="preserve"> hypothesis that changes in gear type would affect fish growth estimates from survey data </w:t>
      </w:r>
      <w:r w:rsidR="000D42C3" w:rsidRPr="00AC02E6">
        <w:fldChar w:fldCharType="begin" w:fldLock="1"/>
      </w:r>
      <w:r w:rsidR="00B46C34">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Pacific.","type":"thesis"},"uris":["http://www.mendeley.com/documents/?uuid=e4708e3a-138d-4719-beef-2f315fa35529"]},{"id":"ITEM-3","itemData":{"ISSN":"00194522","abstract":"of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Alaska","id":"ITEM-3","issue":"November 2017","issued":{"date-parts":[["2017"]]},"page":"576-717","title":"Assessment of the sablefish stock in Alaska in 2017","type":"article-journal"},"uris":["http://www.mendeley.com/documents/?uuid=4ea0c3ed-7520-40d7-bdc2-5ede01e95fcd"]}],"mendeley":{"formattedCitation":"(Echave et al., 2012; Hanselman et al., 2017; McDevitt, 1990)","plainTextFormattedCitation":"(Echave et al., 2012; Hanselman et al., 2017; McDevitt, 1990)","previouslyFormattedCitation":"(Echave et al., 2012; Hanselman et al., 2017; McDevitt, 1990)"},"properties":{"noteIndex":0},"schema":"https://github.com/citation-style-language/schema/raw/master/csl-citation.json"}</w:instrText>
      </w:r>
      <w:r w:rsidR="000D42C3" w:rsidRPr="00AC02E6">
        <w:fldChar w:fldCharType="separate"/>
      </w:r>
      <w:r w:rsidR="00AC02E6" w:rsidRPr="00AC02E6">
        <w:rPr>
          <w:noProof/>
        </w:rPr>
        <w:t>(Echave et al., 2012; Hanselman et al., 2017; McDevitt, 1990)</w:t>
      </w:r>
      <w:r w:rsidR="000D42C3" w:rsidRPr="00AC02E6">
        <w:fldChar w:fldCharType="end"/>
      </w:r>
      <w:r w:rsidR="00130990">
        <w:t xml:space="preserve">, and imposed a time block between which the growth coefficients were actually quite similar (see </w:t>
      </w:r>
      <w:r w:rsidR="00130990">
        <w:fldChar w:fldCharType="begin"/>
      </w:r>
      <w:r w:rsidR="00130990">
        <w:instrText xml:space="preserve"> REF _Ref525720559 \h </w:instrText>
      </w:r>
      <w:r w:rsidR="00130990">
        <w:fldChar w:fldCharType="separate"/>
      </w:r>
      <w:r w:rsidR="00130990">
        <w:t xml:space="preserve">Table </w:t>
      </w:r>
      <w:r w:rsidR="00130990">
        <w:rPr>
          <w:noProof/>
        </w:rPr>
        <w:t>2</w:t>
      </w:r>
      <w:r w:rsidR="00130990">
        <w:fldChar w:fldCharType="end"/>
      </w:r>
      <w:r w:rsidR="00130990">
        <w:t>).</w:t>
      </w:r>
      <w:r w:rsidR="00B46C34">
        <w:t xml:space="preserve"> Even more sophisticated approaches which utilize hierarchical Bayesian methods to estimate latitudinal and regional effects on length- or weight-at-age require a design matrix of dimensions dictated by pre-supposed zones </w:t>
      </w:r>
      <w:r w:rsidR="00B46C34">
        <w:fldChar w:fldCharType="begin" w:fldLock="1"/>
      </w:r>
      <w:r w:rsidR="00B46C34">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2018)"},"properties":{"noteIndex":0},"schema":"https://github.com/citation-style-language/schema/raw/master/csl-citation.json"}</w:instrText>
      </w:r>
      <w:r w:rsidR="00B46C34">
        <w:fldChar w:fldCharType="separate"/>
      </w:r>
      <w:r w:rsidR="00B46C34" w:rsidRPr="00B46C34">
        <w:rPr>
          <w:noProof/>
        </w:rPr>
        <w:t>(Adams et al., 2018)</w:t>
      </w:r>
      <w:r w:rsidR="00B46C34">
        <w:fldChar w:fldCharType="end"/>
      </w:r>
      <w:r w:rsidR="00B46C34">
        <w:t>. S</w:t>
      </w:r>
      <w:r w:rsidR="00AC02E6" w:rsidRPr="00AC02E6">
        <w:t xml:space="preserve">uch approaches </w:t>
      </w:r>
      <w:r w:rsidR="00B46C34">
        <w:t xml:space="preserve">are useful within a rigid management context, but do </w:t>
      </w:r>
      <w:r w:rsidR="00AC02E6" w:rsidRPr="00AC02E6">
        <w:t>not</w:t>
      </w:r>
      <w:r w:rsidR="000D42C3" w:rsidRPr="00AC02E6">
        <w:t xml:space="preserve"> handle the underlying</w:t>
      </w:r>
      <w:r w:rsidR="00AC02E6">
        <w:t xml:space="preserve"> growth process explicitly</w:t>
      </w:r>
      <w:r w:rsidR="00B46C34">
        <w:t xml:space="preserve">, and preclude the discovery of </w:t>
      </w:r>
      <w:proofErr w:type="spellStart"/>
      <w:r w:rsidR="00B46C34">
        <w:t>spatio</w:t>
      </w:r>
      <w:proofErr w:type="spellEnd"/>
      <w:r w:rsidR="00B46C34">
        <w:t xml:space="preserve">-temporal trends in fish size that violate management boundaries. </w:t>
      </w:r>
    </w:p>
    <w:p w14:paraId="17803C7F" w14:textId="601A7116" w:rsidR="00416528" w:rsidRPr="004906F5" w:rsidRDefault="00EB7D3D" w:rsidP="00B46C34">
      <w:pPr>
        <w:spacing w:line="360" w:lineRule="auto"/>
      </w:pPr>
      <w:r>
        <w:t>Numerous attempts</w:t>
      </w:r>
      <w:r w:rsidR="005A2F0F">
        <w:t xml:space="preserve"> to quantify somatic growth variation typically face a trade-off between superimposing previous beliefs about stock structure (as in the</w:t>
      </w:r>
      <w:r w:rsidR="00B46C34">
        <w:t xml:space="preserve"> Alaskan </w:t>
      </w:r>
      <w:r w:rsidR="005A2F0F">
        <w:t xml:space="preserve">example above) or generating purely descriptive models of trait ‘gradients’ across regions or time periods, without a clear method to define significant break points within them. This presents a gap for management scientists, who wish to build population dynamics models that accurately represent the </w:t>
      </w:r>
      <w:r w:rsidR="00105775">
        <w:t>population</w:t>
      </w:r>
      <w:r w:rsidR="005A2F0F">
        <w:t xml:space="preserve"> structure</w:t>
      </w:r>
      <w:r w:rsidR="00FB55F0">
        <w:t xml:space="preserve"> of managed stocks</w:t>
      </w:r>
      <w:r w:rsidR="005A2F0F">
        <w:t>. The</w:t>
      </w:r>
      <w:r w:rsidR="00FB55F0">
        <w:t xml:space="preserve"> ideal tool </w:t>
      </w:r>
      <w:r w:rsidR="005A2F0F">
        <w:t xml:space="preserve">is a data-driven method which defines significant break points in fish size, which researchers </w:t>
      </w:r>
      <w:r w:rsidR="005A2F0F" w:rsidRPr="00130990">
        <w:t xml:space="preserve">can then use </w:t>
      </w:r>
      <w:r w:rsidR="007F7701" w:rsidRPr="00130990">
        <w:t>to aggregate and estimate parameters</w:t>
      </w:r>
      <w:r w:rsidR="00FB55F0" w:rsidRPr="00130990">
        <w:t xml:space="preserve"> of somatic growth. Our approach, which evaluates the first derivative of </w:t>
      </w:r>
      <w:r w:rsidR="00A313A5" w:rsidRPr="00130990">
        <w:t xml:space="preserve">smooth functions from </w:t>
      </w:r>
      <w:r w:rsidR="00F5067E" w:rsidRPr="00130990">
        <w:t>a generalized</w:t>
      </w:r>
      <w:r w:rsidR="00FB55F0" w:rsidRPr="00130990">
        <w:t xml:space="preserve"> additive model</w:t>
      </w:r>
      <w:r w:rsidR="00C33784" w:rsidRPr="00130990">
        <w:t xml:space="preserve"> (GAM)</w:t>
      </w:r>
      <w:r w:rsidR="00FB55F0" w:rsidRPr="00130990">
        <w:t xml:space="preserve">, meets this objective in a simple, rapid computational framework. Fisheries scientists are likely already familiar with GAMs, and the method does not require the specification of multiple error structures </w:t>
      </w:r>
      <w:r w:rsidR="00F5067E">
        <w:t>nor the</w:t>
      </w:r>
      <w:r w:rsidR="00FB55F0" w:rsidRPr="00130990">
        <w:t xml:space="preserve"> construction of spatial meshes, which can be computationally expensive when large </w:t>
      </w:r>
      <w:r w:rsidR="00FB55F0" w:rsidRPr="00130990">
        <w:fldChar w:fldCharType="begin" w:fldLock="1"/>
      </w:r>
      <w:r w:rsidR="00A313A5" w:rsidRPr="00130990">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rsidRPr="00130990">
        <w:fldChar w:fldCharType="separate"/>
      </w:r>
      <w:r w:rsidR="00FB55F0" w:rsidRPr="00130990">
        <w:rPr>
          <w:noProof/>
        </w:rPr>
        <w:t>(Thorson, 2019a)</w:t>
      </w:r>
      <w:r w:rsidR="00FB55F0" w:rsidRPr="00130990">
        <w:fldChar w:fldCharType="end"/>
      </w:r>
      <w:r w:rsidR="00FB55F0" w:rsidRPr="00130990">
        <w:t>.</w:t>
      </w:r>
      <w:r w:rsidR="00A313A5" w:rsidRPr="00130990">
        <w:t xml:space="preserve"> The analysis of first derivatives in GAMs for change-point analysis has </w:t>
      </w:r>
      <w:r w:rsidR="005F254B" w:rsidRPr="00130990">
        <w:t>recently used in</w:t>
      </w:r>
      <w:r w:rsidR="00A313A5" w:rsidRPr="00130990">
        <w:t xml:space="preserve"> terrestrial paleoecology</w:t>
      </w:r>
      <w:r w:rsidR="00A313A5">
        <w:t xml:space="preserve"> </w:t>
      </w:r>
      <w:r w:rsidR="00A313A5">
        <w:fldChar w:fldCharType="begin" w:fldLock="1"/>
      </w:r>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r w:rsidR="00A313A5">
        <w:fldChar w:fldCharType="end"/>
      </w:r>
      <w:r w:rsidR="005F254B">
        <w:t xml:space="preserve"> and geophysics</w:t>
      </w:r>
      <w:r w:rsidR="00A313A5">
        <w:t xml:space="preserve"> </w:t>
      </w:r>
      <w:r w:rsidR="005F254B">
        <w:fldChar w:fldCharType="begin" w:fldLock="1"/>
      </w:r>
      <w:r w:rsidR="00AC02E6">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2018)","previouslyFormattedCitation":"(Beck et al., 2018)"},"properties":{"noteIndex":0},"schema":"https://github.com/citation-style-language/schema/raw/master/csl-citation.json"}</w:instrText>
      </w:r>
      <w:r w:rsidR="005F254B">
        <w:fldChar w:fldCharType="separate"/>
      </w:r>
      <w:r w:rsidR="005F254B" w:rsidRPr="005F254B">
        <w:rPr>
          <w:noProof/>
        </w:rPr>
        <w:t>(Beck et al., 2018)</w:t>
      </w:r>
      <w:r w:rsidR="005F254B">
        <w:fldChar w:fldCharType="end"/>
      </w:r>
      <w:r w:rsidR="005F254B">
        <w:t>.</w:t>
      </w:r>
      <w:r w:rsidR="007426FC" w:rsidRPr="004906F5">
        <w:t xml:space="preserve">The objective of this study was to </w:t>
      </w:r>
      <w:r w:rsidR="00F3466B">
        <w:t>develop a method for detecting change points in spatiotemporally complex fisheries growth data</w:t>
      </w:r>
      <w:r w:rsidR="007426FC">
        <w:t xml:space="preserve"> </w:t>
      </w:r>
      <w:r w:rsidR="00581778">
        <w:t xml:space="preserve">and </w:t>
      </w:r>
      <w:r w:rsidR="00F3466B">
        <w:t>which</w:t>
      </w:r>
      <w:r w:rsidR="007426FC">
        <w:t xml:space="preserve"> </w:t>
      </w:r>
      <w:r w:rsidR="00F3466B">
        <w:t>minimizes</w:t>
      </w:r>
      <w:r w:rsidR="007426FC">
        <w:t xml:space="preserve"> the use of pre-supposed spatial stratifications in the analytical approach. </w:t>
      </w:r>
      <w:r w:rsidR="00F3466B">
        <w:rPr>
          <w:rFonts w:cstheme="minorHAnsi"/>
          <w:iCs/>
        </w:rPr>
        <w:t xml:space="preserve">This method has the potential to improve detection of large-scale patterns in fish </w:t>
      </w:r>
      <w:r w:rsidR="00F3466B">
        <w:rPr>
          <w:rFonts w:cstheme="minorHAnsi"/>
          <w:iCs/>
        </w:rPr>
        <w:lastRenderedPageBreak/>
        <w:t xml:space="preserve">growth, and aid in the development of structured population dynamics models. </w:t>
      </w:r>
      <w:r w:rsidR="0084759D">
        <w:rPr>
          <w:rFonts w:cstheme="minorHAnsi"/>
          <w:iCs/>
        </w:rPr>
        <w:t xml:space="preserve">We use simulation to test the robustness of the method to increasingly complex </w:t>
      </w:r>
      <w:proofErr w:type="spellStart"/>
      <w:r w:rsidR="0084759D">
        <w:rPr>
          <w:rFonts w:cstheme="minorHAnsi"/>
          <w:iCs/>
        </w:rPr>
        <w:t>spatio</w:t>
      </w:r>
      <w:proofErr w:type="spellEnd"/>
      <w:r w:rsidR="0084759D">
        <w:rPr>
          <w:rFonts w:cstheme="minorHAnsi"/>
          <w:iCs/>
        </w:rPr>
        <w:t>-temporal age and length data</w:t>
      </w:r>
      <w:r w:rsidR="007E68BB">
        <w:rPr>
          <w:rFonts w:cstheme="minorHAnsi"/>
          <w:iCs/>
        </w:rPr>
        <w:t>, and present a case study application to northeast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2"/>
      <w:commentRangeStart w:id="3"/>
      <w:r w:rsidR="00E05953">
        <w:t xml:space="preserve">not consider </w:t>
      </w:r>
      <w:r w:rsidR="00E05953">
        <w:rPr>
          <w:i/>
        </w:rPr>
        <w:t>a priori</w:t>
      </w:r>
      <w:r w:rsidR="00E05953">
        <w:t xml:space="preserve"> hypotheses</w:t>
      </w:r>
      <w:commentRangeEnd w:id="2"/>
      <w:r w:rsidR="00B34995">
        <w:rPr>
          <w:rStyle w:val="CommentReference"/>
        </w:rPr>
        <w:commentReference w:id="2"/>
      </w:r>
      <w:commentRangeEnd w:id="3"/>
      <w:r w:rsidR="00FB55F0">
        <w:rPr>
          <w:rStyle w:val="CommentReference"/>
        </w:rPr>
        <w:commentReference w:id="3"/>
      </w:r>
      <w:r w:rsidR="00E05953">
        <w:t xml:space="preserve"> of spatial stratification. </w:t>
      </w:r>
    </w:p>
    <w:p w14:paraId="736E9F26" w14:textId="2E6417CD"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Non-smoothed predictors included age (in years) and </w:t>
      </w:r>
      <w:commentRangeStart w:id="4"/>
      <w:r>
        <w:t xml:space="preserve">sex </w:t>
      </w:r>
      <w:commentRangeEnd w:id="4"/>
      <w:r w:rsidR="006D560E">
        <w:rPr>
          <w:rStyle w:val="CommentReference"/>
        </w:rPr>
        <w:commentReference w:id="4"/>
      </w:r>
      <w:r>
        <w:t xml:space="preserve">(male/female only; </w:t>
      </w:r>
      <w:r w:rsidRPr="004906F5">
        <w:t>fish of “unknown” sex were removed from the</w:t>
      </w:r>
      <w:r>
        <w:t xml:space="preserve"> </w:t>
      </w:r>
      <w:r w:rsidRPr="004906F5">
        <w:t>analysis beforehand</w:t>
      </w:r>
      <w:r>
        <w:t xml:space="preserve">) so that the smooth functions represented all variation not explained by these </w:t>
      </w:r>
      <w:commentRangeStart w:id="5"/>
      <w:r>
        <w:t>factors</w:t>
      </w:r>
      <w:commentRangeEnd w:id="5"/>
      <w:r w:rsidR="00B34995">
        <w:rPr>
          <w:rStyle w:val="CommentReference"/>
        </w:rPr>
        <w:commentReference w:id="5"/>
      </w:r>
      <w:r>
        <w:t xml:space="preserve">. </w:t>
      </w:r>
    </w:p>
    <w:p w14:paraId="50F1E572" w14:textId="5CECE334" w:rsidR="005F254B" w:rsidRPr="005F254B" w:rsidRDefault="00E56DA5" w:rsidP="00853E77">
      <w:pPr>
        <w:pStyle w:val="Caption"/>
        <w:rPr>
          <w:rFonts w:eastAsiaTheme="minorEastAsia"/>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sidR="00463541">
        <w:rPr>
          <w:noProof/>
        </w:rPr>
        <w:t>1</w:t>
      </w:r>
      <w:r w:rsidR="00BF33B8">
        <w:rPr>
          <w:noProof/>
        </w:rPr>
        <w:fldChar w:fldCharType="end"/>
      </w:r>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30C8E56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w:t>
      </w:r>
      <w:r w:rsidR="00F5067E">
        <w:t>.</w:t>
      </w:r>
      <w:r w:rsidR="009B4FB5">
        <w:t xml:space="preserve"> </w:t>
      </w:r>
    </w:p>
    <w:p w14:paraId="42B05BF4" w14:textId="33EAA1EE" w:rsidR="006F249A" w:rsidRDefault="00B34995" w:rsidP="00FB55F0">
      <w:pPr>
        <w:spacing w:line="360" w:lineRule="auto"/>
        <w:jc w:val="both"/>
      </w:pPr>
      <w:commentRangeStart w:id="6"/>
      <w:commentRangeStart w:id="7"/>
      <w:r>
        <w:t xml:space="preserve">The first derivatives of the GAM </w:t>
      </w:r>
      <w:r w:rsidR="003D0FC7">
        <w:t>are</w:t>
      </w:r>
      <w:r>
        <w:t xml:space="preserve"> evaluated to identify areas of significant change (i.e., break points) in growth parameter estimates.</w:t>
      </w:r>
      <w:commentRangeEnd w:id="6"/>
      <w:r>
        <w:rPr>
          <w:rStyle w:val="CommentReference"/>
        </w:rPr>
        <w:commentReference w:id="6"/>
      </w:r>
      <w:commentRangeEnd w:id="7"/>
      <w:r w:rsidR="00A313A5">
        <w:rPr>
          <w:rStyle w:val="CommentReference"/>
        </w:rPr>
        <w:commentReference w:id="7"/>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8"/>
      <w:commentRangeStart w:id="9"/>
      <w:r w:rsidR="00E05953">
        <w:t>function</w:t>
      </w:r>
      <w:commentRangeEnd w:id="8"/>
      <w:r>
        <w:rPr>
          <w:rStyle w:val="CommentReference"/>
        </w:rPr>
        <w:commentReference w:id="8"/>
      </w:r>
      <w:commentRangeEnd w:id="9"/>
      <w:r w:rsidR="00A220A1">
        <w:rPr>
          <w:rStyle w:val="CommentReference"/>
        </w:rPr>
        <w:commentReference w:id="9"/>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lastRenderedPageBreak/>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2</w:t>
      </w:r>
      <w:r w:rsidR="00BF33B8">
        <w:rPr>
          <w:noProof/>
        </w:rP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3</w:t>
      </w:r>
      <w:r w:rsidR="00BF33B8">
        <w:rPr>
          <w:noProof/>
        </w:rPr>
        <w:fldChar w:fldCharType="end"/>
      </w:r>
      <w:r>
        <w:t xml:space="preserve"> </w:t>
      </w:r>
      <w:commentRangeStart w:id="10"/>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e>
                      <m:sub>
                        <m:r>
                          <m:rPr>
                            <m:sty m:val="bi"/>
                          </m:rPr>
                          <w:rPr>
                            <w:rFonts w:ascii="Cambria Math" w:hAnsi="Cambria Math"/>
                          </w:rPr>
                          <m:t>i</m:t>
                        </m:r>
                      </m:sub>
                    </m:sSub>
                  </m:e>
                </m:nary>
              </m:e>
            </m:d>
          </m:e>
          <m:sup>
            <m:r>
              <m:rPr>
                <m:sty m:val="bi"/>
              </m:rPr>
              <w:rPr>
                <w:rFonts w:ascii="Cambria Math" w:hAnsi="Cambria Math"/>
              </w:rPr>
              <m:t>1/2</m:t>
            </m:r>
          </m:sup>
        </m:sSup>
        <w:commentRangeEnd w:id="10"/>
        <m:r>
          <m:rPr>
            <m:sty m:val="p"/>
          </m:rPr>
          <w:rPr>
            <w:rStyle w:val="CommentReference"/>
            <w:iCs w:val="0"/>
          </w:rPr>
          <w:commentReference w:id="10"/>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11"/>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11"/>
      <w:r w:rsidR="00B34995">
        <w:rPr>
          <w:rStyle w:val="CommentReference"/>
        </w:rPr>
        <w:commentReference w:id="11"/>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12"/>
      <w:r>
        <w:t>Model</w:t>
      </w:r>
      <w:commentRangeEnd w:id="12"/>
      <w:r w:rsidR="00B34995">
        <w:rPr>
          <w:rStyle w:val="CommentReference"/>
        </w:rPr>
        <w:commentReference w:id="12"/>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13"/>
        <m:r>
          <m:rPr>
            <m:sty m:val="p"/>
          </m:rPr>
          <w:rPr>
            <w:rFonts w:ascii="Cambria Math" w:hAnsi="Cambria Math"/>
          </w:rPr>
          <m:t>ε</m:t>
        </m:r>
        <w:commentRangeEnd w:id="13"/>
        <m:r>
          <m:rPr>
            <m:sty m:val="p"/>
          </m:rPr>
          <w:rPr>
            <w:rStyle w:val="CommentReference"/>
          </w:rPr>
          <w:commentReference w:id="13"/>
        </m:r>
        <m:r>
          <m:rPr>
            <m:sty m:val="p"/>
          </m:rPr>
          <w:rPr>
            <w:rFonts w:ascii="Cambria Math" w:hAnsi="Cambria Math"/>
          </w:rPr>
          <m:t xml:space="preserve"> ε ~ N(0,</m:t>
        </m:r>
        <w:commentRangeStart w:id="14"/>
        <m:r>
          <m:rPr>
            <m:sty m:val="p"/>
          </m:rPr>
          <w:rPr>
            <w:rFonts w:ascii="Cambria Math" w:hAnsi="Cambria Math"/>
          </w:rPr>
          <m:t>σ</m:t>
        </m:r>
      </m:oMath>
      <w:r>
        <w:rPr>
          <w:rFonts w:eastAsiaTheme="minorEastAsia"/>
          <w:vertAlign w:val="superscript"/>
        </w:rPr>
        <w:t>2</w:t>
      </w:r>
      <w:commentRangeEnd w:id="14"/>
      <w:r>
        <w:rPr>
          <w:rStyle w:val="CommentReference"/>
        </w:rPr>
        <w:commentReference w:id="14"/>
      </w:r>
      <w:r>
        <w:rPr>
          <w:rFonts w:eastAsiaTheme="minorEastAsia"/>
        </w:rPr>
        <w:t>)</w:t>
      </w:r>
    </w:p>
    <w:p w14:paraId="694B93F7" w14:textId="4DA5D0FE"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15"/>
      <w:r w:rsidR="00E05953" w:rsidRPr="004906F5">
        <w:t xml:space="preserve">; the </w:t>
      </w:r>
      <w:r w:rsidR="00E05953">
        <w:rPr>
          <w:rFonts w:eastAsiaTheme="minorEastAsia"/>
        </w:rPr>
        <w:t xml:space="preserve">additive error term </w:t>
      </w:r>
      <w:r w:rsidR="00E05953" w:rsidRPr="004906F5">
        <w:t xml:space="preserve">is </w:t>
      </w:r>
      <w:r w:rsidR="00E05953">
        <w:t>n</w:t>
      </w:r>
      <w:r w:rsidR="00E05953">
        <w:rPr>
          <w:rFonts w:eastAsiaTheme="minorEastAsia"/>
        </w:rPr>
        <w:t>ormally distributed with mean zero.</w:t>
      </w:r>
      <w:commentRangeEnd w:id="15"/>
      <w:r w:rsidR="00AA168A">
        <w:rPr>
          <w:rStyle w:val="CommentReference"/>
        </w:rPr>
        <w:commentReference w:id="15"/>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16"/>
      <w:r w:rsidRPr="008567BF">
        <w:t xml:space="preserve"> </w:t>
      </w:r>
      <m:oMath>
        <m:r>
          <m:rPr>
            <m:sty m:val="p"/>
          </m:rPr>
          <w:rPr>
            <w:rFonts w:ascii="Cambria Math" w:hAnsi="Cambria Math"/>
          </w:rPr>
          <m:t>σ</m:t>
        </m:r>
      </m:oMath>
      <w:r w:rsidRPr="008567BF">
        <w:t xml:space="preserve"> </w:t>
      </w:r>
      <w:r>
        <w:t>= 0</w:t>
      </w:r>
      <w:commentRangeEnd w:id="16"/>
      <w:r w:rsidR="00AA168A">
        <w:rPr>
          <w:rStyle w:val="CommentReference"/>
        </w:rPr>
        <w:commentReference w:id="16"/>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lastRenderedPageBreak/>
        <w:t xml:space="preserve">Simulation </w:t>
      </w:r>
      <w:commentRangeStart w:id="17"/>
      <w:commentRangeStart w:id="18"/>
      <w:r w:rsidRPr="008B3D07">
        <w:rPr>
          <w:highlight w:val="yellow"/>
        </w:rPr>
        <w:t>Testing</w:t>
      </w:r>
      <w:commentRangeEnd w:id="17"/>
      <w:r w:rsidR="008A6648">
        <w:rPr>
          <w:rStyle w:val="CommentReference"/>
          <w:rFonts w:eastAsiaTheme="minorHAnsi"/>
          <w:i w:val="0"/>
        </w:rPr>
        <w:commentReference w:id="17"/>
      </w:r>
      <w:commentRangeEnd w:id="18"/>
      <w:r w:rsidR="00DB6C27">
        <w:rPr>
          <w:rStyle w:val="CommentReference"/>
          <w:rFonts w:eastAsiaTheme="minorHAnsi"/>
          <w:i w:val="0"/>
        </w:rPr>
        <w:commentReference w:id="18"/>
      </w:r>
    </w:p>
    <w:p w14:paraId="1E4940F0" w14:textId="4AAF007E"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19"/>
      <w:commentRangeStart w:id="20"/>
      <w:r w:rsidR="003057E6">
        <w:t>IBM</w:t>
      </w:r>
      <w:commentRangeEnd w:id="19"/>
      <w:r w:rsidR="008A6648">
        <w:rPr>
          <w:rStyle w:val="CommentReference"/>
        </w:rPr>
        <w:commentReference w:id="19"/>
      </w:r>
      <w:commentRangeEnd w:id="20"/>
      <w:r w:rsidR="00DB6C27">
        <w:rPr>
          <w:rStyle w:val="CommentReference"/>
        </w:rPr>
        <w:commentReference w:id="20"/>
      </w:r>
      <w:r w:rsidR="003057E6">
        <w:t xml:space="preserve">). The IBM is capable of mimicking individual characteristics by following the life history processes (survival, growth, and reproduction) of individual fish. </w:t>
      </w:r>
      <w:commentRangeStart w:id="21"/>
      <w:r w:rsidR="003057E6">
        <w:t>Temporal variation in fish growth</w:t>
      </w:r>
      <w:commentRangeEnd w:id="21"/>
      <w:r>
        <w:rPr>
          <w:rStyle w:val="CommentReference"/>
        </w:rPr>
        <w:commentReference w:id="21"/>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22"/>
      <w:commentRangeStart w:id="23"/>
      <w:r w:rsidR="00E23A55">
        <w:t xml:space="preserve"> a generated vector of </w:t>
      </w:r>
      <w:r w:rsidR="00E23A55">
        <w:rPr>
          <w:i/>
        </w:rPr>
        <w:t>F</w:t>
      </w:r>
      <w:r w:rsidR="00C41D19">
        <w:t xml:space="preserve"> as in</w:t>
      </w:r>
      <w:r w:rsidR="00873DA6">
        <w:t xml:space="preserve"> </w:t>
      </w:r>
      <w:commentRangeEnd w:id="22"/>
      <w:r w:rsidR="008A6648">
        <w:rPr>
          <w:rStyle w:val="CommentReference"/>
        </w:rPr>
        <w:commentReference w:id="22"/>
      </w:r>
      <w:commentRangeEnd w:id="23"/>
      <w:r w:rsidR="00DB6C27">
        <w:rPr>
          <w:rStyle w:val="CommentReference"/>
        </w:rPr>
        <w:commentReference w:id="23"/>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commentRangeStart w:id="24"/>
      <w:commentRangeStart w:id="25"/>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F75BC7">
        <w:t>:</w:t>
      </w:r>
    </w:p>
    <w:p w14:paraId="3D205EA6" w14:textId="3BA0958D" w:rsidR="00F75BC7" w:rsidRDefault="00F75BC7" w:rsidP="00853E77">
      <w:pPr>
        <w:pStyle w:val="Caption"/>
        <w:spacing w:line="360" w:lineRule="auto"/>
        <w:jc w:val="both"/>
      </w:pPr>
      <w:r>
        <w:t xml:space="preserve">Equation </w:t>
      </w:r>
      <w:r w:rsidR="00B34995">
        <w:rPr>
          <w:noProof/>
        </w:rPr>
        <w:fldChar w:fldCharType="begin"/>
      </w:r>
      <w:r w:rsidR="00B34995">
        <w:rPr>
          <w:noProof/>
        </w:rPr>
        <w:instrText xml:space="preserve"> SEQ Equation \* ARABIC </w:instrText>
      </w:r>
      <w:r w:rsidR="00B34995">
        <w:rPr>
          <w:noProof/>
        </w:rPr>
        <w:fldChar w:fldCharType="separate"/>
      </w:r>
      <w:r>
        <w:rPr>
          <w:noProof/>
        </w:rPr>
        <w:t>2</w:t>
      </w:r>
      <w:r w:rsidR="00B34995">
        <w:rPr>
          <w:noProof/>
        </w:rP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3012175C" w14:textId="6F6C499B" w:rsidR="00E05953" w:rsidRDefault="00642D5E" w:rsidP="00853E77">
      <w:pPr>
        <w:spacing w:line="360" w:lineRule="auto"/>
        <w:jc w:val="both"/>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Pr>
          <w:rFonts w:eastAsiaTheme="minorEastAsia"/>
        </w:rPr>
        <w:t xml:space="preserve">, and K is the same as in </w:t>
      </w:r>
      <w:r>
        <w:rPr>
          <w:rFonts w:eastAsiaTheme="minorEastAsia"/>
        </w:rPr>
        <w:fldChar w:fldCharType="begin"/>
      </w:r>
      <w:r>
        <w:rPr>
          <w:rFonts w:eastAsiaTheme="minorEastAsia"/>
        </w:rPr>
        <w:instrText xml:space="preserve"> REF _Ref535910294 \h </w:instrText>
      </w:r>
      <w:r w:rsidR="00B34995">
        <w:rPr>
          <w:rFonts w:eastAsiaTheme="minorEastAsia"/>
        </w:rPr>
        <w:instrText xml:space="preserve"> \* MERGEFORMAT </w:instrText>
      </w:r>
      <w:r>
        <w:rPr>
          <w:rFonts w:eastAsiaTheme="minorEastAsia"/>
        </w:rPr>
      </w:r>
      <w:r>
        <w:rPr>
          <w:rFonts w:eastAsiaTheme="minorEastAsia"/>
        </w:rPr>
        <w:fldChar w:fldCharType="separate"/>
      </w:r>
      <w:r>
        <w:t xml:space="preserve">Equation </w:t>
      </w:r>
      <w:r>
        <w:rPr>
          <w:noProof/>
        </w:rPr>
        <w:t>1</w:t>
      </w:r>
      <w:r>
        <w:rPr>
          <w:rFonts w:eastAsiaTheme="minorEastAsia"/>
        </w:rPr>
        <w:fldChar w:fldCharType="end"/>
      </w:r>
      <w:commentRangeEnd w:id="24"/>
      <w:r w:rsidR="008A6648">
        <w:rPr>
          <w:rStyle w:val="CommentReference"/>
        </w:rPr>
        <w:commentReference w:id="24"/>
      </w:r>
      <w:commentRangeEnd w:id="25"/>
      <w:r w:rsidR="00E424C1">
        <w:rPr>
          <w:rStyle w:val="CommentReference"/>
        </w:rPr>
        <w:commentReference w:id="25"/>
      </w:r>
      <w:r>
        <w:rPr>
          <w:rFonts w:eastAsiaTheme="minorEastAsia"/>
        </w:rPr>
        <w:t xml:space="preserve">. An individual fish’s growth increment </w:t>
      </w:r>
      <w:r w:rsidR="008A6648">
        <w:rPr>
          <w:rFonts w:eastAsiaTheme="minorEastAsia"/>
        </w:rPr>
        <w:t>is subject to</w:t>
      </w:r>
      <w:r>
        <w:rPr>
          <w:rFonts w:eastAsiaTheme="minorEastAsia"/>
        </w:rPr>
        <w:t xml:space="preserve"> </w:t>
      </w:r>
      <w:r w:rsidR="00AC02E6">
        <w:rPr>
          <w:rFonts w:eastAsiaTheme="minorEastAsia"/>
        </w:rPr>
        <w:t xml:space="preserve">a </w:t>
      </w:r>
      <w:r>
        <w:rPr>
          <w:rFonts w:eastAsiaTheme="minorEastAsia"/>
        </w:rPr>
        <w:t>bias-corrected lognormal err</w:t>
      </w:r>
      <w:commentRangeStart w:id="26"/>
      <w:commentRangeStart w:id="27"/>
      <w:r>
        <w:rPr>
          <w:rFonts w:eastAsiaTheme="minorEastAsia"/>
        </w:rPr>
        <w:t>or term</w:t>
      </w:r>
      <w:commentRangeEnd w:id="26"/>
      <w:r w:rsidR="008A6648">
        <w:rPr>
          <w:rStyle w:val="CommentReference"/>
        </w:rPr>
        <w:commentReference w:id="26"/>
      </w:r>
      <w:commentRangeEnd w:id="27"/>
      <w:r w:rsidR="00AC02E6">
        <w:rPr>
          <w:rStyle w:val="CommentReference"/>
        </w:rPr>
        <w:commentReference w:id="27"/>
      </w:r>
      <w:r>
        <w:rPr>
          <w:rFonts w:eastAsiaTheme="minorEastAsia"/>
        </w:rPr>
        <w:t>.</w:t>
      </w:r>
      <w:r w:rsidR="00C41D19">
        <w:t xml:space="preserve"> Depending on the scenario, </w:t>
      </w:r>
      <w:r w:rsidR="008D0470">
        <w:t xml:space="preserve">the different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 K</m:t>
        </m:r>
      </m:oMath>
      <w:r w:rsidR="008D0470">
        <w:rPr>
          <w:rFonts w:eastAsiaTheme="minorEastAsia"/>
        </w:rPr>
        <w:t xml:space="preserve"> regimes are either assigned completely distinct latitudinal ranges or ranges with some overlap.</w:t>
      </w:r>
    </w:p>
    <w:p w14:paraId="3D7D2183" w14:textId="534AB87E"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28"/>
      <w:commentRangeStart w:id="29"/>
      <w:r>
        <w:t xml:space="preserve">location </w:t>
      </w:r>
      <w:r w:rsidR="00AC02E6">
        <w:t>of ‘</w:t>
      </w:r>
      <w:r>
        <w:t>break point</w:t>
      </w:r>
      <w:r w:rsidR="00B67671">
        <w:t>(s)</w:t>
      </w:r>
      <w:r>
        <w:t>’ in space or time</w:t>
      </w:r>
      <w:commentRangeEnd w:id="28"/>
      <w:r w:rsidR="008A6648">
        <w:rPr>
          <w:rStyle w:val="CommentReference"/>
        </w:rPr>
        <w:commentReference w:id="28"/>
      </w:r>
      <w:commentRangeEnd w:id="29"/>
      <w:r w:rsidR="00B67671">
        <w:rPr>
          <w:rStyle w:val="CommentReference"/>
        </w:rPr>
        <w:commentReference w:id="29"/>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30"/>
      <w:commentRangeStart w:id="31"/>
      <w:commentRangeStart w:id="32"/>
      <w:r w:rsidR="00E23A55">
        <w:t>dataset</w:t>
      </w:r>
      <w:commentRangeEnd w:id="30"/>
      <w:r w:rsidR="00E23A55">
        <w:rPr>
          <w:rStyle w:val="CommentReference"/>
        </w:rPr>
        <w:commentReference w:id="30"/>
      </w:r>
      <w:commentRangeEnd w:id="31"/>
      <w:r w:rsidR="008A6648">
        <w:rPr>
          <w:rStyle w:val="CommentReference"/>
        </w:rPr>
        <w:commentReference w:id="31"/>
      </w:r>
      <w:commentRangeEnd w:id="32"/>
      <w:r w:rsidR="00B67671">
        <w:rPr>
          <w:rStyle w:val="CommentReference"/>
        </w:rPr>
        <w:commentReference w:id="32"/>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33"/>
            <w:r w:rsidRPr="00E11D94">
              <w:rPr>
                <w:b/>
              </w:rPr>
              <w:t>Mortality</w:t>
            </w:r>
            <w:commentRangeEnd w:id="33"/>
            <w:r w:rsidR="008A6648">
              <w:rPr>
                <w:rStyle w:val="CommentReference"/>
              </w:rPr>
              <w:commentReference w:id="33"/>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lastRenderedPageBreak/>
              <w:t>Single, symmetrical temporal break with weak change</w:t>
            </w:r>
          </w:p>
        </w:tc>
        <w:tc>
          <w:tcPr>
            <w:tcW w:w="3057" w:type="dxa"/>
          </w:tcPr>
          <w:p w14:paraId="0274BFB3" w14:textId="7882E22F" w:rsidR="00E11D94" w:rsidRDefault="00E11D94" w:rsidP="00BE6536">
            <w:commentRangeStart w:id="34"/>
            <w:commentRangeStart w:id="35"/>
            <w:commentRangeStart w:id="36"/>
            <w:r>
              <w:t>Low from years 1-24; medium from years 25-100 (and vice versa); high from years 1-24; medium from years 25-100 (and vice versa)</w:t>
            </w:r>
            <w:commentRangeEnd w:id="34"/>
            <w:r w:rsidR="008A6648">
              <w:rPr>
                <w:rStyle w:val="CommentReference"/>
              </w:rPr>
              <w:commentReference w:id="34"/>
            </w:r>
            <w:commentRangeEnd w:id="35"/>
            <w:r w:rsidR="008341FE">
              <w:rPr>
                <w:rStyle w:val="CommentReference"/>
              </w:rPr>
              <w:commentReference w:id="35"/>
            </w:r>
            <w:commentRangeEnd w:id="36"/>
            <w:r w:rsidR="00AC02E6">
              <w:rPr>
                <w:rStyle w:val="CommentReference"/>
              </w:rPr>
              <w:commentReference w:id="36"/>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37"/>
            <w:commentRangeStart w:id="38"/>
            <w:r>
              <w:t>U[25,50</w:t>
            </w:r>
            <w:commentRangeEnd w:id="37"/>
            <w:r w:rsidR="008A6648">
              <w:rPr>
                <w:rStyle w:val="CommentReference"/>
              </w:rPr>
              <w:commentReference w:id="37"/>
            </w:r>
            <w:commentRangeEnd w:id="38"/>
            <w:r w:rsidR="00E424C1">
              <w:rPr>
                <w:rStyle w:val="CommentReference"/>
              </w:rPr>
              <w:commentReference w:id="38"/>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0CB02620" w:rsidR="00E424C1" w:rsidRPr="00E424C1" w:rsidRDefault="00E424C1" w:rsidP="001240C1">
      <w:pPr>
        <w:spacing w:line="360" w:lineRule="auto"/>
      </w:pPr>
      <w:r>
        <w:t xml:space="preserve">For each simulated dataset, we constructed a GAM </w:t>
      </w:r>
      <w:r w:rsidR="001240C1">
        <w:t xml:space="preserve">function as described above, utilized the method of finite differences to identify time periods and/or locations where growth was changing </w:t>
      </w:r>
      <w:r w:rsidR="001240C1">
        <w:lastRenderedPageBreak/>
        <w:t>quickly (where the confidence interval of the first derivative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The data were then re-aggregated to match the identified </w:t>
      </w:r>
      <w:proofErr w:type="spellStart"/>
      <w:r w:rsidR="001240C1">
        <w:t>spatio</w:t>
      </w:r>
      <w:proofErr w:type="spellEnd"/>
      <w:r w:rsidR="001240C1">
        <w:t xml:space="preserve">-temporal break points </w:t>
      </w:r>
    </w:p>
    <w:p w14:paraId="2A44C097" w14:textId="5A2D60B3" w:rsidR="00E05953" w:rsidRDefault="00E05953" w:rsidP="00E424C1">
      <w:pPr>
        <w:pStyle w:val="Heading2"/>
        <w:spacing w:line="360" w:lineRule="auto"/>
        <w:rPr>
          <w:ins w:id="39" w:author="mkapur" w:date="2019-01-24T08:24:00Z"/>
        </w:rPr>
      </w:pPr>
      <w:commentRangeStart w:id="40"/>
      <w:commentRangeStart w:id="41"/>
      <w:r>
        <w:t>Application to Northeast Pacific Sablefish</w:t>
      </w:r>
      <w:commentRangeEnd w:id="40"/>
      <w:r w:rsidR="00D965FB">
        <w:rPr>
          <w:rStyle w:val="CommentReference"/>
          <w:rFonts w:eastAsiaTheme="minorHAnsi"/>
          <w:i w:val="0"/>
        </w:rPr>
        <w:commentReference w:id="40"/>
      </w:r>
      <w:commentRangeEnd w:id="41"/>
      <w:r w:rsidR="00C87B6A">
        <w:rPr>
          <w:rStyle w:val="CommentReference"/>
          <w:rFonts w:eastAsiaTheme="minorHAnsi"/>
          <w:i w:val="0"/>
        </w:rPr>
        <w:commentReference w:id="41"/>
      </w:r>
    </w:p>
    <w:p w14:paraId="19E38DC5" w14:textId="7A68F172" w:rsidR="00F3466B" w:rsidRDefault="00F3466B" w:rsidP="00E424C1">
      <w:pPr>
        <w:spacing w:line="360" w:lineRule="auto"/>
        <w:rPr>
          <w:ins w:id="42"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ins w:id="43" w:author="mkapur" w:date="2019-01-24T08:48:00Z">
        <w:r w:rsidR="00F253EA">
          <w:t>e</w:t>
        </w:r>
      </w:ins>
      <w:del w:id="44" w:author="mkapur" w:date="2019-01-24T08:48:00Z">
        <w:r w:rsidDel="00F253EA">
          <w:delText>w</w:delText>
        </w:r>
      </w:del>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45" w:author="mkapur" w:date="2019-01-24T08:48:00Z">
        <w:r w:rsidR="007F7701">
          <w:t>.</w:t>
        </w:r>
      </w:ins>
    </w:p>
    <w:p w14:paraId="56698BB5" w14:textId="77777777" w:rsidR="007F7701" w:rsidRPr="00175514" w:rsidRDefault="007F7701" w:rsidP="00E424C1">
      <w:pPr>
        <w:spacing w:line="360" w:lineRule="auto"/>
        <w:jc w:val="both"/>
        <w:rPr>
          <w:ins w:id="46" w:author="mkapur" w:date="2019-01-24T08:48:00Z"/>
          <w:i/>
        </w:rPr>
      </w:pPr>
      <w:ins w:id="47"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48"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49" w:author="mkapur" w:date="2019-01-24T08:48:00Z"/>
        </w:rPr>
      </w:pPr>
      <w:ins w:id="50" w:author="mkapur" w:date="2019-01-24T08:48:00Z">
        <w:r>
          <w:t>Though a robust volume of survey data is available for this species for all management regions, researchers have not yet analyzed available length and age data for the entire sablefish range for evidence of</w:t>
        </w:r>
        <w:commentRangeStart w:id="51"/>
        <w:r>
          <w:t xml:space="preserve"> spatial</w:t>
        </w:r>
        <w:commentRangeEnd w:id="51"/>
        <w:r>
          <w:rPr>
            <w:rStyle w:val="CommentReference"/>
          </w:rPr>
          <w:commentReference w:id="51"/>
        </w:r>
        <w:r>
          <w:t xml:space="preserve"> patterns.</w:t>
        </w:r>
        <w:r w:rsidRPr="004906F5">
          <w:t xml:space="preserve"> </w:t>
        </w:r>
      </w:ins>
    </w:p>
    <w:p w14:paraId="6A1C8EE7" w14:textId="1730A84F" w:rsidR="00F13628" w:rsidRPr="00F13628" w:rsidRDefault="00971118" w:rsidP="00E424C1">
      <w:pPr>
        <w:spacing w:line="360" w:lineRule="auto"/>
      </w:pPr>
      <w:bookmarkStart w:id="52" w:name="_GoBack"/>
      <w:bookmarkEnd w:id="52"/>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 xml:space="preserve">Due </w:t>
      </w:r>
      <w:r w:rsidR="006A3AFF">
        <w:lastRenderedPageBreak/>
        <w:t>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5DFC9B3" w14:textId="7494A66B" w:rsidR="00A837CD" w:rsidRPr="00AC02E6" w:rsidRDefault="003071B2" w:rsidP="00AC02E6">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49EB3BCB" w14:textId="7522DF5C" w:rsidR="001A1B0A" w:rsidRDefault="001A1B0A" w:rsidP="008B3D07">
      <w:pPr>
        <w:pStyle w:val="Heading1"/>
        <w:spacing w:line="360" w:lineRule="auto"/>
      </w:pPr>
      <w:r w:rsidRPr="004906F5">
        <w:t>Results</w:t>
      </w:r>
    </w:p>
    <w:p w14:paraId="7B4434C2" w14:textId="4D29FCA8" w:rsidR="00A837CD" w:rsidRPr="00A837CD" w:rsidRDefault="00506E17" w:rsidP="00043307">
      <w:pPr>
        <w:pStyle w:val="Heading2"/>
      </w:pPr>
      <w:r>
        <w:lastRenderedPageBreak/>
        <w:t>Simulation Study</w:t>
      </w:r>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AC02E6">
            <w:pPr>
              <w:rPr>
                <w:b/>
              </w:rPr>
            </w:pPr>
            <w:r w:rsidRPr="00E11D94">
              <w:rPr>
                <w:b/>
              </w:rPr>
              <w:t>Scenario Description</w:t>
            </w:r>
          </w:p>
        </w:tc>
        <w:tc>
          <w:tcPr>
            <w:tcW w:w="3240" w:type="dxa"/>
          </w:tcPr>
          <w:p w14:paraId="513043A6" w14:textId="65EB6C71" w:rsidR="00506E17" w:rsidRPr="00E11D94" w:rsidRDefault="00506E17" w:rsidP="00AC02E6">
            <w:pPr>
              <w:rPr>
                <w:b/>
              </w:rPr>
            </w:pPr>
            <w:r>
              <w:rPr>
                <w:b/>
              </w:rPr>
              <w:t>True Break Points</w:t>
            </w:r>
          </w:p>
        </w:tc>
        <w:tc>
          <w:tcPr>
            <w:tcW w:w="2449" w:type="dxa"/>
          </w:tcPr>
          <w:p w14:paraId="43A02B25" w14:textId="29D3B3A8" w:rsidR="00506E17" w:rsidRPr="00E11D94" w:rsidRDefault="00506E17" w:rsidP="00AC02E6">
            <w:pPr>
              <w:rPr>
                <w:b/>
              </w:rPr>
            </w:pPr>
            <w:r>
              <w:rPr>
                <w:b/>
              </w:rPr>
              <w:t>Detected Break Points</w:t>
            </w:r>
          </w:p>
        </w:tc>
      </w:tr>
      <w:tr w:rsidR="00506E17" w14:paraId="33E5B0CB" w14:textId="77777777" w:rsidTr="00506E17">
        <w:trPr>
          <w:trHeight w:val="20"/>
        </w:trPr>
        <w:tc>
          <w:tcPr>
            <w:tcW w:w="3775" w:type="dxa"/>
          </w:tcPr>
          <w:p w14:paraId="1836DBFD" w14:textId="77777777" w:rsidR="00506E17" w:rsidRDefault="00506E17" w:rsidP="00AC02E6">
            <w:r>
              <w:t>No spatial or temporal breaks</w:t>
            </w:r>
          </w:p>
        </w:tc>
        <w:tc>
          <w:tcPr>
            <w:tcW w:w="3240" w:type="dxa"/>
          </w:tcPr>
          <w:p w14:paraId="0BA22FB0" w14:textId="22E456C5" w:rsidR="00506E17" w:rsidRDefault="00506E17" w:rsidP="00AC02E6">
            <w:r>
              <w:t>None</w:t>
            </w:r>
          </w:p>
        </w:tc>
        <w:tc>
          <w:tcPr>
            <w:tcW w:w="2449" w:type="dxa"/>
          </w:tcPr>
          <w:p w14:paraId="680C1DF2" w14:textId="0F09CF77" w:rsidR="00506E17" w:rsidRDefault="00506E17" w:rsidP="00AC02E6"/>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AC02E6">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AC02E6">
            <w:r>
              <w:t>Single, symmetrical temporal break with strong change</w:t>
            </w:r>
          </w:p>
        </w:tc>
        <w:tc>
          <w:tcPr>
            <w:tcW w:w="3240" w:type="dxa"/>
          </w:tcPr>
          <w:p w14:paraId="2DB9D4B6" w14:textId="567DCEA8" w:rsidR="00506E17" w:rsidRDefault="00506E17" w:rsidP="00AC02E6">
            <w:r>
              <w:t>Year 24-25</w:t>
            </w:r>
          </w:p>
        </w:tc>
        <w:tc>
          <w:tcPr>
            <w:tcW w:w="2449" w:type="dxa"/>
          </w:tcPr>
          <w:p w14:paraId="4D221738" w14:textId="6CA3FC41" w:rsidR="00506E17" w:rsidRDefault="00506E17" w:rsidP="00AC02E6"/>
        </w:tc>
      </w:tr>
      <w:tr w:rsidR="00506E17" w14:paraId="6A027C8A" w14:textId="77777777" w:rsidTr="00506E17">
        <w:trPr>
          <w:trHeight w:val="20"/>
        </w:trPr>
        <w:tc>
          <w:tcPr>
            <w:tcW w:w="3775" w:type="dxa"/>
          </w:tcPr>
          <w:p w14:paraId="7C3757D2" w14:textId="77777777" w:rsidR="00506E17" w:rsidRDefault="00506E17" w:rsidP="00AC02E6">
            <w:r>
              <w:t>Single, symmetrical temporal break with weak change</w:t>
            </w:r>
          </w:p>
        </w:tc>
        <w:tc>
          <w:tcPr>
            <w:tcW w:w="3240" w:type="dxa"/>
          </w:tcPr>
          <w:p w14:paraId="723114EA" w14:textId="2E48C891" w:rsidR="00506E17" w:rsidRDefault="00506E17" w:rsidP="00AC02E6">
            <w:r>
              <w:t>Year 24-25</w:t>
            </w:r>
          </w:p>
        </w:tc>
        <w:tc>
          <w:tcPr>
            <w:tcW w:w="2449" w:type="dxa"/>
          </w:tcPr>
          <w:p w14:paraId="5FFC3823" w14:textId="6A113E6D" w:rsidR="00506E17" w:rsidRDefault="00506E17" w:rsidP="00AC02E6"/>
        </w:tc>
      </w:tr>
      <w:tr w:rsidR="00506E17" w14:paraId="74E4CF89" w14:textId="77777777" w:rsidTr="00506E17">
        <w:trPr>
          <w:trHeight w:val="20"/>
        </w:trPr>
        <w:tc>
          <w:tcPr>
            <w:tcW w:w="3775" w:type="dxa"/>
          </w:tcPr>
          <w:p w14:paraId="7C70B490" w14:textId="77777777" w:rsidR="00506E17" w:rsidRDefault="00506E17" w:rsidP="00AC02E6">
            <w:r>
              <w:t>Three stages of temporal change</w:t>
            </w:r>
          </w:p>
        </w:tc>
        <w:tc>
          <w:tcPr>
            <w:tcW w:w="3240" w:type="dxa"/>
          </w:tcPr>
          <w:p w14:paraId="0ACBF0E0" w14:textId="4E987B5F" w:rsidR="00506E17" w:rsidRDefault="00506E17" w:rsidP="00AC02E6">
            <w:r>
              <w:t>Year 16 and 32</w:t>
            </w:r>
          </w:p>
        </w:tc>
        <w:tc>
          <w:tcPr>
            <w:tcW w:w="2449" w:type="dxa"/>
          </w:tcPr>
          <w:p w14:paraId="4CE47EE4" w14:textId="3294BC55" w:rsidR="00506E17" w:rsidRDefault="00506E17" w:rsidP="00AC02E6"/>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AC02E6">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AC02E6">
            <w:r>
              <w:t>Single, symmetrical spatial break with no overlap</w:t>
            </w:r>
          </w:p>
        </w:tc>
        <w:tc>
          <w:tcPr>
            <w:tcW w:w="3240" w:type="dxa"/>
          </w:tcPr>
          <w:p w14:paraId="6CA5AA2D" w14:textId="3B964B2F" w:rsidR="00506E17" w:rsidRDefault="00506E17" w:rsidP="00AC02E6">
            <w:r>
              <w:t>25° Latitude</w:t>
            </w:r>
          </w:p>
        </w:tc>
        <w:tc>
          <w:tcPr>
            <w:tcW w:w="2449" w:type="dxa"/>
          </w:tcPr>
          <w:p w14:paraId="2A7E7670" w14:textId="68BD865E" w:rsidR="00506E17" w:rsidRDefault="00506E17" w:rsidP="00AC02E6"/>
        </w:tc>
      </w:tr>
      <w:tr w:rsidR="00506E17" w14:paraId="19C93B2C" w14:textId="77777777" w:rsidTr="00506E17">
        <w:trPr>
          <w:trHeight w:val="20"/>
        </w:trPr>
        <w:tc>
          <w:tcPr>
            <w:tcW w:w="3775" w:type="dxa"/>
          </w:tcPr>
          <w:p w14:paraId="1B20BD58" w14:textId="77777777" w:rsidR="00506E17" w:rsidRDefault="00506E17" w:rsidP="00AC02E6">
            <w:r>
              <w:t>Single spatial break with some overlap</w:t>
            </w:r>
          </w:p>
        </w:tc>
        <w:tc>
          <w:tcPr>
            <w:tcW w:w="3240" w:type="dxa"/>
          </w:tcPr>
          <w:p w14:paraId="520C9AFB" w14:textId="71B60AC4" w:rsidR="00506E17" w:rsidRDefault="00B4644F" w:rsidP="00AC02E6">
            <w:r>
              <w:t>Between 20° and 25° Latitude</w:t>
            </w:r>
          </w:p>
        </w:tc>
        <w:tc>
          <w:tcPr>
            <w:tcW w:w="2449" w:type="dxa"/>
          </w:tcPr>
          <w:p w14:paraId="48A269FF" w14:textId="49D8A5B4" w:rsidR="00506E17" w:rsidRDefault="00506E17" w:rsidP="00AC02E6"/>
        </w:tc>
      </w:tr>
      <w:tr w:rsidR="00506E17" w14:paraId="761CFD57" w14:textId="77777777" w:rsidTr="00506E17">
        <w:trPr>
          <w:trHeight w:val="20"/>
        </w:trPr>
        <w:tc>
          <w:tcPr>
            <w:tcW w:w="3775" w:type="dxa"/>
          </w:tcPr>
          <w:p w14:paraId="57EFD12A" w14:textId="77777777" w:rsidR="00506E17" w:rsidRDefault="00506E17" w:rsidP="00AC02E6">
            <w:r>
              <w:t>Spatial expansion/contraction</w:t>
            </w:r>
          </w:p>
        </w:tc>
        <w:tc>
          <w:tcPr>
            <w:tcW w:w="3240" w:type="dxa"/>
          </w:tcPr>
          <w:p w14:paraId="26380B5B" w14:textId="24932F1E" w:rsidR="00506E17" w:rsidRDefault="00BF4FB7" w:rsidP="00AC02E6">
            <w:r>
              <w:t>Varies between 1° and 49° from year to year</w:t>
            </w:r>
          </w:p>
        </w:tc>
        <w:tc>
          <w:tcPr>
            <w:tcW w:w="2449" w:type="dxa"/>
          </w:tcPr>
          <w:p w14:paraId="4F186665" w14:textId="1759D744" w:rsidR="00506E17" w:rsidRDefault="00506E17" w:rsidP="00AC02E6"/>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AC02E6">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AC02E6">
            <w:r>
              <w:t>Single, symmetrical temporal and spatial breaks with strong change, no overlap</w:t>
            </w:r>
          </w:p>
        </w:tc>
        <w:tc>
          <w:tcPr>
            <w:tcW w:w="3240" w:type="dxa"/>
          </w:tcPr>
          <w:p w14:paraId="603F6291" w14:textId="5B0BA2B3" w:rsidR="00506E17" w:rsidRDefault="00506E17" w:rsidP="00AC02E6">
            <w:r>
              <w:t>Year 24-25 and 25° Latitude</w:t>
            </w:r>
          </w:p>
        </w:tc>
        <w:tc>
          <w:tcPr>
            <w:tcW w:w="2449" w:type="dxa"/>
          </w:tcPr>
          <w:p w14:paraId="7AB535C8" w14:textId="4FD9C2D8" w:rsidR="00506E17" w:rsidRDefault="00506E17" w:rsidP="00AC02E6"/>
        </w:tc>
      </w:tr>
      <w:tr w:rsidR="00506E17" w14:paraId="1904B657" w14:textId="77777777" w:rsidTr="00506E17">
        <w:trPr>
          <w:trHeight w:val="20"/>
        </w:trPr>
        <w:tc>
          <w:tcPr>
            <w:tcW w:w="3775" w:type="dxa"/>
          </w:tcPr>
          <w:p w14:paraId="0297A5FD" w14:textId="77777777" w:rsidR="00506E17" w:rsidRDefault="00506E17" w:rsidP="00AC02E6">
            <w:r>
              <w:t>Single, symmetrical temporal and spatial breaks with weak change, no overlap</w:t>
            </w:r>
          </w:p>
        </w:tc>
        <w:tc>
          <w:tcPr>
            <w:tcW w:w="3240" w:type="dxa"/>
          </w:tcPr>
          <w:p w14:paraId="0EC787B8" w14:textId="1F16AFF3" w:rsidR="00506E17" w:rsidRDefault="00506E17" w:rsidP="00AC02E6">
            <w:r>
              <w:t>Year 24-25 and 25° Latitude</w:t>
            </w:r>
          </w:p>
        </w:tc>
        <w:tc>
          <w:tcPr>
            <w:tcW w:w="2449" w:type="dxa"/>
          </w:tcPr>
          <w:p w14:paraId="17AE6927" w14:textId="7014B4C7" w:rsidR="00506E17" w:rsidRDefault="00506E17" w:rsidP="00AC02E6"/>
        </w:tc>
      </w:tr>
      <w:tr w:rsidR="00506E17" w14:paraId="471AD873" w14:textId="77777777" w:rsidTr="00506E17">
        <w:trPr>
          <w:trHeight w:val="20"/>
        </w:trPr>
        <w:tc>
          <w:tcPr>
            <w:tcW w:w="3775" w:type="dxa"/>
          </w:tcPr>
          <w:p w14:paraId="64D3F1C8" w14:textId="77777777" w:rsidR="00506E17" w:rsidRDefault="00506E17" w:rsidP="00AC02E6">
            <w:r>
              <w:t>Single, symmetrical temporal and spatial breaks with strong change, some spatial overlap</w:t>
            </w:r>
          </w:p>
        </w:tc>
        <w:tc>
          <w:tcPr>
            <w:tcW w:w="3240" w:type="dxa"/>
          </w:tcPr>
          <w:p w14:paraId="31EF7F1E" w14:textId="6743FAF9" w:rsidR="00506E17" w:rsidRDefault="00506E17" w:rsidP="00AC02E6">
            <w:r>
              <w:t>Year 24-25 and between 20° and 25° Latitude</w:t>
            </w:r>
          </w:p>
        </w:tc>
        <w:tc>
          <w:tcPr>
            <w:tcW w:w="2449" w:type="dxa"/>
          </w:tcPr>
          <w:p w14:paraId="4BEC663C" w14:textId="65682E1A" w:rsidR="00506E17" w:rsidRDefault="00506E17" w:rsidP="00AC02E6"/>
        </w:tc>
      </w:tr>
      <w:tr w:rsidR="00506E17" w14:paraId="3EFD2CB3" w14:textId="77777777" w:rsidTr="00506E17">
        <w:trPr>
          <w:trHeight w:val="20"/>
        </w:trPr>
        <w:tc>
          <w:tcPr>
            <w:tcW w:w="3775" w:type="dxa"/>
          </w:tcPr>
          <w:p w14:paraId="6BEE86A5" w14:textId="77777777" w:rsidR="00506E17" w:rsidRDefault="00506E17" w:rsidP="00AC02E6">
            <w:r>
              <w:t>Single, symmetrical temporal and spatial breaks with weak change, some spatial overlap</w:t>
            </w:r>
          </w:p>
        </w:tc>
        <w:tc>
          <w:tcPr>
            <w:tcW w:w="3240" w:type="dxa"/>
          </w:tcPr>
          <w:p w14:paraId="38B06419" w14:textId="2683050D" w:rsidR="00506E17" w:rsidRDefault="00506E17" w:rsidP="00AC02E6">
            <w:r>
              <w:t>Year 24-25 and between 20° and 25° Latitude</w:t>
            </w:r>
          </w:p>
        </w:tc>
        <w:tc>
          <w:tcPr>
            <w:tcW w:w="2449" w:type="dxa"/>
          </w:tcPr>
          <w:p w14:paraId="61FCEC2C" w14:textId="0B657F85" w:rsidR="00506E17" w:rsidRDefault="00506E17" w:rsidP="00AC02E6"/>
        </w:tc>
      </w:tr>
    </w:tbl>
    <w:p w14:paraId="3BB99BA5" w14:textId="77777777" w:rsidR="00506E17" w:rsidRPr="00506E17" w:rsidRDefault="00506E17" w:rsidP="00506E17"/>
    <w:p w14:paraId="6F75E876" w14:textId="0205883B" w:rsidR="00506E17" w:rsidRPr="00506E17" w:rsidRDefault="00506E17" w:rsidP="00506E17">
      <w:pPr>
        <w:pStyle w:val="Heading2"/>
      </w:pPr>
      <w:commentRangeStart w:id="53"/>
      <w:r>
        <w:t>Application to NE Pacific Sablefish</w:t>
      </w:r>
      <w:commentRangeEnd w:id="53"/>
      <w:r w:rsidR="00C87B6A">
        <w:rPr>
          <w:rStyle w:val="CommentReference"/>
          <w:rFonts w:eastAsiaTheme="minorHAnsi"/>
          <w:i w:val="0"/>
        </w:rPr>
        <w:commentReference w:id="53"/>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w:t>
      </w:r>
      <w:r w:rsidR="00517735">
        <w:lastRenderedPageBreak/>
        <w:t xml:space="preserve">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del w:id="54" w:author="mkapur" w:date="2019-01-24T08:32:00Z">
        <w:r w:rsidDel="000D42C3">
          <w:delText>Stawitz et al., in prep</w:delText>
        </w:r>
      </w:del>
      <w:r>
        <w:t xml:space="preserve">). 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55"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55"/>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56"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56"/>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57"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57"/>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58"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58"/>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5858FAA3" w14:textId="53B3750C" w:rsidR="00B46C34" w:rsidRPr="00B46C34" w:rsidRDefault="00BB02E4" w:rsidP="00B46C34">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B46C34" w:rsidRPr="00B46C34">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689412E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13A64A5E"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Carruthers, T.R., Walters, C.J., McAllister, M.K., 2012. Evaluating methods that classify fisheries stock status using only fisheries catch data. Fish. Res. 119–120, 66–79. https://doi.org/10.1016/j.fishres.2011.12.011</w:t>
      </w:r>
    </w:p>
    <w:p w14:paraId="6D7FA3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Echave, K.B., Hanselman, D.H., Adkison, M.D., Sigler, M.F., 2012. Interdecadal Change in Growth of Sablefish (</w:t>
      </w:r>
      <w:r w:rsidRPr="00B46C34">
        <w:rPr>
          <w:i/>
          <w:iCs/>
          <w:noProof/>
        </w:rPr>
        <w:t>Anoplopoma fimbria</w:t>
      </w:r>
      <w:r w:rsidRPr="00B46C34">
        <w:rPr>
          <w:noProof/>
        </w:rPr>
        <w:t>) in the Northeast Pacific Ocean. Fish. Bull. 110, 361–374.</w:t>
      </w:r>
    </w:p>
    <w:p w14:paraId="54BCF83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Gertseva, V., Matson, S.E., Cope, J., 2017. Spatial growth variability in marine fish: Example from Northeast Pacific groundfish. ICES J. Mar. Sci. 74, 1602–1613. https://doi.org/10.1093/icesjms/fsx016</w:t>
      </w:r>
    </w:p>
    <w:p w14:paraId="708C69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Guthery, F.S., Burnham, K.P., Anderson, D.R., 2003. Model Selection and Multimodel Inference: A Practical Information-Theoretic Approach. J. Wildl. Manage. https://doi.org/10.2307/3802723</w:t>
      </w:r>
    </w:p>
    <w:p w14:paraId="55A5C06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Heifetz, J., Echave, K.B., Dressel, S.C., Jech, J.M., 2015. Move it or lose it: movement and mortality of sablefish tagged in Alaska. Can. J. Fish. Aquat. Sci. 72, 238–251. https://doi.org/10.1139/cjfas-2014-0251</w:t>
      </w:r>
    </w:p>
    <w:p w14:paraId="52D221E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2017. Assessment of the sablefish stock in Alaska in 2017. Stock Assess. Fish. Eval. Rep. Groundf. Resour. Gulf Alaska 576–717.</w:t>
      </w:r>
    </w:p>
    <w:p w14:paraId="626A8A0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2015. Assessment of the sablefish stock in Alaska. Stock Assess. Fish. Eval. Rep. Groundf. Resour. Gulf Alaska 2014, 576–717.</w:t>
      </w:r>
    </w:p>
    <w:p w14:paraId="2C3D3D5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Hurst, T.P., Abookire, A.A., 2006. Temporal and spatial variation in potential and realized growth rates of age-0 year northern rock sole. J. Fish Biol. 68, 905–919. https://doi.org/10.1111/j.0022-1112.2006.00985.x</w:t>
      </w:r>
    </w:p>
    <w:p w14:paraId="446687B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James, M.K., Armsworth, P.R., Mason, L.B., Bode, L., 2002. The structure of reef fish metapopulations: modelling larval dispersal and retention patterns. Proc. Biol. Sci. 269, 2079–2086. https://doi.org/10.1098/rspb.2002.2128</w:t>
      </w:r>
    </w:p>
    <w:p w14:paraId="2C72882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Jasonowicz, A.J., Goetz, F.W., Goetz, G.W., Nichols, K.M., 2017. Love the one you’re with: genomic evidence of panmixia in the sablefish ( </w:t>
      </w:r>
      <w:r w:rsidRPr="00B46C34">
        <w:rPr>
          <w:i/>
          <w:iCs/>
          <w:noProof/>
        </w:rPr>
        <w:t>Anoplopoma fimbria</w:t>
      </w:r>
      <w:r w:rsidRPr="00B46C34">
        <w:rPr>
          <w:noProof/>
        </w:rPr>
        <w:t xml:space="preserve"> ). Can. J. Fish. Aquat. Sci. 74, 377–387. https://doi.org/10.1139/cjfas-2016-0012</w:t>
      </w:r>
    </w:p>
    <w:p w14:paraId="40DCF0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Johnson, K.F., Rudd, M.B., Pons, M., Akselrud, C.A., Lee, Q., Haltuch, M.A., Hamel, O.S., 2015. Status of the U.S. sablefish resource in 2015.</w:t>
      </w:r>
    </w:p>
    <w:p w14:paraId="76F0B2B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Kristensen, K., Nielsen, A., Berg, C., Skaug, H., Bell, B., 2016. TMB: Automatic Differentiation and Laplace Approximation. ournal Stat. Softw. 70, 1–21. https://doi.org/10.18637/jss.v070.i05</w:t>
      </w:r>
    </w:p>
    <w:p w14:paraId="0B056B4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Mason, J.C., Beamish, R.J., McFarlane, G.A., 1983. Sexual Maturity, Fecundity, Spawning, and Early Life History of Sablefish ( </w:t>
      </w:r>
      <w:r w:rsidRPr="00B46C34">
        <w:rPr>
          <w:i/>
          <w:iCs/>
          <w:noProof/>
        </w:rPr>
        <w:t>Anoplopoma fimbria</w:t>
      </w:r>
      <w:r w:rsidRPr="00B46C34">
        <w:rPr>
          <w:noProof/>
        </w:rPr>
        <w:t xml:space="preserve"> ) off the Pacific Coast of Canada. Can. J. Fish. Aquat. Sci. https://doi.org/10.1139/f83-247</w:t>
      </w:r>
    </w:p>
    <w:p w14:paraId="69F1573C"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McDevitt, M., 1990. Growth Analysis of Sablefish From Mark-Recapture Data From the Northeast Pacific. University of Washington.</w:t>
      </w:r>
    </w:p>
    <w:p w14:paraId="6AAC8DD5"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Methot, R.D., Wetzel, C.R., 2013. Stock synthesis: A biological and statistical framework for fish stock assessment and fishery management. Fish. Res. 142, 86–99. https://doi.org/10.1016/j.fishres.2012.10.012</w:t>
      </w:r>
    </w:p>
    <w:p w14:paraId="78CA19F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Punt, A.E., 2003. The performance of a size-structured stock assessment method in the face of spatial heterogeneity in growth. Fish. Res. 65, 391–409. https://doi.org/10.1016/j.fishres.2003.09.028</w:t>
      </w:r>
    </w:p>
    <w:p w14:paraId="7C520C2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R Development Core Team, R., 2011. R: A Language and Environment for Statistical Computing, R Foundation for Statistical Computing. https://doi.org/10.1007/978-3-540-74686-7</w:t>
      </w:r>
    </w:p>
    <w:p w14:paraId="72A98A6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Ricker, W., 1969. Effects of size-selective mortality and sampling bias on estimates of growth, mortality, production and yield. J. Fish. Res. Board Canada. https://doi.org/10.1139/f69-051</w:t>
      </w:r>
    </w:p>
    <w:p w14:paraId="6D2EDDC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Simpson, G.L., 2018. Modelling palaeoecological time series using generalized additive models. bioRxiv. https://doi.org/10.1101/322248</w:t>
      </w:r>
    </w:p>
    <w:p w14:paraId="39FF88E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Essington, T.E., Branch, T.A., Haltuch, M.A., Hollowed, A.B., Spencer, P.D., 2015. A state-space approach for detecting growth variation and application to North Pacific groundfish. Can. J. Fish. Aquat. Sci. 72, 1316–1328. https://doi.org/10.1139/cjfas-2014-0558</w:t>
      </w:r>
    </w:p>
    <w:p w14:paraId="1B336C1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1EC5AE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2019a. Guidance for decisions using the Vector Autoregressive Spatio-Temporal (VAST) package in stock, ecosystem, habitat and climate assessments. Fish. Res. 210, 143–161. https://doi.org/10.1016/j.fishres.2018.10.013</w:t>
      </w:r>
    </w:p>
    <w:p w14:paraId="20D0CF0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2019b. Guidance for decisions using the Vector Autoregressive Spatio-Temporal (VAST) package in stock, ecosystem, habitat and climate assessments. Fish. Res. https://doi.org/10.1016/j.fishres.2018.10.013</w:t>
      </w:r>
    </w:p>
    <w:p w14:paraId="05A2715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Skaug, H.J., Kristensen, K., Shelton, A.O., Ward, E.J., Harms, J.H., Benante, J.A., Inouye, B.D., 2015. The importance of spatial models for estimating the strength of density dependence. Ecology 96, 1202–1212. https://doi.org/10.1890/14-0739.1</w:t>
      </w:r>
    </w:p>
    <w:p w14:paraId="43E2185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von Bertalanffy, L., 1957. Quantitative Laws in Metabolism and Growth. Q. Rev. Biol. https://doi.org/10.1086/401873</w:t>
      </w:r>
    </w:p>
    <w:p w14:paraId="53CD0C1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AC02E6" w:rsidRDefault="00AC02E6">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AC02E6" w:rsidRDefault="00AC02E6">
      <w:pPr>
        <w:pStyle w:val="CommentText"/>
      </w:pPr>
      <w:r>
        <w:rPr>
          <w:rStyle w:val="CommentReference"/>
        </w:rPr>
        <w:annotationRef/>
      </w:r>
      <w:r>
        <w:t>Ok, rearranged and added more detail about alternate methods</w:t>
      </w:r>
    </w:p>
  </w:comment>
  <w:comment w:id="2" w:author="Punt, Andre (O&amp;A, Hobart)" w:date="2019-01-23T07:37:00Z" w:initials="PA(H">
    <w:p w14:paraId="3F9F1D19" w14:textId="59057C5B" w:rsidR="00AC02E6" w:rsidRDefault="00AC02E6">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 w:author="Maia Kapur" w:date="2019-01-24T11:22:00Z" w:initials="MK">
    <w:p w14:paraId="3355E055" w14:textId="36D7888B" w:rsidR="00AC02E6" w:rsidRDefault="00AC02E6">
      <w:pPr>
        <w:pStyle w:val="CommentText"/>
      </w:pPr>
      <w:r>
        <w:rPr>
          <w:rStyle w:val="CommentReference"/>
        </w:rPr>
        <w:annotationRef/>
      </w:r>
      <w:r>
        <w:t>Added detail in intro</w:t>
      </w:r>
    </w:p>
  </w:comment>
  <w:comment w:id="4" w:author="Maia Kapur" w:date="2019-01-22T08:07:00Z" w:initials="MK">
    <w:p w14:paraId="254EE45F" w14:textId="76BDA67E" w:rsidR="00AC02E6" w:rsidRDefault="00AC02E6">
      <w:pPr>
        <w:pStyle w:val="CommentText"/>
      </w:pPr>
      <w:r>
        <w:rPr>
          <w:rStyle w:val="CommentReference"/>
        </w:rPr>
        <w:annotationRef/>
      </w:r>
      <w:r>
        <w:t>For 559 Andre questioned why we did not separate by sex here (we do split them up later for the VGBF estimation) – hope was to detect breakpoints in common across sexes</w:t>
      </w:r>
    </w:p>
  </w:comment>
  <w:comment w:id="5" w:author="Punt, Andre (O&amp;A, Hobart)" w:date="2019-01-23T07:38:00Z" w:initials="PA(H">
    <w:p w14:paraId="5A102BFD" w14:textId="1D5C789C" w:rsidR="00AC02E6" w:rsidRDefault="00AC02E6">
      <w:pPr>
        <w:pStyle w:val="CommentText"/>
      </w:pPr>
      <w:r>
        <w:rPr>
          <w:rStyle w:val="CommentReference"/>
        </w:rPr>
        <w:annotationRef/>
      </w:r>
      <w:r>
        <w:t>Give the formula you are applying</w:t>
      </w:r>
    </w:p>
  </w:comment>
  <w:comment w:id="6" w:author="Punt, Andre (O&amp;A, Hobart)" w:date="2019-01-23T07:39:00Z" w:initials="PA(H">
    <w:p w14:paraId="35A7C84F" w14:textId="77777777" w:rsidR="00AC02E6" w:rsidRDefault="00AC02E6" w:rsidP="00B34995">
      <w:pPr>
        <w:pStyle w:val="CommentText"/>
      </w:pPr>
      <w:r>
        <w:rPr>
          <w:rStyle w:val="CommentReference"/>
        </w:rPr>
        <w:annotationRef/>
      </w:r>
      <w:r>
        <w:t>This is critical and needs to come before</w:t>
      </w:r>
    </w:p>
  </w:comment>
  <w:comment w:id="7" w:author="Maia Kapur" w:date="2019-01-24T11:28:00Z" w:initials="MK">
    <w:p w14:paraId="3D593A0D" w14:textId="1A7C5624" w:rsidR="00AC02E6" w:rsidRDefault="00AC02E6">
      <w:pPr>
        <w:pStyle w:val="CommentText"/>
      </w:pPr>
      <w:r>
        <w:rPr>
          <w:rStyle w:val="CommentReference"/>
        </w:rPr>
        <w:annotationRef/>
      </w:r>
      <w:r>
        <w:t>Added description in intro</w:t>
      </w:r>
    </w:p>
  </w:comment>
  <w:comment w:id="8" w:author="Punt, Andre (O&amp;A, Hobart)" w:date="2019-01-23T07:39:00Z" w:initials="PA(H">
    <w:p w14:paraId="10EC4614" w14:textId="10C792EE" w:rsidR="00AC02E6" w:rsidRDefault="00AC02E6">
      <w:pPr>
        <w:pStyle w:val="CommentText"/>
      </w:pPr>
      <w:r>
        <w:rPr>
          <w:rStyle w:val="CommentReference"/>
        </w:rPr>
        <w:annotationRef/>
      </w:r>
      <w:r>
        <w:t>Give the formula based on the output from the GAMS</w:t>
      </w:r>
    </w:p>
  </w:comment>
  <w:comment w:id="9" w:author="Maia Kapur" w:date="2019-01-29T13:30:00Z" w:initials="MK">
    <w:p w14:paraId="1C9F4120" w14:textId="22544196" w:rsidR="00AC02E6" w:rsidRDefault="00AC02E6">
      <w:pPr>
        <w:pStyle w:val="CommentText"/>
      </w:pPr>
      <w:r>
        <w:rPr>
          <w:rStyle w:val="CommentReference"/>
        </w:rPr>
        <w:annotationRef/>
      </w:r>
      <w:r>
        <w:t>See equation 1 – if this is what you mean (?)</w:t>
      </w:r>
    </w:p>
  </w:comment>
  <w:comment w:id="10" w:author="Maia Kapur" w:date="2019-01-24T12:29:00Z" w:initials="MK">
    <w:p w14:paraId="612E35E0" w14:textId="56F3769C" w:rsidR="00AC02E6" w:rsidRDefault="00AC02E6">
      <w:pPr>
        <w:pStyle w:val="CommentText"/>
      </w:pPr>
      <w:r>
        <w:rPr>
          <w:rStyle w:val="CommentReference"/>
        </w:rPr>
        <w:annotationRef/>
      </w:r>
      <w:r>
        <w:t xml:space="preserve">I’m not sure this is the best notation. </w:t>
      </w:r>
    </w:p>
  </w:comment>
  <w:comment w:id="11" w:author="Punt, Andre (O&amp;A, Hobart)" w:date="2019-01-23T07:41:00Z" w:initials="PA(H">
    <w:p w14:paraId="52E9BF59" w14:textId="037A4E13" w:rsidR="00AC02E6" w:rsidRDefault="00AC02E6">
      <w:pPr>
        <w:pStyle w:val="CommentText"/>
      </w:pPr>
      <w:r>
        <w:rPr>
          <w:rStyle w:val="CommentReference"/>
        </w:rPr>
        <w:annotationRef/>
      </w:r>
      <w:r>
        <w:t>Explain what is mean by the entire data</w:t>
      </w:r>
    </w:p>
  </w:comment>
  <w:comment w:id="12" w:author="Punt, Andre (O&amp;A, Hobart)" w:date="2019-01-23T07:41:00Z" w:initials="PA(H">
    <w:p w14:paraId="0611DC63" w14:textId="6B69462E" w:rsidR="00AC02E6" w:rsidRDefault="00AC02E6">
      <w:pPr>
        <w:pStyle w:val="CommentText"/>
      </w:pPr>
      <w:r>
        <w:rPr>
          <w:rStyle w:val="CommentReference"/>
        </w:rPr>
        <w:annotationRef/>
      </w:r>
      <w:r>
        <w:t>What likelihood</w:t>
      </w:r>
    </w:p>
  </w:comment>
  <w:comment w:id="13" w:author="Maia Kapur" w:date="2019-01-22T08:07:00Z" w:initials="MK">
    <w:p w14:paraId="739D70D7" w14:textId="77777777" w:rsidR="00AC02E6" w:rsidRDefault="00AC02E6" w:rsidP="00AA168A">
      <w:pPr>
        <w:pStyle w:val="CommentText"/>
      </w:pPr>
      <w:r>
        <w:rPr>
          <w:rStyle w:val="CommentReference"/>
        </w:rPr>
        <w:annotationRef/>
      </w:r>
      <w:r>
        <w:t>Tried to do multiplicative error in past, had convergence issues, will revisit</w:t>
      </w:r>
    </w:p>
  </w:comment>
  <w:comment w:id="14" w:author="Punt, Andre (O&amp;A, Hobart)" w:date="2019-01-23T07:43:00Z" w:initials="PA(H">
    <w:p w14:paraId="13748955" w14:textId="021F30E6" w:rsidR="00AC02E6" w:rsidRDefault="00AC02E6">
      <w:pPr>
        <w:pStyle w:val="CommentText"/>
      </w:pPr>
      <w:r>
        <w:rPr>
          <w:rStyle w:val="CommentReference"/>
        </w:rPr>
        <w:annotationRef/>
      </w:r>
      <w:r>
        <w:t>This is not log-normal error and it should fit easily</w:t>
      </w:r>
    </w:p>
  </w:comment>
  <w:comment w:id="15" w:author="Punt, Andre (O&amp;A, Hobart)" w:date="2019-01-23T07:44:00Z" w:initials="PA(H">
    <w:p w14:paraId="15D78A4B" w14:textId="0B5757F7" w:rsidR="00AC02E6" w:rsidRDefault="00AC02E6">
      <w:pPr>
        <w:pStyle w:val="CommentText"/>
      </w:pPr>
      <w:r>
        <w:rPr>
          <w:rStyle w:val="CommentReference"/>
        </w:rPr>
        <w:annotationRef/>
      </w:r>
      <w:r>
        <w:t>Contradicts above</w:t>
      </w:r>
    </w:p>
  </w:comment>
  <w:comment w:id="16" w:author="Punt, Andre (O&amp;A, Hobart)" w:date="2019-01-23T07:44:00Z" w:initials="PA(H">
    <w:p w14:paraId="1BB83D10" w14:textId="2F7C6CB8" w:rsidR="00AC02E6" w:rsidRDefault="00AC02E6">
      <w:pPr>
        <w:pStyle w:val="CommentText"/>
      </w:pPr>
      <w:r>
        <w:rPr>
          <w:rStyle w:val="CommentReference"/>
        </w:rPr>
        <w:annotationRef/>
      </w:r>
      <w:r>
        <w:t>Log sigma?</w:t>
      </w:r>
    </w:p>
  </w:comment>
  <w:comment w:id="17" w:author="Punt, Andre (O&amp;A, Hobart)" w:date="2019-01-23T07:48:00Z" w:initials="PA(H">
    <w:p w14:paraId="0A30F282" w14:textId="6D8B05A6" w:rsidR="00AC02E6" w:rsidRDefault="00AC02E6">
      <w:pPr>
        <w:pStyle w:val="CommentText"/>
      </w:pPr>
      <w:r>
        <w:rPr>
          <w:rStyle w:val="CommentReference"/>
        </w:rPr>
        <w:annotationRef/>
      </w:r>
      <w:r>
        <w:t>Indicate there is an application and simulation testing section</w:t>
      </w:r>
    </w:p>
  </w:comment>
  <w:comment w:id="18" w:author="Maia Kapur" w:date="2019-01-29T13:52:00Z" w:initials="MK">
    <w:p w14:paraId="645CB299" w14:textId="0E02E168" w:rsidR="00DB6C27" w:rsidRDefault="00DB6C27">
      <w:pPr>
        <w:pStyle w:val="CommentText"/>
      </w:pPr>
      <w:r>
        <w:rPr>
          <w:rStyle w:val="CommentReference"/>
        </w:rPr>
        <w:annotationRef/>
      </w:r>
      <w:r>
        <w:t>Split into two sections</w:t>
      </w:r>
    </w:p>
  </w:comment>
  <w:comment w:id="19" w:author="Punt, Andre (O&amp;A, Hobart)" w:date="2019-01-23T07:46:00Z" w:initials="PA(H">
    <w:p w14:paraId="7F5B1E33" w14:textId="26B80E56" w:rsidR="00AC02E6" w:rsidRDefault="00AC02E6">
      <w:pPr>
        <w:pStyle w:val="CommentText"/>
      </w:pPr>
      <w:r>
        <w:t>Fully d</w:t>
      </w:r>
      <w:r>
        <w:rPr>
          <w:rStyle w:val="CommentReference"/>
        </w:rPr>
        <w:annotationRef/>
      </w:r>
      <w:r>
        <w:t>escribe in an Appendix</w:t>
      </w:r>
    </w:p>
  </w:comment>
  <w:comment w:id="20" w:author="Maia Kapur" w:date="2019-01-29T13:52:00Z" w:initials="MK">
    <w:p w14:paraId="190AB421" w14:textId="6BB8673F" w:rsidR="00DB6C27" w:rsidRDefault="00DB6C27">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21" w:author="Punt, Andre (O&amp;A, Hobart)" w:date="2019-01-23T07:45:00Z" w:initials="PA(H">
    <w:p w14:paraId="53C988D6" w14:textId="2EB85B49" w:rsidR="00AC02E6" w:rsidRDefault="00AC02E6">
      <w:pPr>
        <w:pStyle w:val="CommentText"/>
      </w:pPr>
      <w:r>
        <w:rPr>
          <w:rStyle w:val="CommentReference"/>
        </w:rPr>
        <w:annotationRef/>
      </w:r>
      <w:r>
        <w:t>A t the population level</w:t>
      </w:r>
    </w:p>
  </w:comment>
  <w:comment w:id="22" w:author="Punt, Andre (O&amp;A, Hobart)" w:date="2019-01-23T07:45:00Z" w:initials="PA(H">
    <w:p w14:paraId="1442B305" w14:textId="70420639" w:rsidR="00AC02E6" w:rsidRDefault="00AC02E6">
      <w:pPr>
        <w:pStyle w:val="CommentText"/>
      </w:pPr>
      <w:r>
        <w:rPr>
          <w:rStyle w:val="CommentReference"/>
        </w:rPr>
        <w:annotationRef/>
      </w:r>
      <w:r>
        <w:t>I don’t understand the sentence</w:t>
      </w:r>
    </w:p>
  </w:comment>
  <w:comment w:id="23" w:author="Maia Kapur" w:date="2019-01-29T13:52:00Z" w:initials="MK">
    <w:p w14:paraId="1C5DBA60" w14:textId="354F514E" w:rsidR="00DB6C27" w:rsidRDefault="00DB6C27">
      <w:pPr>
        <w:pStyle w:val="CommentText"/>
      </w:pPr>
      <w:r>
        <w:rPr>
          <w:rStyle w:val="CommentReference"/>
        </w:rPr>
        <w:annotationRef/>
      </w:r>
      <w:r>
        <w:t>Rewrote this</w:t>
      </w:r>
    </w:p>
  </w:comment>
  <w:comment w:id="24" w:author="Punt, Andre (O&amp;A, Hobart)" w:date="2019-01-23T07:47:00Z" w:initials="PA(H">
    <w:p w14:paraId="096A0A2F" w14:textId="6D8F0337" w:rsidR="00AC02E6" w:rsidRDefault="00AC02E6">
      <w:pPr>
        <w:pStyle w:val="CommentText"/>
      </w:pPr>
      <w:r>
        <w:rPr>
          <w:rStyle w:val="CommentReference"/>
        </w:rPr>
        <w:annotationRef/>
      </w:r>
      <w:r>
        <w:t>Why mention this if this is an operating model</w:t>
      </w:r>
    </w:p>
  </w:comment>
  <w:comment w:id="25" w:author="Maia Kapur" w:date="2019-01-24T12:22:00Z" w:initials="MK">
    <w:p w14:paraId="028169AC" w14:textId="6C82CCEF" w:rsidR="00AC02E6" w:rsidRDefault="00AC02E6">
      <w:pPr>
        <w:pStyle w:val="CommentText"/>
      </w:pPr>
      <w:r>
        <w:rPr>
          <w:rStyle w:val="CommentReference"/>
        </w:rPr>
        <w:annotationRef/>
      </w:r>
      <w:r>
        <w:t>Not sure I understand – you mean this is extraneous information?</w:t>
      </w:r>
    </w:p>
  </w:comment>
  <w:comment w:id="26" w:author="Punt, Andre (O&amp;A, Hobart)" w:date="2019-01-23T07:47:00Z" w:initials="PA(H">
    <w:p w14:paraId="6380DBC6" w14:textId="081D3603" w:rsidR="00AC02E6" w:rsidRDefault="00AC02E6">
      <w:pPr>
        <w:pStyle w:val="CommentText"/>
      </w:pPr>
      <w:r>
        <w:rPr>
          <w:rStyle w:val="CommentReference"/>
        </w:rPr>
        <w:annotationRef/>
      </w:r>
      <w:r>
        <w:t>What C</w:t>
      </w:r>
    </w:p>
  </w:comment>
  <w:comment w:id="27" w:author="Maia Kapur" w:date="2019-01-29T13:32:00Z" w:initials="MK">
    <w:p w14:paraId="5C877F65" w14:textId="77777777" w:rsidR="00AC02E6" w:rsidRDefault="00AC02E6" w:rsidP="00AC02E6">
      <w:pPr>
        <w:pStyle w:val="CommentText"/>
      </w:pPr>
      <w:r>
        <w:rPr>
          <w:rStyle w:val="CommentReference"/>
        </w:rPr>
        <w:annotationRef/>
      </w:r>
      <w:proofErr w:type="spellStart"/>
      <w:r>
        <w:t>init_length</w:t>
      </w:r>
      <w:proofErr w:type="spellEnd"/>
      <w:r>
        <w:t xml:space="preserve"> = NULL</w:t>
      </w:r>
    </w:p>
    <w:p w14:paraId="552F38EE" w14:textId="77777777" w:rsidR="00AC02E6" w:rsidRDefault="00AC02E6" w:rsidP="00AC02E6">
      <w:pPr>
        <w:pStyle w:val="CommentText"/>
      </w:pPr>
      <w:r>
        <w:t xml:space="preserve">    error = </w:t>
      </w:r>
      <w:r w:rsidRPr="00AC02E6">
        <w:rPr>
          <w:b/>
        </w:rPr>
        <w:t>exp(</w:t>
      </w:r>
      <w:proofErr w:type="spellStart"/>
      <w:r w:rsidRPr="00AC02E6">
        <w:rPr>
          <w:b/>
        </w:rPr>
        <w:t>rnorm</w:t>
      </w:r>
      <w:proofErr w:type="spellEnd"/>
      <w:r w:rsidRPr="00AC02E6">
        <w:rPr>
          <w:b/>
        </w:rPr>
        <w:t>(1,</w:t>
      </w:r>
      <w:proofErr w:type="gramStart"/>
      <w:r w:rsidRPr="00AC02E6">
        <w:rPr>
          <w:b/>
        </w:rPr>
        <w:t>0,growth</w:t>
      </w:r>
      <w:proofErr w:type="gramEnd"/>
      <w:r w:rsidRPr="00AC02E6">
        <w:rPr>
          <w:b/>
        </w:rPr>
        <w:t>_lognormal_SD)-growth_lognormal_SD^2/2)</w:t>
      </w:r>
    </w:p>
    <w:p w14:paraId="0FA7EA3D" w14:textId="77777777" w:rsidR="00AC02E6" w:rsidRDefault="00AC02E6" w:rsidP="00AC02E6">
      <w:pPr>
        <w:pStyle w:val="CommentText"/>
      </w:pPr>
      <w:r>
        <w:t xml:space="preserve">    </w:t>
      </w:r>
      <w:proofErr w:type="spellStart"/>
      <w:r>
        <w:t>init_</w:t>
      </w:r>
      <w:proofErr w:type="gramStart"/>
      <w:r>
        <w:t>length</w:t>
      </w:r>
      <w:proofErr w:type="spellEnd"/>
      <w:r>
        <w:t>[</w:t>
      </w:r>
      <w:proofErr w:type="gramEnd"/>
      <w:r>
        <w:t>1] = L1*error</w:t>
      </w:r>
    </w:p>
    <w:p w14:paraId="37D1EF97" w14:textId="77777777" w:rsidR="00AC02E6" w:rsidRDefault="00AC02E6" w:rsidP="00AC02E6">
      <w:pPr>
        <w:pStyle w:val="CommentText"/>
      </w:pPr>
      <w:r>
        <w:t xml:space="preserve">    </w:t>
      </w:r>
    </w:p>
    <w:p w14:paraId="0BE14DFF" w14:textId="77777777" w:rsidR="00AC02E6" w:rsidRDefault="00AC02E6" w:rsidP="00AC02E6">
      <w:pPr>
        <w:pStyle w:val="CommentText"/>
      </w:pPr>
      <w:r>
        <w:t xml:space="preserve">    </w:t>
      </w:r>
      <w:proofErr w:type="gramStart"/>
      <w:r>
        <w:t>for(</w:t>
      </w:r>
      <w:proofErr w:type="gramEnd"/>
      <w:r>
        <w:t>g in 1:(a2)){</w:t>
      </w:r>
    </w:p>
    <w:p w14:paraId="5D79F6D1" w14:textId="77777777" w:rsidR="00AC02E6" w:rsidRDefault="00AC02E6" w:rsidP="00AC02E6">
      <w:pPr>
        <w:pStyle w:val="CommentText"/>
      </w:pPr>
      <w:r>
        <w:t xml:space="preserve">      </w:t>
      </w:r>
      <w:proofErr w:type="spellStart"/>
      <w:r>
        <w:t>init_length</w:t>
      </w:r>
      <w:proofErr w:type="spellEnd"/>
      <w:r>
        <w:t>[g+1] = (</w:t>
      </w:r>
      <w:proofErr w:type="spellStart"/>
      <w:r>
        <w:t>init_length</w:t>
      </w:r>
      <w:proofErr w:type="spellEnd"/>
      <w:r>
        <w:t>[g]+</w:t>
      </w:r>
      <w:proofErr w:type="spellStart"/>
      <w:r>
        <w:t>growth_incre</w:t>
      </w:r>
      <w:proofErr w:type="spellEnd"/>
      <w:r>
        <w:t>(</w:t>
      </w:r>
      <w:proofErr w:type="spellStart"/>
      <w:r>
        <w:t>init_length</w:t>
      </w:r>
      <w:proofErr w:type="spellEnd"/>
      <w:r>
        <w:t>[g]</w:t>
      </w:r>
      <w:proofErr w:type="gramStart"/>
      <w:r>
        <w:t>))*</w:t>
      </w:r>
      <w:proofErr w:type="gramEnd"/>
      <w:r>
        <w:t>error</w:t>
      </w:r>
    </w:p>
    <w:p w14:paraId="2850C342" w14:textId="2AFE9F32" w:rsidR="00AC02E6" w:rsidRDefault="00AC02E6" w:rsidP="00AC02E6">
      <w:pPr>
        <w:pStyle w:val="CommentText"/>
      </w:pPr>
      <w:r>
        <w:t xml:space="preserve">    }</w:t>
      </w:r>
    </w:p>
  </w:comment>
  <w:comment w:id="28" w:author="Punt, Andre (O&amp;A, Hobart)" w:date="2019-01-23T07:47:00Z" w:initials="PA(H">
    <w:p w14:paraId="63ADC6A9" w14:textId="1852BCA0" w:rsidR="00AC02E6" w:rsidRDefault="00AC02E6">
      <w:pPr>
        <w:pStyle w:val="CommentText"/>
      </w:pPr>
      <w:r>
        <w:rPr>
          <w:rStyle w:val="CommentReference"/>
        </w:rPr>
        <w:annotationRef/>
      </w:r>
      <w:r>
        <w:t xml:space="preserve">Can you get more than </w:t>
      </w:r>
      <w:proofErr w:type="gramStart"/>
      <w:r>
        <w:t>one</w:t>
      </w:r>
      <w:proofErr w:type="gramEnd"/>
    </w:p>
  </w:comment>
  <w:comment w:id="29" w:author="mkapur" w:date="2019-01-24T09:00:00Z" w:initials="m">
    <w:p w14:paraId="4214E7CA" w14:textId="5CA5D171" w:rsidR="00AC02E6" w:rsidRDefault="00AC02E6">
      <w:pPr>
        <w:pStyle w:val="CommentText"/>
      </w:pPr>
      <w:r>
        <w:rPr>
          <w:rStyle w:val="CommentReference"/>
        </w:rPr>
        <w:annotationRef/>
      </w:r>
      <w:r>
        <w:t>yes</w:t>
      </w:r>
    </w:p>
  </w:comment>
  <w:comment w:id="30" w:author="Maia Kapur" w:date="2019-01-22T09:11:00Z" w:initials="MK">
    <w:p w14:paraId="37BF0556" w14:textId="710436A2" w:rsidR="00AC02E6" w:rsidRDefault="00AC02E6">
      <w:pPr>
        <w:pStyle w:val="CommentText"/>
      </w:pPr>
      <w:r>
        <w:rPr>
          <w:rStyle w:val="CommentReference"/>
        </w:rPr>
        <w:annotationRef/>
      </w:r>
      <w:r>
        <w:t>Open to other metrics</w:t>
      </w:r>
    </w:p>
  </w:comment>
  <w:comment w:id="31" w:author="Punt, Andre (O&amp;A, Hobart)" w:date="2019-01-23T07:48:00Z" w:initials="PA(H">
    <w:p w14:paraId="5BA0FBBC" w14:textId="0BD51FC8" w:rsidR="00AC02E6" w:rsidRDefault="00AC02E6">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32" w:author="mkapur" w:date="2019-01-24T09:00:00Z" w:initials="m">
    <w:p w14:paraId="6060B6A3" w14:textId="6080DC2B" w:rsidR="00AC02E6" w:rsidRDefault="00AC02E6">
      <w:pPr>
        <w:pStyle w:val="CommentText"/>
      </w:pPr>
      <w:r>
        <w:rPr>
          <w:rStyle w:val="CommentReference"/>
        </w:rPr>
        <w:annotationRef/>
      </w:r>
      <w:r>
        <w:t>Good point, Christine only used age-4 fish in her VAST analysis. Easy to do so here – I updated the methods intro to indicate this.</w:t>
      </w:r>
    </w:p>
  </w:comment>
  <w:comment w:id="33" w:author="Punt, Andre (O&amp;A, Hobart)" w:date="2019-01-23T07:49:00Z" w:initials="PA(H">
    <w:p w14:paraId="09649064" w14:textId="64E3A119" w:rsidR="00AC02E6" w:rsidRDefault="00AC02E6">
      <w:pPr>
        <w:pStyle w:val="CommentText"/>
      </w:pPr>
      <w:r>
        <w:rPr>
          <w:rStyle w:val="CommentReference"/>
        </w:rPr>
        <w:annotationRef/>
      </w:r>
      <w:r>
        <w:t>Show some plots of these</w:t>
      </w:r>
    </w:p>
  </w:comment>
  <w:comment w:id="34" w:author="Punt, Andre (O&amp;A, Hobart)" w:date="2019-01-23T07:49:00Z" w:initials="PA(H">
    <w:p w14:paraId="0BA81A58" w14:textId="764B66B8" w:rsidR="00AC02E6" w:rsidRDefault="00AC02E6">
      <w:pPr>
        <w:pStyle w:val="CommentText"/>
      </w:pPr>
      <w:r>
        <w:rPr>
          <w:rStyle w:val="CommentReference"/>
        </w:rPr>
        <w:annotationRef/>
      </w:r>
      <w:r>
        <w:t xml:space="preserve">You are changing F here and not growth. </w:t>
      </w:r>
    </w:p>
  </w:comment>
  <w:comment w:id="35" w:author="Maia Kapur" w:date="2019-01-24T12:31:00Z" w:initials="MK">
    <w:p w14:paraId="6E2AF5A0" w14:textId="33F0A3CD" w:rsidR="00AC02E6" w:rsidRDefault="00AC02E6">
      <w:pPr>
        <w:pStyle w:val="CommentText"/>
      </w:pPr>
      <w:r>
        <w:rPr>
          <w:rStyle w:val="CommentReference"/>
        </w:rPr>
        <w:annotationRef/>
      </w:r>
      <w:r>
        <w:t>Yes, as a proxy for growth – not kosher?</w:t>
      </w:r>
    </w:p>
  </w:comment>
  <w:comment w:id="36" w:author="Maia Kapur" w:date="2019-01-29T13:30:00Z" w:initials="MK">
    <w:p w14:paraId="551A20AE" w14:textId="39223F14" w:rsidR="00AC02E6" w:rsidRDefault="00AC02E6">
      <w:pPr>
        <w:pStyle w:val="CommentText"/>
      </w:pPr>
      <w:r>
        <w:rPr>
          <w:rStyle w:val="CommentReference"/>
        </w:rPr>
        <w:annotationRef/>
      </w:r>
      <w:r>
        <w:t>Agreed that F as proxy is ok as long as selectivity is age-based</w:t>
      </w:r>
    </w:p>
  </w:comment>
  <w:comment w:id="37" w:author="Punt, Andre (O&amp;A, Hobart)" w:date="2019-01-23T07:50:00Z" w:initials="PA(H">
    <w:p w14:paraId="45B0852C" w14:textId="6C557B49" w:rsidR="00AC02E6" w:rsidRDefault="00AC02E6">
      <w:pPr>
        <w:pStyle w:val="CommentText"/>
      </w:pPr>
      <w:r>
        <w:rPr>
          <w:rStyle w:val="CommentReference"/>
        </w:rPr>
        <w:annotationRef/>
      </w:r>
      <w:r>
        <w:t>Why are there two uniforms – there is just one boundary?</w:t>
      </w:r>
    </w:p>
  </w:comment>
  <w:comment w:id="38" w:author="Maia Kapur" w:date="2019-01-24T12:19:00Z" w:initials="MK">
    <w:p w14:paraId="6B5DB6D4" w14:textId="64B7D362" w:rsidR="00AC02E6" w:rsidRDefault="00AC02E6">
      <w:pPr>
        <w:pStyle w:val="CommentText"/>
      </w:pPr>
      <w:r>
        <w:rPr>
          <w:rStyle w:val="CommentReference"/>
        </w:rPr>
        <w:annotationRef/>
      </w:r>
      <w:r>
        <w:t xml:space="preserve">Yes, in other sims I let these boundaries overlap or shift through time. </w:t>
      </w:r>
    </w:p>
  </w:comment>
  <w:comment w:id="40" w:author="Maia Kapur" w:date="2019-01-29T13:53:00Z" w:initials="MK">
    <w:p w14:paraId="20C6EC6E" w14:textId="513FD4AA" w:rsidR="00D965FB" w:rsidRDefault="00D965FB">
      <w:pPr>
        <w:pStyle w:val="CommentText"/>
      </w:pPr>
      <w:r>
        <w:rPr>
          <w:rStyle w:val="CommentReference"/>
        </w:rPr>
        <w:annotationRef/>
      </w:r>
      <w:r>
        <w:t>Need to stitch new data and update this.</w:t>
      </w:r>
    </w:p>
  </w:comment>
  <w:comment w:id="41" w:author="Maia Kapur" w:date="2019-02-01T09:53:00Z" w:initials="MK">
    <w:p w14:paraId="7CAA8B56" w14:textId="1240D73F" w:rsidR="00C87B6A" w:rsidRDefault="00C87B6A">
      <w:pPr>
        <w:pStyle w:val="CommentText"/>
      </w:pPr>
      <w:r>
        <w:rPr>
          <w:rStyle w:val="CommentReference"/>
        </w:rPr>
        <w:annotationRef/>
      </w:r>
      <w:r>
        <w:rPr>
          <w:rFonts w:ascii="Arial" w:hAnsi="Arial" w:cs="Arial"/>
          <w:color w:val="222222"/>
          <w:shd w:val="clear" w:color="auto" w:fill="FFFFFF"/>
        </w:rPr>
        <w:t xml:space="preserve"> I spoke with </w:t>
      </w:r>
      <w:proofErr w:type="spellStart"/>
      <w:r>
        <w:rPr>
          <w:rFonts w:ascii="Arial" w:hAnsi="Arial" w:cs="Arial"/>
          <w:color w:val="222222"/>
          <w:shd w:val="clear" w:color="auto" w:fill="FFFFFF"/>
        </w:rPr>
        <w:t>Chantell</w:t>
      </w:r>
      <w:proofErr w:type="spellEnd"/>
      <w:r>
        <w:rPr>
          <w:rFonts w:ascii="Arial" w:hAnsi="Arial" w:cs="Arial"/>
          <w:color w:val="222222"/>
          <w:shd w:val="clear" w:color="auto" w:fill="FFFFFF"/>
        </w:rPr>
        <w:t xml:space="preserve"> who explained that NWFSC survey age-length data for after 2014 is not yet available but should be soon.</w:t>
      </w:r>
    </w:p>
  </w:comment>
  <w:comment w:id="51" w:author="Punt, Andre (O&amp;A, Hobart)" w:date="2019-01-23T07:35:00Z" w:initials="PA(H">
    <w:p w14:paraId="624FC30D" w14:textId="77777777" w:rsidR="00AC02E6" w:rsidRDefault="00AC02E6" w:rsidP="007F7701">
      <w:pPr>
        <w:pStyle w:val="CommentText"/>
      </w:pPr>
      <w:r>
        <w:rPr>
          <w:rStyle w:val="CommentReference"/>
        </w:rPr>
        <w:annotationRef/>
      </w:r>
      <w:r>
        <w:t xml:space="preserve">How does this contrast with the comment </w:t>
      </w:r>
      <w:proofErr w:type="gramStart"/>
      <w:r>
        <w:t>above</w:t>
      </w:r>
      <w:proofErr w:type="gramEnd"/>
    </w:p>
  </w:comment>
  <w:comment w:id="53" w:author="Maia Kapur" w:date="2019-02-01T09:55:00Z" w:initials="MK">
    <w:p w14:paraId="5C8E4D26" w14:textId="5AB37E5F" w:rsidR="00C87B6A" w:rsidRDefault="00C87B6A">
      <w:pPr>
        <w:pStyle w:val="CommentText"/>
      </w:pPr>
      <w:r>
        <w:rPr>
          <w:rStyle w:val="CommentReference"/>
        </w:rPr>
        <w:annotationRef/>
      </w:r>
      <w:r>
        <w:t>Have not updated since last fall, may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254EE45F" w15:done="1"/>
  <w15:commentEx w15:paraId="5A102BFD" w15:done="1"/>
  <w15:commentEx w15:paraId="35A7C84F" w15:done="1"/>
  <w15:commentEx w15:paraId="3D593A0D" w15:paraIdParent="35A7C84F" w15:done="1"/>
  <w15:commentEx w15:paraId="10EC4614" w15:done="0"/>
  <w15:commentEx w15:paraId="1C9F4120" w15:paraIdParent="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1"/>
  <w15:commentEx w15:paraId="645CB299" w15:paraIdParent="0A30F282" w15:done="1"/>
  <w15:commentEx w15:paraId="7F5B1E33" w15:done="0"/>
  <w15:commentEx w15:paraId="190AB421" w15:paraIdParent="7F5B1E33" w15:done="0"/>
  <w15:commentEx w15:paraId="53C988D6" w15:done="1"/>
  <w15:commentEx w15:paraId="1442B305" w15:done="0"/>
  <w15:commentEx w15:paraId="1C5DBA60" w15:paraIdParent="1442B305" w15:done="0"/>
  <w15:commentEx w15:paraId="096A0A2F" w15:done="0"/>
  <w15:commentEx w15:paraId="028169AC" w15:paraIdParent="096A0A2F" w15:done="0"/>
  <w15:commentEx w15:paraId="6380DBC6" w15:done="0"/>
  <w15:commentEx w15:paraId="2850C342" w15:paraIdParent="6380DBC6"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1"/>
  <w15:commentEx w15:paraId="6E2AF5A0" w15:paraIdParent="0BA81A58" w15:done="1"/>
  <w15:commentEx w15:paraId="551A20AE" w15:paraIdParent="0BA81A58" w15:done="0"/>
  <w15:commentEx w15:paraId="45B0852C" w15:done="0"/>
  <w15:commentEx w15:paraId="6B5DB6D4" w15:paraIdParent="45B0852C" w15:done="0"/>
  <w15:commentEx w15:paraId="20C6EC6E" w15:done="0"/>
  <w15:commentEx w15:paraId="7CAA8B56" w15:paraIdParent="20C6EC6E" w15:done="0"/>
  <w15:commentEx w15:paraId="624FC30D" w15:done="0"/>
  <w15:commentEx w15:paraId="5C8E4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254EE45F" w16cid:durableId="1FF14DD6"/>
  <w16cid:commentId w16cid:paraId="5A102BFD" w16cid:durableId="1FF2A5B3"/>
  <w16cid:commentId w16cid:paraId="35A7C84F" w16cid:durableId="1FF2A5B4"/>
  <w16cid:commentId w16cid:paraId="3D593A0D" w16cid:durableId="1FF41FE8"/>
  <w16cid:commentId w16cid:paraId="10EC4614" w16cid:durableId="1FF2A5B6"/>
  <w16cid:commentId w16cid:paraId="1C9F4120" w16cid:durableId="1FFAD3E1"/>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645CB299" w16cid:durableId="1FFAD907"/>
  <w16cid:commentId w16cid:paraId="7F5B1E33" w16cid:durableId="1FF2A5C0"/>
  <w16cid:commentId w16cid:paraId="190AB421" w16cid:durableId="1FFAD915"/>
  <w16cid:commentId w16cid:paraId="53C988D6" w16cid:durableId="1FF2A5C2"/>
  <w16cid:commentId w16cid:paraId="1442B305" w16cid:durableId="1FF2A5C3"/>
  <w16cid:commentId w16cid:paraId="1C5DBA60" w16cid:durableId="1FFAD91C"/>
  <w16cid:commentId w16cid:paraId="096A0A2F" w16cid:durableId="1FF2A5C4"/>
  <w16cid:commentId w16cid:paraId="028169AC" w16cid:durableId="1FF42C8B"/>
  <w16cid:commentId w16cid:paraId="6380DBC6" w16cid:durableId="1FF2A5C5"/>
  <w16cid:commentId w16cid:paraId="2850C342" w16cid:durableId="1FFAD477"/>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551A20AE" w16cid:durableId="1FFAD404"/>
  <w16cid:commentId w16cid:paraId="45B0852C" w16cid:durableId="1FF2A5CB"/>
  <w16cid:commentId w16cid:paraId="6B5DB6D4" w16cid:durableId="1FF42BCB"/>
  <w16cid:commentId w16cid:paraId="20C6EC6E" w16cid:durableId="1FFAD94C"/>
  <w16cid:commentId w16cid:paraId="7CAA8B56" w16cid:durableId="1FFE95A9"/>
  <w16cid:commentId w16cid:paraId="624FC30D" w16cid:durableId="1FF2A5AD"/>
  <w16cid:commentId w16cid:paraId="5C8E4D26" w16cid:durableId="1FFE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8C46F" w14:textId="77777777" w:rsidR="00BF33B8" w:rsidRDefault="00BF33B8" w:rsidP="00F50131">
      <w:pPr>
        <w:spacing w:after="0" w:line="240" w:lineRule="auto"/>
      </w:pPr>
      <w:r>
        <w:separator/>
      </w:r>
    </w:p>
  </w:endnote>
  <w:endnote w:type="continuationSeparator" w:id="0">
    <w:p w14:paraId="24225CA7" w14:textId="77777777" w:rsidR="00BF33B8" w:rsidRDefault="00BF33B8"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AC02E6" w:rsidRDefault="00AC02E6">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AC02E6" w:rsidRDefault="00AC0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1D3CE" w14:textId="77777777" w:rsidR="00BF33B8" w:rsidRDefault="00BF33B8" w:rsidP="00F50131">
      <w:pPr>
        <w:spacing w:after="0" w:line="240" w:lineRule="auto"/>
      </w:pPr>
      <w:r>
        <w:separator/>
      </w:r>
    </w:p>
  </w:footnote>
  <w:footnote w:type="continuationSeparator" w:id="0">
    <w:p w14:paraId="7FB3D5BF" w14:textId="77777777" w:rsidR="00BF33B8" w:rsidRDefault="00BF33B8"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43307"/>
    <w:rsid w:val="00051E7E"/>
    <w:rsid w:val="00054CB8"/>
    <w:rsid w:val="00055CBF"/>
    <w:rsid w:val="0006425B"/>
    <w:rsid w:val="0006514B"/>
    <w:rsid w:val="00072BEE"/>
    <w:rsid w:val="000B4B1F"/>
    <w:rsid w:val="000C2205"/>
    <w:rsid w:val="000C6B26"/>
    <w:rsid w:val="000D42C3"/>
    <w:rsid w:val="000E651C"/>
    <w:rsid w:val="001011A0"/>
    <w:rsid w:val="00101D8E"/>
    <w:rsid w:val="00105775"/>
    <w:rsid w:val="0011113B"/>
    <w:rsid w:val="00113A0A"/>
    <w:rsid w:val="00114FC5"/>
    <w:rsid w:val="00117953"/>
    <w:rsid w:val="001240C1"/>
    <w:rsid w:val="00126E61"/>
    <w:rsid w:val="00130990"/>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54436"/>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90CEC"/>
    <w:rsid w:val="003A11B9"/>
    <w:rsid w:val="003A76DA"/>
    <w:rsid w:val="003C13A9"/>
    <w:rsid w:val="003C6F9E"/>
    <w:rsid w:val="003D0FC7"/>
    <w:rsid w:val="003D604A"/>
    <w:rsid w:val="003E64AE"/>
    <w:rsid w:val="003E6E79"/>
    <w:rsid w:val="003F06AE"/>
    <w:rsid w:val="003F3562"/>
    <w:rsid w:val="00416528"/>
    <w:rsid w:val="00420118"/>
    <w:rsid w:val="00422D4B"/>
    <w:rsid w:val="0043545A"/>
    <w:rsid w:val="0044373E"/>
    <w:rsid w:val="00446FD4"/>
    <w:rsid w:val="0044700A"/>
    <w:rsid w:val="004613FD"/>
    <w:rsid w:val="00461B39"/>
    <w:rsid w:val="00463541"/>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4098"/>
    <w:rsid w:val="008A53BD"/>
    <w:rsid w:val="008A590F"/>
    <w:rsid w:val="008A6648"/>
    <w:rsid w:val="008B2D6F"/>
    <w:rsid w:val="008B3D07"/>
    <w:rsid w:val="008B5972"/>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20A1"/>
    <w:rsid w:val="00A23F50"/>
    <w:rsid w:val="00A25644"/>
    <w:rsid w:val="00A26B70"/>
    <w:rsid w:val="00A313A5"/>
    <w:rsid w:val="00A32004"/>
    <w:rsid w:val="00A438F1"/>
    <w:rsid w:val="00A44F12"/>
    <w:rsid w:val="00A46BB7"/>
    <w:rsid w:val="00A50DB7"/>
    <w:rsid w:val="00A528BA"/>
    <w:rsid w:val="00A649CB"/>
    <w:rsid w:val="00A834A2"/>
    <w:rsid w:val="00A837CD"/>
    <w:rsid w:val="00A9055E"/>
    <w:rsid w:val="00A905FF"/>
    <w:rsid w:val="00A9532D"/>
    <w:rsid w:val="00AA00EF"/>
    <w:rsid w:val="00AA0890"/>
    <w:rsid w:val="00AA168A"/>
    <w:rsid w:val="00AC02E6"/>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46C34"/>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D06D8"/>
    <w:rsid w:val="00BD6121"/>
    <w:rsid w:val="00BE49DA"/>
    <w:rsid w:val="00BE53B7"/>
    <w:rsid w:val="00BE6203"/>
    <w:rsid w:val="00BE6536"/>
    <w:rsid w:val="00BF14AE"/>
    <w:rsid w:val="00BF33B8"/>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87B6A"/>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965FB"/>
    <w:rsid w:val="00DA25A6"/>
    <w:rsid w:val="00DB3C75"/>
    <w:rsid w:val="00DB6C27"/>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A72E3"/>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5067E"/>
    <w:rsid w:val="00F65EE9"/>
    <w:rsid w:val="00F66EB8"/>
    <w:rsid w:val="00F75BC7"/>
    <w:rsid w:val="00F80A7B"/>
    <w:rsid w:val="00F82A07"/>
    <w:rsid w:val="00F82EB2"/>
    <w:rsid w:val="00F919FB"/>
    <w:rsid w:val="00F94063"/>
    <w:rsid w:val="00F96E2F"/>
    <w:rsid w:val="00FA0991"/>
    <w:rsid w:val="00FB55F0"/>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E6"/>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B00F-4EC3-4C2C-8D39-689A9D0A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22</Pages>
  <Words>18679</Words>
  <Characters>106473</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Maia Kapur</cp:lastModifiedBy>
  <cp:revision>53</cp:revision>
  <dcterms:created xsi:type="dcterms:W3CDTF">2019-01-23T16:35:00Z</dcterms:created>
  <dcterms:modified xsi:type="dcterms:W3CDTF">2019-02-01T17:55:00Z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