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5CD7A" w14:textId="35A6E34A" w:rsidR="007426FC" w:rsidRDefault="007426FC" w:rsidP="007426FC"/>
    <w:p w14:paraId="348269D0" w14:textId="3AD6C5D9" w:rsidR="007426FC" w:rsidRPr="007426FC" w:rsidRDefault="007426FC" w:rsidP="00A25644">
      <w:pPr>
        <w:pStyle w:val="Title"/>
      </w:pPr>
      <w:r>
        <w:t>A data-driven approach to evaluate spatiotemporal changes in fish size, with application to NE Pacific Sablefish</w:t>
      </w:r>
    </w:p>
    <w:p w14:paraId="15B7BCCE" w14:textId="28BCFFB0" w:rsidR="00C40E68" w:rsidRPr="004906F5" w:rsidRDefault="00C40E68" w:rsidP="008B3D07">
      <w:pPr>
        <w:spacing w:line="360" w:lineRule="auto"/>
      </w:pPr>
      <w:r w:rsidRPr="004906F5">
        <w:t>Kapur,</w:t>
      </w:r>
      <w:r>
        <w:t xml:space="preserve"> M., </w:t>
      </w:r>
      <w:proofErr w:type="spellStart"/>
      <w:r>
        <w:t>Haltuch</w:t>
      </w:r>
      <w:proofErr w:type="spellEnd"/>
      <w:r>
        <w:t>, M., [others] Punt, A.</w:t>
      </w:r>
    </w:p>
    <w:p w14:paraId="44D2DEE9" w14:textId="170AC416" w:rsidR="00C40E68" w:rsidRDefault="00C40E68" w:rsidP="008B3D07">
      <w:pPr>
        <w:spacing w:line="360" w:lineRule="auto"/>
      </w:pPr>
      <w:r w:rsidRPr="004906F5">
        <w:t xml:space="preserve">Keywords: growth, von </w:t>
      </w:r>
      <w:proofErr w:type="spellStart"/>
      <w:r>
        <w:t>B</w:t>
      </w:r>
      <w:r w:rsidRPr="004906F5">
        <w:t>ertalanffy</w:t>
      </w:r>
      <w:proofErr w:type="spellEnd"/>
      <w:r w:rsidRPr="004906F5">
        <w:t>, stock assessment, sablefish, spatial variability</w:t>
      </w:r>
    </w:p>
    <w:p w14:paraId="13113558" w14:textId="5121C790" w:rsidR="007426FC" w:rsidRDefault="007426FC" w:rsidP="007426FC">
      <w:pPr>
        <w:pStyle w:val="Heading1"/>
      </w:pPr>
      <w:r>
        <w:t>Abstract</w:t>
      </w:r>
    </w:p>
    <w:p w14:paraId="17F1B363" w14:textId="1AE85362" w:rsidR="007426FC" w:rsidRPr="00632139" w:rsidRDefault="007426FC" w:rsidP="003E64AE">
      <w:pPr>
        <w:spacing w:line="360" w:lineRule="auto"/>
        <w:rPr>
          <w:rFonts w:cstheme="minorHAnsi"/>
        </w:rPr>
      </w:pPr>
      <w:r>
        <w:rPr>
          <w:rFonts w:cstheme="minorHAnsi"/>
        </w:rPr>
        <w:t xml:space="preserve">Renewed interest in the estimation of spatial variation in fish body size is a result of computing advances and the development of spatially-explicit management frameworks. However, many attempts to quantify </w:t>
      </w:r>
      <w:proofErr w:type="spellStart"/>
      <w:r>
        <w:rPr>
          <w:rFonts w:cstheme="minorHAnsi"/>
        </w:rPr>
        <w:t>spatio</w:t>
      </w:r>
      <w:proofErr w:type="spellEnd"/>
      <w:r>
        <w:rPr>
          <w:rFonts w:cstheme="minorHAnsi"/>
        </w:rPr>
        <w:t xml:space="preserve">-temporal distribution of traits utilize </w:t>
      </w:r>
      <w:r>
        <w:rPr>
          <w:rFonts w:cstheme="minorHAnsi"/>
          <w:i/>
        </w:rPr>
        <w:t>a priori</w:t>
      </w:r>
      <w:r>
        <w:rPr>
          <w:rFonts w:cstheme="minorHAnsi"/>
        </w:rPr>
        <w:t xml:space="preserve"> approaches, which involve pre-designated geographic regions and thus cannot detect unanticipated trends.</w:t>
      </w:r>
      <w:r w:rsidRPr="000C2D1B">
        <w:rPr>
          <w:rFonts w:cstheme="minorHAnsi"/>
        </w:rPr>
        <w:t xml:space="preserve"> </w:t>
      </w:r>
      <w:r w:rsidRPr="00A27977">
        <w:rPr>
          <w:rFonts w:cstheme="minorHAnsi"/>
        </w:rPr>
        <w:t xml:space="preserve"> This study </w:t>
      </w:r>
      <w:r>
        <w:rPr>
          <w:rFonts w:cstheme="minorHAnsi"/>
        </w:rPr>
        <w:t>presents</w:t>
      </w:r>
      <w:r w:rsidRPr="00A27977">
        <w:rPr>
          <w:rFonts w:cstheme="minorHAnsi"/>
        </w:rPr>
        <w:t xml:space="preserve"> a new</w:t>
      </w:r>
      <w:r>
        <w:rPr>
          <w:rFonts w:cstheme="minorHAnsi"/>
        </w:rPr>
        <w:t>, data-driven method which evaluates</w:t>
      </w:r>
      <w:r w:rsidRPr="00A27977">
        <w:rPr>
          <w:rFonts w:cstheme="minorHAnsi"/>
        </w:rPr>
        <w:t xml:space="preserve"> </w:t>
      </w:r>
      <w:r w:rsidR="00581778">
        <w:rPr>
          <w:rFonts w:cstheme="minorHAnsi"/>
        </w:rPr>
        <w:t>the first derivative of</w:t>
      </w:r>
      <w:r w:rsidRPr="00A27977">
        <w:rPr>
          <w:rFonts w:cstheme="minorHAnsi"/>
        </w:rPr>
        <w:t xml:space="preserve"> </w:t>
      </w:r>
      <w:proofErr w:type="spellStart"/>
      <w:r>
        <w:rPr>
          <w:rFonts w:cstheme="minorHAnsi"/>
        </w:rPr>
        <w:t>spatio</w:t>
      </w:r>
      <w:proofErr w:type="spellEnd"/>
      <w:r>
        <w:rPr>
          <w:rFonts w:cstheme="minorHAnsi"/>
        </w:rPr>
        <w:t>-temporal</w:t>
      </w:r>
      <w:r w:rsidRPr="00A27977">
        <w:rPr>
          <w:rFonts w:cstheme="minorHAnsi"/>
        </w:rPr>
        <w:t xml:space="preserve"> generalized additive model to identify </w:t>
      </w:r>
      <w:r>
        <w:rPr>
          <w:rFonts w:cstheme="minorHAnsi"/>
        </w:rPr>
        <w:t>spatial and annual</w:t>
      </w:r>
      <w:r w:rsidRPr="00A27977">
        <w:rPr>
          <w:rFonts w:cstheme="minorHAnsi"/>
        </w:rPr>
        <w:t xml:space="preserve"> break points in </w:t>
      </w:r>
      <w:r>
        <w:rPr>
          <w:rFonts w:cstheme="minorHAnsi"/>
        </w:rPr>
        <w:t>fish</w:t>
      </w:r>
      <w:r w:rsidRPr="00A27977">
        <w:rPr>
          <w:rFonts w:cstheme="minorHAnsi"/>
        </w:rPr>
        <w:t xml:space="preserve"> length-at-age</w:t>
      </w:r>
      <w:r>
        <w:rPr>
          <w:rFonts w:cstheme="minorHAnsi"/>
        </w:rPr>
        <w:t xml:space="preserve">. We use </w:t>
      </w:r>
      <w:r w:rsidRPr="00A27977">
        <w:rPr>
          <w:rFonts w:cstheme="minorHAnsi"/>
          <w:iCs/>
        </w:rPr>
        <w:t xml:space="preserve">simulation testing </w:t>
      </w:r>
      <w:r>
        <w:rPr>
          <w:rFonts w:cstheme="minorHAnsi"/>
          <w:iCs/>
        </w:rPr>
        <w:t xml:space="preserve">to illustrate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w:t>
      </w:r>
      <w:r>
        <w:rPr>
          <w:rFonts w:cstheme="minorHAnsi"/>
          <w:iCs/>
        </w:rPr>
        <w:t>age and length</w:t>
      </w:r>
      <w:r w:rsidRPr="00A27977">
        <w:rPr>
          <w:rFonts w:cstheme="minorHAnsi"/>
          <w:iCs/>
        </w:rPr>
        <w:t xml:space="preserve"> data</w:t>
      </w:r>
      <w:r>
        <w:rPr>
          <w:rFonts w:cstheme="minorHAnsi"/>
          <w:iCs/>
        </w:rPr>
        <w:t>, and apply it to survey data of Northeast Pacific sablefish (</w:t>
      </w:r>
      <w:proofErr w:type="spellStart"/>
      <w:r w:rsidRPr="000309BE">
        <w:rPr>
          <w:rFonts w:cstheme="minorHAnsi"/>
          <w:i/>
          <w:iCs/>
        </w:rPr>
        <w:t>Anoplopoma</w:t>
      </w:r>
      <w:proofErr w:type="spellEnd"/>
      <w:r w:rsidRPr="000309BE">
        <w:rPr>
          <w:rFonts w:cstheme="minorHAnsi"/>
          <w:i/>
          <w:iCs/>
        </w:rPr>
        <w:t xml:space="preserve"> fimbria</w:t>
      </w:r>
      <w:r>
        <w:rPr>
          <w:rFonts w:cstheme="minorHAnsi"/>
          <w:iCs/>
        </w:rPr>
        <w:t xml:space="preserve">). </w:t>
      </w:r>
      <w:r w:rsidRPr="00A27977">
        <w:rPr>
          <w:rFonts w:cstheme="minorHAnsi"/>
          <w:iCs/>
        </w:rPr>
        <w:t xml:space="preserve">Preliminary results indicate that some parameters of the von </w:t>
      </w:r>
      <w:proofErr w:type="spellStart"/>
      <w:r w:rsidRPr="00A27977">
        <w:rPr>
          <w:rFonts w:cstheme="minorHAnsi"/>
          <w:iCs/>
        </w:rPr>
        <w:t>Bertalanffy</w:t>
      </w:r>
      <w:proofErr w:type="spellEnd"/>
      <w:r w:rsidRPr="00A27977">
        <w:rPr>
          <w:rFonts w:cstheme="minorHAnsi"/>
          <w:iCs/>
        </w:rPr>
        <w:t xml:space="preserve"> growth function show an increase with latitude in the NE Pacific, which is consistent with work done in the western United States; simulation testing </w:t>
      </w:r>
      <w:r>
        <w:rPr>
          <w:rFonts w:cstheme="minorHAnsi"/>
          <w:iCs/>
        </w:rPr>
        <w:t xml:space="preserve">illustrates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growth data. </w:t>
      </w:r>
      <w:r>
        <w:rPr>
          <w:rFonts w:cstheme="minorHAnsi"/>
          <w:iCs/>
        </w:rPr>
        <w:t xml:space="preserve">This method has the potential to improve detection of large-scale patterns in fish growth, and aid in the development of structured population dynamics models. </w:t>
      </w:r>
    </w:p>
    <w:p w14:paraId="3F7417CB" w14:textId="33856D1D" w:rsidR="001A1B0A" w:rsidRPr="004906F5" w:rsidRDefault="001A1B0A" w:rsidP="008B3D07">
      <w:pPr>
        <w:pStyle w:val="Heading1"/>
        <w:spacing w:line="360" w:lineRule="auto"/>
      </w:pPr>
      <w:commentRangeStart w:id="0"/>
      <w:commentRangeStart w:id="1"/>
      <w:r w:rsidRPr="004906F5">
        <w:t>Introduction</w:t>
      </w:r>
      <w:commentRangeEnd w:id="0"/>
      <w:r w:rsidR="00B34995">
        <w:rPr>
          <w:rStyle w:val="CommentReference"/>
          <w:b w:val="0"/>
        </w:rPr>
        <w:commentReference w:id="0"/>
      </w:r>
      <w:commentRangeEnd w:id="1"/>
      <w:r w:rsidR="007426FC">
        <w:rPr>
          <w:rStyle w:val="CommentReference"/>
          <w:b w:val="0"/>
        </w:rPr>
        <w:commentReference w:id="1"/>
      </w:r>
    </w:p>
    <w:p w14:paraId="182401E5" w14:textId="6462F031" w:rsidR="00F3466B" w:rsidRDefault="00247925" w:rsidP="00FB55F0">
      <w:pPr>
        <w:spacing w:line="360" w:lineRule="auto"/>
        <w:jc w:val="both"/>
      </w:pPr>
      <w:r>
        <w:t>Renewed interest in the construction of spatially-explicit management frameworks</w:t>
      </w:r>
      <w:r w:rsidR="00F3466B">
        <w:t xml:space="preserve"> </w:t>
      </w:r>
      <w:r w:rsidR="00F3466B">
        <w:fldChar w:fldCharType="begin" w:fldLock="1"/>
      </w:r>
      <w:r w:rsidR="00F3466B">
        <w:instrText>ADDIN CSL_CITATION {"citationItems":[{"id":"ITEM-1","itemData":{"DOI":"10.1890/14-0739.1","ISBN":"0012-9658","ISSN":"00129658","abstract":"Identifying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populations.","author":[{"dropping-particle":"","family":"Thorson","given":"James T.","non-dropping-particle":"","parse-names":false,"suffix":""},{"dropping-particle":"","family":"Skaug","given":"Hans J.","non-dropping-particle":"","parse-names":false,"suffix":""},{"dropping-particle":"","family":"Kristensen","given":"Kasper","non-dropping-particle":"","parse-names":false,"suffix":""},{"dropping-particle":"","family":"Shelton","given":"Andrew O.","non-dropping-particle":"","parse-names":false,"suffix":""},{"dropping-particle":"","family":"Ward","given":"Eric J.","non-dropping-particle":"","parse-names":false,"suffix":""},{"dropping-particle":"","family":"Harms","given":"John H.","non-dropping-particle":"","parse-names":false,"suffix":""},{"dropping-particle":"","family":"Benante","given":"James A.","non-dropping-particle":"","parse-names":false,"suffix":""},{"dropping-particle":"","family":"Inouye","given":"B. D.","non-dropping-particle":"","parse-names":false,"suffix":""}],"container-title":"Ecology","id":"ITEM-1","issue":"5","issued":{"date-parts":[["2015"]]},"page":"1202-1212","title":"The importance of spatial models for estimating the strength of density dependence","type":"article-journal","volume":"96"},"uris":["http://www.mendeley.com/documents/?uuid=c97d0818-4a05-4a79-ba9b-d2cfb2c51dbb"]}],"mendeley":{"formattedCitation":"(Thorson et al., 2015)","plainTextFormattedCitation":"(Thorson et al., 2015)","previouslyFormattedCitation":"(Thorson et al., 2015)"},"properties":{"noteIndex":0},"schema":"https://github.com/citation-style-language/schema/raw/master/csl-citation.json"}</w:instrText>
      </w:r>
      <w:r w:rsidR="00F3466B">
        <w:fldChar w:fldCharType="separate"/>
      </w:r>
      <w:r w:rsidR="00F3466B" w:rsidRPr="00F3466B">
        <w:rPr>
          <w:noProof/>
        </w:rPr>
        <w:t>(Thorson et al., 2015)</w:t>
      </w:r>
      <w:r w:rsidR="00F3466B">
        <w:fldChar w:fldCharType="end"/>
      </w:r>
      <w:r>
        <w:t xml:space="preserve">, and advances in computing power have motivated efforts to quantify spatial variability in fish size for </w:t>
      </w:r>
      <w:r w:rsidR="00632139">
        <w:t>managed</w:t>
      </w:r>
      <w:r>
        <w:t xml:space="preserve"> species, including </w:t>
      </w:r>
      <w:r w:rsidR="007426FC">
        <w:t xml:space="preserve">Gulf Sheepshead </w:t>
      </w:r>
      <w:r w:rsidR="007426FC">
        <w:fldChar w:fldCharType="begin" w:fldLock="1"/>
      </w:r>
      <w:r w:rsidR="007426FC">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7426FC">
        <w:fldChar w:fldCharType="separate"/>
      </w:r>
      <w:r w:rsidR="007426FC" w:rsidRPr="00234EF2">
        <w:rPr>
          <w:noProof/>
        </w:rPr>
        <w:t>(Adams et al., 2018)</w:t>
      </w:r>
      <w:r w:rsidR="007426FC">
        <w:fldChar w:fldCharType="end"/>
      </w:r>
      <w:r w:rsidR="007426FC">
        <w:t xml:space="preserve"> and northern rock sole </w:t>
      </w:r>
      <w:r w:rsidR="007426FC">
        <w:fldChar w:fldCharType="begin" w:fldLock="1"/>
      </w:r>
      <w:r w:rsidR="007426FC">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7426FC">
        <w:fldChar w:fldCharType="separate"/>
      </w:r>
      <w:r w:rsidR="007426FC" w:rsidRPr="00234EF2">
        <w:rPr>
          <w:noProof/>
        </w:rPr>
        <w:t>(Hurst and Abookire, 2006)</w:t>
      </w:r>
      <w:r w:rsidR="007426FC">
        <w:fldChar w:fldCharType="end"/>
      </w:r>
      <w:r w:rsidR="007426FC">
        <w:t>, as well as</w:t>
      </w:r>
      <w:r>
        <w:t xml:space="preserve"> groundfish of the western United States</w:t>
      </w:r>
      <w:r w:rsidR="007426FC">
        <w:t xml:space="preserve"> </w:t>
      </w:r>
      <w:r w:rsidR="007426FC">
        <w:fldChar w:fldCharType="begin" w:fldLock="1"/>
      </w:r>
      <w:r>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Canada","type":"article-journal"},"uris":["http://www.mendeley.com/documents/?uuid=c31df449-d297-435b-b883-d0328a98dadc"]},{"id":"ITEM-3","itemData":{"DOI":"10.1093/icesjms/fsx016","ISSN":"10959289","abstract":"Marine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Science","id":"ITEM-3","issue":"6","issued":{"date-parts":[["2017"]]},"page":"1602-1613","title":"Spatial growth variability in marine fish: Example from Northeast Pacific groundfish","type":"article-journal","volume":"74"},"uris":["http://www.mendeley.com/documents/?uuid=cfc823de-fd3e-49b4-b54e-3af1e2548502"]}],"mendeley":{"formattedCitation":"(Gertseva et al., 2017; James et al., 2002; Mason et al., 1983)","plainTextFormattedCitation":"(Gertseva et al., 2017; James et al., 2002; Mason et al., 1983)","previouslyFormattedCitation":"(Gertseva et al., 2017; James et al., 2002; Mason et al., 1983)"},"properties":{"noteIndex":0},"schema":"https://github.com/citation-style-language/schema/raw/master/csl-citation.json"}</w:instrText>
      </w:r>
      <w:r w:rsidR="007426FC">
        <w:fldChar w:fldCharType="separate"/>
      </w:r>
      <w:r w:rsidRPr="00247925">
        <w:rPr>
          <w:noProof/>
        </w:rPr>
        <w:t>(Gertseva et al., 2017; James et al., 2002; Mason et al., 1983)</w:t>
      </w:r>
      <w:r w:rsidR="007426FC">
        <w:fldChar w:fldCharType="end"/>
      </w:r>
      <w:r w:rsidR="007426FC">
        <w:t xml:space="preserve">. </w:t>
      </w:r>
      <w:r w:rsidR="00632139">
        <w:t xml:space="preserve">Understanding demographic variation of this key trait (somatic growth) can improve the precision of fisheries assessment </w:t>
      </w:r>
      <w:r w:rsidR="00632139">
        <w:fldChar w:fldCharType="begin" w:fldLock="1"/>
      </w:r>
      <w:r w:rsidR="00FB55F0">
        <w:instrText>ADDIN CSL_CITATION {"citationItems":[{"id":"ITEM-1","itemData":{"DOI":"10.1016/j.fishres.2019.01.004","ISSN":"01657836","author":[{"dropping-particle":"","family":"Stawitz","given":"Christine C","non-dropping-particle":"","parse-names":false,"suffix":""},{"dropping-particle":"","family":"Haltuch","given":"Melissa A","non-dropping-particle":"","parse-names":false,"suffix":""},{"dropping-particle":"","family":"Johnson","given":"Kelli F","non-dropping-particle":"","parse-names":false,"suffix":""},{"dropping-particle":"","family":"Sciences","given":"Fishery","non-dropping-particle":"","parse-names":false,"suffix":""},{"dropping-particle":"","family":"Fisheries","given":"Northwest","non-dropping-particle":"","parse-names":false,"suffix":""},{"dropping-particle":"","family":"Marine","given":"National","non-dropping-particle":"","parse-names":false,"suffix":""},{"dropping-particle":"","family":"Service","given":"Fisheries","non-dropping-particle":"","parse-names":false,"suffix":""},{"dropping-particle":"","family":"Oceanographic","given":"National","non-dropping-particle":"","parse-names":false,"suffix":""}],"container-title":"Fisheries Research","id":"ITEM-1","issue":"January","issued":{"date-parts":[["2019"]]},"page":"12-21","publisher":"Elsevier","title":"How does growth misspecification affect management advice derived from an integrated fisheries stock assessment model ?","type":"article-journal","volume":"213"},"uris":["http://www.mendeley.com/documents/?uuid=80daa89d-660c-40ad-95d7-8799cf46d2cf"]},{"id":"ITEM-2","itemData":{"DOI":"10.1016/j.fishres.2003.09.028","ISBN":"1206221631","ISSN":"01657836","abstract":"Monte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Research","id":"ITEM-2","issue":"1-3","issued":{"date-parts":[["2003"]]},"page":"391-409","title":"The performance of a size-structured stock assessment method in the face of spatial heterogeneity in growth","type":"article-journal","volume":"65"},"uris":["http://www.mendeley.com/documents/?uuid=af340c36-4895-4550-94c9-ce34b316b4b7"]}],"mendeley":{"formattedCitation":"(Punt, 2003; Stawitz et al., 2019)","plainTextFormattedCitation":"(Punt, 2003; Stawitz et al., 2019)","previouslyFormattedCitation":"(Punt, 2003; Stawitz et al., 2019)"},"properties":{"noteIndex":0},"schema":"https://github.com/citation-style-language/schema/raw/master/csl-citation.json"}</w:instrText>
      </w:r>
      <w:r w:rsidR="00632139">
        <w:fldChar w:fldCharType="separate"/>
      </w:r>
      <w:r w:rsidR="00F3466B" w:rsidRPr="00F3466B">
        <w:rPr>
          <w:noProof/>
        </w:rPr>
        <w:t>(Punt, 2003; Stawitz et al., 2019)</w:t>
      </w:r>
      <w:r w:rsidR="00632139">
        <w:fldChar w:fldCharType="end"/>
      </w:r>
      <w:r w:rsidR="002C19CF">
        <w:t>.</w:t>
      </w:r>
      <w:r w:rsidR="00F3466B" w:rsidRPr="00F3466B">
        <w:t xml:space="preserve"> </w:t>
      </w:r>
    </w:p>
    <w:p w14:paraId="45BC50BD" w14:textId="53816283" w:rsidR="00F3466B" w:rsidRDefault="00F3466B" w:rsidP="00FB55F0">
      <w:pPr>
        <w:spacing w:line="360" w:lineRule="auto"/>
        <w:jc w:val="both"/>
      </w:pPr>
      <w:r>
        <w:lastRenderedPageBreak/>
        <w:t>In fisheries management</w:t>
      </w:r>
      <w:r w:rsidRPr="004906F5">
        <w:t>,</w:t>
      </w:r>
      <w:r>
        <w:t xml:space="preserve"> somatic growth rates </w:t>
      </w:r>
      <w:r w:rsidRPr="004906F5">
        <w:t xml:space="preserve">are </w:t>
      </w:r>
      <w:r>
        <w:t>typically</w:t>
      </w:r>
      <w:r w:rsidRPr="004906F5">
        <w:t xml:space="preserve"> </w:t>
      </w:r>
      <w:r>
        <w:t>generated</w:t>
      </w:r>
      <w:r w:rsidRPr="004906F5">
        <w:t xml:space="preserve"> using the von </w:t>
      </w:r>
      <w:proofErr w:type="spellStart"/>
      <w:r w:rsidRPr="004906F5">
        <w:t>Bertalanffy</w:t>
      </w:r>
      <w:proofErr w:type="spellEnd"/>
      <w:r w:rsidRPr="004906F5">
        <w:t xml:space="preserve"> growth function </w:t>
      </w:r>
      <w:r w:rsidRPr="004906F5">
        <w:fldChar w:fldCharType="begin" w:fldLock="1"/>
      </w:r>
      <w:r>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t xml:space="preserve"> or an alternative method, with parameters derived </w:t>
      </w:r>
      <w:r w:rsidR="00130990">
        <w:t>using</w:t>
      </w:r>
      <w:r>
        <w:t xml:space="preserve"> model-fitting procedures. </w:t>
      </w:r>
      <w:r w:rsidR="00130990">
        <w:t>The</w:t>
      </w:r>
      <w:r w:rsidR="008A590F">
        <w:t xml:space="preserve"> resolution of the resultant estimates is necessarily predicated on the </w:t>
      </w:r>
      <w:proofErr w:type="spellStart"/>
      <w:r w:rsidR="008A590F">
        <w:t>spatio</w:t>
      </w:r>
      <w:proofErr w:type="spellEnd"/>
      <w:r w:rsidR="008A590F">
        <w:t xml:space="preserve">-temporal aggregation of the data, which is often defined by survey stratification and/or changes in sampling gear. </w:t>
      </w:r>
      <w:r w:rsidR="000D42C3">
        <w:t xml:space="preserve">For example, Alaska federal and state sablefish fisheries generated separate </w:t>
      </w:r>
      <w:r w:rsidR="000D42C3" w:rsidRPr="00AC02E6">
        <w:t xml:space="preserve">VBGF parameter estimates for two periods of survey data based on the </w:t>
      </w:r>
      <w:r w:rsidR="000D42C3" w:rsidRPr="00AC02E6">
        <w:rPr>
          <w:i/>
        </w:rPr>
        <w:t>a priori</w:t>
      </w:r>
      <w:r w:rsidR="000D42C3" w:rsidRPr="00AC02E6">
        <w:t xml:space="preserve"> hypothesis that changes in gear type would affect fish growth estimates from survey data </w:t>
      </w:r>
      <w:r w:rsidR="000D42C3" w:rsidRPr="00AC02E6">
        <w:fldChar w:fldCharType="begin" w:fldLock="1"/>
      </w:r>
      <w:r w:rsidR="00B46C34">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Pacific.","type":"thesis"},"uris":["http://www.mendeley.com/documents/?uuid=e4708e3a-138d-4719-beef-2f315fa35529"]},{"id":"ITEM-3","itemData":{"ISSN":"00194522","abstract":"of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Alaska","id":"ITEM-3","issue":"November 2017","issued":{"date-parts":[["2017"]]},"page":"576-717","title":"Assessment of the sablefish stock in Alaska in 2017","type":"article-journal"},"uris":["http://www.mendeley.com/documents/?uuid=4ea0c3ed-7520-40d7-bdc2-5ede01e95fcd"]}],"mendeley":{"formattedCitation":"(Echave et al., 2012; Hanselman et al., 2017; McDevitt, 1990)","plainTextFormattedCitation":"(Echave et al., 2012; Hanselman et al., 2017; McDevitt, 1990)","previouslyFormattedCitation":"(Echave et al., 2012; Hanselman et al., 2017; McDevitt, 1990)"},"properties":{"noteIndex":0},"schema":"https://github.com/citation-style-language/schema/raw/master/csl-citation.json"}</w:instrText>
      </w:r>
      <w:r w:rsidR="000D42C3" w:rsidRPr="00AC02E6">
        <w:fldChar w:fldCharType="separate"/>
      </w:r>
      <w:r w:rsidR="00AC02E6" w:rsidRPr="00AC02E6">
        <w:rPr>
          <w:noProof/>
        </w:rPr>
        <w:t>(Echave et al., 2012; Hanselman et al., 2017; McDevitt, 1990)</w:t>
      </w:r>
      <w:r w:rsidR="000D42C3" w:rsidRPr="00AC02E6">
        <w:fldChar w:fldCharType="end"/>
      </w:r>
      <w:r w:rsidR="00130990">
        <w:t xml:space="preserve">, </w:t>
      </w:r>
      <w:r w:rsidR="00130990">
        <w:t>and impose</w:t>
      </w:r>
      <w:r w:rsidR="00130990">
        <w:t>d</w:t>
      </w:r>
      <w:r w:rsidR="00130990">
        <w:t xml:space="preserve"> a time block between which the growth coefficients were actually quite similar (see </w:t>
      </w:r>
      <w:r w:rsidR="00130990">
        <w:fldChar w:fldCharType="begin"/>
      </w:r>
      <w:r w:rsidR="00130990">
        <w:instrText xml:space="preserve"> REF _Ref525720559 \h </w:instrText>
      </w:r>
      <w:r w:rsidR="00130990">
        <w:fldChar w:fldCharType="separate"/>
      </w:r>
      <w:r w:rsidR="00130990">
        <w:t xml:space="preserve">Table </w:t>
      </w:r>
      <w:r w:rsidR="00130990">
        <w:rPr>
          <w:noProof/>
        </w:rPr>
        <w:t>2</w:t>
      </w:r>
      <w:r w:rsidR="00130990">
        <w:fldChar w:fldCharType="end"/>
      </w:r>
      <w:r w:rsidR="00130990">
        <w:t>).</w:t>
      </w:r>
      <w:r w:rsidR="00B46C34">
        <w:t xml:space="preserve"> Even more sophisticated approaches which utilize hierarchical Bayesian methods to estimate latitudinal and regional effects on length- or weight-at-age require a design matrix of dimensions dictated by pre-supposed zones </w:t>
      </w:r>
      <w:r w:rsidR="00B46C34">
        <w:fldChar w:fldCharType="begin" w:fldLock="1"/>
      </w:r>
      <w:r w:rsidR="00B46C34">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2018)"},"properties":{"noteIndex":0},"schema":"https://github.com/citation-style-language/schema/raw/master/csl-citation.json"}</w:instrText>
      </w:r>
      <w:r w:rsidR="00B46C34">
        <w:fldChar w:fldCharType="separate"/>
      </w:r>
      <w:r w:rsidR="00B46C34" w:rsidRPr="00B46C34">
        <w:rPr>
          <w:noProof/>
        </w:rPr>
        <w:t>(Adams et al., 2018)</w:t>
      </w:r>
      <w:r w:rsidR="00B46C34">
        <w:fldChar w:fldCharType="end"/>
      </w:r>
      <w:r w:rsidR="00B46C34">
        <w:t>. S</w:t>
      </w:r>
      <w:r w:rsidR="00AC02E6" w:rsidRPr="00AC02E6">
        <w:t xml:space="preserve">uch approaches </w:t>
      </w:r>
      <w:r w:rsidR="00B46C34">
        <w:t xml:space="preserve">are useful within a rigid management context, but do </w:t>
      </w:r>
      <w:r w:rsidR="00AC02E6" w:rsidRPr="00AC02E6">
        <w:t>not</w:t>
      </w:r>
      <w:r w:rsidR="000D42C3" w:rsidRPr="00AC02E6">
        <w:t xml:space="preserve"> handle the underlying</w:t>
      </w:r>
      <w:r w:rsidR="00AC02E6">
        <w:t xml:space="preserve"> growth process explicitly</w:t>
      </w:r>
      <w:r w:rsidR="00B46C34">
        <w:t xml:space="preserve">, and preclude the discovery of </w:t>
      </w:r>
      <w:proofErr w:type="spellStart"/>
      <w:r w:rsidR="00B46C34">
        <w:t>spatio</w:t>
      </w:r>
      <w:proofErr w:type="spellEnd"/>
      <w:r w:rsidR="00B46C34">
        <w:t xml:space="preserve">-temporal trends in fish size that violate management boundaries. </w:t>
      </w:r>
    </w:p>
    <w:p w14:paraId="17803C7F" w14:textId="601A7116" w:rsidR="00416528" w:rsidRPr="004906F5" w:rsidRDefault="00EB7D3D" w:rsidP="00B46C34">
      <w:pPr>
        <w:spacing w:line="360" w:lineRule="auto"/>
      </w:pPr>
      <w:r>
        <w:t>Numerous attempts</w:t>
      </w:r>
      <w:r w:rsidR="005A2F0F">
        <w:t xml:space="preserve"> to quantify </w:t>
      </w:r>
      <w:r w:rsidR="005A2F0F">
        <w:t>somatic growth</w:t>
      </w:r>
      <w:r w:rsidR="005A2F0F">
        <w:t xml:space="preserve"> variat</w:t>
      </w:r>
      <w:r w:rsidR="005A2F0F">
        <w:t>ion typically face a trade-off between superimposing previous beliefs about stock structure (as in the</w:t>
      </w:r>
      <w:r w:rsidR="00B46C34">
        <w:t xml:space="preserve"> Alaskan </w:t>
      </w:r>
      <w:r w:rsidR="005A2F0F">
        <w:t xml:space="preserve">example above) or generating purely descriptive models </w:t>
      </w:r>
      <w:r w:rsidR="005A2F0F">
        <w:t>of trait ‘gradients’ across regions or time periods, without a clear method to define significant break points within them. This</w:t>
      </w:r>
      <w:r w:rsidR="005A2F0F">
        <w:t xml:space="preserve"> presents a gap for management scientists, who wish to build population dynamics models </w:t>
      </w:r>
      <w:r w:rsidR="005A2F0F">
        <w:t xml:space="preserve">that accurately represent the </w:t>
      </w:r>
      <w:r w:rsidR="00105775">
        <w:t>population</w:t>
      </w:r>
      <w:r w:rsidR="005A2F0F">
        <w:t xml:space="preserve"> structure</w:t>
      </w:r>
      <w:r w:rsidR="00FB55F0">
        <w:t xml:space="preserve"> of managed stocks</w:t>
      </w:r>
      <w:r w:rsidR="005A2F0F">
        <w:t>. The</w:t>
      </w:r>
      <w:r w:rsidR="00FB55F0">
        <w:t xml:space="preserve"> ideal tool </w:t>
      </w:r>
      <w:r w:rsidR="005A2F0F">
        <w:t xml:space="preserve">is a data-driven method which defines significant break points in fish size, which researchers </w:t>
      </w:r>
      <w:r w:rsidR="005A2F0F" w:rsidRPr="00130990">
        <w:t xml:space="preserve">can then use </w:t>
      </w:r>
      <w:r w:rsidR="007F7701" w:rsidRPr="00130990">
        <w:t>to aggregat</w:t>
      </w:r>
      <w:r w:rsidR="007F7701" w:rsidRPr="00130990">
        <w:t>e and estimate parameters</w:t>
      </w:r>
      <w:r w:rsidR="00FB55F0" w:rsidRPr="00130990">
        <w:t xml:space="preserve"> of somatic growth. </w:t>
      </w:r>
      <w:r w:rsidR="00FB55F0" w:rsidRPr="00130990">
        <w:t xml:space="preserve">Our approach, which evaluates the first derivative of </w:t>
      </w:r>
      <w:r w:rsidR="00A313A5" w:rsidRPr="00130990">
        <w:t xml:space="preserve">smooth functions from </w:t>
      </w:r>
      <w:r w:rsidR="00F5067E" w:rsidRPr="00130990">
        <w:t>a generalized</w:t>
      </w:r>
      <w:r w:rsidR="00FB55F0" w:rsidRPr="00130990">
        <w:t xml:space="preserve"> additive model</w:t>
      </w:r>
      <w:r w:rsidR="00C33784" w:rsidRPr="00130990">
        <w:t xml:space="preserve"> (GAM)</w:t>
      </w:r>
      <w:r w:rsidR="00FB55F0" w:rsidRPr="00130990">
        <w:t xml:space="preserve">, meets this objective </w:t>
      </w:r>
      <w:r w:rsidR="00FB55F0" w:rsidRPr="00130990">
        <w:t>in a simple, rapid computational framework. Fisheries scientists are likely already familiar with GAMs, and the method does not require the specification of</w:t>
      </w:r>
      <w:r w:rsidR="00FB55F0" w:rsidRPr="00130990">
        <w:t xml:space="preserve"> multiple error structures </w:t>
      </w:r>
      <w:r w:rsidR="00F5067E">
        <w:t>nor the</w:t>
      </w:r>
      <w:r w:rsidR="00FB55F0" w:rsidRPr="00130990">
        <w:t xml:space="preserve"> construction of spatial mes</w:t>
      </w:r>
      <w:r w:rsidR="00FB55F0" w:rsidRPr="00130990">
        <w:t xml:space="preserve">hes, which can be computationally expensive when large </w:t>
      </w:r>
      <w:r w:rsidR="00FB55F0" w:rsidRPr="00130990">
        <w:fldChar w:fldCharType="begin" w:fldLock="1"/>
      </w:r>
      <w:r w:rsidR="00A313A5" w:rsidRPr="00130990">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Research","id":"ITEM-1","issue":"October 2018","issued":{"date-parts":[["2019"]]},"page":"143-161","publisher":"Elsevier","title":"Guidance for decisions using the Vector Autoregressive Spatio-Temporal (VAST) package in stock, ecosystem, habitat and climate assessments","type":"article-journal","volume":"210"},"uris":["http://www.mendeley.com/documents/?uuid=d73c652d-6682-41e5-9c66-b31d82edc747"]}],"mendeley":{"formattedCitation":"(Thorson, 2019a)","plainTextFormattedCitation":"(Thorson, 2019a)","previouslyFormattedCitation":"(Thorson, 2019a)"},"properties":{"noteIndex":0},"schema":"https://github.com/citation-style-language/schema/raw/master/csl-citation.json"}</w:instrText>
      </w:r>
      <w:r w:rsidR="00FB55F0" w:rsidRPr="00130990">
        <w:fldChar w:fldCharType="separate"/>
      </w:r>
      <w:r w:rsidR="00FB55F0" w:rsidRPr="00130990">
        <w:rPr>
          <w:noProof/>
        </w:rPr>
        <w:t>(Thorson, 2019a)</w:t>
      </w:r>
      <w:r w:rsidR="00FB55F0" w:rsidRPr="00130990">
        <w:fldChar w:fldCharType="end"/>
      </w:r>
      <w:r w:rsidR="00FB55F0" w:rsidRPr="00130990">
        <w:t>.</w:t>
      </w:r>
      <w:r w:rsidR="00A313A5" w:rsidRPr="00130990">
        <w:t xml:space="preserve"> The </w:t>
      </w:r>
      <w:r w:rsidR="00A313A5" w:rsidRPr="00130990">
        <w:t xml:space="preserve">analysis of first derivatives in GAMs for change-point analysis has </w:t>
      </w:r>
      <w:r w:rsidR="005F254B" w:rsidRPr="00130990">
        <w:t>recently used in</w:t>
      </w:r>
      <w:r w:rsidR="00A313A5" w:rsidRPr="00130990">
        <w:t xml:space="preserve"> terrestrial </w:t>
      </w:r>
      <w:r w:rsidR="00A313A5" w:rsidRPr="00130990">
        <w:t>paleoecology</w:t>
      </w:r>
      <w:r w:rsidR="00A313A5">
        <w:t xml:space="preserve"> </w:t>
      </w:r>
      <w:r w:rsidR="00A313A5">
        <w:fldChar w:fldCharType="begin" w:fldLock="1"/>
      </w:r>
      <w:r w:rsidR="005F254B">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2018)","plainTextFormattedCitation":"(Simpson, 2018)","previouslyFormattedCitation":"(Simpson, 2018)"},"properties":{"noteIndex":0},"schema":"https://github.com/citation-style-language/schema/raw/master/csl-citation.json"}</w:instrText>
      </w:r>
      <w:r w:rsidR="00A313A5">
        <w:fldChar w:fldCharType="separate"/>
      </w:r>
      <w:r w:rsidR="00A313A5" w:rsidRPr="00A313A5">
        <w:rPr>
          <w:noProof/>
        </w:rPr>
        <w:t>(Simpson, 2018)</w:t>
      </w:r>
      <w:r w:rsidR="00A313A5">
        <w:fldChar w:fldCharType="end"/>
      </w:r>
      <w:r w:rsidR="005F254B">
        <w:t xml:space="preserve"> and</w:t>
      </w:r>
      <w:r w:rsidR="005F254B">
        <w:t xml:space="preserve"> geophysics</w:t>
      </w:r>
      <w:r w:rsidR="00A313A5">
        <w:t xml:space="preserve"> </w:t>
      </w:r>
      <w:r w:rsidR="005F254B">
        <w:fldChar w:fldCharType="begin" w:fldLock="1"/>
      </w:r>
      <w:r w:rsidR="00AC02E6">
        <w:instrText>ADDIN CSL_CITATION {"citationItems":[{"id":"ITEM-1","itemData":{"DOI":"10.1002/2017JG004135","ISSN":"21698961","abstract":"© 2018. American Geophysical Union. All Rights Reserved. Critical transitions in ecosystem states are often sudden and unpredictable. Consequently, there is a concerted effort to identify measurable early warning signals (EWS) for these important events. Aquatic ecosystems provide an opportunity to observe critical transitions due to their high sensitivity and rapid response times. Using palaeoecological techniques, we can measure properties of time series data to determine if critical transitions are preceded by any measurable ecosystem metrics, that is, identify EWS. Using a suite of palaeoenvironmental data spanning the last 2,400 years (diatoms, pollen, geochemistry, and charcoal influx), we assess whether a critical transition in diatom community structure was preceded by measurable EWS. Lake Vera, in the temperate rain forest of western Tasmania, Australia, has a diatom community dominated by Discostella stelligera and undergoes an abrupt compositional shift at ca. 820 cal yr BP that is concomitant with increased fire disturbance of the local vegetation. This shift is manifest as a transition from less oligotrophic acidic diatom flora (Achnanthidium minutissimum, Brachysira styriaca, and Fragilaria capucina) to more oligotrophic acidic taxa (Frustulia elongatissima, Eunotia diodon, and Gomphonema multiforme). We observe a marked increase in compositional variance and rate-of-change prior to this critical transition, revealing these metrics are useful EWS in this system. Interestingly, vegetation remains complacent to fire disturbance until after the shift in the diatom community. Disturbance taxa invade and the vegetation system experiences an increase in both compositional variance and rate-of-change. These trends imply an approaching critical transition in the vegetation and the probable collapse of the local rain forest system.","author":[{"dropping-particle":"","family":"Beck","given":"Kristen K.","non-dropping-particle":"","parse-names":false,"suffix":""},{"dropping-particle":"","family":"Fletcher","given":"Michael Shawn","non-dropping-particle":"","parse-names":false,"suffix":""},{"dropping-particle":"","family":"Gadd","given":"Patricia S.","non-dropping-particle":"","parse-names":false,"suffix":""},{"dropping-particle":"","family":"Heijnis","given":"Henk","non-dropping-particle":"","parse-names":false,"suffix":""},{"dropping-particle":"","family":"Saunders","given":"Krystyna M.","non-dropping-particle":"","parse-names":false,"suffix":""},{"dropping-particle":"","family":"Simpson","given":"Gavin L.","non-dropping-particle":"","parse-names":false,"suffix":""},{"dropping-particle":"","family":"Zawadzki","given":"Atun","non-dropping-particle":"","parse-names":false,"suffix":""}],"container-title":"Journal of Geophysical Research: Biogeosciences","id":"ITEM-1","issued":{"date-parts":[["2018"]]},"title":"Variance and Rate-of-Change as Early Warning Signals for a Critical Transition in an Aquatic Ecosystem State: A Test Case From Tasmania, Australia","type":"article-journal"},"uris":["http://www.mendeley.com/documents/?uuid=2553db09-7acb-4ede-826c-931db0c70c04"]}],"mendeley":{"formattedCitation":"(Beck et al., 2018)","plainTextFormattedCitation":"(Beck et al., 2018)","previouslyFormattedCitation":"(Beck et al., 2018)"},"properties":{"noteIndex":0},"schema":"https://github.com/citation-style-language/schema/raw/master/csl-citation.json"}</w:instrText>
      </w:r>
      <w:r w:rsidR="005F254B">
        <w:fldChar w:fldCharType="separate"/>
      </w:r>
      <w:r w:rsidR="005F254B" w:rsidRPr="005F254B">
        <w:rPr>
          <w:noProof/>
        </w:rPr>
        <w:t>(Beck et al., 2018)</w:t>
      </w:r>
      <w:r w:rsidR="005F254B">
        <w:fldChar w:fldCharType="end"/>
      </w:r>
      <w:r w:rsidR="005F254B">
        <w:t>.</w:t>
      </w:r>
      <w:r w:rsidR="007426FC" w:rsidRPr="004906F5">
        <w:t xml:space="preserve">The objective of this study was to </w:t>
      </w:r>
      <w:r w:rsidR="00F3466B">
        <w:t>develop a method for detecting change points in spatiotemporally complex fisheries growth data</w:t>
      </w:r>
      <w:r w:rsidR="007426FC">
        <w:t xml:space="preserve"> </w:t>
      </w:r>
      <w:r w:rsidR="00581778">
        <w:t xml:space="preserve">and </w:t>
      </w:r>
      <w:r w:rsidR="00F3466B">
        <w:t>which</w:t>
      </w:r>
      <w:r w:rsidR="007426FC">
        <w:t xml:space="preserve"> </w:t>
      </w:r>
      <w:r w:rsidR="00F3466B">
        <w:t>minimizes</w:t>
      </w:r>
      <w:r w:rsidR="007426FC">
        <w:t xml:space="preserve"> the use of pre-supposed spatial stratifications in the analytical approach. </w:t>
      </w:r>
      <w:r w:rsidR="00F3466B">
        <w:rPr>
          <w:rFonts w:cstheme="minorHAnsi"/>
          <w:iCs/>
        </w:rPr>
        <w:t xml:space="preserve">This method has the potential to improve detection of large-scale patterns in fish </w:t>
      </w:r>
      <w:r w:rsidR="00F3466B">
        <w:rPr>
          <w:rFonts w:cstheme="minorHAnsi"/>
          <w:iCs/>
        </w:rPr>
        <w:lastRenderedPageBreak/>
        <w:t xml:space="preserve">growth, and aid in the development of structured population dynamics models. </w:t>
      </w:r>
      <w:r w:rsidR="0084759D">
        <w:rPr>
          <w:rFonts w:cstheme="minorHAnsi"/>
          <w:iCs/>
        </w:rPr>
        <w:t xml:space="preserve">We use simulation to test the robustness of the method to increasingly complex </w:t>
      </w:r>
      <w:proofErr w:type="spellStart"/>
      <w:r w:rsidR="0084759D">
        <w:rPr>
          <w:rFonts w:cstheme="minorHAnsi"/>
          <w:iCs/>
        </w:rPr>
        <w:t>spatio</w:t>
      </w:r>
      <w:proofErr w:type="spellEnd"/>
      <w:r w:rsidR="0084759D">
        <w:rPr>
          <w:rFonts w:cstheme="minorHAnsi"/>
          <w:iCs/>
        </w:rPr>
        <w:t>-temporal age and length data</w:t>
      </w:r>
      <w:r w:rsidR="007E68BB">
        <w:rPr>
          <w:rFonts w:cstheme="minorHAnsi"/>
          <w:iCs/>
        </w:rPr>
        <w:t>, and present a case study application to northeast Pacific sablefish (</w:t>
      </w:r>
      <w:proofErr w:type="spellStart"/>
      <w:r w:rsidR="007E68BB">
        <w:rPr>
          <w:rFonts w:cstheme="minorHAnsi"/>
          <w:i/>
          <w:iCs/>
        </w:rPr>
        <w:t>Anoplopoma</w:t>
      </w:r>
      <w:proofErr w:type="spellEnd"/>
      <w:r w:rsidR="007E68BB">
        <w:rPr>
          <w:rFonts w:cstheme="minorHAnsi"/>
          <w:i/>
          <w:iCs/>
        </w:rPr>
        <w:t xml:space="preserve"> fimbria).</w:t>
      </w:r>
      <w:r w:rsidR="007E68BB">
        <w:rPr>
          <w:rFonts w:cstheme="minorHAnsi"/>
          <w:iCs/>
        </w:rPr>
        <w:t xml:space="preserve"> </w:t>
      </w:r>
    </w:p>
    <w:p w14:paraId="3E4FE6C7" w14:textId="31D974A7" w:rsidR="001A1B0A" w:rsidRDefault="001A1B0A" w:rsidP="00B34995">
      <w:pPr>
        <w:pStyle w:val="Heading1"/>
        <w:spacing w:line="240" w:lineRule="auto"/>
        <w:jc w:val="both"/>
      </w:pPr>
      <w:r w:rsidRPr="004906F5">
        <w:t>Methods</w:t>
      </w:r>
    </w:p>
    <w:p w14:paraId="32FC870A" w14:textId="02A28AA5" w:rsidR="00B34995" w:rsidRDefault="00F253EA" w:rsidP="00FB55F0">
      <w:pPr>
        <w:spacing w:line="360" w:lineRule="auto"/>
        <w:jc w:val="both"/>
      </w:pPr>
      <w:r>
        <w:t xml:space="preserve">We developed a data-driven analytical approach to detect changes in fish growth, tested the model on simulated data, and then applied the model to a commercially harvested groundfish stock in the Northeast Pacific. </w:t>
      </w:r>
      <w:r w:rsidR="00E05953">
        <w:t xml:space="preserve">The </w:t>
      </w:r>
      <w:r w:rsidR="00B34995">
        <w:t>method</w:t>
      </w:r>
      <w:r w:rsidR="00E05953">
        <w:t xml:space="preserve"> was designed to identify significant spatiotemporal break-points in the age-length relationship and </w:t>
      </w:r>
      <w:commentRangeStart w:id="2"/>
      <w:commentRangeStart w:id="3"/>
      <w:r w:rsidR="00E05953">
        <w:t xml:space="preserve">not consider </w:t>
      </w:r>
      <w:r w:rsidR="00E05953">
        <w:rPr>
          <w:i/>
        </w:rPr>
        <w:t>a priori</w:t>
      </w:r>
      <w:r w:rsidR="00E05953">
        <w:t xml:space="preserve"> hypotheses</w:t>
      </w:r>
      <w:commentRangeEnd w:id="2"/>
      <w:r w:rsidR="00B34995">
        <w:rPr>
          <w:rStyle w:val="CommentReference"/>
        </w:rPr>
        <w:commentReference w:id="2"/>
      </w:r>
      <w:commentRangeEnd w:id="3"/>
      <w:r w:rsidR="00FB55F0">
        <w:rPr>
          <w:rStyle w:val="CommentReference"/>
        </w:rPr>
        <w:commentReference w:id="3"/>
      </w:r>
      <w:r w:rsidR="00E05953">
        <w:t xml:space="preserve"> of spatial stratification. </w:t>
      </w:r>
    </w:p>
    <w:p w14:paraId="736E9F26" w14:textId="2E6417CD" w:rsidR="00E05953" w:rsidRDefault="00E05953" w:rsidP="00FB55F0">
      <w:pPr>
        <w:spacing w:line="360" w:lineRule="auto"/>
        <w:jc w:val="both"/>
      </w:pPr>
      <w:r>
        <w:t xml:space="preserve">The method involves fitting a </w:t>
      </w:r>
      <w:r w:rsidR="00B34995">
        <w:t>Generalized Additive Model (GAM)</w:t>
      </w:r>
      <w:r>
        <w:t xml:space="preserve"> </w:t>
      </w:r>
      <w:r w:rsidR="00B34995">
        <w:t xml:space="preserve">using the </w:t>
      </w:r>
      <w:proofErr w:type="spellStart"/>
      <w:r w:rsidR="00B34995">
        <w:t>mgcv</w:t>
      </w:r>
      <w:proofErr w:type="spellEnd"/>
      <w:r w:rsidR="00B34995">
        <w:t xml:space="preserve"> package </w:t>
      </w:r>
      <w:r w:rsidR="00B34995">
        <w:fldChar w:fldCharType="begin" w:fldLock="1"/>
      </w:r>
      <w:r w:rsidR="00B34995">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rsidR="00B34995">
        <w:fldChar w:fldCharType="separate"/>
      </w:r>
      <w:r w:rsidR="00B34995" w:rsidRPr="00E9478C">
        <w:rPr>
          <w:noProof/>
        </w:rPr>
        <w:t>(Wood, 2011)</w:t>
      </w:r>
      <w:r w:rsidR="00B34995">
        <w:fldChar w:fldCharType="end"/>
      </w:r>
      <w:r w:rsidR="00B34995">
        <w:t xml:space="preserve"> in R </w:t>
      </w:r>
      <w:r w:rsidR="00B34995">
        <w:fldChar w:fldCharType="begin" w:fldLock="1"/>
      </w:r>
      <w:r w:rsidR="00B34995">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rsidR="00B34995">
        <w:fldChar w:fldCharType="separate"/>
      </w:r>
      <w:r w:rsidR="00B34995" w:rsidRPr="00E9478C">
        <w:rPr>
          <w:noProof/>
        </w:rPr>
        <w:t>(R Development Core Team, 2011)</w:t>
      </w:r>
      <w:r w:rsidR="00B34995">
        <w:fldChar w:fldCharType="end"/>
      </w:r>
      <w:r w:rsidR="00B34995">
        <w:t xml:space="preserve"> to </w:t>
      </w:r>
      <w:r>
        <w:t xml:space="preserve">the vector of observed lengths as the response variable, predicted by separate smoothers for year and latitude. Non-smoothed predictors included age (in years) and </w:t>
      </w:r>
      <w:commentRangeStart w:id="4"/>
      <w:r>
        <w:t xml:space="preserve">sex </w:t>
      </w:r>
      <w:commentRangeEnd w:id="4"/>
      <w:r w:rsidR="006D560E">
        <w:rPr>
          <w:rStyle w:val="CommentReference"/>
        </w:rPr>
        <w:commentReference w:id="4"/>
      </w:r>
      <w:r>
        <w:t xml:space="preserve">(male/female only; </w:t>
      </w:r>
      <w:r w:rsidRPr="004906F5">
        <w:t>fish of “unknown” sex were removed from the</w:t>
      </w:r>
      <w:r>
        <w:t xml:space="preserve"> </w:t>
      </w:r>
      <w:r w:rsidRPr="004906F5">
        <w:t>analysis beforehand</w:t>
      </w:r>
      <w:r>
        <w:t xml:space="preserve">) so that the smooth functions represented all variation not explained by these </w:t>
      </w:r>
      <w:commentRangeStart w:id="5"/>
      <w:r>
        <w:t>factors</w:t>
      </w:r>
      <w:commentRangeEnd w:id="5"/>
      <w:r w:rsidR="00B34995">
        <w:rPr>
          <w:rStyle w:val="CommentReference"/>
        </w:rPr>
        <w:commentReference w:id="5"/>
      </w:r>
      <w:r>
        <w:t xml:space="preserve">. </w:t>
      </w:r>
    </w:p>
    <w:p w14:paraId="50F1E572" w14:textId="5CECE334" w:rsidR="005F254B" w:rsidRPr="005F254B" w:rsidRDefault="00E56DA5" w:rsidP="00853E77">
      <w:pPr>
        <w:pStyle w:val="Caption"/>
        <w:rPr>
          <w:rFonts w:eastAsiaTheme="minorEastAsia"/>
        </w:rPr>
      </w:pPr>
      <w:r>
        <w:t xml:space="preserve">Equation </w:t>
      </w:r>
      <w:fldSimple w:instr=" SEQ Equation \* ARABIC ">
        <w:r w:rsidR="00463541">
          <w:rPr>
            <w:noProof/>
          </w:rPr>
          <w:t>1</w:t>
        </w:r>
      </w:fldSimple>
      <w:r>
        <w:t xml:space="preserve"> </w:t>
      </w:r>
      <m:oMath>
        <m:r>
          <w:rPr>
            <w:rFonts w:ascii="Cambria Math" w:hAnsi="Cambria Math"/>
          </w:rPr>
          <m:t>g(</m:t>
        </m:r>
        <m:sSub>
          <m:sSubPr>
            <m:ctrlPr>
              <w:rPr>
                <w:rFonts w:ascii="Cambria Math" w:hAnsi="Cambria Math"/>
                <w:i/>
                <w:iCs w:val="0"/>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β</m:t>
            </m:r>
          </m:e>
          <m:sub>
            <m:r>
              <w:rPr>
                <w:rFonts w:ascii="Cambria Math" w:hAnsi="Cambria Math"/>
              </w:rPr>
              <m:t>0</m:t>
            </m:r>
          </m:sub>
        </m:sSub>
        <m:r>
          <w:rPr>
            <w:rFonts w:ascii="Cambria Math" w:hAnsi="Cambria Math"/>
          </w:rPr>
          <m:t xml:space="preserve"> +f</m:t>
        </m:r>
        <m:d>
          <m:dPr>
            <m:ctrlPr>
              <w:rPr>
                <w:rFonts w:ascii="Cambria Math" w:hAnsi="Cambria Math"/>
                <w:i/>
              </w:rPr>
            </m:ctrlPr>
          </m:dPr>
          <m:e>
            <m:sSub>
              <m:sSubPr>
                <m:ctrlPr>
                  <w:rPr>
                    <w:rFonts w:ascii="Cambria Math" w:hAnsi="Cambria Math"/>
                    <w:i/>
                    <w:iCs w:val="0"/>
                  </w:rPr>
                </m:ctrlPr>
              </m:sSubPr>
              <m:e>
                <m:r>
                  <w:rPr>
                    <w:rFonts w:ascii="Cambria Math" w:hAnsi="Cambria Math"/>
                  </w:rPr>
                  <m:t>x</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iCs w:val="0"/>
              </w:rPr>
            </m:ctrlPr>
          </m:sSubPr>
          <m:e>
            <m:r>
              <w:rPr>
                <w:rFonts w:ascii="Cambria Math" w:hAnsi="Cambria Math"/>
              </w:rPr>
              <m:t>ϵ</m:t>
            </m:r>
          </m:e>
          <m:sub>
            <m:r>
              <w:rPr>
                <w:rFonts w:ascii="Cambria Math" w:hAnsi="Cambria Math"/>
              </w:rPr>
              <m:t>t</m:t>
            </m:r>
          </m:sub>
        </m:sSub>
      </m:oMath>
    </w:p>
    <w:p w14:paraId="78E8A077" w14:textId="30C8E560" w:rsidR="005F254B" w:rsidRPr="00BE53B7" w:rsidRDefault="005F254B" w:rsidP="00FB55F0">
      <w:pPr>
        <w:spacing w:line="360" w:lineRule="auto"/>
        <w:jc w:val="both"/>
      </w:pPr>
      <w:r>
        <w:t xml:space="preserve">Where </w:t>
      </w:r>
      <w:r w:rsidR="00C5457E">
        <w:t>µ</w:t>
      </w:r>
      <w:r>
        <w:rPr>
          <w:vertAlign w:val="subscript"/>
        </w:rPr>
        <w:t>t</w:t>
      </w:r>
      <w:r>
        <w:t xml:space="preserve"> represents the </w:t>
      </w:r>
      <w:r w:rsidR="00C5457E">
        <w:t>expected mean of fish length, which is a random variable of which we have observations</w:t>
      </w:r>
      <w:r w:rsidR="00E424C1">
        <w:t>; the</w:t>
      </w:r>
      <w:r>
        <w:t xml:space="preserve"> linear effects of time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and latitude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are smooth functions</w:t>
      </w:r>
      <w:r w:rsidR="00C5457E">
        <w:t>.</w:t>
      </w:r>
      <w:r w:rsidR="00BE53B7">
        <w:t xml:space="preserve"> </w:t>
      </w:r>
      <w:r w:rsidR="00BE53B7">
        <w:rPr>
          <w:i/>
        </w:rPr>
        <w:t>g</w:t>
      </w:r>
      <w:r w:rsidR="00BE53B7">
        <w:t xml:space="preserve"> is an invertible, monotonic function which enables mapping from the response scale to the scale of the linear predictor, such as the natural logarithm.</w:t>
      </w:r>
      <w:r w:rsidR="009B4FB5">
        <w:t xml:space="preserve"> Because the parameters of the VGBF can be highly negatively correlated, we subset real and simulated datasets used here to include only female fish of age four</w:t>
      </w:r>
      <w:r w:rsidR="00F5067E">
        <w:t>.</w:t>
      </w:r>
      <w:r w:rsidR="009B4FB5">
        <w:t xml:space="preserve"> </w:t>
      </w:r>
    </w:p>
    <w:p w14:paraId="42B05BF4" w14:textId="33EAA1EE" w:rsidR="006F249A" w:rsidRDefault="00B34995" w:rsidP="00FB55F0">
      <w:pPr>
        <w:spacing w:line="360" w:lineRule="auto"/>
        <w:jc w:val="both"/>
      </w:pPr>
      <w:commentRangeStart w:id="6"/>
      <w:commentRangeStart w:id="7"/>
      <w:r>
        <w:t xml:space="preserve">The first derivatives of the GAM </w:t>
      </w:r>
      <w:r w:rsidR="003D0FC7">
        <w:t>are</w:t>
      </w:r>
      <w:r>
        <w:t xml:space="preserve"> evaluated to identify areas of significant change (i.e., break points) in growth parameter estimates.</w:t>
      </w:r>
      <w:commentRangeEnd w:id="6"/>
      <w:r>
        <w:rPr>
          <w:rStyle w:val="CommentReference"/>
        </w:rPr>
        <w:commentReference w:id="6"/>
      </w:r>
      <w:commentRangeEnd w:id="7"/>
      <w:r w:rsidR="00A313A5">
        <w:rPr>
          <w:rStyle w:val="CommentReference"/>
        </w:rPr>
        <w:commentReference w:id="7"/>
      </w:r>
      <w:r>
        <w:t xml:space="preserve"> </w:t>
      </w:r>
      <w:r w:rsidR="00E05953">
        <w:t xml:space="preserve">Once the best-fit model was identified, we used the method of finite differences (as in </w:t>
      </w:r>
      <w:r w:rsidR="00E05953">
        <w:fldChar w:fldCharType="begin" w:fldLock="1"/>
      </w:r>
      <w:r w:rsidR="00E05953">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rsidR="00E05953">
        <w:fldChar w:fldCharType="separate"/>
      </w:r>
      <w:r w:rsidR="00E05953" w:rsidRPr="00C87747">
        <w:rPr>
          <w:noProof/>
        </w:rPr>
        <w:t>Simpson, 2018)</w:t>
      </w:r>
      <w:r w:rsidR="00E05953">
        <w:fldChar w:fldCharType="end"/>
      </w:r>
      <w:r w:rsidR="00E05953">
        <w:t xml:space="preserve"> to locate time periods and/or locations </w:t>
      </w:r>
      <w:r w:rsidR="00A313A5">
        <w:t>where fish size is changing the most</w:t>
      </w:r>
      <w:r w:rsidR="00E05953">
        <w:t xml:space="preserve">. The finite differences approach approximates the first derivative of the spline generated from the GAM </w:t>
      </w:r>
      <w:commentRangeStart w:id="8"/>
      <w:commentRangeStart w:id="9"/>
      <w:r w:rsidR="00E05953">
        <w:t>function</w:t>
      </w:r>
      <w:commentRangeEnd w:id="8"/>
      <w:r>
        <w:rPr>
          <w:rStyle w:val="CommentReference"/>
        </w:rPr>
        <w:commentReference w:id="8"/>
      </w:r>
      <w:commentRangeEnd w:id="9"/>
      <w:r w:rsidR="00A220A1">
        <w:rPr>
          <w:rStyle w:val="CommentReference"/>
        </w:rPr>
        <w:commentReference w:id="9"/>
      </w:r>
      <w:r w:rsidR="00E05953">
        <w:t xml:space="preserve">. </w:t>
      </w:r>
      <w:r w:rsidR="006F249A">
        <w:t xml:space="preserve">For instance, the </w:t>
      </w:r>
      <w:r w:rsidR="00E314A1">
        <w:t>vector of derivatives</w:t>
      </w:r>
      <w:r w:rsidR="006F249A">
        <w:t xml:space="preserve"> </w:t>
      </w:r>
      <w:r w:rsidR="00E314A1">
        <w:rPr>
          <w:b/>
        </w:rPr>
        <w:t xml:space="preserve">G </w:t>
      </w:r>
      <w:r w:rsidR="006F249A">
        <w:t>for</w:t>
      </w:r>
      <w:r w:rsidR="00E314A1">
        <w:t xml:space="preserve"> </w:t>
      </w:r>
      <w:r w:rsidR="006F249A">
        <w:t>latitude is produced via:</w:t>
      </w:r>
    </w:p>
    <w:p w14:paraId="0540DDBB" w14:textId="25E5E735" w:rsidR="006F249A" w:rsidRDefault="00463541" w:rsidP="00853E77">
      <w:pPr>
        <w:pStyle w:val="Caption"/>
      </w:pPr>
      <w:r>
        <w:lastRenderedPageBreak/>
        <w:t xml:space="preserve">Equation </w:t>
      </w:r>
      <w:fldSimple w:instr=" SEQ Equation \* ARABIC ">
        <w:r>
          <w:rPr>
            <w:noProof/>
          </w:rPr>
          <w:t>2</w:t>
        </w:r>
      </w:fldSimple>
      <w:r w:rsidRPr="00E424C1">
        <w:rPr>
          <w:sz w:val="32"/>
          <w:szCs w:val="32"/>
        </w:rPr>
        <w:t xml:space="preserve"> </w:t>
      </w:r>
      <m:oMath>
        <m:r>
          <m:rPr>
            <m:sty m:val="bi"/>
          </m:rPr>
          <w:rPr>
            <w:rFonts w:ascii="Cambria Math" w:hAnsi="Cambria Math"/>
            <w:sz w:val="32"/>
            <w:szCs w:val="32"/>
          </w:rPr>
          <m:t>G</m:t>
        </m:r>
        <m:r>
          <w:rPr>
            <w:rFonts w:ascii="Cambria Math" w:hAnsi="Cambria Math"/>
            <w:sz w:val="32"/>
            <w:szCs w:val="32"/>
          </w:rPr>
          <m:t>=</m:t>
        </m:r>
        <m:f>
          <m:fPr>
            <m:ctrlPr>
              <w:rPr>
                <w:rFonts w:ascii="Cambria Math" w:hAnsi="Cambria Math"/>
                <w:i/>
                <w:iCs w:val="0"/>
                <w:sz w:val="32"/>
                <w:szCs w:val="32"/>
              </w:rPr>
            </m:ctrlPr>
          </m:fPr>
          <m:num>
            <m:r>
              <w:rPr>
                <w:rFonts w:ascii="Cambria Math" w:hAnsi="Cambria Math"/>
                <w:sz w:val="32"/>
                <w:szCs w:val="32"/>
              </w:rPr>
              <m:t>g</m:t>
            </m:r>
            <m:d>
              <m:dPr>
                <m:ctrlPr>
                  <w:rPr>
                    <w:rFonts w:ascii="Cambria Math" w:hAnsi="Cambria Math"/>
                    <w:i/>
                    <w:sz w:val="32"/>
                    <w:szCs w:val="32"/>
                  </w:rPr>
                </m:ctrlPr>
              </m:dPr>
              <m:e>
                <m:sSub>
                  <m:sSubPr>
                    <m:ctrlPr>
                      <w:rPr>
                        <w:rFonts w:ascii="Cambria Math" w:hAnsi="Cambria Math"/>
                        <w:i/>
                        <w:iCs w:val="0"/>
                        <w:sz w:val="32"/>
                        <w:szCs w:val="32"/>
                      </w:rPr>
                    </m:ctrlPr>
                  </m:sSubPr>
                  <m:e>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m:t>
                        </m:r>
                      </m:sup>
                    </m:sSup>
                  </m:e>
                  <m:sub>
                    <m:r>
                      <w:rPr>
                        <w:rFonts w:ascii="Cambria Math" w:hAnsi="Cambria Math"/>
                        <w:sz w:val="32"/>
                        <w:szCs w:val="32"/>
                      </w:rPr>
                      <m:t>t</m:t>
                    </m:r>
                  </m:sub>
                </m:sSub>
              </m:e>
            </m:d>
            <m:r>
              <w:rPr>
                <w:rFonts w:ascii="Cambria Math" w:hAnsi="Cambria Math"/>
                <w:sz w:val="32"/>
                <w:szCs w:val="32"/>
              </w:rPr>
              <m:t>-g(</m:t>
            </m:r>
            <m:sSub>
              <m:sSubPr>
                <m:ctrlPr>
                  <w:rPr>
                    <w:rFonts w:ascii="Cambria Math" w:hAnsi="Cambria Math"/>
                    <w:i/>
                    <w:iCs w:val="0"/>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num>
          <m:den>
            <m:r>
              <w:rPr>
                <w:rFonts w:ascii="Cambria Math" w:hAnsi="Cambria Math"/>
                <w:sz w:val="32"/>
                <w:szCs w:val="32"/>
              </w:rPr>
              <m:t>ε</m:t>
            </m:r>
          </m:den>
        </m:f>
      </m:oMath>
    </w:p>
    <w:p w14:paraId="6AA245BF" w14:textId="3F948BD6" w:rsidR="006F249A" w:rsidRDefault="006F249A" w:rsidP="00FB55F0">
      <w:pPr>
        <w:spacing w:line="360" w:lineRule="auto"/>
        <w:jc w:val="both"/>
      </w:pPr>
      <w:r>
        <w:t>Wher</w:t>
      </w:r>
      <w:r w:rsidR="00887E84">
        <w:t>e</w:t>
      </w:r>
      <m:oMath>
        <m:r>
          <w:rPr>
            <w:rFonts w:ascii="Cambria Math" w:hAnsi="Cambria Math"/>
          </w:rPr>
          <m:t xml:space="preserve"> g</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t</m:t>
                </m:r>
              </m:sub>
            </m:sSub>
          </m:e>
        </m:d>
      </m:oMath>
      <w:r>
        <w:t xml:space="preserve"> is a vector of predicted points</w:t>
      </w:r>
      <w:r w:rsidR="00217CF2">
        <w:t xml:space="preserve"> from the GAM</w:t>
      </w:r>
      <w:r>
        <w:t xml:space="preserve"> along a set of new latitudes, defined by the user as</w:t>
      </w:r>
      <w:r w:rsidR="00273DF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+ε</m:t>
        </m:r>
      </m:oMath>
      <w:r>
        <w:t>, or the original points in the dataset plus a small, uniform change. The resultant matrix returns values for the linear predictor of the model with all other predictors (sex, age, and year) held constant</w:t>
      </w:r>
      <w:r w:rsidR="00887E84">
        <w:t>.</w:t>
      </w:r>
      <w:r w:rsidR="00163329">
        <w:t xml:space="preserve"> Vector </w:t>
      </w:r>
      <w:r w:rsidR="00163329" w:rsidRPr="00853E77">
        <w:rPr>
          <w:b/>
        </w:rPr>
        <w:t>G</w:t>
      </w:r>
      <w:r w:rsidR="00163329">
        <w:t xml:space="preserve"> is of the same length of the observed dataset.</w:t>
      </w:r>
    </w:p>
    <w:p w14:paraId="023DF2E8" w14:textId="7AC0A9A0" w:rsidR="003D0FC7" w:rsidRDefault="00B34995" w:rsidP="00FB55F0">
      <w:pPr>
        <w:spacing w:line="360" w:lineRule="auto"/>
        <w:jc w:val="both"/>
      </w:pPr>
      <w:r>
        <w:t>The</w:t>
      </w:r>
      <w:r w:rsidR="00E05953">
        <w:t xml:space="preserve"> uncertainty in derivative estimates </w:t>
      </w:r>
      <w:r w:rsidR="003D0FC7">
        <w:t>are computed via:</w:t>
      </w:r>
    </w:p>
    <w:p w14:paraId="2F30B5F1" w14:textId="501830BF" w:rsidR="003D0FC7" w:rsidRPr="00E424C1" w:rsidRDefault="00463541" w:rsidP="00E424C1">
      <w:pPr>
        <w:pStyle w:val="Caption"/>
        <w:rPr>
          <w:b/>
        </w:rPr>
      </w:pPr>
      <w:r>
        <w:t xml:space="preserve">Equation </w:t>
      </w:r>
      <w:fldSimple w:instr=" SEQ Equation \* ARABIC ">
        <w:r>
          <w:rPr>
            <w:noProof/>
          </w:rPr>
          <w:t>3</w:t>
        </w:r>
      </w:fldSimple>
      <w:r>
        <w:t xml:space="preserve"> </w:t>
      </w:r>
      <w:commentRangeStart w:id="10"/>
      <m:oMath>
        <m:r>
          <w:rPr>
            <w:rFonts w:ascii="Cambria Math" w:eastAsiaTheme="minorEastAsia" w:hAnsi="Cambria Math"/>
          </w:rPr>
          <m:t xml:space="preserve">standard error of derivatives= </m:t>
        </m:r>
        <m:sSup>
          <m:sSupPr>
            <m:ctrlPr>
              <w:rPr>
                <w:rFonts w:ascii="Cambria Math" w:hAnsi="Cambria Math"/>
                <w:b/>
                <w:i/>
                <w:iCs w:val="0"/>
              </w:rPr>
            </m:ctrlPr>
          </m:sSupPr>
          <m:e>
            <m:d>
              <m:dPr>
                <m:begChr m:val="["/>
                <m:endChr m:val="]"/>
                <m:ctrlPr>
                  <w:rPr>
                    <w:rFonts w:ascii="Cambria Math" w:hAnsi="Cambria Math"/>
                    <w:b/>
                    <w:i/>
                    <w:iCs w:val="0"/>
                  </w:rPr>
                </m:ctrlPr>
              </m:dPr>
              <m:e>
                <m:nary>
                  <m:naryPr>
                    <m:chr m:val="∑"/>
                    <m:limLoc m:val="undOvr"/>
                    <m:ctrlPr>
                      <w:rPr>
                        <w:rFonts w:ascii="Cambria Math" w:hAnsi="Cambria Math"/>
                        <w:b/>
                        <w:i/>
                        <w:iCs w:val="0"/>
                      </w:rPr>
                    </m:ctrlPr>
                  </m:naryPr>
                  <m:sub>
                    <m:r>
                      <m:rPr>
                        <m:sty m:val="bi"/>
                      </m:rPr>
                      <w:rPr>
                        <w:rFonts w:ascii="Cambria Math" w:hAnsi="Cambria Math"/>
                      </w:rPr>
                      <m:t>1</m:t>
                    </m:r>
                  </m:sub>
                  <m:sup>
                    <m:r>
                      <m:rPr>
                        <m:sty m:val="bi"/>
                      </m:rPr>
                      <w:rPr>
                        <w:rFonts w:ascii="Cambria Math" w:hAnsi="Cambria Math"/>
                      </w:rPr>
                      <m:t>i</m:t>
                    </m:r>
                  </m:sup>
                  <m:e>
                    <m:r>
                      <m:rPr>
                        <m:sty m:val="bi"/>
                      </m:rPr>
                      <w:rPr>
                        <w:rFonts w:ascii="Cambria Math" w:hAnsi="Cambria Math"/>
                      </w:rPr>
                      <m:t>(G</m:t>
                    </m:r>
                    <m:sSub>
                      <m:sSubPr>
                        <m:ctrlPr>
                          <w:rPr>
                            <w:rFonts w:ascii="Cambria Math" w:hAnsi="Cambria Math"/>
                            <w:b/>
                            <w:i/>
                            <w:iCs w:val="0"/>
                          </w:rPr>
                        </m:ctrlPr>
                      </m:sSubPr>
                      <m:e>
                        <m:r>
                          <m:rPr>
                            <m:sty m:val="bi"/>
                          </m:rPr>
                          <w:rPr>
                            <w:rFonts w:ascii="Cambria Math" w:hAnsi="Cambria Math"/>
                          </w:rPr>
                          <m:t>V)</m:t>
                        </m:r>
                      </m:e>
                      <m:sub>
                        <m:r>
                          <m:rPr>
                            <m:sty m:val="bi"/>
                          </m:rPr>
                          <w:rPr>
                            <w:rFonts w:ascii="Cambria Math" w:hAnsi="Cambria Math"/>
                          </w:rPr>
                          <m:t>i</m:t>
                        </m:r>
                      </m:sub>
                    </m:sSub>
                  </m:e>
                </m:nary>
              </m:e>
            </m:d>
          </m:e>
          <m:sup>
            <m:r>
              <m:rPr>
                <m:sty m:val="bi"/>
              </m:rPr>
              <w:rPr>
                <w:rFonts w:ascii="Cambria Math" w:hAnsi="Cambria Math"/>
              </w:rPr>
              <m:t>1/2</m:t>
            </m:r>
          </m:sup>
        </m:sSup>
        <w:commentRangeEnd w:id="10"/>
        <m:r>
          <m:rPr>
            <m:sty m:val="p"/>
          </m:rPr>
          <w:rPr>
            <w:rStyle w:val="CommentReference"/>
            <w:iCs w:val="0"/>
          </w:rPr>
          <w:commentReference w:id="10"/>
        </m:r>
      </m:oMath>
    </w:p>
    <w:p w14:paraId="7B2AB669" w14:textId="4B12FF1B" w:rsidR="00463541" w:rsidRDefault="00E314A1" w:rsidP="00FB55F0">
      <w:pPr>
        <w:spacing w:line="360" w:lineRule="auto"/>
        <w:jc w:val="both"/>
      </w:pPr>
      <w:r>
        <w:t xml:space="preserve">Where </w:t>
      </w:r>
      <w:r>
        <w:rPr>
          <w:b/>
        </w:rPr>
        <w:t xml:space="preserve">V </w:t>
      </w:r>
      <w:r>
        <w:t xml:space="preserve">is the covariance matrix for each of </w:t>
      </w:r>
      <w:proofErr w:type="spellStart"/>
      <w:r w:rsidRPr="00853E77">
        <w:rPr>
          <w:i/>
        </w:rPr>
        <w:t>i</w:t>
      </w:r>
      <w:proofErr w:type="spellEnd"/>
      <w:r>
        <w:t xml:space="preserve"> parameters of the current GAM spline (typically just one, though multiple terms in a single smooth are feasible); the square root of the sum of this matrix provides the standard error for </w:t>
      </w:r>
      <w:r w:rsidR="00463541">
        <w:t xml:space="preserve">each derivative estimate of the spline. </w:t>
      </w:r>
    </w:p>
    <w:p w14:paraId="44E638C6" w14:textId="0B4552B3" w:rsidR="00AA168A" w:rsidRDefault="00E05953" w:rsidP="00FB55F0">
      <w:pPr>
        <w:spacing w:line="360" w:lineRule="auto"/>
        <w:jc w:val="both"/>
      </w:pPr>
      <w:commentRangeStart w:id="11"/>
      <w:r>
        <w:t>We then identif</w:t>
      </w:r>
      <w:r w:rsidR="00E424C1">
        <w:t>y</w:t>
      </w:r>
      <w:r>
        <w:t xml:space="preserve"> years or latitudes where the confidence interval of the first derivative was outside the 5</w:t>
      </w:r>
      <w:r w:rsidRPr="0006425B">
        <w:rPr>
          <w:vertAlign w:val="superscript"/>
        </w:rPr>
        <w:t>th</w:t>
      </w:r>
      <w:r>
        <w:t xml:space="preserve"> to 95</w:t>
      </w:r>
      <w:r w:rsidRPr="0006425B">
        <w:rPr>
          <w:vertAlign w:val="superscript"/>
        </w:rPr>
        <w:t>th</w:t>
      </w:r>
      <w:r>
        <w:t xml:space="preserve"> percentiles of the entire </w:t>
      </w:r>
      <w:r w:rsidR="00A313A5">
        <w:t>set of derivatives</w:t>
      </w:r>
      <w:r w:rsidR="001240C1">
        <w:t xml:space="preserve"> </w:t>
      </w:r>
      <w:proofErr w:type="gramStart"/>
      <w:r w:rsidR="001240C1">
        <w:rPr>
          <w:b/>
        </w:rPr>
        <w:t>G</w:t>
      </w:r>
      <w:proofErr w:type="gramEnd"/>
      <w:r w:rsidR="00A313A5">
        <w:t xml:space="preserve"> </w:t>
      </w:r>
      <w:r>
        <w:t>and designated these as “break points”</w:t>
      </w:r>
      <w:commentRangeEnd w:id="11"/>
      <w:r w:rsidR="00B34995">
        <w:rPr>
          <w:rStyle w:val="CommentReference"/>
        </w:rPr>
        <w:commentReference w:id="11"/>
      </w:r>
      <w:r>
        <w:t xml:space="preserve">. Once identified, we re-aggregate the raw length and age data to match these breakpoints and estimate the parameters of the VGBF </w:t>
      </w:r>
      <w:r w:rsidR="00B34995">
        <w:t>(</w:t>
      </w:r>
      <w:r w:rsidR="00B34995" w:rsidRPr="004906F5">
        <w:rPr>
          <w:i/>
        </w:rPr>
        <w:t>L</w:t>
      </w:r>
      <w:r w:rsidR="00B34995" w:rsidRPr="004906F5">
        <w:rPr>
          <w:i/>
          <w:vertAlign w:val="subscript"/>
        </w:rPr>
        <w:t>∞</w:t>
      </w:r>
      <w:r w:rsidR="00B34995">
        <w:t xml:space="preserve"> -  </w:t>
      </w:r>
      <w:r w:rsidR="00B34995" w:rsidRPr="004906F5">
        <w:t>asymptotic length,</w:t>
      </w:r>
      <w:r w:rsidR="00B34995" w:rsidRPr="004906F5">
        <w:rPr>
          <w:i/>
        </w:rPr>
        <w:t xml:space="preserve"> k</w:t>
      </w:r>
      <w:r w:rsidR="00B34995">
        <w:t xml:space="preserve">  - </w:t>
      </w:r>
      <w:r w:rsidR="00B34995" w:rsidRPr="004906F5">
        <w:t xml:space="preserve">the rate at which </w:t>
      </w:r>
      <w:r w:rsidR="00B34995">
        <w:t>asymptotic length is approached</w:t>
      </w:r>
      <w:r w:rsidR="00B34995" w:rsidRPr="004906F5">
        <w:t xml:space="preserve"> and </w:t>
      </w:r>
      <w:r w:rsidR="00B34995" w:rsidRPr="004906F5">
        <w:rPr>
          <w:i/>
        </w:rPr>
        <w:t>t</w:t>
      </w:r>
      <w:r w:rsidR="00B34995" w:rsidRPr="00981A9D">
        <w:rPr>
          <w:i/>
          <w:vertAlign w:val="subscript"/>
        </w:rPr>
        <w:t xml:space="preserve">0 </w:t>
      </w:r>
      <w:r w:rsidR="00B34995">
        <w:t xml:space="preserve">- </w:t>
      </w:r>
      <w:r w:rsidR="00B34995" w:rsidRPr="004906F5">
        <w:t>the estimated age at length zero</w:t>
      </w:r>
      <w:r w:rsidR="00B34995">
        <w:t>)</w:t>
      </w:r>
      <w:r w:rsidR="00581778">
        <w:t xml:space="preserve"> </w:t>
      </w:r>
      <w:r>
        <w:t xml:space="preserve">using maximum likelihood in Template </w:t>
      </w:r>
      <w:commentRangeStart w:id="12"/>
      <w:r>
        <w:t>Model</w:t>
      </w:r>
      <w:commentRangeEnd w:id="12"/>
      <w:r w:rsidR="00B34995">
        <w:rPr>
          <w:rStyle w:val="CommentReference"/>
        </w:rPr>
        <w:commentReference w:id="12"/>
      </w:r>
      <w:r>
        <w:t xml:space="preserve"> Builder </w:t>
      </w:r>
      <w:r>
        <w:fldChar w:fldCharType="begin" w:fldLock="1"/>
      </w:r>
      <w: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fldChar w:fldCharType="separate"/>
      </w:r>
      <w:r w:rsidRPr="008C7E57">
        <w:rPr>
          <w:noProof/>
        </w:rPr>
        <w:t>(Kristensen et al., 2016)</w:t>
      </w:r>
      <w:r>
        <w:fldChar w:fldCharType="end"/>
      </w:r>
      <w:r w:rsidR="00B34995">
        <w:t xml:space="preserve"> unde</w:t>
      </w:r>
      <w:r w:rsidR="00581778">
        <w:t>r</w:t>
      </w:r>
      <w:r w:rsidR="00B34995">
        <w:t xml:space="preserve"> the assumption that the </w:t>
      </w:r>
      <w:r w:rsidR="00B34995" w:rsidRPr="004906F5">
        <w:rPr>
          <w:rFonts w:eastAsiaTheme="minorEastAsia"/>
        </w:rPr>
        <w:t xml:space="preserve">error term </w:t>
      </w:r>
      <w:r w:rsidR="00B34995">
        <w:rPr>
          <w:rFonts w:eastAsiaTheme="minorEastAsia"/>
        </w:rPr>
        <w:t>is</w:t>
      </w:r>
      <w:r w:rsidR="00B34995" w:rsidRPr="004906F5">
        <w:rPr>
          <w:rFonts w:eastAsiaTheme="minorEastAsia"/>
        </w:rPr>
        <w:t xml:space="preserve"> lognormally distributed with zero mean and variance σ</w:t>
      </w:r>
      <w:r>
        <w:t xml:space="preserve">. </w:t>
      </w:r>
    </w:p>
    <w:p w14:paraId="69124686" w14:textId="4B4581CA" w:rsidR="00AA168A" w:rsidRPr="00E022D1" w:rsidRDefault="00AA168A" w:rsidP="00FB55F0">
      <w:pPr>
        <w:spacing w:line="360" w:lineRule="auto"/>
        <w:jc w:val="both"/>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463541">
        <w:rPr>
          <w:noProof/>
        </w:rPr>
        <w:t>4</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13"/>
        <m:r>
          <m:rPr>
            <m:sty m:val="p"/>
          </m:rPr>
          <w:rPr>
            <w:rFonts w:ascii="Cambria Math" w:hAnsi="Cambria Math"/>
          </w:rPr>
          <m:t>ε</m:t>
        </m:r>
        <w:commentRangeEnd w:id="13"/>
        <m:r>
          <m:rPr>
            <m:sty m:val="p"/>
          </m:rPr>
          <w:rPr>
            <w:rStyle w:val="CommentReference"/>
          </w:rPr>
          <w:commentReference w:id="13"/>
        </m:r>
        <m:r>
          <m:rPr>
            <m:sty m:val="p"/>
          </m:rPr>
          <w:rPr>
            <w:rFonts w:ascii="Cambria Math" w:hAnsi="Cambria Math"/>
          </w:rPr>
          <m:t xml:space="preserve"> ε ~ N(0,</m:t>
        </m:r>
        <w:commentRangeStart w:id="14"/>
        <m:r>
          <m:rPr>
            <m:sty m:val="p"/>
          </m:rPr>
          <w:rPr>
            <w:rFonts w:ascii="Cambria Math" w:hAnsi="Cambria Math"/>
          </w:rPr>
          <m:t>σ</m:t>
        </m:r>
      </m:oMath>
      <w:r>
        <w:rPr>
          <w:rFonts w:eastAsiaTheme="minorEastAsia"/>
          <w:vertAlign w:val="superscript"/>
        </w:rPr>
        <w:t>2</w:t>
      </w:r>
      <w:commentRangeEnd w:id="14"/>
      <w:r>
        <w:rPr>
          <w:rStyle w:val="CommentReference"/>
        </w:rPr>
        <w:commentReference w:id="14"/>
      </w:r>
      <w:r>
        <w:rPr>
          <w:rFonts w:eastAsiaTheme="minorEastAsia"/>
        </w:rPr>
        <w:t>)</w:t>
      </w:r>
    </w:p>
    <w:p w14:paraId="694B93F7" w14:textId="4DA5D0FE" w:rsidR="00E05953" w:rsidRPr="004906F5" w:rsidRDefault="00B34995" w:rsidP="00FB55F0">
      <w:pPr>
        <w:spacing w:line="360" w:lineRule="auto"/>
        <w:jc w:val="both"/>
      </w:pPr>
      <w:r>
        <w:t>The growth curve was fitted</w:t>
      </w:r>
      <w:r w:rsidR="00E05953">
        <w:t xml:space="preserve"> separately for each sex</w:t>
      </w:r>
      <w:r w:rsidR="00AA168A">
        <w:t xml:space="preserve">, resulting in </w:t>
      </w:r>
      <w:r w:rsidR="00E05953" w:rsidRPr="004906F5">
        <w:t>estimate</w:t>
      </w:r>
      <w:r w:rsidR="00AA168A">
        <w:t>d</w:t>
      </w:r>
      <w:r w:rsidR="00E05953" w:rsidRPr="004906F5">
        <w:t xml:space="preserve"> values for the three </w:t>
      </w:r>
      <w:r w:rsidR="00AA168A">
        <w:t>growth</w:t>
      </w:r>
      <w:r w:rsidR="00AA168A" w:rsidRPr="004906F5">
        <w:t xml:space="preserve"> </w:t>
      </w:r>
      <w:r w:rsidR="00E05953" w:rsidRPr="004906F5">
        <w:t xml:space="preserve">parameters </w:t>
      </w:r>
      <w:r w:rsidR="00AA168A">
        <w:t>for</w:t>
      </w:r>
      <w:r w:rsidR="00AA168A" w:rsidRPr="004906F5">
        <w:t xml:space="preserve"> </w:t>
      </w:r>
      <w:r w:rsidR="00E05953" w:rsidRPr="004906F5">
        <w:t xml:space="preserve">each </w:t>
      </w:r>
      <w:r w:rsidR="00E05953">
        <w:t xml:space="preserve">spatiotemporal </w:t>
      </w:r>
      <w:r w:rsidR="00AA168A" w:rsidRPr="004906F5">
        <w:t>strat</w:t>
      </w:r>
      <w:r w:rsidR="00AA168A">
        <w:t>um by</w:t>
      </w:r>
      <w:r w:rsidR="00E05953" w:rsidRPr="004906F5">
        <w:t xml:space="preserve"> sex</w:t>
      </w:r>
      <w:commentRangeStart w:id="15"/>
      <w:r w:rsidR="00E05953" w:rsidRPr="004906F5">
        <w:t xml:space="preserve">; the </w:t>
      </w:r>
      <w:r w:rsidR="00E05953">
        <w:rPr>
          <w:rFonts w:eastAsiaTheme="minorEastAsia"/>
        </w:rPr>
        <w:t xml:space="preserve">additive error term </w:t>
      </w:r>
      <w:r w:rsidR="00E05953" w:rsidRPr="004906F5">
        <w:t xml:space="preserve">is </w:t>
      </w:r>
      <w:r w:rsidR="00E05953">
        <w:t>n</w:t>
      </w:r>
      <w:r w:rsidR="00E05953">
        <w:rPr>
          <w:rFonts w:eastAsiaTheme="minorEastAsia"/>
        </w:rPr>
        <w:t>ormally distributed with mean zero.</w:t>
      </w:r>
      <w:commentRangeEnd w:id="15"/>
      <w:r w:rsidR="00AA168A">
        <w:rPr>
          <w:rStyle w:val="CommentReference"/>
        </w:rPr>
        <w:commentReference w:id="15"/>
      </w:r>
    </w:p>
    <w:p w14:paraId="252F266E" w14:textId="1FE9BC96" w:rsidR="00E05953" w:rsidRPr="00E9782A" w:rsidRDefault="00E05953" w:rsidP="00FB55F0">
      <w:pPr>
        <w:spacing w:line="360" w:lineRule="auto"/>
        <w:jc w:val="both"/>
      </w:pPr>
      <w:r w:rsidRPr="008567BF">
        <w:t>Initial parameter</w:t>
      </w:r>
      <w:r>
        <w:t>s</w:t>
      </w:r>
      <w:r w:rsidRPr="008567BF">
        <w:t xml:space="preserve"> </w:t>
      </w:r>
      <w:r>
        <w:t xml:space="preserve">were </w:t>
      </w:r>
      <w:r w:rsidRPr="008567BF">
        <w:t>t0 = 0,</w:t>
      </w:r>
      <w:commentRangeStart w:id="16"/>
      <w:r w:rsidRPr="008567BF">
        <w:t xml:space="preserve"> </w:t>
      </w:r>
      <m:oMath>
        <m:r>
          <m:rPr>
            <m:sty m:val="p"/>
          </m:rPr>
          <w:rPr>
            <w:rFonts w:ascii="Cambria Math" w:hAnsi="Cambria Math"/>
          </w:rPr>
          <m:t>σ</m:t>
        </m:r>
      </m:oMath>
      <w:r w:rsidRPr="008567BF">
        <w:t xml:space="preserve"> </w:t>
      </w:r>
      <w:r>
        <w:t>= 0</w:t>
      </w:r>
      <w:commentRangeEnd w:id="16"/>
      <w:r w:rsidR="00AA168A">
        <w:rPr>
          <w:rStyle w:val="CommentReference"/>
        </w:rPr>
        <w:commentReference w:id="16"/>
      </w:r>
      <w:r>
        <w:t xml:space="preserve">, </w:t>
      </w:r>
      <w:r w:rsidRPr="008567BF">
        <w:t>with L∞ = 70, K = 0.</w:t>
      </w:r>
    </w:p>
    <w:p w14:paraId="0280BFF4" w14:textId="63E27A79" w:rsidR="00E424C1" w:rsidRDefault="00E424C1" w:rsidP="00E424C1">
      <w:pPr>
        <w:spacing w:line="360" w:lineRule="auto"/>
        <w:rPr>
          <w:highlight w:val="yellow"/>
        </w:rPr>
      </w:pPr>
      <w:r>
        <w:rPr>
          <w:highlight w:val="yellow"/>
        </w:rPr>
        <w:t>Below, we detail the simulation testing and case study used to demonstrate the method’s effectiveness at detecting change points in fish size.</w:t>
      </w:r>
    </w:p>
    <w:p w14:paraId="40B59E3D" w14:textId="36B2C01C" w:rsidR="00E05953" w:rsidRDefault="00E05953" w:rsidP="00FB55F0">
      <w:pPr>
        <w:pStyle w:val="Heading2"/>
        <w:spacing w:line="360" w:lineRule="auto"/>
        <w:jc w:val="both"/>
      </w:pPr>
      <w:r w:rsidRPr="008B3D07">
        <w:rPr>
          <w:highlight w:val="yellow"/>
        </w:rPr>
        <w:lastRenderedPageBreak/>
        <w:t xml:space="preserve">Simulation </w:t>
      </w:r>
      <w:commentRangeStart w:id="17"/>
      <w:commentRangeStart w:id="18"/>
      <w:r w:rsidRPr="008B3D07">
        <w:rPr>
          <w:highlight w:val="yellow"/>
        </w:rPr>
        <w:t>Testing</w:t>
      </w:r>
      <w:commentRangeEnd w:id="17"/>
      <w:r w:rsidR="008A6648">
        <w:rPr>
          <w:rStyle w:val="CommentReference"/>
          <w:rFonts w:eastAsiaTheme="minorHAnsi"/>
          <w:i w:val="0"/>
        </w:rPr>
        <w:commentReference w:id="17"/>
      </w:r>
      <w:commentRangeEnd w:id="18"/>
      <w:r w:rsidR="00DB6C27">
        <w:rPr>
          <w:rStyle w:val="CommentReference"/>
          <w:rFonts w:eastAsiaTheme="minorHAnsi"/>
          <w:i w:val="0"/>
        </w:rPr>
        <w:commentReference w:id="18"/>
      </w:r>
    </w:p>
    <w:p w14:paraId="1E4940F0" w14:textId="4AAF007E" w:rsidR="00F75BC7" w:rsidRDefault="00AA168A" w:rsidP="00B67671">
      <w:pPr>
        <w:spacing w:line="360" w:lineRule="auto"/>
        <w:jc w:val="both"/>
      </w:pPr>
      <w:r>
        <w:t>W</w:t>
      </w:r>
      <w:r w:rsidR="003057E6">
        <w:t>e performed a simulation study</w:t>
      </w:r>
      <w:r w:rsidR="00E424C1">
        <w:t xml:space="preserve"> t</w:t>
      </w:r>
      <w:r>
        <w:t xml:space="preserve">o evaluate the robustness of the proposed method, </w:t>
      </w:r>
      <w:r w:rsidR="003057E6">
        <w:t xml:space="preserve">using datasets generated </w:t>
      </w:r>
      <w:r>
        <w:t xml:space="preserve">using </w:t>
      </w:r>
      <w:r w:rsidR="003057E6">
        <w:t>an individual-based model (</w:t>
      </w:r>
      <w:commentRangeStart w:id="19"/>
      <w:commentRangeStart w:id="20"/>
      <w:r w:rsidR="003057E6">
        <w:t>IBM</w:t>
      </w:r>
      <w:commentRangeEnd w:id="19"/>
      <w:r w:rsidR="008A6648">
        <w:rPr>
          <w:rStyle w:val="CommentReference"/>
        </w:rPr>
        <w:commentReference w:id="19"/>
      </w:r>
      <w:commentRangeEnd w:id="20"/>
      <w:r w:rsidR="00DB6C27">
        <w:rPr>
          <w:rStyle w:val="CommentReference"/>
        </w:rPr>
        <w:commentReference w:id="20"/>
      </w:r>
      <w:r w:rsidR="003057E6">
        <w:t xml:space="preserve">). The IBM is capable of mimicking individual characteristics by following the life history processes (survival, growth, and reproduction) of individual fish. </w:t>
      </w:r>
      <w:commentRangeStart w:id="21"/>
      <w:r w:rsidR="003057E6">
        <w:t>Temporal variation in fish growth</w:t>
      </w:r>
      <w:commentRangeEnd w:id="21"/>
      <w:r>
        <w:rPr>
          <w:rStyle w:val="CommentReference"/>
        </w:rPr>
        <w:commentReference w:id="21"/>
      </w:r>
      <w:r w:rsidR="003057E6">
        <w:t xml:space="preserve"> </w:t>
      </w:r>
      <w:r w:rsidR="00E424C1">
        <w:t xml:space="preserve">at the population level </w:t>
      </w:r>
      <w:r w:rsidR="003057E6">
        <w:t xml:space="preserve">is achieved by changing the mean fishing mortality </w:t>
      </w:r>
      <w:r w:rsidR="00E23A55">
        <w:t>(</w:t>
      </w:r>
      <w:r w:rsidR="00E23A55" w:rsidRPr="00E23A55">
        <w:rPr>
          <w:i/>
        </w:rPr>
        <w:t>F</w:t>
      </w:r>
      <w:r w:rsidR="00E23A55">
        <w:t xml:space="preserve">) </w:t>
      </w:r>
      <w:r w:rsidR="00E424C1">
        <w:t>via</w:t>
      </w:r>
      <w:commentRangeStart w:id="22"/>
      <w:commentRangeStart w:id="23"/>
      <w:r w:rsidR="00E23A55">
        <w:t xml:space="preserve"> a generated vector of </w:t>
      </w:r>
      <w:r w:rsidR="00E23A55">
        <w:rPr>
          <w:i/>
        </w:rPr>
        <w:t>F</w:t>
      </w:r>
      <w:r w:rsidR="00C41D19">
        <w:t xml:space="preserve"> as in</w:t>
      </w:r>
      <w:r w:rsidR="00873DA6">
        <w:t xml:space="preserve"> </w:t>
      </w:r>
      <w:commentRangeEnd w:id="22"/>
      <w:r w:rsidR="008A6648">
        <w:rPr>
          <w:rStyle w:val="CommentReference"/>
        </w:rPr>
        <w:commentReference w:id="22"/>
      </w:r>
      <w:commentRangeEnd w:id="23"/>
      <w:r w:rsidR="00DB6C27">
        <w:rPr>
          <w:rStyle w:val="CommentReference"/>
        </w:rPr>
        <w:commentReference w:id="23"/>
      </w:r>
      <w:r w:rsidR="00873DA6">
        <w:fldChar w:fldCharType="begin" w:fldLock="1"/>
      </w:r>
      <w:r w:rsidR="00E424C1">
        <w:instrText>ADDIN CSL_CITATION {"citationItems":[{"id":"ITEM-1","itemData":{"DOI":"10.1016/j.fishres.2011.12.011","ISBN":"0165-7836","ISSN":"01657836","abstract":"Methods that use only fisheries catch records to determine the status of exploited fish populations have been used to draw important conclusions regarding the world's fisheries. The reliability of two such approaches is evaluated by simulating a range of fisheries development and overfishing scenarios. The success rate and bias of stock status classification by two catch-based methods is compared with those of two stock assessment methods that explicitly model population dynamics and use additional fishing effort data. On average the catch-based methods correctly classified the status of stocks in 31% and 34% of the cases considered. Two simple stock assessments successfully classified stock status in 57% and 59% of the cases. The catch-based methods and the surplus production stock assessment were negatively biased and on average provided overly pessimistic conclusions regarding stock status. Catch-based methods were more negatively biased on average than the stock assessment approaches. ?? 2011 Elsevier B.V.","author":[{"dropping-particle":"","family":"Carruthers","given":"Thomas R","non-dropping-particle":"","parse-names":false,"suffix":""},{"dropping-particle":"","family":"Walters","given":"Carl J","non-dropping-particle":"","parse-names":false,"suffix":""},{"dropping-particle":"","family":"McAllister","given":"Murdoch K","non-dropping-particle":"","parse-names":false,"suffix":""}],"container-title":"Fisheries Research","id":"ITEM-1","issued":{"date-parts":[["2012"]]},"page":"66-79","publisher":"Elsevier B.V.","title":"Evaluating methods that classify fisheries stock status using only fisheries catch data","type":"article-journal","volume":"119-120"},"uris":["http://www.mendeley.com/documents/?uuid=0ffea2f8-6a2b-4fdc-a600-0525c6c9adf9"]}],"mendeley":{"formattedCitation":"(Carruthers et al., 2012)","manualFormatting":"Carruthers et al. (2012)","plainTextFormattedCitation":"(Carruthers et al., 2012)","previouslyFormattedCitation":"(Carruthers et al., 2012)"},"properties":{"noteIndex":0},"schema":"https://github.com/citation-style-language/schema/raw/master/csl-citation.json"}</w:instrText>
      </w:r>
      <w:r w:rsidR="00873DA6">
        <w:fldChar w:fldCharType="separate"/>
      </w:r>
      <w:r w:rsidR="00873DA6" w:rsidRPr="00873DA6">
        <w:rPr>
          <w:noProof/>
        </w:rPr>
        <w:t>Carruthers et al.</w:t>
      </w:r>
      <w:r w:rsidR="00873DA6">
        <w:rPr>
          <w:noProof/>
        </w:rPr>
        <w:t xml:space="preserve"> (</w:t>
      </w:r>
      <w:r w:rsidR="00873DA6" w:rsidRPr="00873DA6">
        <w:rPr>
          <w:noProof/>
        </w:rPr>
        <w:t>2012)</w:t>
      </w:r>
      <w:r w:rsidR="00873DA6">
        <w:fldChar w:fldCharType="end"/>
      </w:r>
      <w:r w:rsidR="003057E6">
        <w:t xml:space="preserve">. </w:t>
      </w:r>
      <w:r w:rsidR="00B67671">
        <w:t xml:space="preserve">This </w:t>
      </w:r>
      <w:r w:rsidR="008A6648">
        <w:t>involved specifying</w:t>
      </w:r>
      <w:r w:rsidR="00C41D19">
        <w:t xml:space="preserve"> the median </w:t>
      </w:r>
      <w:r w:rsidR="00C41D19">
        <w:rPr>
          <w:i/>
        </w:rPr>
        <w:t>F</w:t>
      </w:r>
      <w:r w:rsidR="00C41D19">
        <w:t xml:space="preserve"> for the final 50 years of the 100-year simulation; fish are only subject to natural mortality for the first 50 years.</w:t>
      </w:r>
      <w:r w:rsidR="003640BA">
        <w:t xml:space="preserve"> The median values </w:t>
      </w:r>
      <w:r w:rsidR="00E23A55">
        <w:t>for either the entirety or a subset of the final 50 years were either</w:t>
      </w:r>
      <w:r w:rsidR="003640BA">
        <w:t xml:space="preserve"> low (</w:t>
      </w:r>
      <w:r w:rsidR="003640BA" w:rsidRPr="003640BA">
        <w:rPr>
          <w:i/>
        </w:rPr>
        <w:t>F</w:t>
      </w:r>
      <w:r w:rsidR="003640BA">
        <w:t xml:space="preserve"> = 0.15</w:t>
      </w:r>
      <w:r w:rsidR="00B67671">
        <w:t xml:space="preserve"> </w:t>
      </w:r>
      <w:r w:rsidR="008A6648">
        <w:t>yr</w:t>
      </w:r>
      <w:r w:rsidR="008A6648" w:rsidRPr="00B9623A">
        <w:rPr>
          <w:vertAlign w:val="superscript"/>
        </w:rPr>
        <w:t>-1</w:t>
      </w:r>
      <w:r w:rsidR="003640BA">
        <w:t>), medium (</w:t>
      </w:r>
      <w:r w:rsidR="003640BA" w:rsidRPr="003640BA">
        <w:rPr>
          <w:i/>
        </w:rPr>
        <w:t>F</w:t>
      </w:r>
      <w:r w:rsidR="003640BA">
        <w:t xml:space="preserve"> = 0.25</w:t>
      </w:r>
      <w:r w:rsidR="008A6648" w:rsidRPr="008A6648">
        <w:t xml:space="preserve"> </w:t>
      </w:r>
      <w:r w:rsidR="008A6648">
        <w:t>yr</w:t>
      </w:r>
      <w:r w:rsidR="008A6648" w:rsidRPr="00805C96">
        <w:rPr>
          <w:vertAlign w:val="superscript"/>
        </w:rPr>
        <w:t>-1</w:t>
      </w:r>
      <w:r w:rsidR="003640BA">
        <w:t>), or high (</w:t>
      </w:r>
      <w:r w:rsidR="003640BA" w:rsidRPr="003640BA">
        <w:rPr>
          <w:i/>
        </w:rPr>
        <w:t xml:space="preserve">F </w:t>
      </w:r>
      <w:r w:rsidR="003640BA">
        <w:t>= 0.35</w:t>
      </w:r>
      <w:r w:rsidR="008A6648" w:rsidRPr="008A6648">
        <w:t xml:space="preserve"> </w:t>
      </w:r>
      <w:r w:rsidR="008A6648">
        <w:t>yr</w:t>
      </w:r>
      <w:r w:rsidR="008A6648" w:rsidRPr="00805C96">
        <w:rPr>
          <w:vertAlign w:val="superscript"/>
        </w:rPr>
        <w:t>-1</w:t>
      </w:r>
      <w:r w:rsidR="003640BA">
        <w:t>).</w:t>
      </w:r>
      <w:r w:rsidR="00C41D19">
        <w:t xml:space="preserve">  </w:t>
      </w:r>
      <w:r w:rsidR="003057E6">
        <w:t>We simulate spatial variation by generating length and age datasets under different growth regimes</w:t>
      </w:r>
      <w:r w:rsidR="00330BD9">
        <w:t xml:space="preserve"> </w:t>
      </w:r>
      <w:r w:rsidR="003057E6">
        <w:t xml:space="preserve">(i.e., higher values of </w:t>
      </w:r>
      <w:r w:rsidR="003057E6" w:rsidRPr="00B9623A">
        <w:rPr>
          <w:i/>
        </w:rPr>
        <w:t>K</w:t>
      </w:r>
      <w:r w:rsidR="003057E6">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3057E6">
        <w:t>) and assign</w:t>
      </w:r>
      <w:r w:rsidR="00C41D19">
        <w:t xml:space="preserve"> </w:t>
      </w:r>
      <w:r w:rsidR="003057E6">
        <w:t>a range of latitudes</w:t>
      </w:r>
      <w:r w:rsidR="00C41D19">
        <w:t xml:space="preserve"> to each regime.</w:t>
      </w:r>
      <w:r w:rsidR="00F75BC7">
        <w:t xml:space="preserve"> </w:t>
      </w:r>
      <w:commentRangeStart w:id="24"/>
      <w:commentRangeStart w:id="25"/>
      <w:r w:rsidR="00F75BC7">
        <w:t xml:space="preserve">The growth module of the IBM itself implements a VBGF with  </w:t>
      </w:r>
      <w:r w:rsidR="00F75BC7" w:rsidRPr="00B9623A">
        <w:rPr>
          <w:i/>
        </w:rPr>
        <w:t>L</w:t>
      </w:r>
      <w:r w:rsidR="00F75BC7" w:rsidRPr="00B9623A">
        <w:rPr>
          <w:vertAlign w:val="subscript"/>
        </w:rPr>
        <w:t>1</w:t>
      </w:r>
      <w:r w:rsidR="00F75BC7">
        <w:t xml:space="preserve"> and </w:t>
      </w:r>
      <w:r w:rsidR="00F75BC7" w:rsidRPr="00B9623A">
        <w:rPr>
          <w:i/>
        </w:rPr>
        <w:t>L</w:t>
      </w:r>
      <w:r w:rsidR="00F75BC7" w:rsidRPr="00B9623A">
        <w:rPr>
          <w:vertAlign w:val="subscript"/>
        </w:rPr>
        <w:t>2</w:t>
      </w:r>
      <w:r w:rsidR="00F75BC7">
        <w:t xml:space="preserve"> as in Stock Synthesis </w:t>
      </w:r>
      <w:r w:rsidR="00F75BC7">
        <w:fldChar w:fldCharType="begin" w:fldLock="1"/>
      </w:r>
      <w:r w:rsidR="00873DA6">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rsidR="00F75BC7">
        <w:fldChar w:fldCharType="separate"/>
      </w:r>
      <w:r w:rsidR="00F75BC7" w:rsidRPr="00F75BC7">
        <w:rPr>
          <w:noProof/>
        </w:rPr>
        <w:t>(Methot and Wetzel, 2013)</w:t>
      </w:r>
      <w:r w:rsidR="00F75BC7">
        <w:fldChar w:fldCharType="end"/>
      </w:r>
      <w:r w:rsidR="00F75BC7">
        <w:t>:</w:t>
      </w:r>
    </w:p>
    <w:p w14:paraId="3D205EA6" w14:textId="3BA0958D" w:rsidR="00F75BC7" w:rsidRDefault="00F75BC7" w:rsidP="00853E77">
      <w:pPr>
        <w:pStyle w:val="Caption"/>
        <w:spacing w:line="360" w:lineRule="auto"/>
        <w:jc w:val="both"/>
      </w:pPr>
      <w:r>
        <w:t xml:space="preserve">Equation </w:t>
      </w:r>
      <w:r w:rsidR="00B34995">
        <w:rPr>
          <w:noProof/>
        </w:rPr>
        <w:fldChar w:fldCharType="begin"/>
      </w:r>
      <w:r w:rsidR="00B34995">
        <w:rPr>
          <w:noProof/>
        </w:rPr>
        <w:instrText xml:space="preserve"> SEQ Equation \* ARABIC </w:instrText>
      </w:r>
      <w:r w:rsidR="00B34995">
        <w:rPr>
          <w:noProof/>
        </w:rPr>
        <w:fldChar w:fldCharType="separate"/>
      </w:r>
      <w:r>
        <w:rPr>
          <w:noProof/>
        </w:rPr>
        <w:t>2</w:t>
      </w:r>
      <w:r w:rsidR="00B34995">
        <w:rPr>
          <w:noProof/>
        </w:rPr>
        <w:fldChar w:fldCharType="end"/>
      </w:r>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Pr>
          <w:rFonts w:eastAsiaTheme="minorEastAsia"/>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m:t>
            </m:r>
          </m:den>
        </m:f>
      </m:oMath>
    </w:p>
    <w:p w14:paraId="3012175C" w14:textId="6F6C499B" w:rsidR="00E05953" w:rsidRDefault="00642D5E" w:rsidP="00853E77">
      <w:pPr>
        <w:spacing w:line="360" w:lineRule="auto"/>
        <w:jc w:val="both"/>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1,2</m:t>
            </m:r>
          </m:sub>
        </m:sSub>
      </m:oMath>
      <w:r>
        <w:rPr>
          <w:rFonts w:eastAsiaTheme="minorEastAsia"/>
        </w:rPr>
        <w:t xml:space="preserve"> represents the length of a fish at age </w:t>
      </w:r>
      <m:oMath>
        <m:sSub>
          <m:sSubPr>
            <m:ctrlPr>
              <w:rPr>
                <w:rFonts w:ascii="Cambria Math" w:hAnsi="Cambria Math"/>
              </w:rPr>
            </m:ctrlPr>
          </m:sSubPr>
          <m:e>
            <m:r>
              <w:rPr>
                <w:rFonts w:ascii="Cambria Math" w:hAnsi="Cambria Math"/>
              </w:rPr>
              <m:t>a</m:t>
            </m:r>
          </m:e>
          <m:sub>
            <m:r>
              <m:rPr>
                <m:sty m:val="p"/>
              </m:rPr>
              <w:rPr>
                <w:rFonts w:ascii="Cambria Math" w:hAnsi="Cambria Math"/>
              </w:rPr>
              <m:t>1,2</m:t>
            </m:r>
          </m:sub>
        </m:sSub>
      </m:oMath>
      <w:r>
        <w:rPr>
          <w:rFonts w:eastAsiaTheme="minorEastAsia"/>
        </w:rPr>
        <w:t xml:space="preserve">, and K is the same as in </w:t>
      </w:r>
      <w:r>
        <w:rPr>
          <w:rFonts w:eastAsiaTheme="minorEastAsia"/>
        </w:rPr>
        <w:fldChar w:fldCharType="begin"/>
      </w:r>
      <w:r>
        <w:rPr>
          <w:rFonts w:eastAsiaTheme="minorEastAsia"/>
        </w:rPr>
        <w:instrText xml:space="preserve"> REF _Ref535910294 \h </w:instrText>
      </w:r>
      <w:r w:rsidR="00B34995">
        <w:rPr>
          <w:rFonts w:eastAsiaTheme="minorEastAsia"/>
        </w:rPr>
        <w:instrText xml:space="preserve"> \* MERGEFORMAT </w:instrText>
      </w:r>
      <w:r>
        <w:rPr>
          <w:rFonts w:eastAsiaTheme="minorEastAsia"/>
        </w:rPr>
      </w:r>
      <w:r>
        <w:rPr>
          <w:rFonts w:eastAsiaTheme="minorEastAsia"/>
        </w:rPr>
        <w:fldChar w:fldCharType="separate"/>
      </w:r>
      <w:r>
        <w:t xml:space="preserve">Equation </w:t>
      </w:r>
      <w:r>
        <w:rPr>
          <w:noProof/>
        </w:rPr>
        <w:t>1</w:t>
      </w:r>
      <w:r>
        <w:rPr>
          <w:rFonts w:eastAsiaTheme="minorEastAsia"/>
        </w:rPr>
        <w:fldChar w:fldCharType="end"/>
      </w:r>
      <w:commentRangeEnd w:id="24"/>
      <w:r w:rsidR="008A6648">
        <w:rPr>
          <w:rStyle w:val="CommentReference"/>
        </w:rPr>
        <w:commentReference w:id="24"/>
      </w:r>
      <w:commentRangeEnd w:id="25"/>
      <w:r w:rsidR="00E424C1">
        <w:rPr>
          <w:rStyle w:val="CommentReference"/>
        </w:rPr>
        <w:commentReference w:id="25"/>
      </w:r>
      <w:r>
        <w:rPr>
          <w:rFonts w:eastAsiaTheme="minorEastAsia"/>
        </w:rPr>
        <w:t xml:space="preserve">. An individual fish’s growth increment </w:t>
      </w:r>
      <w:r w:rsidR="008A6648">
        <w:rPr>
          <w:rFonts w:eastAsiaTheme="minorEastAsia"/>
        </w:rPr>
        <w:t>is subject to</w:t>
      </w:r>
      <w:r>
        <w:rPr>
          <w:rFonts w:eastAsiaTheme="minorEastAsia"/>
        </w:rPr>
        <w:t xml:space="preserve"> </w:t>
      </w:r>
      <w:r w:rsidR="00AC02E6">
        <w:rPr>
          <w:rFonts w:eastAsiaTheme="minorEastAsia"/>
        </w:rPr>
        <w:t xml:space="preserve">a </w:t>
      </w:r>
      <w:r>
        <w:rPr>
          <w:rFonts w:eastAsiaTheme="minorEastAsia"/>
        </w:rPr>
        <w:t>bias-corrected lognormal err</w:t>
      </w:r>
      <w:commentRangeStart w:id="26"/>
      <w:commentRangeStart w:id="27"/>
      <w:r>
        <w:rPr>
          <w:rFonts w:eastAsiaTheme="minorEastAsia"/>
        </w:rPr>
        <w:t>or term</w:t>
      </w:r>
      <w:commentRangeEnd w:id="26"/>
      <w:r w:rsidR="008A6648">
        <w:rPr>
          <w:rStyle w:val="CommentReference"/>
        </w:rPr>
        <w:commentReference w:id="26"/>
      </w:r>
      <w:commentRangeEnd w:id="27"/>
      <w:r w:rsidR="00AC02E6">
        <w:rPr>
          <w:rStyle w:val="CommentReference"/>
        </w:rPr>
        <w:commentReference w:id="27"/>
      </w:r>
      <w:r>
        <w:rPr>
          <w:rFonts w:eastAsiaTheme="minorEastAsia"/>
        </w:rPr>
        <w:t>.</w:t>
      </w:r>
      <w:r w:rsidR="00C41D19">
        <w:t xml:space="preserve"> Depending on the scenario, </w:t>
      </w:r>
      <w:r w:rsidR="008D0470">
        <w:t xml:space="preserve">the different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sidR="008D0470">
        <w:rPr>
          <w:rFonts w:eastAsiaTheme="minorEastAsia"/>
        </w:rPr>
        <w:t xml:space="preserve"> regimes are either assigned completely distinct latitudinal ranges or ranges with some overlap.</w:t>
      </w:r>
    </w:p>
    <w:p w14:paraId="3D7D2183" w14:textId="534AB87E" w:rsidR="003057E6" w:rsidRDefault="003057E6" w:rsidP="00853E77">
      <w:pPr>
        <w:spacing w:line="360" w:lineRule="auto"/>
        <w:jc w:val="both"/>
      </w:pPr>
      <w:r>
        <w:t xml:space="preserve">The simulated scenarios described below were designed to represent the spectrum of possible growth regimes. The method was evaluated based on a) if it was able to accurately detect the presence or absence and </w:t>
      </w:r>
      <w:commentRangeStart w:id="28"/>
      <w:commentRangeStart w:id="29"/>
      <w:r>
        <w:t xml:space="preserve">location </w:t>
      </w:r>
      <w:r w:rsidR="00AC02E6">
        <w:t>of ‘</w:t>
      </w:r>
      <w:r>
        <w:t>break point</w:t>
      </w:r>
      <w:r w:rsidR="00B67671">
        <w:t>(s)</w:t>
      </w:r>
      <w:r>
        <w:t>’ in space or time</w:t>
      </w:r>
      <w:commentRangeEnd w:id="28"/>
      <w:r w:rsidR="008A6648">
        <w:rPr>
          <w:rStyle w:val="CommentReference"/>
        </w:rPr>
        <w:commentReference w:id="28"/>
      </w:r>
      <w:commentRangeEnd w:id="29"/>
      <w:r w:rsidR="00B67671">
        <w:rPr>
          <w:rStyle w:val="CommentReference"/>
        </w:rPr>
        <w:commentReference w:id="29"/>
      </w:r>
      <w:r>
        <w:t xml:space="preserve">, and b) if re-aggregation of the data at the proposed break point resulted in VBGF parameter estimates </w:t>
      </w:r>
      <w:r w:rsidR="008A6648">
        <w:t xml:space="preserve">that </w:t>
      </w:r>
      <w:r>
        <w:t>overlapped with the tru</w:t>
      </w:r>
      <w:r w:rsidR="00E23A55">
        <w:t xml:space="preserve">e values used to generate the </w:t>
      </w:r>
      <w:commentRangeStart w:id="30"/>
      <w:commentRangeStart w:id="31"/>
      <w:commentRangeStart w:id="32"/>
      <w:r w:rsidR="00E23A55">
        <w:t>dataset</w:t>
      </w:r>
      <w:commentRangeEnd w:id="30"/>
      <w:r w:rsidR="00E23A55">
        <w:rPr>
          <w:rStyle w:val="CommentReference"/>
        </w:rPr>
        <w:commentReference w:id="30"/>
      </w:r>
      <w:commentRangeEnd w:id="31"/>
      <w:r w:rsidR="008A6648">
        <w:rPr>
          <w:rStyle w:val="CommentReference"/>
        </w:rPr>
        <w:commentReference w:id="31"/>
      </w:r>
      <w:commentRangeEnd w:id="32"/>
      <w:r w:rsidR="00B67671">
        <w:rPr>
          <w:rStyle w:val="CommentReference"/>
        </w:rPr>
        <w:commentReference w:id="32"/>
      </w:r>
      <w:r>
        <w:t>.</w:t>
      </w:r>
    </w:p>
    <w:tbl>
      <w:tblPr>
        <w:tblStyle w:val="TableGrid"/>
        <w:tblW w:w="9464" w:type="dxa"/>
        <w:tblLook w:val="04A0" w:firstRow="1" w:lastRow="0" w:firstColumn="1" w:lastColumn="0" w:noHBand="0" w:noVBand="1"/>
      </w:tblPr>
      <w:tblGrid>
        <w:gridCol w:w="3239"/>
        <w:gridCol w:w="3057"/>
        <w:gridCol w:w="3168"/>
      </w:tblGrid>
      <w:tr w:rsidR="00E11D94" w14:paraId="795F487F" w14:textId="77777777" w:rsidTr="00506E17">
        <w:trPr>
          <w:trHeight w:val="20"/>
        </w:trPr>
        <w:tc>
          <w:tcPr>
            <w:tcW w:w="3239" w:type="dxa"/>
          </w:tcPr>
          <w:p w14:paraId="39167701" w14:textId="0AF84560" w:rsidR="00E11D94" w:rsidRPr="00E11D94" w:rsidRDefault="00E11D94" w:rsidP="00BE6536">
            <w:pPr>
              <w:rPr>
                <w:b/>
              </w:rPr>
            </w:pPr>
            <w:r w:rsidRPr="00E11D94">
              <w:rPr>
                <w:b/>
              </w:rPr>
              <w:t>Scenario Description</w:t>
            </w:r>
          </w:p>
        </w:tc>
        <w:tc>
          <w:tcPr>
            <w:tcW w:w="3057" w:type="dxa"/>
          </w:tcPr>
          <w:p w14:paraId="2DE042EC" w14:textId="73B2C7B7" w:rsidR="00E11D94" w:rsidRPr="00E11D94" w:rsidRDefault="00E11D94" w:rsidP="00BE6536">
            <w:pPr>
              <w:rPr>
                <w:b/>
              </w:rPr>
            </w:pPr>
            <w:r w:rsidRPr="00E11D94">
              <w:rPr>
                <w:b/>
              </w:rPr>
              <w:t xml:space="preserve">Fishing </w:t>
            </w:r>
            <w:commentRangeStart w:id="33"/>
            <w:r w:rsidRPr="00E11D94">
              <w:rPr>
                <w:b/>
              </w:rPr>
              <w:t>Mortality</w:t>
            </w:r>
            <w:commentRangeEnd w:id="33"/>
            <w:r w:rsidR="008A6648">
              <w:rPr>
                <w:rStyle w:val="CommentReference"/>
              </w:rPr>
              <w:commentReference w:id="33"/>
            </w:r>
            <w:r w:rsidRPr="00E11D94">
              <w:rPr>
                <w:b/>
              </w:rPr>
              <w:t xml:space="preserve"> (Temporal</w:t>
            </w:r>
            <w:r w:rsidR="00B91C24">
              <w:rPr>
                <w:b/>
              </w:rPr>
              <w:t xml:space="preserve"> Growth</w:t>
            </w:r>
            <w:r w:rsidRPr="00E11D94">
              <w:rPr>
                <w:b/>
              </w:rPr>
              <w:t xml:space="preserve"> Component)</w:t>
            </w:r>
          </w:p>
        </w:tc>
        <w:tc>
          <w:tcPr>
            <w:tcW w:w="3168" w:type="dxa"/>
          </w:tcPr>
          <w:p w14:paraId="0F741E3F" w14:textId="1472A815" w:rsidR="00E11D94" w:rsidRPr="00E11D94" w:rsidRDefault="00E11D94" w:rsidP="00BE6536">
            <w:pPr>
              <w:rPr>
                <w:b/>
              </w:rPr>
            </w:pPr>
            <w:r w:rsidRPr="00E11D94">
              <w:rPr>
                <w:b/>
              </w:rPr>
              <w:t>Spatial Stratification</w:t>
            </w:r>
          </w:p>
        </w:tc>
      </w:tr>
      <w:tr w:rsidR="00E11D94" w14:paraId="32657CF4" w14:textId="77777777" w:rsidTr="00506E17">
        <w:trPr>
          <w:trHeight w:val="20"/>
        </w:trPr>
        <w:tc>
          <w:tcPr>
            <w:tcW w:w="3239" w:type="dxa"/>
          </w:tcPr>
          <w:p w14:paraId="576D373B" w14:textId="1CBA2844" w:rsidR="00E11D94" w:rsidRDefault="00E11D94" w:rsidP="00BE6536">
            <w:r>
              <w:t>No spatial or temporal breaks</w:t>
            </w:r>
          </w:p>
        </w:tc>
        <w:tc>
          <w:tcPr>
            <w:tcW w:w="3057" w:type="dxa"/>
          </w:tcPr>
          <w:p w14:paraId="13ECBF75" w14:textId="7C3D0188" w:rsidR="00E11D94" w:rsidRDefault="00E11D94" w:rsidP="00BE6536">
            <w:r>
              <w:t>Medium for all years</w:t>
            </w:r>
          </w:p>
        </w:tc>
        <w:tc>
          <w:tcPr>
            <w:tcW w:w="3168" w:type="dxa"/>
          </w:tcPr>
          <w:p w14:paraId="7C79A9FE" w14:textId="29A75A36" w:rsidR="00E11D94" w:rsidRDefault="00E11D94" w:rsidP="00BE6536">
            <w:r>
              <w:t>Latitude is uniform random variable for all points</w:t>
            </w:r>
          </w:p>
        </w:tc>
      </w:tr>
      <w:tr w:rsidR="00AC2082" w14:paraId="77C88F5A" w14:textId="77777777" w:rsidTr="00506E17">
        <w:trPr>
          <w:trHeight w:val="20"/>
        </w:trPr>
        <w:tc>
          <w:tcPr>
            <w:tcW w:w="9464" w:type="dxa"/>
            <w:gridSpan w:val="3"/>
          </w:tcPr>
          <w:p w14:paraId="7750F4B4" w14:textId="40ED2CEA" w:rsidR="00AC2082" w:rsidRPr="00AC2082" w:rsidRDefault="00AC2082" w:rsidP="00BE6536">
            <w:pPr>
              <w:rPr>
                <w:i/>
              </w:rPr>
            </w:pPr>
            <w:r w:rsidRPr="00AC2082">
              <w:rPr>
                <w:i/>
              </w:rPr>
              <w:t>Temporal breaks</w:t>
            </w:r>
          </w:p>
        </w:tc>
      </w:tr>
      <w:tr w:rsidR="00E11D94" w14:paraId="1926A57E" w14:textId="77777777" w:rsidTr="00506E17">
        <w:trPr>
          <w:trHeight w:val="20"/>
        </w:trPr>
        <w:tc>
          <w:tcPr>
            <w:tcW w:w="3239" w:type="dxa"/>
          </w:tcPr>
          <w:p w14:paraId="7A775C2D" w14:textId="1CE35010" w:rsidR="00E11D94" w:rsidRDefault="00E11D94" w:rsidP="00BE6536">
            <w:r>
              <w:t>Single, symmetrical temporal break with strong change</w:t>
            </w:r>
          </w:p>
        </w:tc>
        <w:tc>
          <w:tcPr>
            <w:tcW w:w="3057" w:type="dxa"/>
          </w:tcPr>
          <w:p w14:paraId="50182BC0" w14:textId="3F80F617" w:rsidR="00E11D94" w:rsidRDefault="00E11D94" w:rsidP="00BE6536">
            <w:r>
              <w:t>Low from years 1-24; high from years 25-100 and vice versa</w:t>
            </w:r>
          </w:p>
        </w:tc>
        <w:tc>
          <w:tcPr>
            <w:tcW w:w="3168" w:type="dxa"/>
          </w:tcPr>
          <w:p w14:paraId="4A5332E6" w14:textId="32FB3BE0" w:rsidR="00E11D94" w:rsidRDefault="00E11D94" w:rsidP="00BE6536">
            <w:r>
              <w:t>Latitude is uniform random variable for all points</w:t>
            </w:r>
          </w:p>
        </w:tc>
      </w:tr>
      <w:tr w:rsidR="00E11D94" w14:paraId="7DD9EF0F" w14:textId="77777777" w:rsidTr="00506E17">
        <w:trPr>
          <w:trHeight w:val="20"/>
        </w:trPr>
        <w:tc>
          <w:tcPr>
            <w:tcW w:w="3239" w:type="dxa"/>
          </w:tcPr>
          <w:p w14:paraId="27625572" w14:textId="16A8A06C" w:rsidR="00E11D94" w:rsidRDefault="00E11D94" w:rsidP="00BE6536">
            <w:r>
              <w:lastRenderedPageBreak/>
              <w:t>Single, symmetrical temporal break with weak change</w:t>
            </w:r>
          </w:p>
        </w:tc>
        <w:tc>
          <w:tcPr>
            <w:tcW w:w="3057" w:type="dxa"/>
          </w:tcPr>
          <w:p w14:paraId="0274BFB3" w14:textId="7882E22F" w:rsidR="00E11D94" w:rsidRDefault="00E11D94" w:rsidP="00BE6536">
            <w:commentRangeStart w:id="34"/>
            <w:commentRangeStart w:id="35"/>
            <w:commentRangeStart w:id="36"/>
            <w:r>
              <w:t>Low from years 1-24; medium from years 25-100 (and vice versa); high from years 1-24; medium from years 25-100 (and vice versa)</w:t>
            </w:r>
            <w:commentRangeEnd w:id="34"/>
            <w:r w:rsidR="008A6648">
              <w:rPr>
                <w:rStyle w:val="CommentReference"/>
              </w:rPr>
              <w:commentReference w:id="34"/>
            </w:r>
            <w:commentRangeEnd w:id="35"/>
            <w:r w:rsidR="008341FE">
              <w:rPr>
                <w:rStyle w:val="CommentReference"/>
              </w:rPr>
              <w:commentReference w:id="35"/>
            </w:r>
            <w:commentRangeEnd w:id="36"/>
            <w:r w:rsidR="00AC02E6">
              <w:rPr>
                <w:rStyle w:val="CommentReference"/>
              </w:rPr>
              <w:commentReference w:id="36"/>
            </w:r>
          </w:p>
        </w:tc>
        <w:tc>
          <w:tcPr>
            <w:tcW w:w="3168" w:type="dxa"/>
          </w:tcPr>
          <w:p w14:paraId="53EADBDE" w14:textId="73100B6D" w:rsidR="00E11D94" w:rsidRDefault="00E11D94" w:rsidP="00BE6536">
            <w:r>
              <w:t>Latitude is uniform random variable for all points</w:t>
            </w:r>
          </w:p>
        </w:tc>
      </w:tr>
      <w:tr w:rsidR="00AC2082" w14:paraId="597EAFC2" w14:textId="77777777" w:rsidTr="00506E17">
        <w:trPr>
          <w:trHeight w:val="20"/>
        </w:trPr>
        <w:tc>
          <w:tcPr>
            <w:tcW w:w="3239" w:type="dxa"/>
          </w:tcPr>
          <w:p w14:paraId="74A7376D" w14:textId="2F78107A" w:rsidR="00AC2082" w:rsidRDefault="00AC2082" w:rsidP="00BE6536">
            <w:r>
              <w:t>Three stages of temporal change</w:t>
            </w:r>
          </w:p>
        </w:tc>
        <w:tc>
          <w:tcPr>
            <w:tcW w:w="3057" w:type="dxa"/>
          </w:tcPr>
          <w:p w14:paraId="4E06451C" w14:textId="7030338B" w:rsidR="00AC2082" w:rsidRDefault="00AC2082" w:rsidP="00BE6536">
            <w:r>
              <w:t>All permutations of low, medium, high in three roughly equal blocks</w:t>
            </w:r>
          </w:p>
        </w:tc>
        <w:tc>
          <w:tcPr>
            <w:tcW w:w="3168" w:type="dxa"/>
          </w:tcPr>
          <w:p w14:paraId="61962E64" w14:textId="3437D60C" w:rsidR="00AC2082" w:rsidRDefault="00AC2082" w:rsidP="00BE6536">
            <w:r>
              <w:t>Latitude is uniform random variable for all points</w:t>
            </w:r>
          </w:p>
        </w:tc>
      </w:tr>
      <w:tr w:rsidR="00AC2082" w14:paraId="7AE6E576" w14:textId="77777777" w:rsidTr="00506E17">
        <w:trPr>
          <w:trHeight w:val="20"/>
        </w:trPr>
        <w:tc>
          <w:tcPr>
            <w:tcW w:w="9464" w:type="dxa"/>
            <w:gridSpan w:val="3"/>
          </w:tcPr>
          <w:p w14:paraId="0F3EE514" w14:textId="6941D48E" w:rsidR="00AC2082" w:rsidRPr="00AC2082" w:rsidRDefault="00AC2082" w:rsidP="00BE6536">
            <w:pPr>
              <w:rPr>
                <w:i/>
              </w:rPr>
            </w:pPr>
            <w:r>
              <w:rPr>
                <w:i/>
              </w:rPr>
              <w:t>Spatial Breaks</w:t>
            </w:r>
          </w:p>
        </w:tc>
      </w:tr>
      <w:tr w:rsidR="00E11D94" w14:paraId="13D45CB9" w14:textId="77777777" w:rsidTr="00506E17">
        <w:trPr>
          <w:trHeight w:val="20"/>
        </w:trPr>
        <w:tc>
          <w:tcPr>
            <w:tcW w:w="3239" w:type="dxa"/>
          </w:tcPr>
          <w:p w14:paraId="077AD205" w14:textId="020B9EF8" w:rsidR="00E11D94" w:rsidRDefault="00D74412" w:rsidP="00BE6536">
            <w:r>
              <w:t>Single, symmetrical spatial break with no overlap</w:t>
            </w:r>
          </w:p>
        </w:tc>
        <w:tc>
          <w:tcPr>
            <w:tcW w:w="3057" w:type="dxa"/>
          </w:tcPr>
          <w:p w14:paraId="271E6816" w14:textId="35E3E5F9" w:rsidR="00E11D94" w:rsidRDefault="00D74412" w:rsidP="00BE6536">
            <w:r>
              <w:t>Medium for all years</w:t>
            </w:r>
          </w:p>
        </w:tc>
        <w:tc>
          <w:tcPr>
            <w:tcW w:w="3168" w:type="dxa"/>
          </w:tcPr>
          <w:p w14:paraId="548BD76D" w14:textId="57EC7708" w:rsidR="00E11D94" w:rsidRDefault="00D74412" w:rsidP="00BE6536">
            <w:r>
              <w:t xml:space="preserve">Latitude ~ </w:t>
            </w:r>
            <w:proofErr w:type="gramStart"/>
            <w:r>
              <w:t>U[</w:t>
            </w:r>
            <w:proofErr w:type="gramEnd"/>
            <w:r>
              <w:t xml:space="preserve">0,25]  for growth Regime 1; Latitude ~ </w:t>
            </w:r>
            <w:commentRangeStart w:id="37"/>
            <w:commentRangeStart w:id="38"/>
            <w:r>
              <w:t>U[25,50</w:t>
            </w:r>
            <w:commentRangeEnd w:id="37"/>
            <w:r w:rsidR="008A6648">
              <w:rPr>
                <w:rStyle w:val="CommentReference"/>
              </w:rPr>
              <w:commentReference w:id="37"/>
            </w:r>
            <w:commentRangeEnd w:id="38"/>
            <w:r w:rsidR="00E424C1">
              <w:rPr>
                <w:rStyle w:val="CommentReference"/>
              </w:rPr>
              <w:commentReference w:id="38"/>
            </w:r>
            <w:r>
              <w:t>] for Regime 2</w:t>
            </w:r>
          </w:p>
        </w:tc>
      </w:tr>
      <w:tr w:rsidR="00D74412" w14:paraId="0542B305" w14:textId="77777777" w:rsidTr="00506E17">
        <w:trPr>
          <w:trHeight w:val="20"/>
        </w:trPr>
        <w:tc>
          <w:tcPr>
            <w:tcW w:w="3239" w:type="dxa"/>
          </w:tcPr>
          <w:p w14:paraId="105B6171" w14:textId="7258C733" w:rsidR="00D74412" w:rsidRDefault="00D74412" w:rsidP="00BE6536">
            <w:r>
              <w:t>Single spatial break with some overlap</w:t>
            </w:r>
          </w:p>
        </w:tc>
        <w:tc>
          <w:tcPr>
            <w:tcW w:w="3057" w:type="dxa"/>
          </w:tcPr>
          <w:p w14:paraId="1CB5EA65" w14:textId="3C1B7817" w:rsidR="00D74412" w:rsidRDefault="00D74412" w:rsidP="00BE6536">
            <w:r>
              <w:t>Medium for all years</w:t>
            </w:r>
          </w:p>
        </w:tc>
        <w:tc>
          <w:tcPr>
            <w:tcW w:w="3168" w:type="dxa"/>
          </w:tcPr>
          <w:p w14:paraId="09EDDCF7" w14:textId="4592CDF5" w:rsidR="00D74412" w:rsidRDefault="00D74412" w:rsidP="00BE6536">
            <w:r>
              <w:t>Latitude ~ U[0,25]  for growth Regime 1; Latitude ~ U[20,50] for Regime 2</w:t>
            </w:r>
          </w:p>
        </w:tc>
      </w:tr>
      <w:tr w:rsidR="00D74412" w14:paraId="1D793B9A" w14:textId="77777777" w:rsidTr="00506E17">
        <w:trPr>
          <w:trHeight w:val="20"/>
        </w:trPr>
        <w:tc>
          <w:tcPr>
            <w:tcW w:w="3239" w:type="dxa"/>
          </w:tcPr>
          <w:p w14:paraId="434A907F" w14:textId="6E867B2B" w:rsidR="00D74412" w:rsidRDefault="00D74412" w:rsidP="00BE6536">
            <w:r>
              <w:t>Spatial expansion/contraction</w:t>
            </w:r>
          </w:p>
        </w:tc>
        <w:tc>
          <w:tcPr>
            <w:tcW w:w="3057" w:type="dxa"/>
          </w:tcPr>
          <w:p w14:paraId="1E962CE2" w14:textId="383009F9" w:rsidR="00D74412" w:rsidRDefault="00D74412" w:rsidP="00BE6536">
            <w:r>
              <w:t>Medium for all years</w:t>
            </w:r>
          </w:p>
        </w:tc>
        <w:tc>
          <w:tcPr>
            <w:tcW w:w="3168" w:type="dxa"/>
          </w:tcPr>
          <w:p w14:paraId="02449E4A" w14:textId="25FB57EC" w:rsidR="00D74412" w:rsidRDefault="00D74412" w:rsidP="00BE6536">
            <w:r>
              <w:t xml:space="preserve">Regime 1 Latitude ~ </w:t>
            </w:r>
            <w:proofErr w:type="gramStart"/>
            <w:r>
              <w:t>U[</w:t>
            </w:r>
            <w:proofErr w:type="gramEnd"/>
            <w:r>
              <w:t xml:space="preserve">1,50] in year one, and moves ‘northward’ one degree each year. In year 50, Regime 2 ~ </w:t>
            </w:r>
            <w:proofErr w:type="gramStart"/>
            <w:r>
              <w:t>U[</w:t>
            </w:r>
            <w:proofErr w:type="gramEnd"/>
            <w:r>
              <w:t>1,49] and Regime 1 ~ U[49,50]</w:t>
            </w:r>
          </w:p>
        </w:tc>
      </w:tr>
      <w:tr w:rsidR="00D74412" w14:paraId="4F8CAFE5" w14:textId="77777777" w:rsidTr="00506E17">
        <w:trPr>
          <w:trHeight w:val="20"/>
        </w:trPr>
        <w:tc>
          <w:tcPr>
            <w:tcW w:w="9464" w:type="dxa"/>
            <w:gridSpan w:val="3"/>
          </w:tcPr>
          <w:p w14:paraId="4629E03F" w14:textId="5136FB63" w:rsidR="00D74412" w:rsidRPr="00AC2082" w:rsidRDefault="00D74412" w:rsidP="00BE6536">
            <w:pPr>
              <w:rPr>
                <w:i/>
              </w:rPr>
            </w:pPr>
            <w:r>
              <w:rPr>
                <w:i/>
              </w:rPr>
              <w:t>Combined Breaks</w:t>
            </w:r>
          </w:p>
        </w:tc>
      </w:tr>
      <w:tr w:rsidR="00D74412" w14:paraId="14688CC4" w14:textId="77777777" w:rsidTr="00506E17">
        <w:trPr>
          <w:trHeight w:val="20"/>
        </w:trPr>
        <w:tc>
          <w:tcPr>
            <w:tcW w:w="3239" w:type="dxa"/>
          </w:tcPr>
          <w:p w14:paraId="14A2DF9C" w14:textId="629D6461" w:rsidR="00D74412" w:rsidRDefault="00D74412" w:rsidP="00BE6536">
            <w:r>
              <w:t>Single, symmetrical temporal and spatial breaks with strong change, no overlap</w:t>
            </w:r>
          </w:p>
        </w:tc>
        <w:tc>
          <w:tcPr>
            <w:tcW w:w="3057" w:type="dxa"/>
          </w:tcPr>
          <w:p w14:paraId="476927EE" w14:textId="46BC4FCD" w:rsidR="00D74412" w:rsidRDefault="00D74412" w:rsidP="00BE6536">
            <w:r>
              <w:t>Low from years 1-24; high from years 25-100 and vice versa</w:t>
            </w:r>
          </w:p>
        </w:tc>
        <w:tc>
          <w:tcPr>
            <w:tcW w:w="3168" w:type="dxa"/>
          </w:tcPr>
          <w:p w14:paraId="282DC182" w14:textId="14098939" w:rsidR="00D74412" w:rsidRDefault="00D74412" w:rsidP="00BE6536">
            <w:r>
              <w:t>Latitude ~ U[0,25]  for growth Regime 1; Latitude ~ U[25,50] for Regime 2</w:t>
            </w:r>
          </w:p>
        </w:tc>
      </w:tr>
      <w:tr w:rsidR="00BE6536" w14:paraId="6CD655C4" w14:textId="77777777" w:rsidTr="00506E17">
        <w:trPr>
          <w:trHeight w:val="20"/>
        </w:trPr>
        <w:tc>
          <w:tcPr>
            <w:tcW w:w="3239" w:type="dxa"/>
          </w:tcPr>
          <w:p w14:paraId="6CFD19FD" w14:textId="4BA695A4" w:rsidR="00BE6536" w:rsidRDefault="00BE6536" w:rsidP="00BE6536">
            <w:r>
              <w:t>Single, symmetrical temporal and spatial breaks with weak change, no overlap</w:t>
            </w:r>
          </w:p>
        </w:tc>
        <w:tc>
          <w:tcPr>
            <w:tcW w:w="3057" w:type="dxa"/>
          </w:tcPr>
          <w:p w14:paraId="1FBEF5C4" w14:textId="037B2F62" w:rsidR="00BE6536" w:rsidRDefault="00BE6536" w:rsidP="00BE6536">
            <w:r>
              <w:t>Low from years 1-24; medium from years 25-100 (and vice versa); high from years 1-24; medium from years 25-100 (and vice versa)</w:t>
            </w:r>
          </w:p>
        </w:tc>
        <w:tc>
          <w:tcPr>
            <w:tcW w:w="3168" w:type="dxa"/>
          </w:tcPr>
          <w:p w14:paraId="7BE7207D" w14:textId="34D9EF98" w:rsidR="00BE6536" w:rsidRDefault="00BE6536" w:rsidP="00BE6536">
            <w:r>
              <w:t>Latitude ~ U[0,25]  for growth Regime 1; Latitude ~ U[25,50] for Regime 2</w:t>
            </w:r>
          </w:p>
        </w:tc>
      </w:tr>
      <w:tr w:rsidR="00BE6536" w14:paraId="74979AEE" w14:textId="77777777" w:rsidTr="00506E17">
        <w:trPr>
          <w:trHeight w:val="20"/>
        </w:trPr>
        <w:tc>
          <w:tcPr>
            <w:tcW w:w="3239" w:type="dxa"/>
          </w:tcPr>
          <w:p w14:paraId="07A5C7FC" w14:textId="2C263D68" w:rsidR="00BE6536" w:rsidRDefault="00BE6536" w:rsidP="00BE6536">
            <w:r>
              <w:t>Single, symmetrical temporal and spatial breaks with strong change, some spatial overlap</w:t>
            </w:r>
          </w:p>
        </w:tc>
        <w:tc>
          <w:tcPr>
            <w:tcW w:w="3057" w:type="dxa"/>
          </w:tcPr>
          <w:p w14:paraId="7DF5CD7C" w14:textId="3F34E1E0" w:rsidR="00BE6536" w:rsidRDefault="00BE6536" w:rsidP="00BE6536">
            <w:r>
              <w:t>Low from years 1-24; high from years 25-100 and vice versa</w:t>
            </w:r>
          </w:p>
        </w:tc>
        <w:tc>
          <w:tcPr>
            <w:tcW w:w="3168" w:type="dxa"/>
          </w:tcPr>
          <w:p w14:paraId="59D8FE10" w14:textId="0E2D8805" w:rsidR="00BE6536" w:rsidRDefault="00BE6536" w:rsidP="00BE6536">
            <w:r>
              <w:t>Latitude ~ U[0,25]  for growth Regime 1; Latitude ~ U[20,50] for Regime 2</w:t>
            </w:r>
          </w:p>
        </w:tc>
      </w:tr>
      <w:tr w:rsidR="007F2E22" w14:paraId="638A6D9A" w14:textId="77777777" w:rsidTr="00506E17">
        <w:trPr>
          <w:trHeight w:val="20"/>
        </w:trPr>
        <w:tc>
          <w:tcPr>
            <w:tcW w:w="3239" w:type="dxa"/>
          </w:tcPr>
          <w:p w14:paraId="4CDB9E12" w14:textId="41FF5CF0" w:rsidR="007F2E22" w:rsidRDefault="007F2E22" w:rsidP="007F2E22">
            <w:r>
              <w:t>Single, symmetrical temporal and spatial breaks with weak change, some spatial overlap</w:t>
            </w:r>
          </w:p>
        </w:tc>
        <w:tc>
          <w:tcPr>
            <w:tcW w:w="3057" w:type="dxa"/>
          </w:tcPr>
          <w:p w14:paraId="204BE4F8" w14:textId="7A1917EF" w:rsidR="007F2E22" w:rsidRDefault="007F2E22" w:rsidP="007F2E22">
            <w:r>
              <w:t>Low from years 1-24; medium from years 25-100 (and vice versa); high from years 1-24; medium from years 25-100 (and vice versa)</w:t>
            </w:r>
          </w:p>
        </w:tc>
        <w:tc>
          <w:tcPr>
            <w:tcW w:w="3168" w:type="dxa"/>
          </w:tcPr>
          <w:p w14:paraId="1A9BBC10" w14:textId="2B4A6F65" w:rsidR="007F2E22" w:rsidRDefault="007F2E22" w:rsidP="007F2E22">
            <w:r>
              <w:t>Latitude ~ U[0,25]  for growth Regime 1; Latitude ~ U[20,50] for Regime 2</w:t>
            </w:r>
          </w:p>
        </w:tc>
      </w:tr>
    </w:tbl>
    <w:p w14:paraId="1990CF14" w14:textId="70FCCCF4" w:rsidR="008B3D07" w:rsidRDefault="003640BA" w:rsidP="00674D52">
      <w:pPr>
        <w:pStyle w:val="Caption"/>
        <w:spacing w:line="360" w:lineRule="auto"/>
      </w:pPr>
      <w:r>
        <w:t xml:space="preserve">Table </w:t>
      </w:r>
      <w:r w:rsidR="00B34995">
        <w:rPr>
          <w:noProof/>
        </w:rPr>
        <w:fldChar w:fldCharType="begin"/>
      </w:r>
      <w:r w:rsidR="00B34995">
        <w:rPr>
          <w:noProof/>
        </w:rPr>
        <w:instrText xml:space="preserve"> SEQ Table \* ARABIC </w:instrText>
      </w:r>
      <w:r w:rsidR="00B34995">
        <w:rPr>
          <w:noProof/>
        </w:rPr>
        <w:fldChar w:fldCharType="separate"/>
      </w:r>
      <w:r>
        <w:rPr>
          <w:noProof/>
        </w:rPr>
        <w:t>1</w:t>
      </w:r>
      <w:r w:rsidR="00B34995">
        <w:rPr>
          <w:noProof/>
        </w:rPr>
        <w:fldChar w:fldCharType="end"/>
      </w:r>
      <w:r>
        <w:t xml:space="preserve">. Summary of simulated datasets used to test method in presence/absence of </w:t>
      </w:r>
      <w:proofErr w:type="spellStart"/>
      <w:r>
        <w:t>spatio</w:t>
      </w:r>
      <w:proofErr w:type="spellEnd"/>
      <w:r>
        <w:t>-temporal variation in growth.</w:t>
      </w:r>
      <w:r w:rsidR="00054CB8">
        <w:t xml:space="preserve"> </w:t>
      </w:r>
      <w:r w:rsidR="009062F8">
        <w:t xml:space="preserve">Regime 1 refers to a </w:t>
      </w:r>
      <w:r w:rsidR="00AC2082">
        <w:t xml:space="preserve">central Pacific </w:t>
      </w:r>
      <w:r w:rsidR="009062F8">
        <w:t xml:space="preserve">billfish-like </w:t>
      </w:r>
      <w:r w:rsidR="0011113B">
        <w:t xml:space="preserve">species, where </w:t>
      </w:r>
      <w:proofErr w:type="spellStart"/>
      <w:r w:rsidR="0011113B">
        <w:t>Linf</w:t>
      </w:r>
      <w:proofErr w:type="spellEnd"/>
      <w:r w:rsidR="0011113B">
        <w:t xml:space="preserve"> = </w:t>
      </w:r>
      <w:r w:rsidR="009E361C">
        <w:t xml:space="preserve">220 and K = 0.258; Regime 2 </w:t>
      </w:r>
      <w:proofErr w:type="spellStart"/>
      <w:r w:rsidR="009E361C">
        <w:t>Linf</w:t>
      </w:r>
      <w:proofErr w:type="spellEnd"/>
      <w:r w:rsidR="009E361C">
        <w:t xml:space="preserve"> = </w:t>
      </w:r>
      <w:r w:rsidR="00054CB8">
        <w:t>3</w:t>
      </w:r>
      <w:r w:rsidR="009E361C">
        <w:t xml:space="preserve">50, K = </w:t>
      </w:r>
      <w:r w:rsidR="00054CB8">
        <w:t>0.45.</w:t>
      </w:r>
    </w:p>
    <w:p w14:paraId="2D4FAEA5" w14:textId="0CB02620" w:rsidR="00E424C1" w:rsidRPr="00E424C1" w:rsidRDefault="00E424C1" w:rsidP="001240C1">
      <w:pPr>
        <w:spacing w:line="360" w:lineRule="auto"/>
      </w:pPr>
      <w:r>
        <w:t xml:space="preserve">For each simulated dataset, we constructed a GAM </w:t>
      </w:r>
      <w:r w:rsidR="001240C1">
        <w:t xml:space="preserve">function as described above, utilized the method of finite differences to identify time periods and/or locations where growth was changing </w:t>
      </w:r>
      <w:r w:rsidR="001240C1">
        <w:lastRenderedPageBreak/>
        <w:t>quickly (where the confidence interval of the first derivative was outside of the 5</w:t>
      </w:r>
      <w:r w:rsidR="001240C1" w:rsidRPr="001240C1">
        <w:rPr>
          <w:vertAlign w:val="superscript"/>
        </w:rPr>
        <w:t>th</w:t>
      </w:r>
      <w:r w:rsidR="001240C1">
        <w:t xml:space="preserve"> to 95</w:t>
      </w:r>
      <w:r w:rsidR="001240C1" w:rsidRPr="001240C1">
        <w:rPr>
          <w:vertAlign w:val="superscript"/>
        </w:rPr>
        <w:t>th</w:t>
      </w:r>
      <w:r w:rsidR="001240C1">
        <w:t xml:space="preserve"> percentiles of the entire derivative set for that simulation, </w:t>
      </w:r>
      <w:r w:rsidR="001240C1">
        <w:rPr>
          <w:b/>
        </w:rPr>
        <w:t>G</w:t>
      </w:r>
      <w:r w:rsidR="001240C1">
        <w:t xml:space="preserve">). The data were then re-aggregated to match the identified </w:t>
      </w:r>
      <w:proofErr w:type="spellStart"/>
      <w:r w:rsidR="001240C1">
        <w:t>spatio</w:t>
      </w:r>
      <w:proofErr w:type="spellEnd"/>
      <w:r w:rsidR="001240C1">
        <w:t xml:space="preserve">-temporal break points </w:t>
      </w:r>
    </w:p>
    <w:p w14:paraId="2A44C097" w14:textId="5A2D60B3" w:rsidR="00E05953" w:rsidRDefault="00E05953" w:rsidP="00E424C1">
      <w:pPr>
        <w:pStyle w:val="Heading2"/>
        <w:spacing w:line="360" w:lineRule="auto"/>
        <w:rPr>
          <w:ins w:id="39" w:author="mkapur" w:date="2019-01-24T08:24:00Z"/>
        </w:rPr>
      </w:pPr>
      <w:commentRangeStart w:id="40"/>
      <w:r>
        <w:t>Application to Northeast Pacific Sablefish</w:t>
      </w:r>
      <w:commentRangeEnd w:id="40"/>
      <w:r w:rsidR="00D965FB">
        <w:rPr>
          <w:rStyle w:val="CommentReference"/>
          <w:rFonts w:eastAsiaTheme="minorHAnsi"/>
          <w:i w:val="0"/>
        </w:rPr>
        <w:commentReference w:id="40"/>
      </w:r>
    </w:p>
    <w:p w14:paraId="19E38DC5" w14:textId="7A68F172" w:rsidR="00F3466B" w:rsidRDefault="00F3466B" w:rsidP="00E424C1">
      <w:pPr>
        <w:spacing w:line="360" w:lineRule="auto"/>
        <w:rPr>
          <w:ins w:id="42" w:author="mkapur" w:date="2019-01-24T08:48:00Z"/>
        </w:rPr>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fldChar w:fldCharType="begin" w:fldLock="1"/>
      </w:r>
      <w:r>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624B17">
        <w:rPr>
          <w:noProof/>
        </w:rPr>
        <w:t xml:space="preserve">Hanselman </w:t>
      </w:r>
      <w:r>
        <w:rPr>
          <w:noProof/>
        </w:rPr>
        <w:t>et al. 2015)</w:t>
      </w:r>
      <w:r>
        <w:fldChar w:fldCharType="end"/>
      </w:r>
      <w:r>
        <w:t xml:space="preserve"> </w:t>
      </w:r>
      <w:r w:rsidRPr="004906F5">
        <w:t xml:space="preserve">and range from Southern California to the Bering Sea. Concurrent population declines across the entire range during the past few decades have increased concern about the status </w:t>
      </w:r>
      <w:r>
        <w:t xml:space="preserve">of sablefish </w:t>
      </w:r>
      <w:r w:rsidRPr="004906F5">
        <w:t xml:space="preserve">and </w:t>
      </w:r>
      <w:r>
        <w:t xml:space="preserve">interest in the </w:t>
      </w:r>
      <w:r w:rsidRPr="004906F5">
        <w:t>causes of th</w:t>
      </w:r>
      <w:ins w:id="43" w:author="mkapur" w:date="2019-01-24T08:48:00Z">
        <w:r w:rsidR="00F253EA">
          <w:t>e</w:t>
        </w:r>
      </w:ins>
      <w:del w:id="44" w:author="mkapur" w:date="2019-01-24T08:48:00Z">
        <w:r w:rsidDel="00F253EA">
          <w:delText>w</w:delText>
        </w:r>
      </w:del>
      <w:r w:rsidRPr="004906F5">
        <w:t xml:space="preserve"> downward trend. Traditionally, sablefish stock assessment and management has occurred independently at regional scales, namely Alaska, British Columbia, and the US West Coast, assuming that these are closed stocks. However, recent genetic work has shown that NE Pacific sablefish are not genetically distinct between these traditional management areas </w:t>
      </w:r>
      <w:r w:rsidRPr="004906F5">
        <w:fldChar w:fldCharType="begin" w:fldLock="1"/>
      </w:r>
      <w:r>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Pr="00624B17">
        <w:rPr>
          <w:noProof/>
        </w:rPr>
        <w:t>(Jasonowicz et al., 2017)</w:t>
      </w:r>
      <w:r w:rsidRPr="004906F5">
        <w:fldChar w:fldCharType="end"/>
      </w:r>
      <w:r w:rsidRPr="004906F5">
        <w:t>, though there is evidence for differences in growth rate and size-at-maturity throughout the range</w:t>
      </w:r>
      <w:r>
        <w:t xml:space="preserve"> </w:t>
      </w:r>
      <w:r>
        <w:fldChar w:fldCharType="begin" w:fldLock="1"/>
      </w:r>
      <w:r>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fldChar w:fldCharType="separate"/>
      </w:r>
      <w:r w:rsidRPr="004973C8">
        <w:rPr>
          <w:noProof/>
        </w:rPr>
        <w:t>(McDevitt, 1990)</w:t>
      </w:r>
      <w:r>
        <w:fldChar w:fldCharType="end"/>
      </w:r>
      <w:r>
        <w:t>.</w:t>
      </w:r>
      <w:r w:rsidRPr="004906F5">
        <w:t xml:space="preserve"> This suggests that the current delineation of assessment and management regions is incongruent with the stock’s actual spatial structure and motivates research that would enable the construction of a population dynamics model </w:t>
      </w:r>
      <w:r>
        <w:t>that</w:t>
      </w:r>
      <w:r w:rsidRPr="004906F5">
        <w:t xml:space="preserve"> represents the spatial heterogeneity of sablefish throughout their range</w:t>
      </w:r>
      <w:ins w:id="45" w:author="mkapur" w:date="2019-01-24T08:48:00Z">
        <w:r w:rsidR="007F7701">
          <w:t>.</w:t>
        </w:r>
      </w:ins>
    </w:p>
    <w:p w14:paraId="56698BB5" w14:textId="77777777" w:rsidR="007F7701" w:rsidRPr="00175514" w:rsidRDefault="007F7701" w:rsidP="00E424C1">
      <w:pPr>
        <w:spacing w:line="360" w:lineRule="auto"/>
        <w:jc w:val="both"/>
        <w:rPr>
          <w:ins w:id="46" w:author="mkapur" w:date="2019-01-24T08:48:00Z"/>
          <w:i/>
        </w:rPr>
      </w:pPr>
      <w:ins w:id="47" w:author="mkapur" w:date="2019-01-24T08:48:00Z">
        <w:r>
          <w:t>E</w:t>
        </w:r>
        <w:r w:rsidRPr="004906F5">
          <w:t xml:space="preserve">stimates </w:t>
        </w:r>
        <w:r>
          <w:t xml:space="preserve">of the parameters of the growth curve </w:t>
        </w:r>
        <w:r w:rsidRPr="004906F5">
          <w:t xml:space="preserve">for sablefish are usually based on survey data acquired </w:t>
        </w:r>
        <w:r>
          <w:t xml:space="preserve">from chartered commercial trawl or longline vessels </w:t>
        </w:r>
        <w:r w:rsidRPr="004906F5">
          <w:t>(</w:t>
        </w:r>
        <w:r>
          <w:fldChar w:fldCharType="begin"/>
        </w:r>
        <w:r>
          <w:instrText xml:space="preserve"> REF _Ref525720559 \h  \* MERGEFORMAT </w:instrText>
        </w:r>
      </w:ins>
      <w:ins w:id="48" w:author="mkapur" w:date="2019-01-24T08:48:00Z">
        <w:r>
          <w:fldChar w:fldCharType="separate"/>
        </w:r>
        <w:r>
          <w:t xml:space="preserve">Table </w:t>
        </w:r>
        <w:r>
          <w:rPr>
            <w:noProof/>
          </w:rPr>
          <w:t>1</w:t>
        </w:r>
        <w:r>
          <w:fldChar w:fldCharType="end"/>
        </w:r>
        <w:r w:rsidRPr="004906F5">
          <w:t>). It is preferable to obtain estimate</w:t>
        </w:r>
        <w:r>
          <w:t xml:space="preserve"> growth parameters using data</w:t>
        </w:r>
        <w:r w:rsidRPr="004906F5">
          <w:t xml:space="preserve"> from a survey, because </w:t>
        </w:r>
        <w:r>
          <w:t xml:space="preserve">fishery-dependent information can be heavily biased due to targeting or gear selectivity </w:t>
        </w:r>
        <w:r>
          <w:fldChar w:fldCharType="begin" w:fldLock="1"/>
        </w:r>
        <w:r>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yield","type":"article-journal"},"uris":["http://www.mendeley.com/documents/?uuid=6e62e91c-6723-4818-897f-148d891caaa3"]}],"mendeley":{"formattedCitation":"(Ricker, 1969)","plainTextFormattedCitation":"(Ricker, 1969)","previouslyFormattedCitation":"(Ricker, 1969)"},"properties":{"noteIndex":0},"schema":"https://github.com/citation-style-language/schema/raw/master/csl-citation.json"}</w:instrText>
        </w:r>
        <w:r>
          <w:fldChar w:fldCharType="separate"/>
        </w:r>
        <w:r w:rsidRPr="0059460E">
          <w:rPr>
            <w:noProof/>
          </w:rPr>
          <w:t>(Ricker, 1969)</w:t>
        </w:r>
        <w:r>
          <w:fldChar w:fldCharType="end"/>
        </w:r>
        <w:r w:rsidRPr="004906F5">
          <w:t>.</w:t>
        </w:r>
        <w:r>
          <w:t xml:space="preserve"> </w:t>
        </w:r>
      </w:ins>
    </w:p>
    <w:p w14:paraId="2A21809D" w14:textId="77777777" w:rsidR="007F7701" w:rsidRDefault="007F7701" w:rsidP="00E424C1">
      <w:pPr>
        <w:spacing w:line="360" w:lineRule="auto"/>
        <w:rPr>
          <w:ins w:id="49" w:author="mkapur" w:date="2019-01-24T08:48:00Z"/>
        </w:rPr>
      </w:pPr>
      <w:ins w:id="50" w:author="mkapur" w:date="2019-01-24T08:48:00Z">
        <w:r>
          <w:t>Though a robust volume of survey data is available for this species for all management regions, researchers have not yet analyzed available length and age data for the entire sablefish range for evidence of</w:t>
        </w:r>
        <w:commentRangeStart w:id="51"/>
        <w:r>
          <w:t xml:space="preserve"> spatial</w:t>
        </w:r>
        <w:commentRangeEnd w:id="51"/>
        <w:r>
          <w:rPr>
            <w:rStyle w:val="CommentReference"/>
          </w:rPr>
          <w:commentReference w:id="51"/>
        </w:r>
        <w:r>
          <w:t xml:space="preserve"> patterns.</w:t>
        </w:r>
        <w:r w:rsidRPr="004906F5">
          <w:t xml:space="preserve"> </w:t>
        </w:r>
      </w:ins>
    </w:p>
    <w:p w14:paraId="4EC42919" w14:textId="77777777" w:rsidR="007F7701" w:rsidRPr="00F3466B" w:rsidRDefault="007F7701">
      <w:pPr>
        <w:spacing w:line="360" w:lineRule="auto"/>
        <w:pPrChange w:id="52" w:author="mkapur" w:date="2019-01-24T08:24:00Z">
          <w:pPr>
            <w:pStyle w:val="Heading2"/>
            <w:spacing w:line="360" w:lineRule="auto"/>
          </w:pPr>
        </w:pPrChange>
      </w:pPr>
    </w:p>
    <w:p w14:paraId="6A1C8EE7" w14:textId="1730A84F" w:rsidR="00F13628" w:rsidRPr="00F13628" w:rsidRDefault="00971118" w:rsidP="00E424C1">
      <w:pPr>
        <w:spacing w:line="360" w:lineRule="auto"/>
      </w:pPr>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905FF">
        <w:t xml:space="preserve">We also obtained length and age records from the Canadian Department of Fisheries and Oceans, which </w:t>
      </w:r>
      <w:r w:rsidR="00A905FF">
        <w:lastRenderedPageBreak/>
        <w:t xml:space="preserve">has performed an annual trap-based survey since 1991. </w:t>
      </w:r>
      <w:r w:rsidR="00A04F68">
        <w:t xml:space="preserve">Data from each region included measured length, sex, age, and the starting latitude and longitude which determined the survey station. </w:t>
      </w:r>
      <w:r w:rsidR="006A3AFF">
        <w:t>Due to computational constraints,</w:t>
      </w:r>
      <w:r w:rsidR="00A905FF">
        <w:t xml:space="preserve"> and to avoid disproportionate influence of more heavily-sampled regions,</w:t>
      </w:r>
      <w:r w:rsidR="006A3AFF">
        <w:t xml:space="preserve"> we randomly subsampled 8,</w:t>
      </w:r>
      <w:r w:rsidR="002E3E62">
        <w:t>239</w:t>
      </w:r>
      <w:r w:rsidR="006A3AFF">
        <w:t xml:space="preserve"> records from each of the three management regions.</w:t>
      </w:r>
      <w:r w:rsidR="001C7EC3">
        <w:t xml:space="preserve"> </w:t>
      </w:r>
    </w:p>
    <w:p w14:paraId="62BEBFC1" w14:textId="4DCA6AAA" w:rsidR="001B21D9" w:rsidRDefault="00E05953" w:rsidP="00E424C1">
      <w:pPr>
        <w:spacing w:line="360" w:lineRule="auto"/>
      </w:pPr>
      <w:r>
        <w:t>In constructing the GAM,</w:t>
      </w:r>
      <w:r w:rsidR="004C78D8">
        <w:t xml:space="preserve"> </w:t>
      </w:r>
      <w:r>
        <w:t>w</w:t>
      </w:r>
      <w:r w:rsidR="004C78D8">
        <w:t xml:space="preserve">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1678708A" w:rsidR="003071B2" w:rsidRDefault="00D15237" w:rsidP="00E424C1">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periods and/or locations of statistically significant change in growth. The finite differences approach approximates the first derivative of the spline generated from the GAM function</w:t>
      </w:r>
      <w:r w:rsidR="00EC76A7">
        <w:t xml:space="preserve"> as described above.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percentiles </w:t>
      </w:r>
      <w:r>
        <w:t xml:space="preserve">of </w:t>
      </w:r>
      <w:r w:rsidR="004C118F">
        <w:t>the entire dataset</w:t>
      </w:r>
      <w:r w:rsidR="00D103E8">
        <w:t xml:space="preserve"> and</w:t>
      </w:r>
      <w:r>
        <w:t xml:space="preserve"> designated these as “break points”.</w:t>
      </w:r>
      <w:r w:rsidR="003071B2">
        <w:t xml:space="preserve"> Once identified, we re-aggregated the </w:t>
      </w:r>
      <w:r w:rsidR="004C118F">
        <w:t xml:space="preserve">raw length 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2715CBB3" w:rsidR="003071B2" w:rsidRPr="004906F5" w:rsidRDefault="003071B2" w:rsidP="00E424C1">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w:t>
      </w:r>
      <w:r w:rsidR="00662741">
        <w:rPr>
          <w:i/>
        </w:rPr>
        <w:t xml:space="preserve">K </w:t>
      </w:r>
      <w:r w:rsidRPr="004906F5">
        <w:t xml:space="preserve">(the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r w:rsidRPr="004906F5">
        <w:t xml:space="preserve">strata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1D28A248" w:rsidR="003071B2" w:rsidRDefault="003071B2" w:rsidP="00E424C1">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F75BC7">
        <w:rPr>
          <w:noProof/>
        </w:rPr>
        <w:t>3</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E424C1">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5DFC9B3" w14:textId="7494A66B" w:rsidR="00A837CD" w:rsidRPr="00AC02E6" w:rsidRDefault="003071B2" w:rsidP="00AC02E6">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49EB3BCB" w14:textId="7522DF5C" w:rsidR="001A1B0A" w:rsidRDefault="001A1B0A" w:rsidP="008B3D07">
      <w:pPr>
        <w:pStyle w:val="Heading1"/>
        <w:spacing w:line="360" w:lineRule="auto"/>
      </w:pPr>
      <w:r w:rsidRPr="004906F5">
        <w:t>Results</w:t>
      </w:r>
    </w:p>
    <w:p w14:paraId="46B1F82A" w14:textId="0549CCD8" w:rsidR="00506E17" w:rsidRDefault="00506E17" w:rsidP="00506E17">
      <w:pPr>
        <w:pStyle w:val="Heading2"/>
      </w:pPr>
      <w:r>
        <w:lastRenderedPageBreak/>
        <w:t>Simulation Study</w:t>
      </w:r>
    </w:p>
    <w:p w14:paraId="7B4434C2" w14:textId="77777777" w:rsidR="00A837CD" w:rsidRPr="00A837CD" w:rsidRDefault="00A837CD" w:rsidP="00A837CD"/>
    <w:tbl>
      <w:tblPr>
        <w:tblStyle w:val="TableGrid"/>
        <w:tblW w:w="9464" w:type="dxa"/>
        <w:tblLook w:val="04A0" w:firstRow="1" w:lastRow="0" w:firstColumn="1" w:lastColumn="0" w:noHBand="0" w:noVBand="1"/>
      </w:tblPr>
      <w:tblGrid>
        <w:gridCol w:w="3775"/>
        <w:gridCol w:w="3240"/>
        <w:gridCol w:w="2449"/>
      </w:tblGrid>
      <w:tr w:rsidR="00506E17" w:rsidRPr="00E11D94" w14:paraId="72A3FD3C" w14:textId="77777777" w:rsidTr="00506E17">
        <w:trPr>
          <w:trHeight w:val="20"/>
        </w:trPr>
        <w:tc>
          <w:tcPr>
            <w:tcW w:w="3775" w:type="dxa"/>
          </w:tcPr>
          <w:p w14:paraId="20E01FCA" w14:textId="77777777" w:rsidR="00506E17" w:rsidRPr="00E11D94" w:rsidRDefault="00506E17" w:rsidP="00AC02E6">
            <w:pPr>
              <w:rPr>
                <w:b/>
              </w:rPr>
            </w:pPr>
            <w:r w:rsidRPr="00E11D94">
              <w:rPr>
                <w:b/>
              </w:rPr>
              <w:t>Scenario Description</w:t>
            </w:r>
          </w:p>
        </w:tc>
        <w:tc>
          <w:tcPr>
            <w:tcW w:w="3240" w:type="dxa"/>
          </w:tcPr>
          <w:p w14:paraId="513043A6" w14:textId="65EB6C71" w:rsidR="00506E17" w:rsidRPr="00E11D94" w:rsidRDefault="00506E17" w:rsidP="00AC02E6">
            <w:pPr>
              <w:rPr>
                <w:b/>
              </w:rPr>
            </w:pPr>
            <w:r>
              <w:rPr>
                <w:b/>
              </w:rPr>
              <w:t>True Break Points</w:t>
            </w:r>
          </w:p>
        </w:tc>
        <w:tc>
          <w:tcPr>
            <w:tcW w:w="2449" w:type="dxa"/>
          </w:tcPr>
          <w:p w14:paraId="43A02B25" w14:textId="29D3B3A8" w:rsidR="00506E17" w:rsidRPr="00E11D94" w:rsidRDefault="00506E17" w:rsidP="00AC02E6">
            <w:pPr>
              <w:rPr>
                <w:b/>
              </w:rPr>
            </w:pPr>
            <w:r>
              <w:rPr>
                <w:b/>
              </w:rPr>
              <w:t>Detected Break Points</w:t>
            </w:r>
          </w:p>
        </w:tc>
      </w:tr>
      <w:tr w:rsidR="00506E17" w14:paraId="33E5B0CB" w14:textId="77777777" w:rsidTr="00506E17">
        <w:trPr>
          <w:trHeight w:val="20"/>
        </w:trPr>
        <w:tc>
          <w:tcPr>
            <w:tcW w:w="3775" w:type="dxa"/>
          </w:tcPr>
          <w:p w14:paraId="1836DBFD" w14:textId="77777777" w:rsidR="00506E17" w:rsidRDefault="00506E17" w:rsidP="00AC02E6">
            <w:r>
              <w:t>No spatial or temporal breaks</w:t>
            </w:r>
          </w:p>
        </w:tc>
        <w:tc>
          <w:tcPr>
            <w:tcW w:w="3240" w:type="dxa"/>
          </w:tcPr>
          <w:p w14:paraId="0BA22FB0" w14:textId="22E456C5" w:rsidR="00506E17" w:rsidRDefault="00506E17" w:rsidP="00AC02E6">
            <w:r>
              <w:t>None</w:t>
            </w:r>
          </w:p>
        </w:tc>
        <w:tc>
          <w:tcPr>
            <w:tcW w:w="2449" w:type="dxa"/>
          </w:tcPr>
          <w:p w14:paraId="680C1DF2" w14:textId="0F09CF77" w:rsidR="00506E17" w:rsidRDefault="00506E17" w:rsidP="00AC02E6"/>
        </w:tc>
      </w:tr>
      <w:tr w:rsidR="00506E17" w:rsidRPr="00AC2082" w14:paraId="091B64C3" w14:textId="77777777" w:rsidTr="00506E17">
        <w:trPr>
          <w:trHeight w:val="20"/>
        </w:trPr>
        <w:tc>
          <w:tcPr>
            <w:tcW w:w="9464" w:type="dxa"/>
            <w:gridSpan w:val="3"/>
          </w:tcPr>
          <w:p w14:paraId="0DBC3A75" w14:textId="77777777" w:rsidR="00506E17" w:rsidRPr="00AC2082" w:rsidRDefault="00506E17" w:rsidP="00AC02E6">
            <w:pPr>
              <w:rPr>
                <w:i/>
              </w:rPr>
            </w:pPr>
            <w:r w:rsidRPr="00AC2082">
              <w:rPr>
                <w:i/>
              </w:rPr>
              <w:t>Temporal breaks</w:t>
            </w:r>
          </w:p>
        </w:tc>
      </w:tr>
      <w:tr w:rsidR="00506E17" w14:paraId="2FE195AA" w14:textId="77777777" w:rsidTr="00506E17">
        <w:trPr>
          <w:trHeight w:val="20"/>
        </w:trPr>
        <w:tc>
          <w:tcPr>
            <w:tcW w:w="3775" w:type="dxa"/>
          </w:tcPr>
          <w:p w14:paraId="7AF54089" w14:textId="77777777" w:rsidR="00506E17" w:rsidRDefault="00506E17" w:rsidP="00AC02E6">
            <w:r>
              <w:t>Single, symmetrical temporal break with strong change</w:t>
            </w:r>
          </w:p>
        </w:tc>
        <w:tc>
          <w:tcPr>
            <w:tcW w:w="3240" w:type="dxa"/>
          </w:tcPr>
          <w:p w14:paraId="2DB9D4B6" w14:textId="567DCEA8" w:rsidR="00506E17" w:rsidRDefault="00506E17" w:rsidP="00AC02E6">
            <w:r>
              <w:t>Year 24-25</w:t>
            </w:r>
          </w:p>
        </w:tc>
        <w:tc>
          <w:tcPr>
            <w:tcW w:w="2449" w:type="dxa"/>
          </w:tcPr>
          <w:p w14:paraId="4D221738" w14:textId="6CA3FC41" w:rsidR="00506E17" w:rsidRDefault="00506E17" w:rsidP="00AC02E6"/>
        </w:tc>
      </w:tr>
      <w:tr w:rsidR="00506E17" w14:paraId="6A027C8A" w14:textId="77777777" w:rsidTr="00506E17">
        <w:trPr>
          <w:trHeight w:val="20"/>
        </w:trPr>
        <w:tc>
          <w:tcPr>
            <w:tcW w:w="3775" w:type="dxa"/>
          </w:tcPr>
          <w:p w14:paraId="7C3757D2" w14:textId="77777777" w:rsidR="00506E17" w:rsidRDefault="00506E17" w:rsidP="00AC02E6">
            <w:r>
              <w:t>Single, symmetrical temporal break with weak change</w:t>
            </w:r>
          </w:p>
        </w:tc>
        <w:tc>
          <w:tcPr>
            <w:tcW w:w="3240" w:type="dxa"/>
          </w:tcPr>
          <w:p w14:paraId="723114EA" w14:textId="2E48C891" w:rsidR="00506E17" w:rsidRDefault="00506E17" w:rsidP="00AC02E6">
            <w:r>
              <w:t>Year 24-25</w:t>
            </w:r>
          </w:p>
        </w:tc>
        <w:tc>
          <w:tcPr>
            <w:tcW w:w="2449" w:type="dxa"/>
          </w:tcPr>
          <w:p w14:paraId="5FFC3823" w14:textId="6A113E6D" w:rsidR="00506E17" w:rsidRDefault="00506E17" w:rsidP="00AC02E6"/>
        </w:tc>
      </w:tr>
      <w:tr w:rsidR="00506E17" w14:paraId="74E4CF89" w14:textId="77777777" w:rsidTr="00506E17">
        <w:trPr>
          <w:trHeight w:val="20"/>
        </w:trPr>
        <w:tc>
          <w:tcPr>
            <w:tcW w:w="3775" w:type="dxa"/>
          </w:tcPr>
          <w:p w14:paraId="7C70B490" w14:textId="77777777" w:rsidR="00506E17" w:rsidRDefault="00506E17" w:rsidP="00AC02E6">
            <w:r>
              <w:t>Three stages of temporal change</w:t>
            </w:r>
          </w:p>
        </w:tc>
        <w:tc>
          <w:tcPr>
            <w:tcW w:w="3240" w:type="dxa"/>
          </w:tcPr>
          <w:p w14:paraId="0ACBF0E0" w14:textId="4E987B5F" w:rsidR="00506E17" w:rsidRDefault="00506E17" w:rsidP="00AC02E6">
            <w:r>
              <w:t>Year 16 and 32</w:t>
            </w:r>
          </w:p>
        </w:tc>
        <w:tc>
          <w:tcPr>
            <w:tcW w:w="2449" w:type="dxa"/>
          </w:tcPr>
          <w:p w14:paraId="4CE47EE4" w14:textId="3294BC55" w:rsidR="00506E17" w:rsidRDefault="00506E17" w:rsidP="00AC02E6"/>
        </w:tc>
      </w:tr>
      <w:tr w:rsidR="00506E17" w:rsidRPr="00AC2082" w14:paraId="138DCF1B" w14:textId="77777777" w:rsidTr="00506E17">
        <w:trPr>
          <w:trHeight w:val="20"/>
        </w:trPr>
        <w:tc>
          <w:tcPr>
            <w:tcW w:w="9464" w:type="dxa"/>
            <w:gridSpan w:val="3"/>
          </w:tcPr>
          <w:p w14:paraId="08FAAB64" w14:textId="77777777" w:rsidR="00506E17" w:rsidRPr="00AC2082" w:rsidRDefault="00506E17" w:rsidP="00AC02E6">
            <w:pPr>
              <w:rPr>
                <w:i/>
              </w:rPr>
            </w:pPr>
            <w:r>
              <w:rPr>
                <w:i/>
              </w:rPr>
              <w:t>Spatial Breaks</w:t>
            </w:r>
          </w:p>
        </w:tc>
      </w:tr>
      <w:tr w:rsidR="00506E17" w14:paraId="5092645A" w14:textId="77777777" w:rsidTr="00506E17">
        <w:trPr>
          <w:trHeight w:val="20"/>
        </w:trPr>
        <w:tc>
          <w:tcPr>
            <w:tcW w:w="3775" w:type="dxa"/>
          </w:tcPr>
          <w:p w14:paraId="424F05FE" w14:textId="77777777" w:rsidR="00506E17" w:rsidRDefault="00506E17" w:rsidP="00AC02E6">
            <w:r>
              <w:t>Single, symmetrical spatial break with no overlap</w:t>
            </w:r>
          </w:p>
        </w:tc>
        <w:tc>
          <w:tcPr>
            <w:tcW w:w="3240" w:type="dxa"/>
          </w:tcPr>
          <w:p w14:paraId="6CA5AA2D" w14:textId="3B964B2F" w:rsidR="00506E17" w:rsidRDefault="00506E17" w:rsidP="00AC02E6">
            <w:r>
              <w:t>25° Latitude</w:t>
            </w:r>
          </w:p>
        </w:tc>
        <w:tc>
          <w:tcPr>
            <w:tcW w:w="2449" w:type="dxa"/>
          </w:tcPr>
          <w:p w14:paraId="2A7E7670" w14:textId="68BD865E" w:rsidR="00506E17" w:rsidRDefault="00506E17" w:rsidP="00AC02E6"/>
        </w:tc>
      </w:tr>
      <w:tr w:rsidR="00506E17" w14:paraId="19C93B2C" w14:textId="77777777" w:rsidTr="00506E17">
        <w:trPr>
          <w:trHeight w:val="20"/>
        </w:trPr>
        <w:tc>
          <w:tcPr>
            <w:tcW w:w="3775" w:type="dxa"/>
          </w:tcPr>
          <w:p w14:paraId="1B20BD58" w14:textId="77777777" w:rsidR="00506E17" w:rsidRDefault="00506E17" w:rsidP="00AC02E6">
            <w:r>
              <w:t>Single spatial break with some overlap</w:t>
            </w:r>
          </w:p>
        </w:tc>
        <w:tc>
          <w:tcPr>
            <w:tcW w:w="3240" w:type="dxa"/>
          </w:tcPr>
          <w:p w14:paraId="520C9AFB" w14:textId="71B60AC4" w:rsidR="00506E17" w:rsidRDefault="00B4644F" w:rsidP="00AC02E6">
            <w:r>
              <w:t>Between 20° and 25° Latitude</w:t>
            </w:r>
          </w:p>
        </w:tc>
        <w:tc>
          <w:tcPr>
            <w:tcW w:w="2449" w:type="dxa"/>
          </w:tcPr>
          <w:p w14:paraId="48A269FF" w14:textId="49D8A5B4" w:rsidR="00506E17" w:rsidRDefault="00506E17" w:rsidP="00AC02E6"/>
        </w:tc>
      </w:tr>
      <w:tr w:rsidR="00506E17" w14:paraId="761CFD57" w14:textId="77777777" w:rsidTr="00506E17">
        <w:trPr>
          <w:trHeight w:val="20"/>
        </w:trPr>
        <w:tc>
          <w:tcPr>
            <w:tcW w:w="3775" w:type="dxa"/>
          </w:tcPr>
          <w:p w14:paraId="57EFD12A" w14:textId="77777777" w:rsidR="00506E17" w:rsidRDefault="00506E17" w:rsidP="00AC02E6">
            <w:r>
              <w:t>Spatial expansion/contraction</w:t>
            </w:r>
          </w:p>
        </w:tc>
        <w:tc>
          <w:tcPr>
            <w:tcW w:w="3240" w:type="dxa"/>
          </w:tcPr>
          <w:p w14:paraId="26380B5B" w14:textId="24932F1E" w:rsidR="00506E17" w:rsidRDefault="00BF4FB7" w:rsidP="00AC02E6">
            <w:r>
              <w:t>Varies between 1° and 49° from year to year</w:t>
            </w:r>
          </w:p>
        </w:tc>
        <w:tc>
          <w:tcPr>
            <w:tcW w:w="2449" w:type="dxa"/>
          </w:tcPr>
          <w:p w14:paraId="4F186665" w14:textId="1759D744" w:rsidR="00506E17" w:rsidRDefault="00506E17" w:rsidP="00AC02E6"/>
        </w:tc>
      </w:tr>
      <w:tr w:rsidR="00506E17" w:rsidRPr="00AC2082" w14:paraId="36776D0D" w14:textId="77777777" w:rsidTr="00506E17">
        <w:trPr>
          <w:trHeight w:val="20"/>
        </w:trPr>
        <w:tc>
          <w:tcPr>
            <w:tcW w:w="9464" w:type="dxa"/>
            <w:gridSpan w:val="3"/>
          </w:tcPr>
          <w:p w14:paraId="512FEBD7" w14:textId="77777777" w:rsidR="00506E17" w:rsidRPr="00AC2082" w:rsidRDefault="00506E17" w:rsidP="00AC02E6">
            <w:pPr>
              <w:rPr>
                <w:i/>
              </w:rPr>
            </w:pPr>
            <w:r>
              <w:rPr>
                <w:i/>
              </w:rPr>
              <w:t>Combined Breaks</w:t>
            </w:r>
          </w:p>
        </w:tc>
      </w:tr>
      <w:tr w:rsidR="00506E17" w14:paraId="14DD2315" w14:textId="77777777" w:rsidTr="00506E17">
        <w:trPr>
          <w:trHeight w:val="20"/>
        </w:trPr>
        <w:tc>
          <w:tcPr>
            <w:tcW w:w="3775" w:type="dxa"/>
          </w:tcPr>
          <w:p w14:paraId="1E9F4C50" w14:textId="77777777" w:rsidR="00506E17" w:rsidRDefault="00506E17" w:rsidP="00AC02E6">
            <w:r>
              <w:t>Single, symmetrical temporal and spatial breaks with strong change, no overlap</w:t>
            </w:r>
          </w:p>
        </w:tc>
        <w:tc>
          <w:tcPr>
            <w:tcW w:w="3240" w:type="dxa"/>
          </w:tcPr>
          <w:p w14:paraId="603F6291" w14:textId="5B0BA2B3" w:rsidR="00506E17" w:rsidRDefault="00506E17" w:rsidP="00AC02E6">
            <w:r>
              <w:t>Year 24-25 and 25° Latitude</w:t>
            </w:r>
          </w:p>
        </w:tc>
        <w:tc>
          <w:tcPr>
            <w:tcW w:w="2449" w:type="dxa"/>
          </w:tcPr>
          <w:p w14:paraId="7AB535C8" w14:textId="4FD9C2D8" w:rsidR="00506E17" w:rsidRDefault="00506E17" w:rsidP="00AC02E6"/>
        </w:tc>
      </w:tr>
      <w:tr w:rsidR="00506E17" w14:paraId="1904B657" w14:textId="77777777" w:rsidTr="00506E17">
        <w:trPr>
          <w:trHeight w:val="20"/>
        </w:trPr>
        <w:tc>
          <w:tcPr>
            <w:tcW w:w="3775" w:type="dxa"/>
          </w:tcPr>
          <w:p w14:paraId="0297A5FD" w14:textId="77777777" w:rsidR="00506E17" w:rsidRDefault="00506E17" w:rsidP="00AC02E6">
            <w:r>
              <w:t>Single, symmetrical temporal and spatial breaks with weak change, no overlap</w:t>
            </w:r>
          </w:p>
        </w:tc>
        <w:tc>
          <w:tcPr>
            <w:tcW w:w="3240" w:type="dxa"/>
          </w:tcPr>
          <w:p w14:paraId="0EC787B8" w14:textId="1F16AFF3" w:rsidR="00506E17" w:rsidRDefault="00506E17" w:rsidP="00AC02E6">
            <w:r>
              <w:t>Year 24-25 and 25° Latitude</w:t>
            </w:r>
          </w:p>
        </w:tc>
        <w:tc>
          <w:tcPr>
            <w:tcW w:w="2449" w:type="dxa"/>
          </w:tcPr>
          <w:p w14:paraId="17AE6927" w14:textId="7014B4C7" w:rsidR="00506E17" w:rsidRDefault="00506E17" w:rsidP="00AC02E6"/>
        </w:tc>
      </w:tr>
      <w:tr w:rsidR="00506E17" w14:paraId="471AD873" w14:textId="77777777" w:rsidTr="00506E17">
        <w:trPr>
          <w:trHeight w:val="20"/>
        </w:trPr>
        <w:tc>
          <w:tcPr>
            <w:tcW w:w="3775" w:type="dxa"/>
          </w:tcPr>
          <w:p w14:paraId="64D3F1C8" w14:textId="77777777" w:rsidR="00506E17" w:rsidRDefault="00506E17" w:rsidP="00AC02E6">
            <w:r>
              <w:t>Single, symmetrical temporal and spatial breaks with strong change, some spatial overlap</w:t>
            </w:r>
          </w:p>
        </w:tc>
        <w:tc>
          <w:tcPr>
            <w:tcW w:w="3240" w:type="dxa"/>
          </w:tcPr>
          <w:p w14:paraId="31EF7F1E" w14:textId="6743FAF9" w:rsidR="00506E17" w:rsidRDefault="00506E17" w:rsidP="00AC02E6">
            <w:r>
              <w:t>Year 24-25 and between 20° and 25° Latitude</w:t>
            </w:r>
          </w:p>
        </w:tc>
        <w:tc>
          <w:tcPr>
            <w:tcW w:w="2449" w:type="dxa"/>
          </w:tcPr>
          <w:p w14:paraId="4BEC663C" w14:textId="65682E1A" w:rsidR="00506E17" w:rsidRDefault="00506E17" w:rsidP="00AC02E6"/>
        </w:tc>
      </w:tr>
      <w:tr w:rsidR="00506E17" w14:paraId="3EFD2CB3" w14:textId="77777777" w:rsidTr="00506E17">
        <w:trPr>
          <w:trHeight w:val="20"/>
        </w:trPr>
        <w:tc>
          <w:tcPr>
            <w:tcW w:w="3775" w:type="dxa"/>
          </w:tcPr>
          <w:p w14:paraId="6BEE86A5" w14:textId="77777777" w:rsidR="00506E17" w:rsidRDefault="00506E17" w:rsidP="00AC02E6">
            <w:r>
              <w:t>Single, symmetrical temporal and spatial breaks with weak change, some spatial overlap</w:t>
            </w:r>
          </w:p>
        </w:tc>
        <w:tc>
          <w:tcPr>
            <w:tcW w:w="3240" w:type="dxa"/>
          </w:tcPr>
          <w:p w14:paraId="38B06419" w14:textId="2683050D" w:rsidR="00506E17" w:rsidRDefault="00506E17" w:rsidP="00AC02E6">
            <w:r>
              <w:t>Year 24-25 and between 20° and 25° Latitude</w:t>
            </w:r>
          </w:p>
        </w:tc>
        <w:tc>
          <w:tcPr>
            <w:tcW w:w="2449" w:type="dxa"/>
          </w:tcPr>
          <w:p w14:paraId="61FCEC2C" w14:textId="0B657F85" w:rsidR="00506E17" w:rsidRDefault="00506E17" w:rsidP="00AC02E6"/>
        </w:tc>
      </w:tr>
    </w:tbl>
    <w:p w14:paraId="3BB99BA5" w14:textId="77777777" w:rsidR="00506E17" w:rsidRPr="00506E17" w:rsidRDefault="00506E17" w:rsidP="00506E17"/>
    <w:p w14:paraId="6F75E876" w14:textId="0205883B" w:rsidR="00506E17" w:rsidRPr="00506E17" w:rsidRDefault="00506E17" w:rsidP="00506E17">
      <w:pPr>
        <w:pStyle w:val="Heading2"/>
      </w:pPr>
      <w:r>
        <w:t>Application to NE Pacific Sablefish</w:t>
      </w:r>
    </w:p>
    <w:p w14:paraId="75CD30E1" w14:textId="4491AE50" w:rsidR="008936F5" w:rsidRPr="00A1303A" w:rsidRDefault="008936F5" w:rsidP="008B3D07">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8B3D07">
        <w:instrText xml:space="preserve"> \* MERGEFORMAT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(hereafter referred to as “north”; data collected south of this point is designated as “south”).</w:t>
      </w:r>
      <w:r w:rsidR="00517735">
        <w:t xml:space="preserve"> </w:t>
      </w:r>
      <w:r w:rsidR="00517735">
        <w:lastRenderedPageBreak/>
        <w:t>Parameter estimation</w:t>
      </w:r>
      <w:r w:rsidR="00F202ED">
        <w:t xml:space="preserve"> in TMB</w:t>
      </w:r>
      <w:r w:rsidR="00517735">
        <w:t xml:space="preserve"> for the VBGF generated estimates for mean and standard deviations of </w:t>
      </w:r>
      <w:r w:rsidR="00981A9D" w:rsidRPr="004906F5">
        <w:rPr>
          <w:i/>
        </w:rPr>
        <w:t>t</w:t>
      </w:r>
      <w:r w:rsidR="00981A9D" w:rsidRPr="00981A9D">
        <w:rPr>
          <w:i/>
          <w:vertAlign w:val="subscript"/>
        </w:rPr>
        <w:t>0</w:t>
      </w:r>
      <w:r w:rsidR="00517735">
        <w:t>, log(</w:t>
      </w:r>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8B3D07">
        <w:instrText xml:space="preserve"> \* MERGEFORMAT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8B3D07">
        <w:instrText xml:space="preserve"> \* MERGEFORMAT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8B3D07">
      <w:pPr>
        <w:pStyle w:val="Heading1"/>
        <w:spacing w:line="360" w:lineRule="auto"/>
      </w:pPr>
      <w:r w:rsidRPr="004906F5">
        <w:t>Discussion</w:t>
      </w:r>
    </w:p>
    <w:p w14:paraId="6D3E5CE5" w14:textId="59E8E0C1" w:rsidR="00D24852" w:rsidRPr="00992E9D" w:rsidRDefault="00D24852" w:rsidP="008B3D07">
      <w:pPr>
        <w:spacing w:line="360" w:lineRule="auto"/>
        <w:ind w:firstLine="360"/>
        <w:sectPr w:rsidR="00D24852" w:rsidRPr="00992E9D">
          <w:footerReference w:type="default" r:id="rId11"/>
          <w:pgSz w:w="12240" w:h="15840"/>
          <w:pgMar w:top="1440" w:right="1440" w:bottom="1440" w:left="1440" w:header="720" w:footer="720" w:gutter="0"/>
          <w:cols w:space="720"/>
          <w:docGrid w:linePitch="360"/>
        </w:sectPr>
      </w:pPr>
      <w:r>
        <w:t>It is evident from this and previous work that there is some level of variation in sablefish growth, whether in the growth rates themselves or the spatiotemporal scale at which growth anomalies occur.  Mis-specification of growth within stock assessment can overestimate management quantities, particularly the estimate of stock depletion (</w:t>
      </w:r>
      <w:del w:id="53" w:author="mkapur" w:date="2019-01-24T08:32:00Z">
        <w:r w:rsidDel="000D42C3">
          <w:delText>Stawitz et al., in prep</w:delText>
        </w:r>
      </w:del>
      <w:r>
        <w:t xml:space="preserve">). Correctly-specified 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351851FB" w:rsidR="00992E9D" w:rsidRDefault="00EE0A9B" w:rsidP="008B3D07">
      <w:pPr>
        <w:spacing w:line="360" w:lineRule="auto"/>
        <w:ind w:firstLine="360"/>
        <w:rPr>
          <w:b/>
        </w:rPr>
      </w:pPr>
      <w:r>
        <w:lastRenderedPageBreak/>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ones and time blocks was used to diagnose a ‘regime change’ in sablefish growth occurring in year 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it 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F1D5411" w:rsidR="00BD6121" w:rsidRDefault="00E237EF" w:rsidP="008B3D07">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(M. </w:t>
      </w:r>
      <w:proofErr w:type="spellStart"/>
      <w:r>
        <w:t>Haltuch</w:t>
      </w:r>
      <w:proofErr w:type="spellEnd"/>
      <w:r>
        <w:t>, pers. comm.).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w:t>
      </w:r>
      <w:r w:rsidR="0054799E">
        <w:lastRenderedPageBreak/>
        <w:t xml:space="preserve">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vectorized auto-regressive </w:t>
      </w:r>
      <w:proofErr w:type="spellStart"/>
      <w:r w:rsidR="00247F68">
        <w:t>spatio</w:t>
      </w:r>
      <w:proofErr w:type="spellEnd"/>
      <w:r w:rsidR="00247F68">
        <w:t xml:space="preserve">-temporal models, </w:t>
      </w:r>
      <w:r w:rsidR="00247F68">
        <w:fldChar w:fldCharType="begin" w:fldLock="1"/>
      </w:r>
      <w:r w:rsidR="00A313A5">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2019b)","manualFormatting":"Thorson, 2019)","plainTextFormattedCitation":"(Thorson, 2019b)","previouslyFormattedCitation":"(Thorson, 2019b)"},"properties":{"noteIndex":0},"schema":"https://github.com/citation-style-language/schema/raw/master/csl-citation.json"}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8B3D07">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8B3D07">
      <w:pPr>
        <w:pStyle w:val="Heading1"/>
        <w:spacing w:line="360" w:lineRule="auto"/>
      </w:pPr>
      <w:r w:rsidRPr="004906F5">
        <w:lastRenderedPageBreak/>
        <w:t>Figures</w:t>
      </w:r>
    </w:p>
    <w:p w14:paraId="7768676F" w14:textId="18EEDD1A" w:rsidR="001424C8" w:rsidRPr="00A46BB7" w:rsidRDefault="00A46BB7" w:rsidP="008B3D07">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8B3D07">
      <w:pPr>
        <w:spacing w:line="360" w:lineRule="auto"/>
      </w:pPr>
      <w:r>
        <w:rPr>
          <w:noProof/>
          <w:lang w:val="en-AU" w:eastAsia="en-AU"/>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8B3D07">
      <w:pPr>
        <w:pStyle w:val="Caption"/>
        <w:spacing w:line="360" w:lineRule="auto"/>
      </w:pPr>
      <w:r>
        <w:rPr>
          <w:noProof/>
          <w:lang w:val="en-AU" w:eastAsia="en-AU"/>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8B3D07">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8B3D07">
      <w:pPr>
        <w:spacing w:line="360" w:lineRule="auto"/>
      </w:pPr>
      <w:r>
        <w:rPr>
          <w:noProof/>
          <w:lang w:val="en-AU" w:eastAsia="en-AU"/>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8B3D07">
      <w:pPr>
        <w:pStyle w:val="Caption"/>
        <w:spacing w:line="360" w:lineRule="auto"/>
      </w:pPr>
      <w:bookmarkStart w:id="54"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54"/>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8B3D07">
      <w:pPr>
        <w:spacing w:line="360" w:lineRule="auto"/>
      </w:pPr>
      <w:r>
        <w:rPr>
          <w:noProof/>
          <w:lang w:val="en-AU" w:eastAsia="en-AU"/>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8B3D07">
      <w:pPr>
        <w:pStyle w:val="Caption"/>
        <w:spacing w:line="360" w:lineRule="auto"/>
      </w:pPr>
      <w:bookmarkStart w:id="55"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F919FB">
        <w:rPr>
          <w:noProof/>
        </w:rPr>
        <w:t>4</w:t>
      </w:r>
      <w:r w:rsidR="00B8111C">
        <w:rPr>
          <w:noProof/>
        </w:rPr>
        <w:fldChar w:fldCharType="end"/>
      </w:r>
      <w:bookmarkEnd w:id="55"/>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8B3D07">
      <w:pPr>
        <w:spacing w:line="360" w:lineRule="auto"/>
        <w:rPr>
          <w:noProof/>
        </w:rPr>
      </w:pPr>
    </w:p>
    <w:p w14:paraId="15B748F7" w14:textId="544D02E3" w:rsidR="00F919FB" w:rsidRDefault="00F919FB" w:rsidP="008B3D07">
      <w:pPr>
        <w:spacing w:line="360" w:lineRule="auto"/>
      </w:pPr>
      <w:r>
        <w:rPr>
          <w:noProof/>
          <w:lang w:val="en-AU" w:eastAsia="en-AU"/>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3B68194F" w:rsidR="00F919FB" w:rsidRPr="00F919FB" w:rsidRDefault="00F919FB" w:rsidP="008B3D07">
      <w:pPr>
        <w:pStyle w:val="Caption"/>
        <w:spacing w:line="360" w:lineRule="auto"/>
        <w:sectPr w:rsidR="00F919FB" w:rsidRPr="00F919FB">
          <w:pgSz w:w="12240" w:h="15840"/>
          <w:pgMar w:top="1440" w:right="1440" w:bottom="1440" w:left="1440" w:header="720" w:footer="720" w:gutter="0"/>
          <w:cols w:space="720"/>
          <w:docGrid w:linePitch="360"/>
        </w:sectPr>
      </w:pPr>
      <w:bookmarkStart w:id="56"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Pr>
          <w:noProof/>
        </w:rPr>
        <w:t>5</w:t>
      </w:r>
      <w:r w:rsidR="00B8111C">
        <w:rPr>
          <w:noProof/>
        </w:rPr>
        <w:fldChar w:fldCharType="end"/>
      </w:r>
      <w:bookmarkEnd w:id="56"/>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8B3D07">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85"/>
        <w:gridCol w:w="1492"/>
        <w:gridCol w:w="771"/>
        <w:gridCol w:w="771"/>
        <w:gridCol w:w="964"/>
        <w:gridCol w:w="837"/>
        <w:gridCol w:w="1219"/>
        <w:gridCol w:w="1220"/>
        <w:gridCol w:w="876"/>
        <w:gridCol w:w="876"/>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8B3D07">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8B3D07">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8B3D07">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8B3D07">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8B3D07">
            <w:pPr>
              <w:pStyle w:val="Caption"/>
              <w:spacing w:line="360" w:lineRule="auto"/>
              <w:jc w:val="center"/>
              <w:rPr>
                <w:b/>
              </w:rPr>
            </w:pPr>
          </w:p>
        </w:tc>
        <w:tc>
          <w:tcPr>
            <w:tcW w:w="1492" w:type="dxa"/>
            <w:vMerge/>
            <w:vAlign w:val="center"/>
          </w:tcPr>
          <w:p w14:paraId="27D01F3D" w14:textId="77777777" w:rsidR="005937F2" w:rsidRPr="00D55A0E" w:rsidRDefault="005937F2" w:rsidP="008B3D07">
            <w:pPr>
              <w:pStyle w:val="Caption"/>
              <w:spacing w:line="360" w:lineRule="auto"/>
              <w:jc w:val="center"/>
              <w:rPr>
                <w:b/>
              </w:rPr>
            </w:pPr>
          </w:p>
        </w:tc>
        <w:tc>
          <w:tcPr>
            <w:tcW w:w="771" w:type="dxa"/>
            <w:vMerge w:val="restart"/>
            <w:vAlign w:val="center"/>
          </w:tcPr>
          <w:p w14:paraId="764B2F77" w14:textId="704D73F9" w:rsidR="005937F2" w:rsidRPr="00D55A0E" w:rsidRDefault="005937F2" w:rsidP="008B3D07">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8B3D07">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8B3D07">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8B3D07">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8B3D07">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8B3D07">
            <w:pPr>
              <w:pStyle w:val="Caption"/>
              <w:spacing w:line="360" w:lineRule="auto"/>
              <w:jc w:val="center"/>
              <w:rPr>
                <w:b/>
              </w:rPr>
            </w:pPr>
          </w:p>
        </w:tc>
        <w:tc>
          <w:tcPr>
            <w:tcW w:w="1492" w:type="dxa"/>
            <w:vMerge/>
            <w:vAlign w:val="center"/>
          </w:tcPr>
          <w:p w14:paraId="1FB67CB3" w14:textId="77777777" w:rsidR="005937F2" w:rsidRPr="00D55A0E" w:rsidRDefault="005937F2" w:rsidP="008B3D07">
            <w:pPr>
              <w:pStyle w:val="Caption"/>
              <w:spacing w:line="360" w:lineRule="auto"/>
              <w:jc w:val="center"/>
              <w:rPr>
                <w:b/>
              </w:rPr>
            </w:pPr>
          </w:p>
        </w:tc>
        <w:tc>
          <w:tcPr>
            <w:tcW w:w="771" w:type="dxa"/>
            <w:vMerge/>
            <w:vAlign w:val="center"/>
          </w:tcPr>
          <w:p w14:paraId="36DA97C0" w14:textId="77777777" w:rsidR="005937F2" w:rsidRPr="00D55A0E" w:rsidRDefault="005937F2" w:rsidP="008B3D07">
            <w:pPr>
              <w:pStyle w:val="Caption"/>
              <w:spacing w:line="360" w:lineRule="auto"/>
              <w:jc w:val="center"/>
              <w:rPr>
                <w:b/>
              </w:rPr>
            </w:pPr>
          </w:p>
        </w:tc>
        <w:tc>
          <w:tcPr>
            <w:tcW w:w="771" w:type="dxa"/>
            <w:vMerge/>
            <w:vAlign w:val="center"/>
          </w:tcPr>
          <w:p w14:paraId="7AFC677B" w14:textId="77777777" w:rsidR="005937F2" w:rsidRPr="00D55A0E" w:rsidRDefault="005937F2" w:rsidP="008B3D07">
            <w:pPr>
              <w:pStyle w:val="Caption"/>
              <w:spacing w:line="360" w:lineRule="auto"/>
              <w:jc w:val="center"/>
              <w:rPr>
                <w:b/>
              </w:rPr>
            </w:pPr>
          </w:p>
        </w:tc>
        <w:tc>
          <w:tcPr>
            <w:tcW w:w="964" w:type="dxa"/>
            <w:vAlign w:val="center"/>
          </w:tcPr>
          <w:p w14:paraId="401AC581" w14:textId="77777777" w:rsidR="005937F2" w:rsidRPr="00D55A0E" w:rsidRDefault="005937F2" w:rsidP="008B3D07">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8B3D07">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8B3D07">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8B3D07">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8B3D07">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8B3D07">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8B3D07">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8B3D07">
            <w:pPr>
              <w:pStyle w:val="Caption"/>
              <w:spacing w:line="360" w:lineRule="auto"/>
            </w:pPr>
            <w:r>
              <w:t>Trawl on chartered commercial fishing vessels</w:t>
            </w:r>
          </w:p>
        </w:tc>
        <w:tc>
          <w:tcPr>
            <w:tcW w:w="771" w:type="dxa"/>
            <w:vAlign w:val="center"/>
          </w:tcPr>
          <w:p w14:paraId="3D6E2501" w14:textId="7F761584" w:rsidR="005937F2" w:rsidRDefault="00311F47" w:rsidP="008B3D07">
            <w:pPr>
              <w:pStyle w:val="Caption"/>
              <w:spacing w:line="360" w:lineRule="auto"/>
            </w:pPr>
            <w:r>
              <w:t>4056</w:t>
            </w:r>
          </w:p>
        </w:tc>
        <w:tc>
          <w:tcPr>
            <w:tcW w:w="771" w:type="dxa"/>
            <w:vAlign w:val="center"/>
          </w:tcPr>
          <w:p w14:paraId="458E5CBF" w14:textId="280C6BAB" w:rsidR="005937F2" w:rsidRDefault="00311F47" w:rsidP="008B3D07">
            <w:pPr>
              <w:pStyle w:val="Caption"/>
              <w:spacing w:line="360" w:lineRule="auto"/>
            </w:pPr>
            <w:r>
              <w:t>4183</w:t>
            </w:r>
          </w:p>
        </w:tc>
        <w:tc>
          <w:tcPr>
            <w:tcW w:w="964" w:type="dxa"/>
            <w:vAlign w:val="center"/>
          </w:tcPr>
          <w:p w14:paraId="0188ECDF" w14:textId="2AF4476C" w:rsidR="005937F2" w:rsidRDefault="00287B91" w:rsidP="008B3D07">
            <w:pPr>
              <w:pStyle w:val="Caption"/>
              <w:spacing w:line="360" w:lineRule="auto"/>
            </w:pPr>
            <w:r>
              <w:t>57</w:t>
            </w:r>
          </w:p>
        </w:tc>
        <w:tc>
          <w:tcPr>
            <w:tcW w:w="837" w:type="dxa"/>
            <w:vAlign w:val="center"/>
          </w:tcPr>
          <w:p w14:paraId="7CF3E68C" w14:textId="38C04DE3" w:rsidR="005937F2" w:rsidRDefault="00287B91" w:rsidP="008B3D07">
            <w:pPr>
              <w:pStyle w:val="Caption"/>
              <w:spacing w:line="360" w:lineRule="auto"/>
            </w:pPr>
            <w:r>
              <w:t>64</w:t>
            </w:r>
          </w:p>
        </w:tc>
        <w:tc>
          <w:tcPr>
            <w:tcW w:w="1219" w:type="dxa"/>
            <w:vAlign w:val="center"/>
          </w:tcPr>
          <w:p w14:paraId="33E08A43" w14:textId="5680EBC4" w:rsidR="005937F2" w:rsidRDefault="006610ED" w:rsidP="008B3D07">
            <w:pPr>
              <w:pStyle w:val="Caption"/>
              <w:spacing w:line="360" w:lineRule="auto"/>
            </w:pPr>
            <w:r>
              <w:t>0.41</w:t>
            </w:r>
          </w:p>
        </w:tc>
        <w:tc>
          <w:tcPr>
            <w:tcW w:w="1220" w:type="dxa"/>
            <w:vAlign w:val="center"/>
          </w:tcPr>
          <w:p w14:paraId="48250607" w14:textId="4478DCB3" w:rsidR="005937F2" w:rsidRDefault="006610ED" w:rsidP="008B3D07">
            <w:pPr>
              <w:pStyle w:val="Caption"/>
              <w:spacing w:line="360" w:lineRule="auto"/>
            </w:pPr>
            <w:r>
              <w:t>0.32</w:t>
            </w:r>
          </w:p>
        </w:tc>
        <w:tc>
          <w:tcPr>
            <w:tcW w:w="876" w:type="dxa"/>
            <w:vAlign w:val="center"/>
          </w:tcPr>
          <w:p w14:paraId="4F6524A4" w14:textId="41B06C13" w:rsidR="005937F2" w:rsidRDefault="00287B91" w:rsidP="008B3D07">
            <w:pPr>
              <w:pStyle w:val="Caption"/>
              <w:spacing w:line="360" w:lineRule="auto"/>
            </w:pPr>
            <w:r>
              <w:t>0 (fixed)</w:t>
            </w:r>
          </w:p>
        </w:tc>
        <w:tc>
          <w:tcPr>
            <w:tcW w:w="876" w:type="dxa"/>
            <w:vAlign w:val="center"/>
          </w:tcPr>
          <w:p w14:paraId="763B8935" w14:textId="3D62B4F1" w:rsidR="005937F2" w:rsidRDefault="00287B91" w:rsidP="008B3D07">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8B3D07">
            <w:pPr>
              <w:pStyle w:val="Caption"/>
              <w:spacing w:line="360" w:lineRule="auto"/>
            </w:pPr>
            <w:r w:rsidRPr="004906F5">
              <w:t>British Columbia</w:t>
            </w:r>
          </w:p>
        </w:tc>
        <w:tc>
          <w:tcPr>
            <w:tcW w:w="1492" w:type="dxa"/>
          </w:tcPr>
          <w:p w14:paraId="28A9AF85" w14:textId="73433AAB" w:rsidR="005937F2" w:rsidRDefault="00ED2D44" w:rsidP="008B3D07">
            <w:pPr>
              <w:pStyle w:val="Caption"/>
              <w:spacing w:line="360" w:lineRule="auto"/>
            </w:pPr>
            <w:r>
              <w:t>Stratified trap survey</w:t>
            </w:r>
          </w:p>
        </w:tc>
        <w:tc>
          <w:tcPr>
            <w:tcW w:w="771" w:type="dxa"/>
            <w:vAlign w:val="center"/>
          </w:tcPr>
          <w:p w14:paraId="10BF5637" w14:textId="285B015A" w:rsidR="005937F2" w:rsidRDefault="00377CE3" w:rsidP="008B3D07">
            <w:pPr>
              <w:pStyle w:val="Caption"/>
              <w:spacing w:line="360" w:lineRule="auto"/>
            </w:pPr>
            <w:r>
              <w:t>3725</w:t>
            </w:r>
          </w:p>
        </w:tc>
        <w:tc>
          <w:tcPr>
            <w:tcW w:w="771" w:type="dxa"/>
            <w:vAlign w:val="center"/>
          </w:tcPr>
          <w:p w14:paraId="175B27BE" w14:textId="5E5C2BE2" w:rsidR="005937F2" w:rsidRDefault="00377CE3" w:rsidP="008B3D07">
            <w:pPr>
              <w:pStyle w:val="Caption"/>
              <w:spacing w:line="360" w:lineRule="auto"/>
            </w:pPr>
            <w:r>
              <w:t>4514</w:t>
            </w:r>
          </w:p>
        </w:tc>
        <w:tc>
          <w:tcPr>
            <w:tcW w:w="964" w:type="dxa"/>
            <w:vAlign w:val="center"/>
          </w:tcPr>
          <w:p w14:paraId="1F105A80" w14:textId="1D54B6D4" w:rsidR="005937F2" w:rsidRDefault="005937F2" w:rsidP="008B3D07">
            <w:pPr>
              <w:pStyle w:val="Caption"/>
              <w:spacing w:line="360" w:lineRule="auto"/>
            </w:pPr>
            <w:r>
              <w:t>68.99</w:t>
            </w:r>
          </w:p>
        </w:tc>
        <w:tc>
          <w:tcPr>
            <w:tcW w:w="837" w:type="dxa"/>
            <w:vAlign w:val="center"/>
          </w:tcPr>
          <w:p w14:paraId="516C9600" w14:textId="0ACFD923" w:rsidR="005937F2" w:rsidRDefault="005937F2" w:rsidP="008B3D07">
            <w:pPr>
              <w:pStyle w:val="Caption"/>
              <w:spacing w:line="360" w:lineRule="auto"/>
            </w:pPr>
            <w:r>
              <w:t>72.00</w:t>
            </w:r>
          </w:p>
        </w:tc>
        <w:tc>
          <w:tcPr>
            <w:tcW w:w="1219" w:type="dxa"/>
            <w:vAlign w:val="center"/>
          </w:tcPr>
          <w:p w14:paraId="4DC34C00" w14:textId="7E591EEA" w:rsidR="005937F2" w:rsidRDefault="005937F2" w:rsidP="008B3D07">
            <w:pPr>
              <w:pStyle w:val="Caption"/>
              <w:spacing w:line="360" w:lineRule="auto"/>
            </w:pPr>
            <w:r>
              <w:t>0.29</w:t>
            </w:r>
          </w:p>
        </w:tc>
        <w:tc>
          <w:tcPr>
            <w:tcW w:w="1220" w:type="dxa"/>
            <w:vAlign w:val="center"/>
          </w:tcPr>
          <w:p w14:paraId="58477936" w14:textId="42302611" w:rsidR="005937F2" w:rsidRDefault="005937F2" w:rsidP="008B3D07">
            <w:pPr>
              <w:pStyle w:val="Caption"/>
              <w:spacing w:line="360" w:lineRule="auto"/>
            </w:pPr>
            <w:r>
              <w:t>0.25</w:t>
            </w:r>
          </w:p>
        </w:tc>
        <w:tc>
          <w:tcPr>
            <w:tcW w:w="876" w:type="dxa"/>
            <w:vAlign w:val="center"/>
          </w:tcPr>
          <w:p w14:paraId="4901E4F5" w14:textId="5286A1C8" w:rsidR="005937F2" w:rsidRDefault="005937F2" w:rsidP="008B3D07">
            <w:pPr>
              <w:pStyle w:val="Caption"/>
              <w:spacing w:line="360" w:lineRule="auto"/>
            </w:pPr>
            <w:r>
              <w:t>32.50</w:t>
            </w:r>
          </w:p>
        </w:tc>
        <w:tc>
          <w:tcPr>
            <w:tcW w:w="876" w:type="dxa"/>
            <w:vAlign w:val="center"/>
          </w:tcPr>
          <w:p w14:paraId="68B96AC3" w14:textId="4DE6A703" w:rsidR="005937F2" w:rsidRDefault="005937F2" w:rsidP="008B3D07">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8B3D07">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8B3D07">
            <w:pPr>
              <w:pStyle w:val="Caption"/>
              <w:spacing w:line="360" w:lineRule="auto"/>
            </w:pPr>
            <w:r>
              <w:t>Longline on chartered commercial fishing vessels</w:t>
            </w:r>
          </w:p>
        </w:tc>
        <w:tc>
          <w:tcPr>
            <w:tcW w:w="771" w:type="dxa"/>
            <w:vAlign w:val="center"/>
          </w:tcPr>
          <w:p w14:paraId="09E50145" w14:textId="00071CCD" w:rsidR="005937F2" w:rsidRDefault="00377CE3" w:rsidP="008B3D07">
            <w:pPr>
              <w:pStyle w:val="Caption"/>
              <w:spacing w:line="360" w:lineRule="auto"/>
            </w:pPr>
            <w:r>
              <w:t>3531</w:t>
            </w:r>
          </w:p>
        </w:tc>
        <w:tc>
          <w:tcPr>
            <w:tcW w:w="771" w:type="dxa"/>
            <w:vAlign w:val="center"/>
          </w:tcPr>
          <w:p w14:paraId="316E7687" w14:textId="1BD70FB3" w:rsidR="005937F2" w:rsidRDefault="00377CE3" w:rsidP="008B3D07">
            <w:pPr>
              <w:pStyle w:val="Caption"/>
              <w:spacing w:line="360" w:lineRule="auto"/>
            </w:pPr>
            <w:r>
              <w:t>4551</w:t>
            </w:r>
          </w:p>
        </w:tc>
        <w:tc>
          <w:tcPr>
            <w:tcW w:w="964" w:type="dxa"/>
            <w:vAlign w:val="center"/>
          </w:tcPr>
          <w:p w14:paraId="51A0515A" w14:textId="43434E72" w:rsidR="005937F2" w:rsidRDefault="00E2026F" w:rsidP="008B3D07">
            <w:pPr>
              <w:pStyle w:val="Caption"/>
              <w:spacing w:line="360" w:lineRule="auto"/>
            </w:pPr>
            <w:r>
              <w:t>*</w:t>
            </w:r>
            <w:r w:rsidR="005937F2">
              <w:t>67.8</w:t>
            </w:r>
          </w:p>
          <w:p w14:paraId="75C5F74D" w14:textId="5CA8A324" w:rsidR="00E2026F" w:rsidRPr="00E2026F" w:rsidRDefault="00E2026F" w:rsidP="008B3D07">
            <w:pPr>
              <w:spacing w:line="360" w:lineRule="auto"/>
            </w:pPr>
            <w:r>
              <w:t>⁑65.3</w:t>
            </w:r>
          </w:p>
        </w:tc>
        <w:tc>
          <w:tcPr>
            <w:tcW w:w="837" w:type="dxa"/>
            <w:vAlign w:val="center"/>
          </w:tcPr>
          <w:p w14:paraId="0721E340" w14:textId="082547A8" w:rsidR="005937F2" w:rsidRDefault="00E2026F" w:rsidP="008B3D07">
            <w:pPr>
              <w:pStyle w:val="Caption"/>
              <w:spacing w:line="360" w:lineRule="auto"/>
            </w:pPr>
            <w:r>
              <w:t>*</w:t>
            </w:r>
            <w:r w:rsidR="005937F2">
              <w:t>80.2</w:t>
            </w:r>
          </w:p>
          <w:p w14:paraId="46AD3225" w14:textId="7844AA87" w:rsidR="00E2026F" w:rsidRPr="00E2026F" w:rsidRDefault="00E2026F" w:rsidP="008B3D07">
            <w:pPr>
              <w:spacing w:line="360" w:lineRule="auto"/>
            </w:pPr>
            <w:r>
              <w:t>⁑75.6</w:t>
            </w:r>
          </w:p>
        </w:tc>
        <w:tc>
          <w:tcPr>
            <w:tcW w:w="1219" w:type="dxa"/>
            <w:vAlign w:val="center"/>
          </w:tcPr>
          <w:p w14:paraId="5B4A8091" w14:textId="77777777" w:rsidR="005937F2" w:rsidRDefault="00E2026F" w:rsidP="008B3D07">
            <w:pPr>
              <w:pStyle w:val="Caption"/>
              <w:spacing w:line="360" w:lineRule="auto"/>
            </w:pPr>
            <w:r>
              <w:t>*</w:t>
            </w:r>
            <w:r w:rsidR="005937F2">
              <w:t>0.29</w:t>
            </w:r>
          </w:p>
          <w:p w14:paraId="7D6981F1" w14:textId="20393E04" w:rsidR="00E2026F" w:rsidRPr="00E2026F" w:rsidRDefault="00E2026F" w:rsidP="008B3D07">
            <w:pPr>
              <w:spacing w:line="360" w:lineRule="auto"/>
            </w:pPr>
            <w:r>
              <w:t>⁑0.28</w:t>
            </w:r>
          </w:p>
        </w:tc>
        <w:tc>
          <w:tcPr>
            <w:tcW w:w="1220" w:type="dxa"/>
            <w:vAlign w:val="center"/>
          </w:tcPr>
          <w:p w14:paraId="3F4049DE" w14:textId="77777777" w:rsidR="005937F2" w:rsidRDefault="00E2026F" w:rsidP="008B3D07">
            <w:pPr>
              <w:pStyle w:val="Caption"/>
              <w:spacing w:line="360" w:lineRule="auto"/>
            </w:pPr>
            <w:r>
              <w:t>*</w:t>
            </w:r>
            <w:r w:rsidR="005937F2">
              <w:t>0.22</w:t>
            </w:r>
          </w:p>
          <w:p w14:paraId="53AAE5D9" w14:textId="18E0C978" w:rsidR="00E2026F" w:rsidRPr="00E2026F" w:rsidRDefault="00E2026F" w:rsidP="008B3D07">
            <w:pPr>
              <w:spacing w:line="360" w:lineRule="auto"/>
            </w:pPr>
            <w:r>
              <w:t>⁑0.21</w:t>
            </w:r>
          </w:p>
        </w:tc>
        <w:tc>
          <w:tcPr>
            <w:tcW w:w="876" w:type="dxa"/>
            <w:vAlign w:val="center"/>
          </w:tcPr>
          <w:p w14:paraId="5E4093DE" w14:textId="46029947" w:rsidR="00E2026F" w:rsidRPr="00E2026F" w:rsidRDefault="00E2026F" w:rsidP="008B3D07">
            <w:pPr>
              <w:pStyle w:val="Caption"/>
              <w:spacing w:line="360" w:lineRule="auto"/>
            </w:pPr>
            <w:r>
              <w:t>*⁑</w:t>
            </w:r>
            <w:r w:rsidR="005937F2">
              <w:t>2.27</w:t>
            </w:r>
          </w:p>
        </w:tc>
        <w:tc>
          <w:tcPr>
            <w:tcW w:w="876" w:type="dxa"/>
            <w:vAlign w:val="center"/>
          </w:tcPr>
          <w:p w14:paraId="6E7583E9" w14:textId="537526BC" w:rsidR="005937F2" w:rsidRDefault="00E2026F" w:rsidP="008B3D07">
            <w:pPr>
              <w:pStyle w:val="Caption"/>
              <w:spacing w:line="360" w:lineRule="auto"/>
            </w:pPr>
            <w:r>
              <w:t>*⁑</w:t>
            </w:r>
            <w:r w:rsidR="005937F2">
              <w:t>1.95</w:t>
            </w:r>
          </w:p>
        </w:tc>
      </w:tr>
    </w:tbl>
    <w:p w14:paraId="23D13186" w14:textId="33021994" w:rsidR="00E21EB4" w:rsidRPr="00F82EB2" w:rsidRDefault="00E21EB4" w:rsidP="008B3D07">
      <w:pPr>
        <w:pStyle w:val="Heading1"/>
        <w:spacing w:line="360" w:lineRule="auto"/>
      </w:pPr>
      <w:r w:rsidRPr="00F82EB2">
        <w:t>Tables</w:t>
      </w:r>
    </w:p>
    <w:p w14:paraId="7AE28D7B" w14:textId="2FC57441" w:rsidR="00416528" w:rsidRDefault="00B94D25" w:rsidP="008B3D07">
      <w:pPr>
        <w:pStyle w:val="Caption"/>
        <w:spacing w:line="360" w:lineRule="auto"/>
      </w:pPr>
      <w:bookmarkStart w:id="57"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3640BA">
        <w:rPr>
          <w:noProof/>
        </w:rPr>
        <w:t>2</w:t>
      </w:r>
      <w:r w:rsidR="00997CA2">
        <w:rPr>
          <w:noProof/>
        </w:rPr>
        <w:fldChar w:fldCharType="end"/>
      </w:r>
      <w:bookmarkEnd w:id="57"/>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8B3D07">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here</w:t>
      </w:r>
      <w:r w:rsidR="00BE6203" w:rsidRPr="00377CE3">
        <w:t>.</w:t>
      </w:r>
    </w:p>
    <w:p w14:paraId="6C039E4A" w14:textId="77777777" w:rsidR="00F33728" w:rsidRPr="00F33728" w:rsidRDefault="00F33728" w:rsidP="008B3D07">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8B3D07">
            <w:pPr>
              <w:spacing w:line="360" w:lineRule="auto"/>
            </w:pPr>
            <w:r>
              <w:lastRenderedPageBreak/>
              <w:t>Predictor</w:t>
            </w:r>
          </w:p>
        </w:tc>
        <w:tc>
          <w:tcPr>
            <w:tcW w:w="1488" w:type="dxa"/>
          </w:tcPr>
          <w:p w14:paraId="5A324D33" w14:textId="2A5BA7D9" w:rsidR="00F33728" w:rsidRDefault="00F33728" w:rsidP="008B3D07">
            <w:pPr>
              <w:spacing w:line="360" w:lineRule="auto"/>
            </w:pPr>
            <w:r>
              <w:t>Estimated Degrees of Freedom</w:t>
            </w:r>
          </w:p>
        </w:tc>
        <w:tc>
          <w:tcPr>
            <w:tcW w:w="1694" w:type="dxa"/>
          </w:tcPr>
          <w:p w14:paraId="4C6791EE" w14:textId="63554B30" w:rsidR="00F33728" w:rsidRDefault="00F33728" w:rsidP="008B3D07">
            <w:pPr>
              <w:spacing w:line="360" w:lineRule="auto"/>
            </w:pPr>
            <w:r>
              <w:t>Proposed Breaks</w:t>
            </w:r>
          </w:p>
        </w:tc>
      </w:tr>
      <w:tr w:rsidR="00F33728" w14:paraId="19C8D087" w14:textId="77777777" w:rsidTr="00C30B09">
        <w:tc>
          <w:tcPr>
            <w:tcW w:w="1704" w:type="dxa"/>
          </w:tcPr>
          <w:p w14:paraId="217D5A04" w14:textId="53EBE6B7" w:rsidR="00F33728" w:rsidRDefault="00F33728" w:rsidP="008B3D07">
            <w:pPr>
              <w:spacing w:line="360" w:lineRule="auto"/>
            </w:pPr>
            <w:r>
              <w:t>s(Year)</w:t>
            </w:r>
          </w:p>
        </w:tc>
        <w:tc>
          <w:tcPr>
            <w:tcW w:w="1488" w:type="dxa"/>
          </w:tcPr>
          <w:p w14:paraId="62DA6B5B" w14:textId="532958D5" w:rsidR="00F33728" w:rsidRDefault="00F33728" w:rsidP="008B3D07">
            <w:pPr>
              <w:spacing w:line="360" w:lineRule="auto"/>
            </w:pPr>
            <w:r>
              <w:t>7.984</w:t>
            </w:r>
          </w:p>
        </w:tc>
        <w:tc>
          <w:tcPr>
            <w:tcW w:w="1694" w:type="dxa"/>
          </w:tcPr>
          <w:p w14:paraId="60F312EF" w14:textId="56C8726C" w:rsidR="00F33728" w:rsidRDefault="00F33728" w:rsidP="008B3D07">
            <w:pPr>
              <w:spacing w:line="360" w:lineRule="auto"/>
            </w:pPr>
            <w:r>
              <w:t>2004, 2005</w:t>
            </w:r>
          </w:p>
        </w:tc>
      </w:tr>
      <w:tr w:rsidR="00F33728" w14:paraId="2A279918" w14:textId="77777777" w:rsidTr="00C30B09">
        <w:tc>
          <w:tcPr>
            <w:tcW w:w="1704" w:type="dxa"/>
          </w:tcPr>
          <w:p w14:paraId="47F4875C" w14:textId="2449E039" w:rsidR="00F33728" w:rsidRDefault="00F33728" w:rsidP="008B3D07">
            <w:pPr>
              <w:spacing w:line="360" w:lineRule="auto"/>
            </w:pPr>
            <w:r>
              <w:t>s(Latitude)</w:t>
            </w:r>
          </w:p>
        </w:tc>
        <w:tc>
          <w:tcPr>
            <w:tcW w:w="1488" w:type="dxa"/>
          </w:tcPr>
          <w:p w14:paraId="1626530E" w14:textId="1C99B485" w:rsidR="00F33728" w:rsidRDefault="00F33728" w:rsidP="008B3D07">
            <w:pPr>
              <w:spacing w:line="360" w:lineRule="auto"/>
            </w:pPr>
            <w:r>
              <w:t>8.888</w:t>
            </w:r>
          </w:p>
        </w:tc>
        <w:tc>
          <w:tcPr>
            <w:tcW w:w="1694" w:type="dxa"/>
          </w:tcPr>
          <w:p w14:paraId="0AF9B6BB" w14:textId="70555EE4" w:rsidR="00F33728" w:rsidRDefault="00F33728" w:rsidP="008B3D07">
            <w:pPr>
              <w:spacing w:line="360" w:lineRule="auto"/>
            </w:pPr>
            <w:r>
              <w:t>48˚ to 50˚N</w:t>
            </w:r>
          </w:p>
        </w:tc>
      </w:tr>
    </w:tbl>
    <w:p w14:paraId="681FBC1D" w14:textId="23565373" w:rsidR="00E20C70" w:rsidRDefault="00E20C70" w:rsidP="008B3D07">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sidR="003640BA">
        <w:rPr>
          <w:noProof/>
        </w:rPr>
        <w:t>3</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8B3D07">
      <w:pPr>
        <w:pStyle w:val="Heading1"/>
        <w:spacing w:line="360" w:lineRule="auto"/>
      </w:pPr>
      <w:r w:rsidRPr="004906F5">
        <w:lastRenderedPageBreak/>
        <w:t>References</w:t>
      </w:r>
    </w:p>
    <w:p w14:paraId="5858FAA3" w14:textId="53B3750C" w:rsidR="00B46C34" w:rsidRPr="00B46C34" w:rsidRDefault="00BB02E4" w:rsidP="00B46C34">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B46C34" w:rsidRPr="00B46C34">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689412E8"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Beck, K.K., Fletcher, M.S., Gadd, P.S., Heijnis, H., Saunders, K.M., Simpson, G.L., Zawadzki, A., 2018. Variance and Rate-of-Change as Early Warning Signals for a Critical Transition in an Aquatic Ecosystem State: A Test Case From Tasmania, Australia. J. Geophys. Res. Biogeosciences. https://doi.org/10.1002/2017JG004135</w:t>
      </w:r>
    </w:p>
    <w:p w14:paraId="13A64A5E"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Carruthers, T.R., Walters, C.J., McAllister, M.K., 2012. Evaluating methods that classify fisheries stock status using only fisheries catch data. Fish. Res. 119–120, 66–79. https://doi.org/10.1016/j.fishres.2011.12.011</w:t>
      </w:r>
    </w:p>
    <w:p w14:paraId="6D7FA3D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Echave, K.B., Hanselman, D.H., Adkison, M.D., Sigler, M.F., 2012. Interdecadal Change in Growth of Sablefish (</w:t>
      </w:r>
      <w:r w:rsidRPr="00B46C34">
        <w:rPr>
          <w:i/>
          <w:iCs/>
          <w:noProof/>
        </w:rPr>
        <w:t>Anoplopoma fimbria</w:t>
      </w:r>
      <w:r w:rsidRPr="00B46C34">
        <w:rPr>
          <w:noProof/>
        </w:rPr>
        <w:t>) in the Northeast Pacific Ocean. Fish. Bull. 110, 361–374.</w:t>
      </w:r>
    </w:p>
    <w:p w14:paraId="54BCF83F"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Gertseva, V., Matson, S.E., Cope, J., 2017. Spatial growth variability in marine fish: Example from Northeast Pacific groundfish. ICES J. Mar. Sci. 74, 1602–1613. https://doi.org/10.1093/icesjms/fsx016</w:t>
      </w:r>
    </w:p>
    <w:p w14:paraId="708C690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Guthery, F.S., Burnham, K.P., Anderson, D.R., 2003. Model Selection and Multimodel Inference: A Practical Information-Theoretic Approach. J. Wildl. Manage. https://doi.org/10.2307/3802723</w:t>
      </w:r>
    </w:p>
    <w:p w14:paraId="55A5C06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Heifetz, J., Echave, K.B., Dressel, S.C., Jech, J.M., 2015. Move it or lose it: movement and mortality of sablefish tagged in Alaska. Can. J. Fish. Aquat. Sci. 72, 238–251. https://doi.org/10.1139/cjfas-2014-0251</w:t>
      </w:r>
    </w:p>
    <w:p w14:paraId="52D221E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Lunsford, C.R., Rodgveller, C.J., 2017. Assessment of the sablefish stock in Alaska in 2017. Stock Assess. Fish. Eval. Rep. Groundf. Resour. Gulf Alaska 576–717.</w:t>
      </w:r>
    </w:p>
    <w:p w14:paraId="626A8A0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Lunsford, C.R., Rodgveller, C.J., 2015. Assessment of the sablefish stock in Alaska. Stock Assess. Fish. Eval. Rep. Groundf. Resour. Gulf Alaska 2014, 576–717.</w:t>
      </w:r>
    </w:p>
    <w:p w14:paraId="2C3D3D5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lastRenderedPageBreak/>
        <w:t>Hurst, T.P., Abookire, A.A., 2006. Temporal and spatial variation in potential and realized growth rates of age-0 year northern rock sole. J. Fish Biol. 68, 905–919. https://doi.org/10.1111/j.0022-1112.2006.00985.x</w:t>
      </w:r>
    </w:p>
    <w:p w14:paraId="446687BF"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James, M.K., Armsworth, P.R., Mason, L.B., Bode, L., 2002. The structure of reef fish metapopulations: modelling larval dispersal and retention patterns. Proc. Biol. Sci. 269, 2079–2086. https://doi.org/10.1098/rspb.2002.2128</w:t>
      </w:r>
    </w:p>
    <w:p w14:paraId="2C72882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 xml:space="preserve">Jasonowicz, A.J., Goetz, F.W., Goetz, G.W., Nichols, K.M., 2017. Love the one you’re with: genomic evidence of panmixia in the sablefish ( </w:t>
      </w:r>
      <w:r w:rsidRPr="00B46C34">
        <w:rPr>
          <w:i/>
          <w:iCs/>
          <w:noProof/>
        </w:rPr>
        <w:t>Anoplopoma fimbria</w:t>
      </w:r>
      <w:r w:rsidRPr="00B46C34">
        <w:rPr>
          <w:noProof/>
        </w:rPr>
        <w:t xml:space="preserve"> ). Can. J. Fish. Aquat. Sci. 74, 377–387. https://doi.org/10.1139/cjfas-2016-0012</w:t>
      </w:r>
    </w:p>
    <w:p w14:paraId="40DCF00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Johnson, K.F., Rudd, M.B., Pons, M., Akselrud, C.A., Lee, Q., Haltuch, M.A., Hamel, O.S., 2015. Status of the U.S. sablefish resource in 2015.</w:t>
      </w:r>
    </w:p>
    <w:p w14:paraId="76F0B2B9"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Kristensen, K., Nielsen, A., Berg, C., Skaug, H., Bell, B., 2016. TMB: Automatic Differentiation and Laplace Approximation. ournal Stat. Softw. 70, 1–21. https://doi.org/10.18637/jss.v070.i05</w:t>
      </w:r>
    </w:p>
    <w:p w14:paraId="0B056B48"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 xml:space="preserve">Mason, J.C., Beamish, R.J., McFarlane, G.A., 1983. Sexual Maturity, Fecundity, Spawning, and Early Life History of Sablefish ( </w:t>
      </w:r>
      <w:r w:rsidRPr="00B46C34">
        <w:rPr>
          <w:i/>
          <w:iCs/>
          <w:noProof/>
        </w:rPr>
        <w:t>Anoplopoma fimbria</w:t>
      </w:r>
      <w:r w:rsidRPr="00B46C34">
        <w:rPr>
          <w:noProof/>
        </w:rPr>
        <w:t xml:space="preserve"> ) off the Pacific Coast of Canada. Can. J. Fish. Aquat. Sci. https://doi.org/10.1139/f83-247</w:t>
      </w:r>
    </w:p>
    <w:p w14:paraId="69F1573C"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McDevitt, M., 1990. Growth Analysis of Sablefish From Mark-Recapture Data From the Northeast Pacific. University of Washington.</w:t>
      </w:r>
    </w:p>
    <w:p w14:paraId="6AAC8DD5"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Methot, R.D., Wetzel, C.R., 2013. Stock synthesis: A biological and statistical framework for fish stock assessment and fishery management. Fish. Res. 142, 86–99. https://doi.org/10.1016/j.fishres.2012.10.012</w:t>
      </w:r>
    </w:p>
    <w:p w14:paraId="78CA19F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Punt, A.E., 2003. The performance of a size-structured stock assessment method in the face of spatial heterogeneity in growth. Fish. Res. 65, 391–409. https://doi.org/10.1016/j.fishres.2003.09.028</w:t>
      </w:r>
    </w:p>
    <w:p w14:paraId="7C520C29"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R Development Core Team, R., 2011. R: A Language and Environment for Statistical Computing, R Foundation for Statistical Computing. https://doi.org/10.1007/978-3-540-74686-7</w:t>
      </w:r>
    </w:p>
    <w:p w14:paraId="72A98A63"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lastRenderedPageBreak/>
        <w:t>Ricker, W., 1969. Effects of size-selective mortality and sampling bias on estimates of growth, mortality, production and yield. J. Fish. Res. Board Canada. https://doi.org/10.1139/f69-051</w:t>
      </w:r>
    </w:p>
    <w:p w14:paraId="6D2EDDCA"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Simpson, G.L., 2018. Modelling palaeoecological time series using generalized additive models. bioRxiv. https://doi.org/10.1101/322248</w:t>
      </w:r>
    </w:p>
    <w:p w14:paraId="39FF88E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Stawitz, C.C., Essington, T.E., Branch, T.A., Haltuch, M.A., Hollowed, A.B., Spencer, P.D., 2015. A state-space approach for detecting growth variation and application to North Pacific groundfish. Can. J. Fish. Aquat. Sci. 72, 1316–1328. https://doi.org/10.1139/cjfas-2014-0558</w:t>
      </w:r>
    </w:p>
    <w:p w14:paraId="1B336C12"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Stawitz, C.C., Haltuch, M.A., Johnson, K.F., Sciences, F., Fisheries, N., Marine, N., Service, F., Oceanographic, N., 2019. How does growth misspecification affect management advice derived from an integrated fisheries stock assessment model ? Fish. Res. 213, 12–21. https://doi.org/10.1016/j.fishres.2019.01.004</w:t>
      </w:r>
    </w:p>
    <w:p w14:paraId="1EC5AED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2019a. Guidance for decisions using the Vector Autoregressive Spatio-Temporal (VAST) package in stock, ecosystem, habitat and climate assessments. Fish. Res. 210, 143–161. https://doi.org/10.1016/j.fishres.2018.10.013</w:t>
      </w:r>
    </w:p>
    <w:p w14:paraId="20D0CF03"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2019b. Guidance for decisions using the Vector Autoregressive Spatio-Temporal (VAST) package in stock, ecosystem, habitat and climate assessments. Fish. Res. https://doi.org/10.1016/j.fishres.2018.10.013</w:t>
      </w:r>
    </w:p>
    <w:p w14:paraId="05A27152"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Skaug, H.J., Kristensen, K., Shelton, A.O., Ward, E.J., Harms, J.H., Benante, J.A., Inouye, B.D., 2015. The importance of spatial models for estimating the strength of density dependence. Ecology 96, 1202–1212. https://doi.org/10.1890/14-0739.1</w:t>
      </w:r>
    </w:p>
    <w:p w14:paraId="43E2185A"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von Bertalanffy, L., 1957. Quantitative Laws in Metabolism and Growth. Q. Rev. Biol. https://doi.org/10.1086/401873</w:t>
      </w:r>
    </w:p>
    <w:p w14:paraId="53CD0C1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8B3D07">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unt, Andre (O&amp;A, Hobart)" w:date="2019-01-23T07:36:00Z" w:initials="PA(H">
    <w:p w14:paraId="1EC37415" w14:textId="001DF253" w:rsidR="00AC02E6" w:rsidRDefault="00AC02E6">
      <w:pPr>
        <w:pStyle w:val="CommentText"/>
      </w:pPr>
      <w:r>
        <w:rPr>
          <w:rStyle w:val="CommentReference"/>
        </w:rPr>
        <w:annotationRef/>
      </w:r>
      <w:r>
        <w:t>Redraft the intro to start with the problem of estimating spatial growth instead of sablefish – you want a general paper and sablefish in the application</w:t>
      </w:r>
    </w:p>
  </w:comment>
  <w:comment w:id="1" w:author="mkapur" w:date="2019-01-24T08:05:00Z" w:initials="m">
    <w:p w14:paraId="04DCE251" w14:textId="04DEBF20" w:rsidR="00AC02E6" w:rsidRDefault="00AC02E6">
      <w:pPr>
        <w:pStyle w:val="CommentText"/>
      </w:pPr>
      <w:r>
        <w:rPr>
          <w:rStyle w:val="CommentReference"/>
        </w:rPr>
        <w:annotationRef/>
      </w:r>
      <w:r>
        <w:t>Ok, rearranged and added more detail about alternate methods</w:t>
      </w:r>
    </w:p>
  </w:comment>
  <w:comment w:id="2" w:author="Punt, Andre (O&amp;A, Hobart)" w:date="2019-01-23T07:37:00Z" w:initials="PA(H">
    <w:p w14:paraId="3F9F1D19" w14:textId="59057C5B" w:rsidR="00AC02E6" w:rsidRDefault="00AC02E6">
      <w:pPr>
        <w:pStyle w:val="CommentText"/>
      </w:pPr>
      <w:r>
        <w:rPr>
          <w:rStyle w:val="CommentReference"/>
        </w:rPr>
        <w:annotationRef/>
      </w:r>
      <w:r>
        <w:t xml:space="preserve">Explain earlier why you don’t want to </w:t>
      </w:r>
      <w:proofErr w:type="spellStart"/>
      <w:r>
        <w:t>o</w:t>
      </w:r>
      <w:proofErr w:type="spellEnd"/>
      <w:r>
        <w:t xml:space="preserve"> this</w:t>
      </w:r>
    </w:p>
  </w:comment>
  <w:comment w:id="3" w:author="Maia Kapur" w:date="2019-01-24T11:22:00Z" w:initials="MK">
    <w:p w14:paraId="3355E055" w14:textId="36D7888B" w:rsidR="00AC02E6" w:rsidRDefault="00AC02E6">
      <w:pPr>
        <w:pStyle w:val="CommentText"/>
      </w:pPr>
      <w:r>
        <w:rPr>
          <w:rStyle w:val="CommentReference"/>
        </w:rPr>
        <w:annotationRef/>
      </w:r>
      <w:r>
        <w:t>Added detail in intro</w:t>
      </w:r>
    </w:p>
  </w:comment>
  <w:comment w:id="4" w:author="Maia Kapur" w:date="2019-01-22T08:07:00Z" w:initials="MK">
    <w:p w14:paraId="254EE45F" w14:textId="76BDA67E" w:rsidR="00AC02E6" w:rsidRDefault="00AC02E6">
      <w:pPr>
        <w:pStyle w:val="CommentText"/>
      </w:pPr>
      <w:r>
        <w:rPr>
          <w:rStyle w:val="CommentReference"/>
        </w:rPr>
        <w:annotationRef/>
      </w:r>
      <w:r>
        <w:t>For 559 Andre questioned why we did not separate by sex here (we do split them up later for the VGBF estimation) – hope was to detect breakpoints in common across sexes</w:t>
      </w:r>
    </w:p>
  </w:comment>
  <w:comment w:id="5" w:author="Punt, Andre (O&amp;A, Hobart)" w:date="2019-01-23T07:38:00Z" w:initials="PA(H">
    <w:p w14:paraId="5A102BFD" w14:textId="1D5C789C" w:rsidR="00AC02E6" w:rsidRDefault="00AC02E6">
      <w:pPr>
        <w:pStyle w:val="CommentText"/>
      </w:pPr>
      <w:r>
        <w:rPr>
          <w:rStyle w:val="CommentReference"/>
        </w:rPr>
        <w:annotationRef/>
      </w:r>
      <w:r>
        <w:t>Give the formula you are applying</w:t>
      </w:r>
    </w:p>
  </w:comment>
  <w:comment w:id="6" w:author="Punt, Andre (O&amp;A, Hobart)" w:date="2019-01-23T07:39:00Z" w:initials="PA(H">
    <w:p w14:paraId="35A7C84F" w14:textId="77777777" w:rsidR="00AC02E6" w:rsidRDefault="00AC02E6" w:rsidP="00B34995">
      <w:pPr>
        <w:pStyle w:val="CommentText"/>
      </w:pPr>
      <w:r>
        <w:rPr>
          <w:rStyle w:val="CommentReference"/>
        </w:rPr>
        <w:annotationRef/>
      </w:r>
      <w:r>
        <w:t>This is critical and needs to come before</w:t>
      </w:r>
    </w:p>
  </w:comment>
  <w:comment w:id="7" w:author="Maia Kapur" w:date="2019-01-24T11:28:00Z" w:initials="MK">
    <w:p w14:paraId="3D593A0D" w14:textId="1A7C5624" w:rsidR="00AC02E6" w:rsidRDefault="00AC02E6">
      <w:pPr>
        <w:pStyle w:val="CommentText"/>
      </w:pPr>
      <w:r>
        <w:rPr>
          <w:rStyle w:val="CommentReference"/>
        </w:rPr>
        <w:annotationRef/>
      </w:r>
      <w:r>
        <w:t>Added description in intro</w:t>
      </w:r>
    </w:p>
  </w:comment>
  <w:comment w:id="8" w:author="Punt, Andre (O&amp;A, Hobart)" w:date="2019-01-23T07:39:00Z" w:initials="PA(H">
    <w:p w14:paraId="10EC4614" w14:textId="10C792EE" w:rsidR="00AC02E6" w:rsidRDefault="00AC02E6">
      <w:pPr>
        <w:pStyle w:val="CommentText"/>
      </w:pPr>
      <w:r>
        <w:rPr>
          <w:rStyle w:val="CommentReference"/>
        </w:rPr>
        <w:annotationRef/>
      </w:r>
      <w:r>
        <w:t>Give the formula based on the output from the GAMS</w:t>
      </w:r>
    </w:p>
  </w:comment>
  <w:comment w:id="9" w:author="Maia Kapur" w:date="2019-01-29T13:30:00Z" w:initials="MK">
    <w:p w14:paraId="1C9F4120" w14:textId="22544196" w:rsidR="00AC02E6" w:rsidRDefault="00AC02E6">
      <w:pPr>
        <w:pStyle w:val="CommentText"/>
      </w:pPr>
      <w:r>
        <w:rPr>
          <w:rStyle w:val="CommentReference"/>
        </w:rPr>
        <w:annotationRef/>
      </w:r>
      <w:r>
        <w:t>See equation 1 – if this is what you mean (?)</w:t>
      </w:r>
    </w:p>
  </w:comment>
  <w:comment w:id="10" w:author="Maia Kapur" w:date="2019-01-24T12:29:00Z" w:initials="MK">
    <w:p w14:paraId="612E35E0" w14:textId="56F3769C" w:rsidR="00AC02E6" w:rsidRDefault="00AC02E6">
      <w:pPr>
        <w:pStyle w:val="CommentText"/>
      </w:pPr>
      <w:r>
        <w:rPr>
          <w:rStyle w:val="CommentReference"/>
        </w:rPr>
        <w:annotationRef/>
      </w:r>
      <w:r>
        <w:t xml:space="preserve">I’m not sure this is the best notation. </w:t>
      </w:r>
    </w:p>
  </w:comment>
  <w:comment w:id="11" w:author="Punt, Andre (O&amp;A, Hobart)" w:date="2019-01-23T07:41:00Z" w:initials="PA(H">
    <w:p w14:paraId="52E9BF59" w14:textId="037A4E13" w:rsidR="00AC02E6" w:rsidRDefault="00AC02E6">
      <w:pPr>
        <w:pStyle w:val="CommentText"/>
      </w:pPr>
      <w:r>
        <w:rPr>
          <w:rStyle w:val="CommentReference"/>
        </w:rPr>
        <w:annotationRef/>
      </w:r>
      <w:r>
        <w:t>Explain what is mean by the entire data</w:t>
      </w:r>
    </w:p>
  </w:comment>
  <w:comment w:id="12" w:author="Punt, Andre (O&amp;A, Hobart)" w:date="2019-01-23T07:41:00Z" w:initials="PA(H">
    <w:p w14:paraId="0611DC63" w14:textId="6B69462E" w:rsidR="00AC02E6" w:rsidRDefault="00AC02E6">
      <w:pPr>
        <w:pStyle w:val="CommentText"/>
      </w:pPr>
      <w:r>
        <w:rPr>
          <w:rStyle w:val="CommentReference"/>
        </w:rPr>
        <w:annotationRef/>
      </w:r>
      <w:r>
        <w:t>What likelihood</w:t>
      </w:r>
    </w:p>
  </w:comment>
  <w:comment w:id="13" w:author="Maia Kapur" w:date="2019-01-22T08:07:00Z" w:initials="MK">
    <w:p w14:paraId="739D70D7" w14:textId="77777777" w:rsidR="00AC02E6" w:rsidRDefault="00AC02E6" w:rsidP="00AA168A">
      <w:pPr>
        <w:pStyle w:val="CommentText"/>
      </w:pPr>
      <w:r>
        <w:rPr>
          <w:rStyle w:val="CommentReference"/>
        </w:rPr>
        <w:annotationRef/>
      </w:r>
      <w:r>
        <w:t>Tried to do multiplicative error in past, had convergence issues, will revisit</w:t>
      </w:r>
    </w:p>
  </w:comment>
  <w:comment w:id="14" w:author="Punt, Andre (O&amp;A, Hobart)" w:date="2019-01-23T07:43:00Z" w:initials="PA(H">
    <w:p w14:paraId="13748955" w14:textId="021F30E6" w:rsidR="00AC02E6" w:rsidRDefault="00AC02E6">
      <w:pPr>
        <w:pStyle w:val="CommentText"/>
      </w:pPr>
      <w:r>
        <w:rPr>
          <w:rStyle w:val="CommentReference"/>
        </w:rPr>
        <w:annotationRef/>
      </w:r>
      <w:r>
        <w:t>This is not log-normal error and it should fit easily</w:t>
      </w:r>
    </w:p>
  </w:comment>
  <w:comment w:id="15" w:author="Punt, Andre (O&amp;A, Hobart)" w:date="2019-01-23T07:44:00Z" w:initials="PA(H">
    <w:p w14:paraId="15D78A4B" w14:textId="0B5757F7" w:rsidR="00AC02E6" w:rsidRDefault="00AC02E6">
      <w:pPr>
        <w:pStyle w:val="CommentText"/>
      </w:pPr>
      <w:r>
        <w:rPr>
          <w:rStyle w:val="CommentReference"/>
        </w:rPr>
        <w:annotationRef/>
      </w:r>
      <w:r>
        <w:t>Contradicts above</w:t>
      </w:r>
    </w:p>
  </w:comment>
  <w:comment w:id="16" w:author="Punt, Andre (O&amp;A, Hobart)" w:date="2019-01-23T07:44:00Z" w:initials="PA(H">
    <w:p w14:paraId="1BB83D10" w14:textId="2F7C6CB8" w:rsidR="00AC02E6" w:rsidRDefault="00AC02E6">
      <w:pPr>
        <w:pStyle w:val="CommentText"/>
      </w:pPr>
      <w:r>
        <w:rPr>
          <w:rStyle w:val="CommentReference"/>
        </w:rPr>
        <w:annotationRef/>
      </w:r>
      <w:r>
        <w:t>Log sigma?</w:t>
      </w:r>
    </w:p>
  </w:comment>
  <w:comment w:id="17" w:author="Punt, Andre (O&amp;A, Hobart)" w:date="2019-01-23T07:48:00Z" w:initials="PA(H">
    <w:p w14:paraId="0A30F282" w14:textId="6D8B05A6" w:rsidR="00AC02E6" w:rsidRDefault="00AC02E6">
      <w:pPr>
        <w:pStyle w:val="CommentText"/>
      </w:pPr>
      <w:r>
        <w:rPr>
          <w:rStyle w:val="CommentReference"/>
        </w:rPr>
        <w:annotationRef/>
      </w:r>
      <w:r>
        <w:t>Indicate there is an application and simulation testing section</w:t>
      </w:r>
    </w:p>
  </w:comment>
  <w:comment w:id="18" w:author="Maia Kapur" w:date="2019-01-29T13:52:00Z" w:initials="MK">
    <w:p w14:paraId="645CB299" w14:textId="0E02E168" w:rsidR="00DB6C27" w:rsidRDefault="00DB6C27">
      <w:pPr>
        <w:pStyle w:val="CommentText"/>
      </w:pPr>
      <w:r>
        <w:rPr>
          <w:rStyle w:val="CommentReference"/>
        </w:rPr>
        <w:annotationRef/>
      </w:r>
      <w:r>
        <w:t>Split into two sections</w:t>
      </w:r>
    </w:p>
  </w:comment>
  <w:comment w:id="19" w:author="Punt, Andre (O&amp;A, Hobart)" w:date="2019-01-23T07:46:00Z" w:initials="PA(H">
    <w:p w14:paraId="7F5B1E33" w14:textId="26B80E56" w:rsidR="00AC02E6" w:rsidRDefault="00AC02E6">
      <w:pPr>
        <w:pStyle w:val="CommentText"/>
      </w:pPr>
      <w:r>
        <w:t>Fully d</w:t>
      </w:r>
      <w:r>
        <w:rPr>
          <w:rStyle w:val="CommentReference"/>
        </w:rPr>
        <w:annotationRef/>
      </w:r>
      <w:r>
        <w:t>escribe in an Appendix</w:t>
      </w:r>
    </w:p>
  </w:comment>
  <w:comment w:id="20" w:author="Maia Kapur" w:date="2019-01-29T13:52:00Z" w:initials="MK">
    <w:p w14:paraId="190AB421" w14:textId="6BB8673F" w:rsidR="00DB6C27" w:rsidRDefault="00DB6C27">
      <w:pPr>
        <w:pStyle w:val="CommentText"/>
      </w:pPr>
      <w:r>
        <w:rPr>
          <w:rStyle w:val="CommentReference"/>
        </w:rPr>
        <w:annotationRef/>
      </w:r>
      <w:r>
        <w:t xml:space="preserve">Will include appendix w detailed equations, and supplementary plots showing age/length comps </w:t>
      </w:r>
      <w:proofErr w:type="gramStart"/>
      <w:r>
        <w:t>and  F</w:t>
      </w:r>
      <w:proofErr w:type="gramEnd"/>
      <w:r>
        <w:t xml:space="preserve"> vectors</w:t>
      </w:r>
    </w:p>
  </w:comment>
  <w:comment w:id="21" w:author="Punt, Andre (O&amp;A, Hobart)" w:date="2019-01-23T07:45:00Z" w:initials="PA(H">
    <w:p w14:paraId="53C988D6" w14:textId="2EB85B49" w:rsidR="00AC02E6" w:rsidRDefault="00AC02E6">
      <w:pPr>
        <w:pStyle w:val="CommentText"/>
      </w:pPr>
      <w:r>
        <w:rPr>
          <w:rStyle w:val="CommentReference"/>
        </w:rPr>
        <w:annotationRef/>
      </w:r>
      <w:r>
        <w:t>A t the population level</w:t>
      </w:r>
    </w:p>
  </w:comment>
  <w:comment w:id="22" w:author="Punt, Andre (O&amp;A, Hobart)" w:date="2019-01-23T07:45:00Z" w:initials="PA(H">
    <w:p w14:paraId="1442B305" w14:textId="70420639" w:rsidR="00AC02E6" w:rsidRDefault="00AC02E6">
      <w:pPr>
        <w:pStyle w:val="CommentText"/>
      </w:pPr>
      <w:r>
        <w:rPr>
          <w:rStyle w:val="CommentReference"/>
        </w:rPr>
        <w:annotationRef/>
      </w:r>
      <w:r>
        <w:t>I don’t understand the sentence</w:t>
      </w:r>
    </w:p>
  </w:comment>
  <w:comment w:id="23" w:author="Maia Kapur" w:date="2019-01-29T13:52:00Z" w:initials="MK">
    <w:p w14:paraId="1C5DBA60" w14:textId="354F514E" w:rsidR="00DB6C27" w:rsidRDefault="00DB6C27">
      <w:pPr>
        <w:pStyle w:val="CommentText"/>
      </w:pPr>
      <w:r>
        <w:rPr>
          <w:rStyle w:val="CommentReference"/>
        </w:rPr>
        <w:annotationRef/>
      </w:r>
      <w:r>
        <w:t>Rewrote this</w:t>
      </w:r>
    </w:p>
  </w:comment>
  <w:comment w:id="24" w:author="Punt, Andre (O&amp;A, Hobart)" w:date="2019-01-23T07:47:00Z" w:initials="PA(H">
    <w:p w14:paraId="096A0A2F" w14:textId="6D8F0337" w:rsidR="00AC02E6" w:rsidRDefault="00AC02E6">
      <w:pPr>
        <w:pStyle w:val="CommentText"/>
      </w:pPr>
      <w:r>
        <w:rPr>
          <w:rStyle w:val="CommentReference"/>
        </w:rPr>
        <w:annotationRef/>
      </w:r>
      <w:r>
        <w:t>Why mention this if this is an operating model</w:t>
      </w:r>
    </w:p>
  </w:comment>
  <w:comment w:id="25" w:author="Maia Kapur" w:date="2019-01-24T12:22:00Z" w:initials="MK">
    <w:p w14:paraId="028169AC" w14:textId="6C82CCEF" w:rsidR="00AC02E6" w:rsidRDefault="00AC02E6">
      <w:pPr>
        <w:pStyle w:val="CommentText"/>
      </w:pPr>
      <w:r>
        <w:rPr>
          <w:rStyle w:val="CommentReference"/>
        </w:rPr>
        <w:annotationRef/>
      </w:r>
      <w:r>
        <w:t>Not sure I understand – you mean this is extraneous information?</w:t>
      </w:r>
    </w:p>
  </w:comment>
  <w:comment w:id="26" w:author="Punt, Andre (O&amp;A, Hobart)" w:date="2019-01-23T07:47:00Z" w:initials="PA(H">
    <w:p w14:paraId="6380DBC6" w14:textId="081D3603" w:rsidR="00AC02E6" w:rsidRDefault="00AC02E6">
      <w:pPr>
        <w:pStyle w:val="CommentText"/>
      </w:pPr>
      <w:r>
        <w:rPr>
          <w:rStyle w:val="CommentReference"/>
        </w:rPr>
        <w:annotationRef/>
      </w:r>
      <w:r>
        <w:t>What C</w:t>
      </w:r>
    </w:p>
  </w:comment>
  <w:comment w:id="27" w:author="Maia Kapur" w:date="2019-01-29T13:32:00Z" w:initials="MK">
    <w:p w14:paraId="5C877F65" w14:textId="77777777" w:rsidR="00AC02E6" w:rsidRDefault="00AC02E6" w:rsidP="00AC02E6">
      <w:pPr>
        <w:pStyle w:val="CommentText"/>
      </w:pPr>
      <w:r>
        <w:rPr>
          <w:rStyle w:val="CommentReference"/>
        </w:rPr>
        <w:annotationRef/>
      </w:r>
      <w:proofErr w:type="spellStart"/>
      <w:r>
        <w:t>init_length</w:t>
      </w:r>
      <w:proofErr w:type="spellEnd"/>
      <w:r>
        <w:t xml:space="preserve"> = NULL</w:t>
      </w:r>
    </w:p>
    <w:p w14:paraId="552F38EE" w14:textId="77777777" w:rsidR="00AC02E6" w:rsidRDefault="00AC02E6" w:rsidP="00AC02E6">
      <w:pPr>
        <w:pStyle w:val="CommentText"/>
      </w:pPr>
      <w:r>
        <w:t xml:space="preserve">    error = </w:t>
      </w:r>
      <w:r w:rsidRPr="00AC02E6">
        <w:rPr>
          <w:b/>
        </w:rPr>
        <w:t>exp(</w:t>
      </w:r>
      <w:proofErr w:type="spellStart"/>
      <w:r w:rsidRPr="00AC02E6">
        <w:rPr>
          <w:b/>
        </w:rPr>
        <w:t>rnorm</w:t>
      </w:r>
      <w:proofErr w:type="spellEnd"/>
      <w:r w:rsidRPr="00AC02E6">
        <w:rPr>
          <w:b/>
        </w:rPr>
        <w:t>(1,</w:t>
      </w:r>
      <w:proofErr w:type="gramStart"/>
      <w:r w:rsidRPr="00AC02E6">
        <w:rPr>
          <w:b/>
        </w:rPr>
        <w:t>0,growth</w:t>
      </w:r>
      <w:proofErr w:type="gramEnd"/>
      <w:r w:rsidRPr="00AC02E6">
        <w:rPr>
          <w:b/>
        </w:rPr>
        <w:t>_lognormal_SD)-growth_lognormal_SD^2/2)</w:t>
      </w:r>
    </w:p>
    <w:p w14:paraId="0FA7EA3D" w14:textId="77777777" w:rsidR="00AC02E6" w:rsidRDefault="00AC02E6" w:rsidP="00AC02E6">
      <w:pPr>
        <w:pStyle w:val="CommentText"/>
      </w:pPr>
      <w:r>
        <w:t xml:space="preserve">    </w:t>
      </w:r>
      <w:proofErr w:type="spellStart"/>
      <w:r>
        <w:t>init_</w:t>
      </w:r>
      <w:proofErr w:type="gramStart"/>
      <w:r>
        <w:t>length</w:t>
      </w:r>
      <w:proofErr w:type="spellEnd"/>
      <w:r>
        <w:t>[</w:t>
      </w:r>
      <w:proofErr w:type="gramEnd"/>
      <w:r>
        <w:t>1] = L1*error</w:t>
      </w:r>
    </w:p>
    <w:p w14:paraId="37D1EF97" w14:textId="77777777" w:rsidR="00AC02E6" w:rsidRDefault="00AC02E6" w:rsidP="00AC02E6">
      <w:pPr>
        <w:pStyle w:val="CommentText"/>
      </w:pPr>
      <w:r>
        <w:t xml:space="preserve">    </w:t>
      </w:r>
    </w:p>
    <w:p w14:paraId="0BE14DFF" w14:textId="77777777" w:rsidR="00AC02E6" w:rsidRDefault="00AC02E6" w:rsidP="00AC02E6">
      <w:pPr>
        <w:pStyle w:val="CommentText"/>
      </w:pPr>
      <w:r>
        <w:t xml:space="preserve">    </w:t>
      </w:r>
      <w:proofErr w:type="gramStart"/>
      <w:r>
        <w:t>for(</w:t>
      </w:r>
      <w:proofErr w:type="gramEnd"/>
      <w:r>
        <w:t>g in 1:(a2)){</w:t>
      </w:r>
    </w:p>
    <w:p w14:paraId="5D79F6D1" w14:textId="77777777" w:rsidR="00AC02E6" w:rsidRDefault="00AC02E6" w:rsidP="00AC02E6">
      <w:pPr>
        <w:pStyle w:val="CommentText"/>
      </w:pPr>
      <w:r>
        <w:t xml:space="preserve">      </w:t>
      </w:r>
      <w:proofErr w:type="spellStart"/>
      <w:r>
        <w:t>init_length</w:t>
      </w:r>
      <w:proofErr w:type="spellEnd"/>
      <w:r>
        <w:t>[g+1] = (</w:t>
      </w:r>
      <w:proofErr w:type="spellStart"/>
      <w:r>
        <w:t>init_length</w:t>
      </w:r>
      <w:proofErr w:type="spellEnd"/>
      <w:r>
        <w:t>[g]+</w:t>
      </w:r>
      <w:proofErr w:type="spellStart"/>
      <w:r>
        <w:t>growth_incre</w:t>
      </w:r>
      <w:proofErr w:type="spellEnd"/>
      <w:r>
        <w:t>(</w:t>
      </w:r>
      <w:proofErr w:type="spellStart"/>
      <w:r>
        <w:t>init_length</w:t>
      </w:r>
      <w:proofErr w:type="spellEnd"/>
      <w:r>
        <w:t>[g]</w:t>
      </w:r>
      <w:proofErr w:type="gramStart"/>
      <w:r>
        <w:t>))*</w:t>
      </w:r>
      <w:proofErr w:type="gramEnd"/>
      <w:r>
        <w:t>error</w:t>
      </w:r>
    </w:p>
    <w:p w14:paraId="2850C342" w14:textId="2AFE9F32" w:rsidR="00AC02E6" w:rsidRDefault="00AC02E6" w:rsidP="00AC02E6">
      <w:pPr>
        <w:pStyle w:val="CommentText"/>
      </w:pPr>
      <w:r>
        <w:t xml:space="preserve">    }</w:t>
      </w:r>
    </w:p>
  </w:comment>
  <w:comment w:id="28" w:author="Punt, Andre (O&amp;A, Hobart)" w:date="2019-01-23T07:47:00Z" w:initials="PA(H">
    <w:p w14:paraId="63ADC6A9" w14:textId="1852BCA0" w:rsidR="00AC02E6" w:rsidRDefault="00AC02E6">
      <w:pPr>
        <w:pStyle w:val="CommentText"/>
      </w:pPr>
      <w:r>
        <w:rPr>
          <w:rStyle w:val="CommentReference"/>
        </w:rPr>
        <w:annotationRef/>
      </w:r>
      <w:r>
        <w:t xml:space="preserve">Can you get more than </w:t>
      </w:r>
      <w:proofErr w:type="gramStart"/>
      <w:r>
        <w:t>one</w:t>
      </w:r>
      <w:proofErr w:type="gramEnd"/>
    </w:p>
  </w:comment>
  <w:comment w:id="29" w:author="mkapur" w:date="2019-01-24T09:00:00Z" w:initials="m">
    <w:p w14:paraId="4214E7CA" w14:textId="5CA5D171" w:rsidR="00AC02E6" w:rsidRDefault="00AC02E6">
      <w:pPr>
        <w:pStyle w:val="CommentText"/>
      </w:pPr>
      <w:r>
        <w:rPr>
          <w:rStyle w:val="CommentReference"/>
        </w:rPr>
        <w:annotationRef/>
      </w:r>
      <w:r>
        <w:t>yes</w:t>
      </w:r>
    </w:p>
  </w:comment>
  <w:comment w:id="30" w:author="Maia Kapur" w:date="2019-01-22T09:11:00Z" w:initials="MK">
    <w:p w14:paraId="37BF0556" w14:textId="710436A2" w:rsidR="00AC02E6" w:rsidRDefault="00AC02E6">
      <w:pPr>
        <w:pStyle w:val="CommentText"/>
      </w:pPr>
      <w:r>
        <w:rPr>
          <w:rStyle w:val="CommentReference"/>
        </w:rPr>
        <w:annotationRef/>
      </w:r>
      <w:r>
        <w:t>Open to other metrics</w:t>
      </w:r>
    </w:p>
  </w:comment>
  <w:comment w:id="31" w:author="Punt, Andre (O&amp;A, Hobart)" w:date="2019-01-23T07:48:00Z" w:initials="PA(H">
    <w:p w14:paraId="5BA0FBBC" w14:textId="0BD51FC8" w:rsidR="00AC02E6" w:rsidRDefault="00AC02E6">
      <w:pPr>
        <w:pStyle w:val="CommentText"/>
      </w:pPr>
      <w:r>
        <w:rPr>
          <w:rStyle w:val="CommentReference"/>
        </w:rPr>
        <w:annotationRef/>
      </w:r>
      <w:r>
        <w:t xml:space="preserve">What about size at some key ages – as </w:t>
      </w:r>
      <w:proofErr w:type="spellStart"/>
      <w:r>
        <w:t>Linf</w:t>
      </w:r>
      <w:proofErr w:type="spellEnd"/>
      <w:r>
        <w:t xml:space="preserve"> and kappa are often highly negatively correlated</w:t>
      </w:r>
    </w:p>
  </w:comment>
  <w:comment w:id="32" w:author="mkapur" w:date="2019-01-24T09:00:00Z" w:initials="m">
    <w:p w14:paraId="6060B6A3" w14:textId="6080DC2B" w:rsidR="00AC02E6" w:rsidRDefault="00AC02E6">
      <w:pPr>
        <w:pStyle w:val="CommentText"/>
      </w:pPr>
      <w:r>
        <w:rPr>
          <w:rStyle w:val="CommentReference"/>
        </w:rPr>
        <w:annotationRef/>
      </w:r>
      <w:r>
        <w:t>Good point, Christine only used age-4 fish in her VAST analysis. Easy to do so here – I updated the methods intro to indicate this.</w:t>
      </w:r>
    </w:p>
  </w:comment>
  <w:comment w:id="33" w:author="Punt, Andre (O&amp;A, Hobart)" w:date="2019-01-23T07:49:00Z" w:initials="PA(H">
    <w:p w14:paraId="09649064" w14:textId="64E3A119" w:rsidR="00AC02E6" w:rsidRDefault="00AC02E6">
      <w:pPr>
        <w:pStyle w:val="CommentText"/>
      </w:pPr>
      <w:r>
        <w:rPr>
          <w:rStyle w:val="CommentReference"/>
        </w:rPr>
        <w:annotationRef/>
      </w:r>
      <w:r>
        <w:t>Show some plots of these</w:t>
      </w:r>
    </w:p>
  </w:comment>
  <w:comment w:id="34" w:author="Punt, Andre (O&amp;A, Hobart)" w:date="2019-01-23T07:49:00Z" w:initials="PA(H">
    <w:p w14:paraId="0BA81A58" w14:textId="764B66B8" w:rsidR="00AC02E6" w:rsidRDefault="00AC02E6">
      <w:pPr>
        <w:pStyle w:val="CommentText"/>
      </w:pPr>
      <w:r>
        <w:rPr>
          <w:rStyle w:val="CommentReference"/>
        </w:rPr>
        <w:annotationRef/>
      </w:r>
      <w:r>
        <w:t xml:space="preserve">You are changing F here and not growth. </w:t>
      </w:r>
    </w:p>
  </w:comment>
  <w:comment w:id="35" w:author="Maia Kapur" w:date="2019-01-24T12:31:00Z" w:initials="MK">
    <w:p w14:paraId="6E2AF5A0" w14:textId="33F0A3CD" w:rsidR="00AC02E6" w:rsidRDefault="00AC02E6">
      <w:pPr>
        <w:pStyle w:val="CommentText"/>
      </w:pPr>
      <w:r>
        <w:rPr>
          <w:rStyle w:val="CommentReference"/>
        </w:rPr>
        <w:annotationRef/>
      </w:r>
      <w:r>
        <w:t>Yes, as a proxy for growth – not kosher?</w:t>
      </w:r>
    </w:p>
  </w:comment>
  <w:comment w:id="36" w:author="Maia Kapur" w:date="2019-01-29T13:30:00Z" w:initials="MK">
    <w:p w14:paraId="551A20AE" w14:textId="39223F14" w:rsidR="00AC02E6" w:rsidRDefault="00AC02E6">
      <w:pPr>
        <w:pStyle w:val="CommentText"/>
      </w:pPr>
      <w:r>
        <w:rPr>
          <w:rStyle w:val="CommentReference"/>
        </w:rPr>
        <w:annotationRef/>
      </w:r>
      <w:r>
        <w:t>Agreed that F as proxy is ok as long as selectivity is age-based</w:t>
      </w:r>
    </w:p>
  </w:comment>
  <w:comment w:id="37" w:author="Punt, Andre (O&amp;A, Hobart)" w:date="2019-01-23T07:50:00Z" w:initials="PA(H">
    <w:p w14:paraId="45B0852C" w14:textId="6C557B49" w:rsidR="00AC02E6" w:rsidRDefault="00AC02E6">
      <w:pPr>
        <w:pStyle w:val="CommentText"/>
      </w:pPr>
      <w:r>
        <w:rPr>
          <w:rStyle w:val="CommentReference"/>
        </w:rPr>
        <w:annotationRef/>
      </w:r>
      <w:r>
        <w:t>Why are there two uniforms – there is just one boundary?</w:t>
      </w:r>
    </w:p>
  </w:comment>
  <w:comment w:id="38" w:author="Maia Kapur" w:date="2019-01-24T12:19:00Z" w:initials="MK">
    <w:p w14:paraId="6B5DB6D4" w14:textId="64B7D362" w:rsidR="00AC02E6" w:rsidRDefault="00AC02E6">
      <w:pPr>
        <w:pStyle w:val="CommentText"/>
      </w:pPr>
      <w:r>
        <w:rPr>
          <w:rStyle w:val="CommentReference"/>
        </w:rPr>
        <w:annotationRef/>
      </w:r>
      <w:r>
        <w:t xml:space="preserve">Yes, in other sims I let these boundaries overlap or shift through time. </w:t>
      </w:r>
    </w:p>
  </w:comment>
  <w:comment w:id="40" w:author="Maia Kapur" w:date="2019-01-29T13:53:00Z" w:initials="MK">
    <w:p w14:paraId="20C6EC6E" w14:textId="513FD4AA" w:rsidR="00D965FB" w:rsidRDefault="00D965FB">
      <w:pPr>
        <w:pStyle w:val="CommentText"/>
      </w:pPr>
      <w:r>
        <w:rPr>
          <w:rStyle w:val="CommentReference"/>
        </w:rPr>
        <w:annotationRef/>
      </w:r>
      <w:r>
        <w:t xml:space="preserve">Need to stitch new data and update </w:t>
      </w:r>
      <w:r>
        <w:t>this.</w:t>
      </w:r>
      <w:bookmarkStart w:id="41" w:name="_GoBack"/>
      <w:bookmarkEnd w:id="41"/>
    </w:p>
  </w:comment>
  <w:comment w:id="51" w:author="Punt, Andre (O&amp;A, Hobart)" w:date="2019-01-23T07:35:00Z" w:initials="PA(H">
    <w:p w14:paraId="624FC30D" w14:textId="77777777" w:rsidR="00AC02E6" w:rsidRDefault="00AC02E6" w:rsidP="007F7701">
      <w:pPr>
        <w:pStyle w:val="CommentText"/>
      </w:pPr>
      <w:r>
        <w:rPr>
          <w:rStyle w:val="CommentReference"/>
        </w:rPr>
        <w:annotationRef/>
      </w:r>
      <w:r>
        <w:t xml:space="preserve">How does this contrast with the comment </w:t>
      </w:r>
      <w:proofErr w:type="gramStart"/>
      <w:r>
        <w:t>above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C37415" w15:done="0"/>
  <w15:commentEx w15:paraId="04DCE251" w15:paraIdParent="1EC37415" w15:done="0"/>
  <w15:commentEx w15:paraId="3F9F1D19" w15:done="1"/>
  <w15:commentEx w15:paraId="3355E055" w15:paraIdParent="3F9F1D19" w15:done="1"/>
  <w15:commentEx w15:paraId="254EE45F" w15:done="1"/>
  <w15:commentEx w15:paraId="5A102BFD" w15:done="1"/>
  <w15:commentEx w15:paraId="35A7C84F" w15:done="1"/>
  <w15:commentEx w15:paraId="3D593A0D" w15:paraIdParent="35A7C84F" w15:done="1"/>
  <w15:commentEx w15:paraId="10EC4614" w15:done="0"/>
  <w15:commentEx w15:paraId="1C9F4120" w15:paraIdParent="10EC4614" w15:done="0"/>
  <w15:commentEx w15:paraId="612E35E0" w15:done="0"/>
  <w15:commentEx w15:paraId="52E9BF59" w15:done="1"/>
  <w15:commentEx w15:paraId="0611DC63" w15:done="0"/>
  <w15:commentEx w15:paraId="739D70D7" w15:done="0"/>
  <w15:commentEx w15:paraId="13748955" w15:done="0"/>
  <w15:commentEx w15:paraId="15D78A4B" w15:done="0"/>
  <w15:commentEx w15:paraId="1BB83D10" w15:done="0"/>
  <w15:commentEx w15:paraId="0A30F282" w15:done="1"/>
  <w15:commentEx w15:paraId="645CB299" w15:paraIdParent="0A30F282" w15:done="1"/>
  <w15:commentEx w15:paraId="7F5B1E33" w15:done="0"/>
  <w15:commentEx w15:paraId="190AB421" w15:paraIdParent="7F5B1E33" w15:done="0"/>
  <w15:commentEx w15:paraId="53C988D6" w15:done="1"/>
  <w15:commentEx w15:paraId="1442B305" w15:done="0"/>
  <w15:commentEx w15:paraId="1C5DBA60" w15:paraIdParent="1442B305" w15:done="0"/>
  <w15:commentEx w15:paraId="096A0A2F" w15:done="0"/>
  <w15:commentEx w15:paraId="028169AC" w15:paraIdParent="096A0A2F" w15:done="0"/>
  <w15:commentEx w15:paraId="6380DBC6" w15:done="0"/>
  <w15:commentEx w15:paraId="2850C342" w15:paraIdParent="6380DBC6" w15:done="0"/>
  <w15:commentEx w15:paraId="63ADC6A9" w15:done="1"/>
  <w15:commentEx w15:paraId="4214E7CA" w15:paraIdParent="63ADC6A9" w15:done="1"/>
  <w15:commentEx w15:paraId="37BF0556" w15:done="0"/>
  <w15:commentEx w15:paraId="5BA0FBBC" w15:done="0"/>
  <w15:commentEx w15:paraId="6060B6A3" w15:paraIdParent="5BA0FBBC" w15:done="0"/>
  <w15:commentEx w15:paraId="09649064" w15:done="0"/>
  <w15:commentEx w15:paraId="0BA81A58" w15:done="1"/>
  <w15:commentEx w15:paraId="6E2AF5A0" w15:paraIdParent="0BA81A58" w15:done="1"/>
  <w15:commentEx w15:paraId="551A20AE" w15:paraIdParent="0BA81A58" w15:done="0"/>
  <w15:commentEx w15:paraId="45B0852C" w15:done="0"/>
  <w15:commentEx w15:paraId="6B5DB6D4" w15:paraIdParent="45B0852C" w15:done="0"/>
  <w15:commentEx w15:paraId="20C6EC6E" w15:done="0"/>
  <w15:commentEx w15:paraId="624FC3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C37415" w16cid:durableId="1FF2A5AC"/>
  <w16cid:commentId w16cid:paraId="04DCE251" w16cid:durableId="1FF3F04B"/>
  <w16cid:commentId w16cid:paraId="3F9F1D19" w16cid:durableId="1FF2A5B0"/>
  <w16cid:commentId w16cid:paraId="3355E055" w16cid:durableId="1FF41E80"/>
  <w16cid:commentId w16cid:paraId="254EE45F" w16cid:durableId="1FF14DD6"/>
  <w16cid:commentId w16cid:paraId="5A102BFD" w16cid:durableId="1FF2A5B3"/>
  <w16cid:commentId w16cid:paraId="35A7C84F" w16cid:durableId="1FF2A5B4"/>
  <w16cid:commentId w16cid:paraId="3D593A0D" w16cid:durableId="1FF41FE8"/>
  <w16cid:commentId w16cid:paraId="10EC4614" w16cid:durableId="1FF2A5B6"/>
  <w16cid:commentId w16cid:paraId="1C9F4120" w16cid:durableId="1FFAD3E1"/>
  <w16cid:commentId w16cid:paraId="612E35E0" w16cid:durableId="1FF42E3D"/>
  <w16cid:commentId w16cid:paraId="52E9BF59" w16cid:durableId="1FF2A5B8"/>
  <w16cid:commentId w16cid:paraId="0611DC63" w16cid:durableId="1FF2A5B9"/>
  <w16cid:commentId w16cid:paraId="739D70D7" w16cid:durableId="1FF2A5BA"/>
  <w16cid:commentId w16cid:paraId="13748955" w16cid:durableId="1FF2A5BB"/>
  <w16cid:commentId w16cid:paraId="15D78A4B" w16cid:durableId="1FF2A5BC"/>
  <w16cid:commentId w16cid:paraId="1BB83D10" w16cid:durableId="1FF2A5BE"/>
  <w16cid:commentId w16cid:paraId="0A30F282" w16cid:durableId="1FF2A5BF"/>
  <w16cid:commentId w16cid:paraId="645CB299" w16cid:durableId="1FFAD907"/>
  <w16cid:commentId w16cid:paraId="7F5B1E33" w16cid:durableId="1FF2A5C0"/>
  <w16cid:commentId w16cid:paraId="190AB421" w16cid:durableId="1FFAD915"/>
  <w16cid:commentId w16cid:paraId="53C988D6" w16cid:durableId="1FF2A5C2"/>
  <w16cid:commentId w16cid:paraId="1442B305" w16cid:durableId="1FF2A5C3"/>
  <w16cid:commentId w16cid:paraId="1C5DBA60" w16cid:durableId="1FFAD91C"/>
  <w16cid:commentId w16cid:paraId="096A0A2F" w16cid:durableId="1FF2A5C4"/>
  <w16cid:commentId w16cid:paraId="028169AC" w16cid:durableId="1FF42C8B"/>
  <w16cid:commentId w16cid:paraId="6380DBC6" w16cid:durableId="1FF2A5C5"/>
  <w16cid:commentId w16cid:paraId="2850C342" w16cid:durableId="1FFAD477"/>
  <w16cid:commentId w16cid:paraId="63ADC6A9" w16cid:durableId="1FF2A5C6"/>
  <w16cid:commentId w16cid:paraId="4214E7CA" w16cid:durableId="1FF3FD35"/>
  <w16cid:commentId w16cid:paraId="37BF0556" w16cid:durableId="1FF15CDF"/>
  <w16cid:commentId w16cid:paraId="5BA0FBBC" w16cid:durableId="1FF2A5C8"/>
  <w16cid:commentId w16cid:paraId="6060B6A3" w16cid:durableId="1FF3FD3D"/>
  <w16cid:commentId w16cid:paraId="09649064" w16cid:durableId="1FF2A5C9"/>
  <w16cid:commentId w16cid:paraId="0BA81A58" w16cid:durableId="1FF2A5CA"/>
  <w16cid:commentId w16cid:paraId="6E2AF5A0" w16cid:durableId="1FF42E99"/>
  <w16cid:commentId w16cid:paraId="551A20AE" w16cid:durableId="1FFAD404"/>
  <w16cid:commentId w16cid:paraId="45B0852C" w16cid:durableId="1FF2A5CB"/>
  <w16cid:commentId w16cid:paraId="6B5DB6D4" w16cid:durableId="1FF42BCB"/>
  <w16cid:commentId w16cid:paraId="20C6EC6E" w16cid:durableId="1FFAD94C"/>
  <w16cid:commentId w16cid:paraId="624FC30D" w16cid:durableId="1FF2A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7D678" w14:textId="77777777" w:rsidR="003A76DA" w:rsidRDefault="003A76DA" w:rsidP="00F50131">
      <w:pPr>
        <w:spacing w:after="0" w:line="240" w:lineRule="auto"/>
      </w:pPr>
      <w:r>
        <w:separator/>
      </w:r>
    </w:p>
  </w:endnote>
  <w:endnote w:type="continuationSeparator" w:id="0">
    <w:p w14:paraId="0EA10588" w14:textId="77777777" w:rsidR="003A76DA" w:rsidRDefault="003A76DA"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AC02E6" w:rsidRDefault="00AC02E6">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2D8C35D5" w14:textId="77777777" w:rsidR="00AC02E6" w:rsidRDefault="00AC0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47553" w14:textId="77777777" w:rsidR="003A76DA" w:rsidRDefault="003A76DA" w:rsidP="00F50131">
      <w:pPr>
        <w:spacing w:after="0" w:line="240" w:lineRule="auto"/>
      </w:pPr>
      <w:r>
        <w:separator/>
      </w:r>
    </w:p>
  </w:footnote>
  <w:footnote w:type="continuationSeparator" w:id="0">
    <w:p w14:paraId="707CCBB4" w14:textId="77777777" w:rsidR="003A76DA" w:rsidRDefault="003A76DA"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t, Andre (O&amp;A, Hobart)">
    <w15:presenceInfo w15:providerId="AD" w15:userId="S-1-5-21-61289985-2027487937-1858953157-2555"/>
  </w15:person>
  <w15:person w15:author="mkapur">
    <w15:presenceInfo w15:providerId="None" w15:userId="mkapur"/>
  </w15:person>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F7"/>
    <w:rsid w:val="00011E4F"/>
    <w:rsid w:val="00015DE8"/>
    <w:rsid w:val="0002109F"/>
    <w:rsid w:val="00022CBF"/>
    <w:rsid w:val="00023BC7"/>
    <w:rsid w:val="00034C3F"/>
    <w:rsid w:val="00035951"/>
    <w:rsid w:val="00040589"/>
    <w:rsid w:val="00040834"/>
    <w:rsid w:val="00041153"/>
    <w:rsid w:val="00051E7E"/>
    <w:rsid w:val="00054CB8"/>
    <w:rsid w:val="00055CBF"/>
    <w:rsid w:val="0006425B"/>
    <w:rsid w:val="0006514B"/>
    <w:rsid w:val="00072BEE"/>
    <w:rsid w:val="000B4B1F"/>
    <w:rsid w:val="000C2205"/>
    <w:rsid w:val="000C6B26"/>
    <w:rsid w:val="000D42C3"/>
    <w:rsid w:val="000E651C"/>
    <w:rsid w:val="001011A0"/>
    <w:rsid w:val="00101D8E"/>
    <w:rsid w:val="00105775"/>
    <w:rsid w:val="0011113B"/>
    <w:rsid w:val="00113A0A"/>
    <w:rsid w:val="00114FC5"/>
    <w:rsid w:val="00117953"/>
    <w:rsid w:val="001240C1"/>
    <w:rsid w:val="00126E61"/>
    <w:rsid w:val="00130990"/>
    <w:rsid w:val="00135ED3"/>
    <w:rsid w:val="001424C8"/>
    <w:rsid w:val="001441D1"/>
    <w:rsid w:val="00144B33"/>
    <w:rsid w:val="001523D4"/>
    <w:rsid w:val="00160DD0"/>
    <w:rsid w:val="0016210F"/>
    <w:rsid w:val="00163329"/>
    <w:rsid w:val="001770D8"/>
    <w:rsid w:val="001824C5"/>
    <w:rsid w:val="00193066"/>
    <w:rsid w:val="001976BB"/>
    <w:rsid w:val="001A1B0A"/>
    <w:rsid w:val="001A5A05"/>
    <w:rsid w:val="001B21D9"/>
    <w:rsid w:val="001B234F"/>
    <w:rsid w:val="001C0800"/>
    <w:rsid w:val="001C2BDC"/>
    <w:rsid w:val="001C70C8"/>
    <w:rsid w:val="001C7EC3"/>
    <w:rsid w:val="001E0B96"/>
    <w:rsid w:val="002052E5"/>
    <w:rsid w:val="002073D8"/>
    <w:rsid w:val="00207531"/>
    <w:rsid w:val="00212215"/>
    <w:rsid w:val="002151D9"/>
    <w:rsid w:val="00217CF2"/>
    <w:rsid w:val="002239EF"/>
    <w:rsid w:val="002278EA"/>
    <w:rsid w:val="00234EF2"/>
    <w:rsid w:val="00246216"/>
    <w:rsid w:val="00247925"/>
    <w:rsid w:val="00247F68"/>
    <w:rsid w:val="00254436"/>
    <w:rsid w:val="00273DF8"/>
    <w:rsid w:val="00276042"/>
    <w:rsid w:val="00287B91"/>
    <w:rsid w:val="00291EEB"/>
    <w:rsid w:val="002A7BD5"/>
    <w:rsid w:val="002B485F"/>
    <w:rsid w:val="002B78B9"/>
    <w:rsid w:val="002C19CF"/>
    <w:rsid w:val="002D4639"/>
    <w:rsid w:val="002E02EB"/>
    <w:rsid w:val="002E1DDC"/>
    <w:rsid w:val="002E3E62"/>
    <w:rsid w:val="003057E6"/>
    <w:rsid w:val="003071B2"/>
    <w:rsid w:val="0031135F"/>
    <w:rsid w:val="00311F47"/>
    <w:rsid w:val="003219D9"/>
    <w:rsid w:val="0032228C"/>
    <w:rsid w:val="00330BD9"/>
    <w:rsid w:val="003313E9"/>
    <w:rsid w:val="00333E80"/>
    <w:rsid w:val="00344618"/>
    <w:rsid w:val="00347759"/>
    <w:rsid w:val="00352E7D"/>
    <w:rsid w:val="003532CB"/>
    <w:rsid w:val="00357218"/>
    <w:rsid w:val="003640BA"/>
    <w:rsid w:val="00377CE3"/>
    <w:rsid w:val="00390CEC"/>
    <w:rsid w:val="003A11B9"/>
    <w:rsid w:val="003A76DA"/>
    <w:rsid w:val="003C13A9"/>
    <w:rsid w:val="003C6F9E"/>
    <w:rsid w:val="003D0FC7"/>
    <w:rsid w:val="003D604A"/>
    <w:rsid w:val="003E64AE"/>
    <w:rsid w:val="003E6E79"/>
    <w:rsid w:val="003F06AE"/>
    <w:rsid w:val="003F3562"/>
    <w:rsid w:val="00416528"/>
    <w:rsid w:val="00420118"/>
    <w:rsid w:val="00422D4B"/>
    <w:rsid w:val="0043545A"/>
    <w:rsid w:val="0044373E"/>
    <w:rsid w:val="00446FD4"/>
    <w:rsid w:val="0044700A"/>
    <w:rsid w:val="004613FD"/>
    <w:rsid w:val="00461B39"/>
    <w:rsid w:val="00463541"/>
    <w:rsid w:val="004906F5"/>
    <w:rsid w:val="004973C8"/>
    <w:rsid w:val="004A2A12"/>
    <w:rsid w:val="004B3FA4"/>
    <w:rsid w:val="004C0E4D"/>
    <w:rsid w:val="004C118F"/>
    <w:rsid w:val="004C78D8"/>
    <w:rsid w:val="004D4C29"/>
    <w:rsid w:val="004E0036"/>
    <w:rsid w:val="004E048A"/>
    <w:rsid w:val="004F2F0A"/>
    <w:rsid w:val="00501E09"/>
    <w:rsid w:val="00503E71"/>
    <w:rsid w:val="00506197"/>
    <w:rsid w:val="00506E17"/>
    <w:rsid w:val="00511A2F"/>
    <w:rsid w:val="00513905"/>
    <w:rsid w:val="00517735"/>
    <w:rsid w:val="00533635"/>
    <w:rsid w:val="005443E0"/>
    <w:rsid w:val="005453B8"/>
    <w:rsid w:val="0054799E"/>
    <w:rsid w:val="0055586B"/>
    <w:rsid w:val="005624A6"/>
    <w:rsid w:val="0056300A"/>
    <w:rsid w:val="00564486"/>
    <w:rsid w:val="005746C7"/>
    <w:rsid w:val="00581778"/>
    <w:rsid w:val="005866AE"/>
    <w:rsid w:val="00586BBE"/>
    <w:rsid w:val="0059154F"/>
    <w:rsid w:val="005937F2"/>
    <w:rsid w:val="0059460E"/>
    <w:rsid w:val="005A0B2F"/>
    <w:rsid w:val="005A2F0F"/>
    <w:rsid w:val="005B4E96"/>
    <w:rsid w:val="005B70FF"/>
    <w:rsid w:val="005C020F"/>
    <w:rsid w:val="005C3972"/>
    <w:rsid w:val="005D279D"/>
    <w:rsid w:val="005D4DA3"/>
    <w:rsid w:val="005F0B48"/>
    <w:rsid w:val="005F254B"/>
    <w:rsid w:val="005F61EE"/>
    <w:rsid w:val="00623282"/>
    <w:rsid w:val="00624B17"/>
    <w:rsid w:val="006264A4"/>
    <w:rsid w:val="00632139"/>
    <w:rsid w:val="00642D5E"/>
    <w:rsid w:val="00647FF6"/>
    <w:rsid w:val="00656B62"/>
    <w:rsid w:val="006610ED"/>
    <w:rsid w:val="00661E95"/>
    <w:rsid w:val="00662741"/>
    <w:rsid w:val="00674D52"/>
    <w:rsid w:val="00681741"/>
    <w:rsid w:val="00683D81"/>
    <w:rsid w:val="00694D64"/>
    <w:rsid w:val="006A1870"/>
    <w:rsid w:val="006A3AFF"/>
    <w:rsid w:val="006B09E1"/>
    <w:rsid w:val="006C4182"/>
    <w:rsid w:val="006D560E"/>
    <w:rsid w:val="006D6090"/>
    <w:rsid w:val="006E0EB2"/>
    <w:rsid w:val="006E2C2C"/>
    <w:rsid w:val="006F249A"/>
    <w:rsid w:val="00702273"/>
    <w:rsid w:val="00707024"/>
    <w:rsid w:val="00712DA0"/>
    <w:rsid w:val="007426FC"/>
    <w:rsid w:val="00751302"/>
    <w:rsid w:val="00761C2B"/>
    <w:rsid w:val="007650C2"/>
    <w:rsid w:val="007671B8"/>
    <w:rsid w:val="00782268"/>
    <w:rsid w:val="00786E5E"/>
    <w:rsid w:val="0079320C"/>
    <w:rsid w:val="007938F6"/>
    <w:rsid w:val="007A1261"/>
    <w:rsid w:val="007A3BAC"/>
    <w:rsid w:val="007A3DB6"/>
    <w:rsid w:val="007C3A1A"/>
    <w:rsid w:val="007C3FF6"/>
    <w:rsid w:val="007E68BB"/>
    <w:rsid w:val="007E7B4A"/>
    <w:rsid w:val="007F2E22"/>
    <w:rsid w:val="007F51DE"/>
    <w:rsid w:val="007F7701"/>
    <w:rsid w:val="00800100"/>
    <w:rsid w:val="00803D30"/>
    <w:rsid w:val="00804CF1"/>
    <w:rsid w:val="00805C18"/>
    <w:rsid w:val="008074A5"/>
    <w:rsid w:val="0083413E"/>
    <w:rsid w:val="008341FE"/>
    <w:rsid w:val="0084759D"/>
    <w:rsid w:val="00850AF1"/>
    <w:rsid w:val="00850F85"/>
    <w:rsid w:val="00853E77"/>
    <w:rsid w:val="008567BF"/>
    <w:rsid w:val="00863DF7"/>
    <w:rsid w:val="008719C6"/>
    <w:rsid w:val="00873DA6"/>
    <w:rsid w:val="008849C3"/>
    <w:rsid w:val="00886155"/>
    <w:rsid w:val="00887E84"/>
    <w:rsid w:val="008936F5"/>
    <w:rsid w:val="008A4098"/>
    <w:rsid w:val="008A53BD"/>
    <w:rsid w:val="008A590F"/>
    <w:rsid w:val="008A6648"/>
    <w:rsid w:val="008B2D6F"/>
    <w:rsid w:val="008B3D07"/>
    <w:rsid w:val="008B5972"/>
    <w:rsid w:val="008C7E57"/>
    <w:rsid w:val="008D0470"/>
    <w:rsid w:val="008D5E7B"/>
    <w:rsid w:val="00902FC3"/>
    <w:rsid w:val="009062F8"/>
    <w:rsid w:val="00906A89"/>
    <w:rsid w:val="009245F5"/>
    <w:rsid w:val="00934441"/>
    <w:rsid w:val="00941818"/>
    <w:rsid w:val="009446B6"/>
    <w:rsid w:val="00950CDF"/>
    <w:rsid w:val="00956016"/>
    <w:rsid w:val="00957F10"/>
    <w:rsid w:val="0096493F"/>
    <w:rsid w:val="0096581C"/>
    <w:rsid w:val="00971118"/>
    <w:rsid w:val="00972ACF"/>
    <w:rsid w:val="009778C1"/>
    <w:rsid w:val="00981A9D"/>
    <w:rsid w:val="009835A8"/>
    <w:rsid w:val="00984839"/>
    <w:rsid w:val="009874B2"/>
    <w:rsid w:val="009913FD"/>
    <w:rsid w:val="00992E9D"/>
    <w:rsid w:val="00994FE7"/>
    <w:rsid w:val="00997CA2"/>
    <w:rsid w:val="009A5D38"/>
    <w:rsid w:val="009B1088"/>
    <w:rsid w:val="009B2BA1"/>
    <w:rsid w:val="009B4FB5"/>
    <w:rsid w:val="009C334D"/>
    <w:rsid w:val="009C34F2"/>
    <w:rsid w:val="009E361C"/>
    <w:rsid w:val="009E6008"/>
    <w:rsid w:val="009F68F2"/>
    <w:rsid w:val="00A025ED"/>
    <w:rsid w:val="00A04F68"/>
    <w:rsid w:val="00A0545B"/>
    <w:rsid w:val="00A076F1"/>
    <w:rsid w:val="00A1303A"/>
    <w:rsid w:val="00A21CD5"/>
    <w:rsid w:val="00A220A1"/>
    <w:rsid w:val="00A23F50"/>
    <w:rsid w:val="00A25644"/>
    <w:rsid w:val="00A26B70"/>
    <w:rsid w:val="00A313A5"/>
    <w:rsid w:val="00A32004"/>
    <w:rsid w:val="00A438F1"/>
    <w:rsid w:val="00A44F12"/>
    <w:rsid w:val="00A46BB7"/>
    <w:rsid w:val="00A50DB7"/>
    <w:rsid w:val="00A528BA"/>
    <w:rsid w:val="00A649CB"/>
    <w:rsid w:val="00A834A2"/>
    <w:rsid w:val="00A837CD"/>
    <w:rsid w:val="00A9055E"/>
    <w:rsid w:val="00A905FF"/>
    <w:rsid w:val="00A9532D"/>
    <w:rsid w:val="00AA00EF"/>
    <w:rsid w:val="00AA0890"/>
    <w:rsid w:val="00AA168A"/>
    <w:rsid w:val="00AC02E6"/>
    <w:rsid w:val="00AC07CF"/>
    <w:rsid w:val="00AC2082"/>
    <w:rsid w:val="00AD0AC7"/>
    <w:rsid w:val="00AE4031"/>
    <w:rsid w:val="00AE4E48"/>
    <w:rsid w:val="00AE5182"/>
    <w:rsid w:val="00AE7DBA"/>
    <w:rsid w:val="00B06507"/>
    <w:rsid w:val="00B11828"/>
    <w:rsid w:val="00B24C55"/>
    <w:rsid w:val="00B30926"/>
    <w:rsid w:val="00B34995"/>
    <w:rsid w:val="00B4245B"/>
    <w:rsid w:val="00B4317E"/>
    <w:rsid w:val="00B4644F"/>
    <w:rsid w:val="00B46C34"/>
    <w:rsid w:val="00B561EA"/>
    <w:rsid w:val="00B614FB"/>
    <w:rsid w:val="00B64E40"/>
    <w:rsid w:val="00B67671"/>
    <w:rsid w:val="00B8111C"/>
    <w:rsid w:val="00B834E2"/>
    <w:rsid w:val="00B8591D"/>
    <w:rsid w:val="00B91A35"/>
    <w:rsid w:val="00B91B45"/>
    <w:rsid w:val="00B91C24"/>
    <w:rsid w:val="00B94D25"/>
    <w:rsid w:val="00B9623A"/>
    <w:rsid w:val="00B96D87"/>
    <w:rsid w:val="00BB02E4"/>
    <w:rsid w:val="00BB7E4C"/>
    <w:rsid w:val="00BC119C"/>
    <w:rsid w:val="00BD06D8"/>
    <w:rsid w:val="00BD6121"/>
    <w:rsid w:val="00BE49DA"/>
    <w:rsid w:val="00BE53B7"/>
    <w:rsid w:val="00BE6203"/>
    <w:rsid w:val="00BE6536"/>
    <w:rsid w:val="00BF14AE"/>
    <w:rsid w:val="00BF4FB7"/>
    <w:rsid w:val="00BF5E1D"/>
    <w:rsid w:val="00BF6D53"/>
    <w:rsid w:val="00C028BF"/>
    <w:rsid w:val="00C050D7"/>
    <w:rsid w:val="00C0694A"/>
    <w:rsid w:val="00C116AB"/>
    <w:rsid w:val="00C12722"/>
    <w:rsid w:val="00C13128"/>
    <w:rsid w:val="00C14891"/>
    <w:rsid w:val="00C171D8"/>
    <w:rsid w:val="00C17C15"/>
    <w:rsid w:val="00C21424"/>
    <w:rsid w:val="00C27622"/>
    <w:rsid w:val="00C277A8"/>
    <w:rsid w:val="00C30B09"/>
    <w:rsid w:val="00C33784"/>
    <w:rsid w:val="00C37393"/>
    <w:rsid w:val="00C409C1"/>
    <w:rsid w:val="00C40B51"/>
    <w:rsid w:val="00C40E68"/>
    <w:rsid w:val="00C41D19"/>
    <w:rsid w:val="00C4256E"/>
    <w:rsid w:val="00C45993"/>
    <w:rsid w:val="00C46280"/>
    <w:rsid w:val="00C53F0B"/>
    <w:rsid w:val="00C5457E"/>
    <w:rsid w:val="00C56542"/>
    <w:rsid w:val="00C576FF"/>
    <w:rsid w:val="00C7661B"/>
    <w:rsid w:val="00C778A2"/>
    <w:rsid w:val="00C87747"/>
    <w:rsid w:val="00C9472F"/>
    <w:rsid w:val="00CB267E"/>
    <w:rsid w:val="00CB7C57"/>
    <w:rsid w:val="00CC2377"/>
    <w:rsid w:val="00CC4BA6"/>
    <w:rsid w:val="00CD03F1"/>
    <w:rsid w:val="00CE5705"/>
    <w:rsid w:val="00CF44FC"/>
    <w:rsid w:val="00CF64E2"/>
    <w:rsid w:val="00D025B8"/>
    <w:rsid w:val="00D103E8"/>
    <w:rsid w:val="00D10DE4"/>
    <w:rsid w:val="00D12A77"/>
    <w:rsid w:val="00D15237"/>
    <w:rsid w:val="00D1784D"/>
    <w:rsid w:val="00D21CB5"/>
    <w:rsid w:val="00D24852"/>
    <w:rsid w:val="00D4232C"/>
    <w:rsid w:val="00D55A0E"/>
    <w:rsid w:val="00D63C6D"/>
    <w:rsid w:val="00D7177D"/>
    <w:rsid w:val="00D74412"/>
    <w:rsid w:val="00D7747A"/>
    <w:rsid w:val="00D87B6B"/>
    <w:rsid w:val="00D90467"/>
    <w:rsid w:val="00D94719"/>
    <w:rsid w:val="00D949F9"/>
    <w:rsid w:val="00D965FB"/>
    <w:rsid w:val="00DA25A6"/>
    <w:rsid w:val="00DB3C75"/>
    <w:rsid w:val="00DB6C27"/>
    <w:rsid w:val="00DC2699"/>
    <w:rsid w:val="00DC591D"/>
    <w:rsid w:val="00DC5CC5"/>
    <w:rsid w:val="00DF03FD"/>
    <w:rsid w:val="00DF076A"/>
    <w:rsid w:val="00DF1D91"/>
    <w:rsid w:val="00DF246C"/>
    <w:rsid w:val="00E022D1"/>
    <w:rsid w:val="00E03CCB"/>
    <w:rsid w:val="00E04E95"/>
    <w:rsid w:val="00E05953"/>
    <w:rsid w:val="00E11D94"/>
    <w:rsid w:val="00E11EFB"/>
    <w:rsid w:val="00E2026F"/>
    <w:rsid w:val="00E20C70"/>
    <w:rsid w:val="00E20E6D"/>
    <w:rsid w:val="00E21EB4"/>
    <w:rsid w:val="00E237EF"/>
    <w:rsid w:val="00E23A55"/>
    <w:rsid w:val="00E262AD"/>
    <w:rsid w:val="00E314A1"/>
    <w:rsid w:val="00E315C6"/>
    <w:rsid w:val="00E3160E"/>
    <w:rsid w:val="00E3743B"/>
    <w:rsid w:val="00E37F79"/>
    <w:rsid w:val="00E41395"/>
    <w:rsid w:val="00E424C1"/>
    <w:rsid w:val="00E43064"/>
    <w:rsid w:val="00E52C94"/>
    <w:rsid w:val="00E56DA5"/>
    <w:rsid w:val="00E57469"/>
    <w:rsid w:val="00E61645"/>
    <w:rsid w:val="00E86935"/>
    <w:rsid w:val="00E9478C"/>
    <w:rsid w:val="00E96E28"/>
    <w:rsid w:val="00E96E82"/>
    <w:rsid w:val="00E97386"/>
    <w:rsid w:val="00E9782A"/>
    <w:rsid w:val="00EA2C4E"/>
    <w:rsid w:val="00EB5DF5"/>
    <w:rsid w:val="00EB7D3D"/>
    <w:rsid w:val="00EC5D55"/>
    <w:rsid w:val="00EC7554"/>
    <w:rsid w:val="00EC76A7"/>
    <w:rsid w:val="00ED2D44"/>
    <w:rsid w:val="00EE0A9B"/>
    <w:rsid w:val="00EE33E5"/>
    <w:rsid w:val="00EF7684"/>
    <w:rsid w:val="00F0163E"/>
    <w:rsid w:val="00F04534"/>
    <w:rsid w:val="00F13628"/>
    <w:rsid w:val="00F202ED"/>
    <w:rsid w:val="00F218DA"/>
    <w:rsid w:val="00F253EA"/>
    <w:rsid w:val="00F25AB3"/>
    <w:rsid w:val="00F315C8"/>
    <w:rsid w:val="00F31919"/>
    <w:rsid w:val="00F33728"/>
    <w:rsid w:val="00F3466B"/>
    <w:rsid w:val="00F40060"/>
    <w:rsid w:val="00F44B12"/>
    <w:rsid w:val="00F46C6D"/>
    <w:rsid w:val="00F50131"/>
    <w:rsid w:val="00F5067E"/>
    <w:rsid w:val="00F65EE9"/>
    <w:rsid w:val="00F66EB8"/>
    <w:rsid w:val="00F75BC7"/>
    <w:rsid w:val="00F80A7B"/>
    <w:rsid w:val="00F82A07"/>
    <w:rsid w:val="00F82EB2"/>
    <w:rsid w:val="00F919FB"/>
    <w:rsid w:val="00F94063"/>
    <w:rsid w:val="00F96E2F"/>
    <w:rsid w:val="00FA0991"/>
    <w:rsid w:val="00FB55F0"/>
    <w:rsid w:val="00FC6A65"/>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2E6"/>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paragraph" w:styleId="Heading2">
    <w:name w:val="heading 2"/>
    <w:basedOn w:val="Normal"/>
    <w:next w:val="Normal"/>
    <w:link w:val="Heading2Char"/>
    <w:uiPriority w:val="9"/>
    <w:unhideWhenUsed/>
    <w:qFormat/>
    <w:rsid w:val="00E05953"/>
    <w:pPr>
      <w:keepNext/>
      <w:keepLines/>
      <w:spacing w:before="40" w:after="0"/>
      <w:outlineLvl w:val="1"/>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 w:type="character" w:customStyle="1" w:styleId="Heading2Char">
    <w:name w:val="Heading 2 Char"/>
    <w:basedOn w:val="DefaultParagraphFont"/>
    <w:link w:val="Heading2"/>
    <w:uiPriority w:val="9"/>
    <w:rsid w:val="00E05953"/>
    <w:rPr>
      <w:rFonts w:ascii="Times New Roman" w:eastAsiaTheme="majorEastAsia" w:hAnsi="Times New Roman" w:cs="Times New Roman"/>
      <w:i/>
      <w:sz w:val="24"/>
      <w:szCs w:val="24"/>
    </w:rPr>
  </w:style>
  <w:style w:type="paragraph" w:styleId="Revision">
    <w:name w:val="Revision"/>
    <w:hidden/>
    <w:uiPriority w:val="99"/>
    <w:semiHidden/>
    <w:rsid w:val="00B9623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9A88E-D695-4BC6-B6F8-B3274910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22</Pages>
  <Words>18679</Words>
  <Characters>106473</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Maia Kapur</cp:lastModifiedBy>
  <cp:revision>50</cp:revision>
  <dcterms:created xsi:type="dcterms:W3CDTF">2019-01-23T16:35:00Z</dcterms:created>
  <dcterms:modified xsi:type="dcterms:W3CDTF">2019-01-29T21:53:00Z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