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164E" w14:textId="431F81B2" w:rsidR="00FF6DAF" w:rsidRDefault="00FF6DAF" w:rsidP="008B3D07">
      <w:pPr>
        <w:pStyle w:val="Title"/>
        <w:spacing w:line="360" w:lineRule="auto"/>
      </w:pPr>
      <w:bookmarkStart w:id="0" w:name="_GoBack"/>
      <w:bookmarkEnd w:id="0"/>
      <w:r>
        <w:t xml:space="preserve">Evidence of range-wide patterns in </w:t>
      </w:r>
      <w:r w:rsidR="00E11EFB">
        <w:t>growth for northeast pacific sablefish</w:t>
      </w:r>
      <w:r w:rsidR="006D560E">
        <w:t xml:space="preserve"> using a new data-driven detection method</w:t>
      </w:r>
    </w:p>
    <w:p w14:paraId="15B7BCCE" w14:textId="28BCFFB0" w:rsidR="00C40E68" w:rsidRPr="004906F5" w:rsidRDefault="00C40E68" w:rsidP="008B3D07">
      <w:pPr>
        <w:spacing w:line="360" w:lineRule="auto"/>
      </w:pPr>
      <w:r w:rsidRPr="004906F5">
        <w:t>Kapur,</w:t>
      </w:r>
      <w:r>
        <w:t xml:space="preserve"> M., </w:t>
      </w:r>
      <w:proofErr w:type="spellStart"/>
      <w:r>
        <w:t>Haltuch</w:t>
      </w:r>
      <w:proofErr w:type="spellEnd"/>
      <w:r>
        <w:t>, M., [others] Punt, A.</w:t>
      </w:r>
    </w:p>
    <w:p w14:paraId="44D2DEE9" w14:textId="4FAFDFB1" w:rsidR="00C40E68" w:rsidRPr="004906F5" w:rsidRDefault="00C40E68" w:rsidP="008B3D07">
      <w:pPr>
        <w:spacing w:line="360" w:lineRule="auto"/>
      </w:pPr>
      <w:r w:rsidRPr="004906F5">
        <w:t xml:space="preserve">Keywords: growth, von </w:t>
      </w:r>
      <w:proofErr w:type="spellStart"/>
      <w:r>
        <w:t>B</w:t>
      </w:r>
      <w:r w:rsidRPr="004906F5">
        <w:t>ertalanffy</w:t>
      </w:r>
      <w:proofErr w:type="spellEnd"/>
      <w:r w:rsidRPr="004906F5">
        <w:t>, stock assessment, sablefish, spatial variability</w:t>
      </w:r>
    </w:p>
    <w:p w14:paraId="3F7417CB" w14:textId="33856D1D" w:rsidR="001A1B0A" w:rsidRPr="004906F5" w:rsidRDefault="001A1B0A" w:rsidP="008B3D07">
      <w:pPr>
        <w:pStyle w:val="Heading1"/>
        <w:spacing w:line="360" w:lineRule="auto"/>
      </w:pPr>
      <w:commentRangeStart w:id="1"/>
      <w:r w:rsidRPr="004906F5">
        <w:t>Introduction</w:t>
      </w:r>
      <w:commentRangeEnd w:id="1"/>
      <w:r w:rsidR="00B34995">
        <w:rPr>
          <w:rStyle w:val="CommentReference"/>
          <w:b w:val="0"/>
        </w:rPr>
        <w:commentReference w:id="1"/>
      </w:r>
    </w:p>
    <w:p w14:paraId="17803C7F" w14:textId="397C2B26" w:rsidR="00416528" w:rsidRPr="004906F5" w:rsidRDefault="00015DE8" w:rsidP="00B34995">
      <w:pPr>
        <w:spacing w:line="240" w:lineRule="auto"/>
        <w:jc w:val="both"/>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rsidR="00624B17">
        <w:fldChar w:fldCharType="begin" w:fldLock="1"/>
      </w:r>
      <w:r w:rsidR="002D4639">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rsidR="00624B17">
        <w:fldChar w:fldCharType="separate"/>
      </w:r>
      <w:r w:rsidR="00624B17" w:rsidRPr="00624B17">
        <w:rPr>
          <w:noProof/>
        </w:rPr>
        <w:t xml:space="preserve">Hanselman </w:t>
      </w:r>
      <w:r w:rsidR="00934441">
        <w:rPr>
          <w:noProof/>
        </w:rPr>
        <w:t>et al. 2015)</w:t>
      </w:r>
      <w:r w:rsidR="00624B17">
        <w:fldChar w:fldCharType="end"/>
      </w:r>
      <w:r w:rsidR="00624B17">
        <w:t xml:space="preserve"> </w:t>
      </w:r>
      <w:r w:rsidRPr="004906F5">
        <w:t xml:space="preserve">and range from Southern California to the Bering Sea. Concurrent population declines across the entire range during the past few decades have increased concern about the </w:t>
      </w:r>
      <w:del w:id="2" w:author="Punt, Andre (O&amp;A, Hobart)" w:date="2019-01-23T07:33:00Z">
        <w:r w:rsidRPr="004906F5" w:rsidDel="00B34995">
          <w:delText xml:space="preserve">populations’ </w:delText>
        </w:r>
      </w:del>
      <w:r w:rsidRPr="004906F5">
        <w:t xml:space="preserve">status </w:t>
      </w:r>
      <w:ins w:id="3" w:author="Punt, Andre (O&amp;A, Hobart)" w:date="2019-01-23T07:33:00Z">
        <w:r w:rsidR="00B34995">
          <w:t xml:space="preserve">of sablefish </w:t>
        </w:r>
      </w:ins>
      <w:r w:rsidRPr="004906F5">
        <w:t xml:space="preserve">and </w:t>
      </w:r>
      <w:ins w:id="4" w:author="Punt, Andre (O&amp;A, Hobart)" w:date="2019-01-23T07:33:00Z">
        <w:r w:rsidR="00B34995">
          <w:t xml:space="preserve">interest in the </w:t>
        </w:r>
      </w:ins>
      <w:r w:rsidRPr="004906F5">
        <w:t xml:space="preserve">causes of </w:t>
      </w:r>
      <w:proofErr w:type="spellStart"/>
      <w:r w:rsidRPr="004906F5">
        <w:t>th</w:t>
      </w:r>
      <w:del w:id="5" w:author="Punt, Andre (O&amp;A, Hobart)" w:date="2019-01-23T07:34:00Z">
        <w:r w:rsidRPr="004906F5" w:rsidDel="00B34995">
          <w:delText>is</w:delText>
        </w:r>
      </w:del>
      <w:ins w:id="6" w:author="Punt, Andre (O&amp;A, Hobart)" w:date="2019-01-23T07:34:00Z">
        <w:r w:rsidR="00B34995">
          <w:t>w</w:t>
        </w:r>
      </w:ins>
      <w:proofErr w:type="spellEnd"/>
      <w:r w:rsidRPr="004906F5">
        <w:t xml:space="preserve"> downward trend. Traditionally, sablefish stock assessment and management has occurred independently at regional scales, namely Alaska</w:t>
      </w:r>
      <w:r w:rsidR="00E21EB4" w:rsidRPr="004906F5">
        <w:t xml:space="preserve">, </w:t>
      </w:r>
      <w:r w:rsidRPr="004906F5">
        <w:t>British Columbia</w:t>
      </w:r>
      <w:r w:rsidR="008074A5" w:rsidRPr="004906F5">
        <w:t xml:space="preserve">, </w:t>
      </w:r>
      <w:r w:rsidRPr="004906F5">
        <w:t>and the US West Coast</w:t>
      </w:r>
      <w:r w:rsidR="008074A5" w:rsidRPr="004906F5">
        <w:t>, assuming</w:t>
      </w:r>
      <w:r w:rsidRPr="004906F5">
        <w:t xml:space="preserve"> that these are closed stocks. However, recent genetic work has shown that NE Pacific sablefish are not genetically distinct between these traditional management areas </w:t>
      </w:r>
      <w:r w:rsidRPr="004906F5">
        <w:fldChar w:fldCharType="begin" w:fldLock="1"/>
      </w:r>
      <w:r w:rsidR="007E7B4A">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00624B17" w:rsidRPr="00624B17">
        <w:rPr>
          <w:noProof/>
        </w:rPr>
        <w:t>(Jasonowicz et al., 2017)</w:t>
      </w:r>
      <w:r w:rsidRPr="004906F5">
        <w:fldChar w:fldCharType="end"/>
      </w:r>
      <w:r w:rsidRPr="004906F5">
        <w:t>, though there is evidence for differences in growth rate and size-at-maturity throughout the range</w:t>
      </w:r>
      <w:r w:rsidR="004973C8">
        <w:t xml:space="preserve"> </w:t>
      </w:r>
      <w:r w:rsidR="004973C8">
        <w:fldChar w:fldCharType="begin" w:fldLock="1"/>
      </w:r>
      <w:r w:rsidR="00B06507">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rsidR="004973C8">
        <w:fldChar w:fldCharType="separate"/>
      </w:r>
      <w:r w:rsidR="004973C8" w:rsidRPr="004973C8">
        <w:rPr>
          <w:noProof/>
        </w:rPr>
        <w:t>(McDevitt, 1990)</w:t>
      </w:r>
      <w:r w:rsidR="004973C8">
        <w:fldChar w:fldCharType="end"/>
      </w:r>
      <w:r w:rsidR="004973C8">
        <w:t>.</w:t>
      </w:r>
      <w:r w:rsidRPr="004906F5">
        <w:t xml:space="preserve"> </w:t>
      </w:r>
      <w:r w:rsidR="00416528" w:rsidRPr="004906F5">
        <w:t xml:space="preserve">This suggests that the current delineation of assessment and management regions is incongruent with the stock’s actual spatial </w:t>
      </w:r>
      <w:r w:rsidR="00055CBF" w:rsidRPr="004906F5">
        <w:t>structure and</w:t>
      </w:r>
      <w:r w:rsidR="00416528" w:rsidRPr="004906F5">
        <w:t xml:space="preserve"> motivates research that would enable the construction of a population dynamics model </w:t>
      </w:r>
      <w:del w:id="7" w:author="Punt, Andre (O&amp;A, Hobart)" w:date="2019-01-23T07:34:00Z">
        <w:r w:rsidR="00416528" w:rsidRPr="004906F5" w:rsidDel="00B34995">
          <w:delText xml:space="preserve">which </w:delText>
        </w:r>
      </w:del>
      <w:ins w:id="8" w:author="Punt, Andre (O&amp;A, Hobart)" w:date="2019-01-23T07:34:00Z">
        <w:r w:rsidR="00B34995">
          <w:t>that</w:t>
        </w:r>
        <w:r w:rsidR="00B34995" w:rsidRPr="004906F5">
          <w:t xml:space="preserve"> </w:t>
        </w:r>
      </w:ins>
      <w:r w:rsidR="00416528" w:rsidRPr="004906F5">
        <w:t>represents the spatial heterogeneity of sablefish throughout their range.</w:t>
      </w:r>
    </w:p>
    <w:p w14:paraId="3BB01433" w14:textId="57DC88ED" w:rsidR="00416528" w:rsidRPr="00C56542" w:rsidRDefault="00347759" w:rsidP="00B34995">
      <w:pPr>
        <w:spacing w:line="240" w:lineRule="auto"/>
        <w:jc w:val="both"/>
        <w:rPr>
          <w:i/>
        </w:rPr>
      </w:pPr>
      <w:r w:rsidRPr="004906F5">
        <w:t>Growth rates of fish within a population</w:t>
      </w:r>
      <w:r w:rsidR="008074A5" w:rsidRPr="004906F5">
        <w:t xml:space="preserve">, which </w:t>
      </w:r>
      <w:r w:rsidRPr="004906F5">
        <w:t>are</w:t>
      </w:r>
      <w:r w:rsidR="008074A5" w:rsidRPr="004906F5">
        <w:t xml:space="preserve"> generally parameterized using the von </w:t>
      </w:r>
      <w:r w:rsidRPr="004906F5">
        <w:t xml:space="preserve">Bertalanffy growth function </w:t>
      </w:r>
      <w:r w:rsidRPr="004906F5">
        <w:fldChar w:fldCharType="begin" w:fldLock="1"/>
      </w:r>
      <w:r w:rsidR="007E7B4A">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rsidR="00015DE8" w:rsidRPr="004906F5">
        <w:t xml:space="preserve"> </w:t>
      </w:r>
      <w:r w:rsidR="008074A5" w:rsidRPr="004906F5">
        <w:t>can influe</w:t>
      </w:r>
      <w:r w:rsidR="00CB7C57">
        <w:t>n</w:t>
      </w:r>
      <w:r w:rsidR="00A50DB7">
        <w:t>ce</w:t>
      </w:r>
      <w:r w:rsidR="008074A5" w:rsidRPr="004906F5">
        <w:t xml:space="preserve"> stock assessment results </w:t>
      </w:r>
      <w:r w:rsidR="00805C18">
        <w:fldChar w:fldCharType="begin" w:fldLock="1"/>
      </w:r>
      <w:r w:rsidR="008C7E57">
        <w:instrText>ADDIN CSL_CITATION {"citationItems":[{"id":"ITEM-1","itemData":{"DOI":"10.1016/j.fishres.2003.09.028","ISBN":"1206221631","ISSN":"01657836","abstract":"Monte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Research","id":"ITEM-1","issue":"1-3","issued":{"date-parts":[["2003"]]},"page":"391-409","title":"The performance of a size-structured stock assessment method in the face of spatial heterogeneity in growth","type":"article-journal","volume":"65"},"uris":["http://www.mendeley.com/documents/?uuid=ccec883d-f0fc-4ade-8941-eadb27f2478f"]}],"mendeley":{"formattedCitation":"(Punt, 2003)","plainTextFormattedCitation":"(Punt, 2003)","previouslyFormattedCitation":"(Punt, 2003)"},"properties":{"noteIndex":0},"schema":"https://github.com/citation-style-language/schema/raw/master/csl-citation.json"}</w:instrText>
      </w:r>
      <w:r w:rsidR="00805C18">
        <w:fldChar w:fldCharType="separate"/>
      </w:r>
      <w:r w:rsidR="00805C18" w:rsidRPr="00805C18">
        <w:rPr>
          <w:noProof/>
        </w:rPr>
        <w:t>(Punt, 2003)</w:t>
      </w:r>
      <w:r w:rsidR="00805C18">
        <w:fldChar w:fldCharType="end"/>
      </w:r>
      <w:r w:rsidR="00805C18">
        <w:t xml:space="preserve">. </w:t>
      </w:r>
      <w:del w:id="9" w:author="Punt, Andre (O&amp;A, Hobart)" w:date="2019-01-23T07:34:00Z">
        <w:r w:rsidR="00416528" w:rsidRPr="004906F5" w:rsidDel="00B34995">
          <w:delText>Parameter e</w:delText>
        </w:r>
      </w:del>
      <w:ins w:id="10" w:author="Punt, Andre (O&amp;A, Hobart)" w:date="2019-01-23T07:34:00Z">
        <w:r w:rsidR="00B34995">
          <w:t>E</w:t>
        </w:r>
      </w:ins>
      <w:r w:rsidR="00416528" w:rsidRPr="004906F5">
        <w:t xml:space="preserve">stimates </w:t>
      </w:r>
      <w:ins w:id="11" w:author="Punt, Andre (O&amp;A, Hobart)" w:date="2019-01-23T07:34:00Z">
        <w:r w:rsidR="00B34995">
          <w:t xml:space="preserve">of the parameters of the growth curve </w:t>
        </w:r>
      </w:ins>
      <w:r w:rsidR="00416528" w:rsidRPr="004906F5">
        <w:t xml:space="preserve">for sablefish are usually based on survey data acquired </w:t>
      </w:r>
      <w:r w:rsidR="00564486">
        <w:t xml:space="preserve">from </w:t>
      </w:r>
      <w:r w:rsidR="0059460E">
        <w:t xml:space="preserve">chartered commercial </w:t>
      </w:r>
      <w:r w:rsidR="00564486">
        <w:t xml:space="preserve">trawl or longline </w:t>
      </w:r>
      <w:r w:rsidR="0059460E">
        <w:t xml:space="preserve">vessels </w:t>
      </w:r>
      <w:r w:rsidR="00416528" w:rsidRPr="004906F5">
        <w:t>(</w:t>
      </w:r>
      <w:r w:rsidR="00CF44FC">
        <w:fldChar w:fldCharType="begin"/>
      </w:r>
      <w:r w:rsidR="00CF44FC">
        <w:instrText xml:space="preserve"> REF _Ref525720559 \h </w:instrText>
      </w:r>
      <w:r w:rsidR="006E2C2C">
        <w:instrText xml:space="preserve"> \* MERGEFORMAT </w:instrText>
      </w:r>
      <w:r w:rsidR="00CF44FC">
        <w:fldChar w:fldCharType="separate"/>
      </w:r>
      <w:r w:rsidR="00CF44FC">
        <w:t xml:space="preserve">Table </w:t>
      </w:r>
      <w:r w:rsidR="00CF44FC">
        <w:rPr>
          <w:noProof/>
        </w:rPr>
        <w:t>1</w:t>
      </w:r>
      <w:r w:rsidR="00CF44FC">
        <w:fldChar w:fldCharType="end"/>
      </w:r>
      <w:r w:rsidR="00416528" w:rsidRPr="004906F5">
        <w:t>).</w:t>
      </w:r>
      <w:r w:rsidR="00956016" w:rsidRPr="004906F5">
        <w:t xml:space="preserve"> It is preferable to obtain estimate</w:t>
      </w:r>
      <w:del w:id="12" w:author="Punt, Andre (O&amp;A, Hobart)" w:date="2019-01-23T07:34:00Z">
        <w:r w:rsidR="00956016" w:rsidRPr="004906F5" w:rsidDel="00B34995">
          <w:delText>s</w:delText>
        </w:r>
      </w:del>
      <w:ins w:id="13" w:author="Punt, Andre (O&amp;A, Hobart)" w:date="2019-01-23T07:34:00Z">
        <w:r w:rsidR="00B34995">
          <w:t xml:space="preserve"> growth parameters</w:t>
        </w:r>
      </w:ins>
      <w:ins w:id="14" w:author="Punt, Andre (O&amp;A, Hobart)" w:date="2019-01-23T07:35:00Z">
        <w:r w:rsidR="00B34995">
          <w:t xml:space="preserve"> </w:t>
        </w:r>
      </w:ins>
      <w:ins w:id="15" w:author="Punt, Andre (O&amp;A, Hobart)" w:date="2019-01-23T07:34:00Z">
        <w:r w:rsidR="00B34995">
          <w:t>using data</w:t>
        </w:r>
      </w:ins>
      <w:r w:rsidR="00956016" w:rsidRPr="004906F5">
        <w:t xml:space="preserve"> from a survey, because </w:t>
      </w:r>
      <w:r w:rsidR="0059460E">
        <w:t xml:space="preserve">fishery-dependent information can be heavily biased due to targeting or gear selectivity </w:t>
      </w:r>
      <w:r w:rsidR="0059460E">
        <w:fldChar w:fldCharType="begin" w:fldLock="1"/>
      </w:r>
      <w:r w:rsidR="00C41D19">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yield","type":"article-journal"},"uris":["http://www.mendeley.com/documents/?uuid=6e62e91c-6723-4818-897f-148d891caaa3"]}],"mendeley":{"formattedCitation":"(Ricker, 1969)","plainTextFormattedCitation":"(Ricker, 1969)","previouslyFormattedCitation":"(Ricker, 1969)"},"properties":{"noteIndex":0},"schema":"https://github.com/citation-style-language/schema/raw/master/csl-citation.json"}</w:instrText>
      </w:r>
      <w:r w:rsidR="0059460E">
        <w:fldChar w:fldCharType="separate"/>
      </w:r>
      <w:r w:rsidR="0059460E" w:rsidRPr="0059460E">
        <w:rPr>
          <w:noProof/>
        </w:rPr>
        <w:t>(Ricker, 1969)</w:t>
      </w:r>
      <w:r w:rsidR="0059460E">
        <w:fldChar w:fldCharType="end"/>
      </w:r>
      <w:r w:rsidR="00956016" w:rsidRPr="004906F5">
        <w:t>.</w:t>
      </w:r>
      <w:r w:rsidR="00C56542">
        <w:t xml:space="preserve"> </w:t>
      </w:r>
    </w:p>
    <w:p w14:paraId="62FD0B3C" w14:textId="3714FE94" w:rsidR="00956016" w:rsidRPr="004906F5" w:rsidRDefault="008074A5" w:rsidP="00B34995">
      <w:pPr>
        <w:spacing w:line="240" w:lineRule="auto"/>
        <w:jc w:val="both"/>
      </w:pPr>
      <w:r w:rsidRPr="004906F5">
        <w:t xml:space="preserve">There has been a resurgence of efforts to quantify spatial </w:t>
      </w:r>
      <w:del w:id="16" w:author="Punt, Andre (O&amp;A, Hobart)" w:date="2019-01-23T07:35:00Z">
        <w:r w:rsidRPr="004906F5" w:rsidDel="00B34995">
          <w:delText xml:space="preserve">growth </w:delText>
        </w:r>
      </w:del>
      <w:r w:rsidRPr="004906F5">
        <w:t xml:space="preserve">variability </w:t>
      </w:r>
      <w:ins w:id="17" w:author="Punt, Andre (O&amp;A, Hobart)" w:date="2019-01-23T07:35:00Z">
        <w:r w:rsidR="00B34995">
          <w:t xml:space="preserve">in growth </w:t>
        </w:r>
      </w:ins>
      <w:r w:rsidRPr="004906F5">
        <w:t xml:space="preserve">for several managed species, including </w:t>
      </w:r>
      <w:r w:rsidR="00234EF2">
        <w:t xml:space="preserve">Gulf </w:t>
      </w:r>
      <w:r w:rsidR="00DC591D">
        <w:t>S</w:t>
      </w:r>
      <w:r w:rsidR="00234EF2">
        <w:t xml:space="preserve">heepshead </w:t>
      </w:r>
      <w:r w:rsidR="00234EF2">
        <w:fldChar w:fldCharType="begin" w:fldLock="1"/>
      </w:r>
      <w:r w:rsidR="00234EF2">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234EF2">
        <w:fldChar w:fldCharType="separate"/>
      </w:r>
      <w:r w:rsidR="00234EF2" w:rsidRPr="00234EF2">
        <w:rPr>
          <w:noProof/>
        </w:rPr>
        <w:t>(Adams et al., 2018)</w:t>
      </w:r>
      <w:r w:rsidR="00234EF2">
        <w:fldChar w:fldCharType="end"/>
      </w:r>
      <w:r w:rsidR="00234EF2">
        <w:t xml:space="preserve"> and northern rock sole </w:t>
      </w:r>
      <w:r w:rsidR="00234EF2">
        <w:fldChar w:fldCharType="begin" w:fldLock="1"/>
      </w:r>
      <w:r w:rsidR="00EC5D55">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234EF2">
        <w:fldChar w:fldCharType="separate"/>
      </w:r>
      <w:r w:rsidR="00234EF2" w:rsidRPr="00234EF2">
        <w:rPr>
          <w:noProof/>
        </w:rPr>
        <w:t>(Hurst and Abookire, 2006)</w:t>
      </w:r>
      <w:r w:rsidR="00234EF2">
        <w:fldChar w:fldCharType="end"/>
      </w:r>
      <w:r w:rsidR="00C40B51">
        <w:t xml:space="preserve">, as well as sablefish </w:t>
      </w:r>
      <w:r w:rsidR="00C40B51">
        <w:fldChar w:fldCharType="begin" w:fldLock="1"/>
      </w:r>
      <w:r w:rsidR="009A5D38">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Canada","type":"article-journal"},"uris":["http://www.mendeley.com/documents/?uuid=c31df449-d297-435b-b883-d0328a98dadc"]}],"mendeley":{"formattedCitation":"(James et al., 2002; Mason et al., 1983)","plainTextFormattedCitation":"(James et al., 2002; Mason et al., 1983)","previouslyFormattedCitation":"(James et al., 2002; Mason et al., 1983)"},"properties":{"noteIndex":0},"schema":"https://github.com/citation-style-language/schema/raw/master/csl-citation.json"}</w:instrText>
      </w:r>
      <w:r w:rsidR="00C40B51">
        <w:fldChar w:fldCharType="separate"/>
      </w:r>
      <w:r w:rsidR="00A23F50" w:rsidRPr="00A23F50">
        <w:rPr>
          <w:noProof/>
        </w:rPr>
        <w:t>(James et al., 2002; Mason et al., 1983)</w:t>
      </w:r>
      <w:r w:rsidR="00C40B51">
        <w:fldChar w:fldCharType="end"/>
      </w:r>
      <w:r w:rsidR="00FE3F58">
        <w:t xml:space="preserve">. Though a robust volume of survey data </w:t>
      </w:r>
      <w:del w:id="18" w:author="Punt, Andre (O&amp;A, Hobart)" w:date="2019-01-23T07:35:00Z">
        <w:r w:rsidR="00FE3F58" w:rsidDel="00B34995">
          <w:delText xml:space="preserve">is </w:delText>
        </w:r>
      </w:del>
      <w:ins w:id="19" w:author="Punt, Andre (O&amp;A, Hobart)" w:date="2019-01-23T07:35:00Z">
        <w:r w:rsidR="00B34995">
          <w:t xml:space="preserve">are </w:t>
        </w:r>
      </w:ins>
      <w:r w:rsidR="00FE3F58">
        <w:t xml:space="preserve">available for this species for all management regions, researchers have not yet analyzed available length and age data for the entire </w:t>
      </w:r>
      <w:r w:rsidR="00A23F50">
        <w:t xml:space="preserve">sablefish </w:t>
      </w:r>
      <w:r w:rsidR="00FE3F58">
        <w:t>range for evidence of</w:t>
      </w:r>
      <w:commentRangeStart w:id="20"/>
      <w:r w:rsidR="00FE3F58">
        <w:t xml:space="preserve"> spatial</w:t>
      </w:r>
      <w:commentRangeEnd w:id="20"/>
      <w:r w:rsidR="00B34995">
        <w:rPr>
          <w:rStyle w:val="CommentReference"/>
        </w:rPr>
        <w:commentReference w:id="20"/>
      </w:r>
      <w:r w:rsidR="00FE3F58">
        <w:t xml:space="preserve"> </w:t>
      </w:r>
      <w:r w:rsidR="00A23F50">
        <w:t>patterns.</w:t>
      </w:r>
      <w:r w:rsidR="00A23F50" w:rsidRPr="004906F5">
        <w:t xml:space="preserve"> The</w:t>
      </w:r>
      <w:r w:rsidR="00956016" w:rsidRPr="004906F5">
        <w:t xml:space="preserve"> objective of this study was to </w:t>
      </w:r>
      <w:r w:rsidR="008849C3" w:rsidRPr="004906F5">
        <w:t xml:space="preserve">investigate </w:t>
      </w:r>
      <w:r w:rsidR="00B96D87">
        <w:t>variation in growth rates for sablefish across the Northeast Pacific</w:t>
      </w:r>
      <w:r w:rsidR="00A23F50">
        <w:t xml:space="preserve"> while minimizing the use of pre-supposed spatial stratifications in the analytical approach.</w:t>
      </w:r>
      <w:r w:rsidR="00C40B51">
        <w:t xml:space="preserve"> </w:t>
      </w:r>
      <w:r w:rsidR="00B96D87">
        <w:t>W</w:t>
      </w:r>
      <w:r w:rsidR="00022CBF">
        <w:t xml:space="preserve">e present the results of this evaluation with the intention of informing future sablefish modeling work </w:t>
      </w:r>
      <w:r w:rsidR="00A9055E">
        <w:t>in the northeast</w:t>
      </w:r>
      <w:r w:rsidR="00022CBF">
        <w:t xml:space="preserve"> </w:t>
      </w:r>
      <w:commentRangeStart w:id="21"/>
      <w:r w:rsidR="00022CBF">
        <w:t>Pacific</w:t>
      </w:r>
      <w:commentRangeEnd w:id="21"/>
      <w:r w:rsidR="00B34995">
        <w:rPr>
          <w:rStyle w:val="CommentReference"/>
        </w:rPr>
        <w:commentReference w:id="21"/>
      </w:r>
      <w:r w:rsidR="00022CBF">
        <w:t xml:space="preserve">. </w:t>
      </w:r>
    </w:p>
    <w:p w14:paraId="3E4FE6C7" w14:textId="31D974A7" w:rsidR="001A1B0A" w:rsidRDefault="001A1B0A" w:rsidP="00B34995">
      <w:pPr>
        <w:pStyle w:val="Heading1"/>
        <w:spacing w:line="240" w:lineRule="auto"/>
        <w:jc w:val="both"/>
      </w:pPr>
      <w:r w:rsidRPr="004906F5">
        <w:t>Methods</w:t>
      </w:r>
    </w:p>
    <w:p w14:paraId="32FC870A" w14:textId="77777777" w:rsidR="00B34995" w:rsidRDefault="00E05953" w:rsidP="00B34995">
      <w:pPr>
        <w:spacing w:line="240" w:lineRule="auto"/>
        <w:jc w:val="both"/>
        <w:rPr>
          <w:ins w:id="22" w:author="Punt, Andre (O&amp;A, Hobart)" w:date="2019-01-23T07:37:00Z"/>
        </w:rPr>
      </w:pPr>
      <w:commentRangeStart w:id="23"/>
      <w:r>
        <w:t xml:space="preserve">We used simulation to explore the robustness of a new, data-driven approach to detect </w:t>
      </w:r>
      <w:proofErr w:type="spellStart"/>
      <w:r>
        <w:t>spatio</w:t>
      </w:r>
      <w:proofErr w:type="spellEnd"/>
      <w:r>
        <w:t>-temporal breaks in fish growth</w:t>
      </w:r>
      <w:commentRangeEnd w:id="23"/>
      <w:r w:rsidR="00B34995">
        <w:rPr>
          <w:rStyle w:val="CommentReference"/>
        </w:rPr>
        <w:commentReference w:id="23"/>
      </w:r>
      <w:r>
        <w:t xml:space="preserve">. The </w:t>
      </w:r>
      <w:del w:id="24" w:author="Punt, Andre (O&amp;A, Hobart)" w:date="2019-01-23T07:37:00Z">
        <w:r w:rsidDel="00B34995">
          <w:delText>modeling workflow</w:delText>
        </w:r>
      </w:del>
      <w:ins w:id="25" w:author="Punt, Andre (O&amp;A, Hobart)" w:date="2019-01-23T07:37:00Z">
        <w:r w:rsidR="00B34995">
          <w:t>method</w:t>
        </w:r>
      </w:ins>
      <w:r>
        <w:t xml:space="preserve"> was designed to identify significant spatiotemporal break-points in the age-length relationship and </w:t>
      </w:r>
      <w:commentRangeStart w:id="26"/>
      <w:del w:id="27" w:author="Punt, Andre (O&amp;A, Hobart)" w:date="2019-01-23T07:37:00Z">
        <w:r w:rsidDel="00B34995">
          <w:delText xml:space="preserve">did </w:delText>
        </w:r>
      </w:del>
      <w:r>
        <w:t xml:space="preserve">not consider </w:t>
      </w:r>
      <w:r>
        <w:rPr>
          <w:i/>
        </w:rPr>
        <w:t>a priori</w:t>
      </w:r>
      <w:r>
        <w:t xml:space="preserve"> hypotheses</w:t>
      </w:r>
      <w:commentRangeEnd w:id="26"/>
      <w:r w:rsidR="00B34995">
        <w:rPr>
          <w:rStyle w:val="CommentReference"/>
        </w:rPr>
        <w:commentReference w:id="26"/>
      </w:r>
      <w:r>
        <w:t xml:space="preserve"> of spatial stratification. </w:t>
      </w:r>
    </w:p>
    <w:p w14:paraId="666533BB" w14:textId="6E3A7ACD" w:rsidR="00E05953" w:rsidDel="00B34995" w:rsidRDefault="00E05953" w:rsidP="00B34995">
      <w:pPr>
        <w:spacing w:line="240" w:lineRule="auto"/>
        <w:jc w:val="both"/>
        <w:rPr>
          <w:del w:id="28" w:author="Punt, Andre (O&amp;A, Hobart)" w:date="2019-01-23T07:39:00Z"/>
        </w:rPr>
      </w:pPr>
      <w:del w:id="29" w:author="Punt, Andre (O&amp;A, Hobart)" w:date="2019-01-23T07:39:00Z">
        <w:r w:rsidDel="00B34995">
          <w:lastRenderedPageBreak/>
          <w:delText>We employed a Generalized Additive Model (GAM) with smooth functions for latitude and year</w:delText>
        </w:r>
      </w:del>
      <w:del w:id="30" w:author="Punt, Andre (O&amp;A, Hobart)" w:date="2019-01-23T07:38:00Z">
        <w:r w:rsidDel="00B34995">
          <w:delText xml:space="preserve"> using the mgcv package </w:delText>
        </w:r>
        <w:r w:rsidDel="00B34995">
          <w:fldChar w:fldCharType="begin" w:fldLock="1"/>
        </w:r>
        <w:r w:rsidDel="00B34995">
          <w:del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delInstrText>
        </w:r>
        <w:r w:rsidDel="00B34995">
          <w:fldChar w:fldCharType="separate"/>
        </w:r>
        <w:r w:rsidRPr="00E9478C" w:rsidDel="00B34995">
          <w:rPr>
            <w:noProof/>
          </w:rPr>
          <w:delText>(Wood, 2011)</w:delText>
        </w:r>
        <w:r w:rsidDel="00B34995">
          <w:fldChar w:fldCharType="end"/>
        </w:r>
        <w:r w:rsidDel="00B34995">
          <w:delText xml:space="preserve"> in R </w:delText>
        </w:r>
        <w:r w:rsidDel="00B34995">
          <w:fldChar w:fldCharType="begin" w:fldLock="1"/>
        </w:r>
        <w:r w:rsidDel="00B34995">
          <w:del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delInstrText>
        </w:r>
        <w:r w:rsidDel="00B34995">
          <w:fldChar w:fldCharType="separate"/>
        </w:r>
        <w:r w:rsidRPr="00E9478C" w:rsidDel="00B34995">
          <w:rPr>
            <w:noProof/>
          </w:rPr>
          <w:delText>(R Development Core Team, 2011)</w:delText>
        </w:r>
        <w:r w:rsidDel="00B34995">
          <w:fldChar w:fldCharType="end"/>
        </w:r>
      </w:del>
      <w:del w:id="31" w:author="Punt, Andre (O&amp;A, Hobart)" w:date="2019-01-23T07:39:00Z">
        <w:r w:rsidDel="00B34995">
          <w:delText xml:space="preserve">. </w:delText>
        </w:r>
        <w:commentRangeStart w:id="32"/>
        <w:r w:rsidDel="00B34995">
          <w:delText>The first derivatives of the GAM were evaluated to identify areas of significant change (i.e., break points) in growth parameter estimates.</w:delText>
        </w:r>
        <w:commentRangeEnd w:id="32"/>
        <w:r w:rsidR="00B34995" w:rsidDel="00B34995">
          <w:rPr>
            <w:rStyle w:val="CommentReference"/>
          </w:rPr>
          <w:commentReference w:id="32"/>
        </w:r>
      </w:del>
    </w:p>
    <w:p w14:paraId="736E9F26" w14:textId="02D90136" w:rsidR="00E05953" w:rsidRDefault="00E05953" w:rsidP="00B34995">
      <w:pPr>
        <w:spacing w:line="240" w:lineRule="auto"/>
        <w:jc w:val="both"/>
      </w:pPr>
      <w:r>
        <w:t xml:space="preserve">The method involves fitting a </w:t>
      </w:r>
      <w:ins w:id="33" w:author="Punt, Andre (O&amp;A, Hobart)" w:date="2019-01-23T07:38:00Z">
        <w:r w:rsidR="00B34995">
          <w:t>Generalized Additive Model (GAM)</w:t>
        </w:r>
      </w:ins>
      <w:del w:id="34" w:author="Punt, Andre (O&amp;A, Hobart)" w:date="2019-01-23T07:38:00Z">
        <w:r w:rsidDel="00B34995">
          <w:delText>GAM</w:delText>
        </w:r>
      </w:del>
      <w:r>
        <w:t xml:space="preserve"> </w:t>
      </w:r>
      <w:ins w:id="35" w:author="Punt, Andre (O&amp;A, Hobart)" w:date="2019-01-23T07:38:00Z">
        <w:r w:rsidR="00B34995">
          <w:t xml:space="preserve">using the </w:t>
        </w:r>
        <w:proofErr w:type="spellStart"/>
        <w:r w:rsidR="00B34995">
          <w:t>mgcv</w:t>
        </w:r>
        <w:proofErr w:type="spellEnd"/>
        <w:r w:rsidR="00B34995">
          <w:t xml:space="preserve"> package </w:t>
        </w:r>
        <w:r w:rsidR="00B34995">
          <w:fldChar w:fldCharType="begin" w:fldLock="1"/>
        </w:r>
        <w:r w:rsidR="00B34995">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rsidR="00B34995">
          <w:fldChar w:fldCharType="separate"/>
        </w:r>
        <w:r w:rsidR="00B34995" w:rsidRPr="00E9478C">
          <w:rPr>
            <w:noProof/>
          </w:rPr>
          <w:t>(Wood, 2011)</w:t>
        </w:r>
        <w:r w:rsidR="00B34995">
          <w:fldChar w:fldCharType="end"/>
        </w:r>
        <w:r w:rsidR="00B34995">
          <w:t xml:space="preserve"> in R </w:t>
        </w:r>
        <w:r w:rsidR="00B34995">
          <w:fldChar w:fldCharType="begin" w:fldLock="1"/>
        </w:r>
        <w:r w:rsidR="00B34995">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rsidR="00B34995">
          <w:fldChar w:fldCharType="separate"/>
        </w:r>
        <w:r w:rsidR="00B34995" w:rsidRPr="00E9478C">
          <w:rPr>
            <w:noProof/>
          </w:rPr>
          <w:t>(R Development Core Team, 2011)</w:t>
        </w:r>
        <w:r w:rsidR="00B34995">
          <w:fldChar w:fldCharType="end"/>
        </w:r>
        <w:r w:rsidR="00B34995">
          <w:t xml:space="preserve"> </w:t>
        </w:r>
      </w:ins>
      <w:del w:id="36" w:author="Punt, Andre (O&amp;A, Hobart)" w:date="2019-01-23T07:38:00Z">
        <w:r w:rsidDel="00B34995">
          <w:delText xml:space="preserve">with </w:delText>
        </w:r>
      </w:del>
      <w:ins w:id="37" w:author="Punt, Andre (O&amp;A, Hobart)" w:date="2019-01-23T07:38:00Z">
        <w:r w:rsidR="00B34995">
          <w:t xml:space="preserve">to </w:t>
        </w:r>
      </w:ins>
      <w:r>
        <w:t xml:space="preserve">the vector of observed lengths as the response variable, predicted by separate smoothers for year and latitude. Non-smoothed predictors included age (in years) and </w:t>
      </w:r>
      <w:commentRangeStart w:id="38"/>
      <w:r>
        <w:t xml:space="preserve">sex </w:t>
      </w:r>
      <w:commentRangeEnd w:id="38"/>
      <w:r w:rsidR="006D560E">
        <w:rPr>
          <w:rStyle w:val="CommentReference"/>
        </w:rPr>
        <w:commentReference w:id="38"/>
      </w:r>
      <w:r>
        <w:t xml:space="preserve">(male/female only; </w:t>
      </w:r>
      <w:r w:rsidRPr="004906F5">
        <w:t>fish of “unknown” sex were removed from the</w:t>
      </w:r>
      <w:r>
        <w:t xml:space="preserve"> </w:t>
      </w:r>
      <w:r w:rsidRPr="004906F5">
        <w:t>analysis beforehand</w:t>
      </w:r>
      <w:r>
        <w:t xml:space="preserve">) so that the smooth functions represented all variation not explained by these </w:t>
      </w:r>
      <w:commentRangeStart w:id="39"/>
      <w:r>
        <w:t>factors</w:t>
      </w:r>
      <w:commentRangeEnd w:id="39"/>
      <w:r w:rsidR="00B34995">
        <w:rPr>
          <w:rStyle w:val="CommentReference"/>
        </w:rPr>
        <w:commentReference w:id="39"/>
      </w:r>
      <w:r>
        <w:t xml:space="preserve">. </w:t>
      </w:r>
    </w:p>
    <w:p w14:paraId="44E638C6" w14:textId="77777777" w:rsidR="00AA168A" w:rsidRDefault="00B34995" w:rsidP="00B34995">
      <w:pPr>
        <w:spacing w:line="240" w:lineRule="auto"/>
        <w:jc w:val="both"/>
        <w:rPr>
          <w:ins w:id="40" w:author="Punt, Andre (O&amp;A, Hobart)" w:date="2019-01-23T07:43:00Z"/>
        </w:rPr>
      </w:pPr>
      <w:commentRangeStart w:id="41"/>
      <w:ins w:id="42" w:author="Punt, Andre (O&amp;A, Hobart)" w:date="2019-01-23T07:39:00Z">
        <w:r>
          <w:t>The first derivatives of the GAM were evaluated to identify areas of significant change (i.e., break points) in growth parameter estimates.</w:t>
        </w:r>
        <w:commentRangeEnd w:id="41"/>
        <w:r>
          <w:rPr>
            <w:rStyle w:val="CommentReference"/>
          </w:rPr>
          <w:commentReference w:id="41"/>
        </w:r>
        <w:r>
          <w:t xml:space="preserve"> </w:t>
        </w:r>
      </w:ins>
      <w:r w:rsidR="00E05953">
        <w:t xml:space="preserve">Once the best-fit model was identified, we used the method of finite differences (as in </w:t>
      </w:r>
      <w:r w:rsidR="00E05953">
        <w:fldChar w:fldCharType="begin" w:fldLock="1"/>
      </w:r>
      <w:r w:rsidR="00E05953">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rsidR="00E05953">
        <w:fldChar w:fldCharType="separate"/>
      </w:r>
      <w:r w:rsidR="00E05953" w:rsidRPr="00C87747">
        <w:rPr>
          <w:noProof/>
        </w:rPr>
        <w:t>Simpson, 2018)</w:t>
      </w:r>
      <w:r w:rsidR="00E05953">
        <w:fldChar w:fldCharType="end"/>
      </w:r>
      <w:r w:rsidR="00E05953">
        <w:t xml:space="preserve"> to locate time periods and/or locations of statistically </w:t>
      </w:r>
      <w:commentRangeStart w:id="43"/>
      <w:r w:rsidR="00E05953">
        <w:t xml:space="preserve">significant </w:t>
      </w:r>
      <w:commentRangeEnd w:id="43"/>
      <w:r>
        <w:rPr>
          <w:rStyle w:val="CommentReference"/>
        </w:rPr>
        <w:commentReference w:id="43"/>
      </w:r>
      <w:r w:rsidR="00E05953">
        <w:t xml:space="preserve">change in growth. The finite differences approach approximates the first derivative of the spline generated from the GAM </w:t>
      </w:r>
      <w:commentRangeStart w:id="44"/>
      <w:r w:rsidR="00E05953">
        <w:t>function</w:t>
      </w:r>
      <w:commentRangeEnd w:id="44"/>
      <w:r>
        <w:rPr>
          <w:rStyle w:val="CommentReference"/>
        </w:rPr>
        <w:commentReference w:id="44"/>
      </w:r>
      <w:r w:rsidR="00E05953">
        <w:t xml:space="preserve">. </w:t>
      </w:r>
      <w:del w:id="45" w:author="Punt, Andre (O&amp;A, Hobart)" w:date="2019-01-23T07:40:00Z">
        <w:r w:rsidR="00E05953" w:rsidDel="00B34995">
          <w:delText>We calculated</w:delText>
        </w:r>
      </w:del>
      <w:ins w:id="46" w:author="Punt, Andre (O&amp;A, Hobart)" w:date="2019-01-23T07:40:00Z">
        <w:r>
          <w:t>The</w:t>
        </w:r>
      </w:ins>
      <w:r w:rsidR="00E05953">
        <w:t xml:space="preserve"> uncertainty in derivative estimates </w:t>
      </w:r>
      <w:del w:id="47" w:author="Punt, Andre (O&amp;A, Hobart)" w:date="2019-01-23T07:40:00Z">
        <w:r w:rsidR="00E05953" w:rsidDel="00B34995">
          <w:delText xml:space="preserve">by </w:delText>
        </w:r>
      </w:del>
      <w:ins w:id="48" w:author="Punt, Andre (O&amp;A, Hobart)" w:date="2019-01-23T07:40:00Z">
        <w:r>
          <w:t xml:space="preserve">was </w:t>
        </w:r>
      </w:ins>
      <w:del w:id="49" w:author="Punt, Andre (O&amp;A, Hobart)" w:date="2019-01-23T07:40:00Z">
        <w:r w:rsidR="00E05953" w:rsidDel="00B34995">
          <w:delText xml:space="preserve">computing </w:delText>
        </w:r>
      </w:del>
      <w:ins w:id="50" w:author="Punt, Andre (O&amp;A, Hobart)" w:date="2019-01-23T07:40:00Z">
        <w:r>
          <w:t xml:space="preserve">compute </w:t>
        </w:r>
      </w:ins>
      <w:r w:rsidR="00E05953">
        <w:t xml:space="preserve">the sum of the square root of the fixed-effects covariance </w:t>
      </w:r>
      <w:commentRangeStart w:id="51"/>
      <w:r w:rsidR="00E05953">
        <w:t>matrix</w:t>
      </w:r>
      <w:commentRangeEnd w:id="51"/>
      <w:r>
        <w:rPr>
          <w:rStyle w:val="CommentReference"/>
        </w:rPr>
        <w:commentReference w:id="51"/>
      </w:r>
      <w:r w:rsidR="00E05953">
        <w:t xml:space="preserve">. </w:t>
      </w:r>
      <w:commentRangeStart w:id="52"/>
      <w:r w:rsidR="00E05953">
        <w:t>We then identified years or latitudes where the confidence interval of the first derivative was outside the 5</w:t>
      </w:r>
      <w:r w:rsidR="00E05953" w:rsidRPr="0006425B">
        <w:rPr>
          <w:vertAlign w:val="superscript"/>
        </w:rPr>
        <w:t>th</w:t>
      </w:r>
      <w:r w:rsidR="00E05953">
        <w:t xml:space="preserve"> to 95</w:t>
      </w:r>
      <w:r w:rsidR="00E05953" w:rsidRPr="0006425B">
        <w:rPr>
          <w:vertAlign w:val="superscript"/>
        </w:rPr>
        <w:t>th</w:t>
      </w:r>
      <w:r w:rsidR="00E05953">
        <w:t xml:space="preserve"> percentiles of the entire dataset and designated these as “break points”</w:t>
      </w:r>
      <w:commentRangeEnd w:id="52"/>
      <w:r>
        <w:rPr>
          <w:rStyle w:val="CommentReference"/>
        </w:rPr>
        <w:commentReference w:id="52"/>
      </w:r>
      <w:r w:rsidR="00E05953">
        <w:t xml:space="preserve">. Once identified, we re-aggregated the raw length and age data to match these breakpoints and estimated the parameters of the VGBF </w:t>
      </w:r>
      <w:ins w:id="53" w:author="Punt, Andre (O&amp;A, Hobart)" w:date="2019-01-23T07:41:00Z">
        <w:r>
          <w:t>(</w:t>
        </w:r>
        <w:r w:rsidRPr="004906F5">
          <w:rPr>
            <w:i/>
          </w:rPr>
          <w:t>L</w:t>
        </w:r>
        <w:r w:rsidRPr="004906F5">
          <w:rPr>
            <w:i/>
            <w:vertAlign w:val="subscript"/>
          </w:rPr>
          <w:t>∞</w:t>
        </w:r>
        <w:r>
          <w:t xml:space="preserve"> -</w:t>
        </w:r>
      </w:ins>
      <w:ins w:id="54" w:author="Punt, Andre (O&amp;A, Hobart)" w:date="2019-01-23T07:42:00Z">
        <w:r>
          <w:t xml:space="preserve"> </w:t>
        </w:r>
      </w:ins>
      <w:ins w:id="55" w:author="Punt, Andre (O&amp;A, Hobart)" w:date="2019-01-23T07:41:00Z">
        <w:r>
          <w:t xml:space="preserve"> </w:t>
        </w:r>
        <w:r w:rsidRPr="004906F5">
          <w:t>asymptotic length,</w:t>
        </w:r>
        <w:r w:rsidRPr="004906F5">
          <w:rPr>
            <w:i/>
          </w:rPr>
          <w:t xml:space="preserve"> k</w:t>
        </w:r>
        <w:r>
          <w:t xml:space="preserve">  - </w:t>
        </w:r>
        <w:r w:rsidRPr="004906F5">
          <w:t xml:space="preserve">the rate at which </w:t>
        </w:r>
        <w:r>
          <w:t>asymptotic length is approached</w:t>
        </w:r>
        <w:r w:rsidRPr="004906F5">
          <w:t xml:space="preserve"> and </w:t>
        </w:r>
        <w:r w:rsidRPr="004906F5">
          <w:rPr>
            <w:i/>
          </w:rPr>
          <w:t>t</w:t>
        </w:r>
        <w:r w:rsidRPr="00981A9D">
          <w:rPr>
            <w:i/>
            <w:vertAlign w:val="subscript"/>
          </w:rPr>
          <w:t xml:space="preserve">0 </w:t>
        </w:r>
        <w:r>
          <w:t xml:space="preserve">- </w:t>
        </w:r>
        <w:r w:rsidRPr="004906F5">
          <w:t>the estimated age at length zero</w:t>
        </w:r>
        <w:r>
          <w:t>)</w:t>
        </w:r>
        <w:r w:rsidRPr="004906F5">
          <w:t>.</w:t>
        </w:r>
      </w:ins>
      <w:r w:rsidR="00E05953">
        <w:t xml:space="preserve">using maximum likelihood in Template </w:t>
      </w:r>
      <w:commentRangeStart w:id="56"/>
      <w:r w:rsidR="00E05953">
        <w:t>Model</w:t>
      </w:r>
      <w:commentRangeEnd w:id="56"/>
      <w:r>
        <w:rPr>
          <w:rStyle w:val="CommentReference"/>
        </w:rPr>
        <w:commentReference w:id="56"/>
      </w:r>
      <w:r w:rsidR="00E05953">
        <w:t xml:space="preserve"> Builder </w:t>
      </w:r>
      <w:r w:rsidR="00E05953">
        <w:fldChar w:fldCharType="begin" w:fldLock="1"/>
      </w:r>
      <w:r w:rsidR="00E05953">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E05953">
        <w:fldChar w:fldCharType="separate"/>
      </w:r>
      <w:r w:rsidR="00E05953" w:rsidRPr="008C7E57">
        <w:rPr>
          <w:noProof/>
        </w:rPr>
        <w:t>(Kristensen et al., 2016)</w:t>
      </w:r>
      <w:r w:rsidR="00E05953">
        <w:fldChar w:fldCharType="end"/>
      </w:r>
      <w:ins w:id="57" w:author="Punt, Andre (O&amp;A, Hobart)" w:date="2019-01-23T07:42:00Z">
        <w:r>
          <w:t xml:space="preserve"> </w:t>
        </w:r>
        <w:proofErr w:type="spellStart"/>
        <w:r>
          <w:t>unde</w:t>
        </w:r>
        <w:proofErr w:type="spellEnd"/>
        <w:r>
          <w:t xml:space="preserve"> the assumption that the </w:t>
        </w:r>
        <w:r w:rsidRPr="004906F5">
          <w:rPr>
            <w:rFonts w:eastAsiaTheme="minorEastAsia"/>
          </w:rPr>
          <w:t xml:space="preserve">error term </w:t>
        </w:r>
        <w:r>
          <w:rPr>
            <w:rFonts w:eastAsiaTheme="minorEastAsia"/>
          </w:rPr>
          <w:t>is</w:t>
        </w:r>
        <w:r w:rsidRPr="004906F5">
          <w:rPr>
            <w:rFonts w:eastAsiaTheme="minorEastAsia"/>
          </w:rPr>
          <w:t xml:space="preserve"> lognormally distributed with zero mean and variance σ</w:t>
        </w:r>
      </w:ins>
      <w:r w:rsidR="00E05953">
        <w:t xml:space="preserve">. </w:t>
      </w:r>
    </w:p>
    <w:p w14:paraId="69124686" w14:textId="7D287099" w:rsidR="00AA168A" w:rsidRPr="00E022D1" w:rsidRDefault="00AA168A" w:rsidP="00AA168A">
      <w:pPr>
        <w:spacing w:line="240" w:lineRule="auto"/>
        <w:jc w:val="both"/>
        <w:rPr>
          <w:ins w:id="58" w:author="Punt, Andre (O&amp;A, Hobart)" w:date="2019-01-23T07:43:00Z"/>
          <w:rFonts w:eastAsiaTheme="minorEastAsia"/>
        </w:rPr>
      </w:pPr>
      <w:moveToRangeStart w:id="59" w:author="Punt, Andre (O&amp;A, Hobart)" w:date="2019-01-23T07:43:00Z" w:name="move535992715"/>
      <w:moveTo w:id="60" w:author="Punt, Andre (O&amp;A, Hobart)" w:date="2019-01-23T07:43:00Z">
        <w:r>
          <w:t xml:space="preserve">Equation </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61"/>
          <m:r>
            <m:rPr>
              <m:sty m:val="p"/>
            </m:rPr>
            <w:rPr>
              <w:rFonts w:ascii="Cambria Math" w:hAnsi="Cambria Math"/>
            </w:rPr>
            <m:t>ε</m:t>
          </m:r>
          <w:commentRangeEnd w:id="61"/>
          <m:r>
            <m:rPr>
              <m:sty m:val="p"/>
            </m:rPr>
            <w:rPr>
              <w:rStyle w:val="CommentReference"/>
            </w:rPr>
            <w:commentReference w:id="61"/>
          </m:r>
          <m:r>
            <w:ins w:id="62" w:author="Punt, Andre (O&amp;A, Hobart)" w:date="2019-01-23T07:43:00Z">
              <m:rPr>
                <m:sty m:val="p"/>
              </m:rPr>
              <w:rPr>
                <w:rFonts w:ascii="Cambria Math" w:hAnsi="Cambria Math"/>
              </w:rPr>
              <m:t xml:space="preserve"> ε ~ N(0,</m:t>
            </w:ins>
          </m:r>
          <w:commentRangeStart w:id="63"/>
          <m:r>
            <w:ins w:id="64" w:author="Punt, Andre (O&amp;A, Hobart)" w:date="2019-01-23T07:43:00Z">
              <m:rPr>
                <m:sty m:val="p"/>
              </m:rPr>
              <w:rPr>
                <w:rFonts w:ascii="Cambria Math" w:hAnsi="Cambria Math"/>
              </w:rPr>
              <m:t>σ</m:t>
            </w:ins>
          </m:r>
        </m:oMath>
        <w:ins w:id="65" w:author="Punt, Andre (O&amp;A, Hobart)" w:date="2019-01-23T07:43:00Z">
          <w:r>
            <w:rPr>
              <w:rFonts w:eastAsiaTheme="minorEastAsia"/>
              <w:vertAlign w:val="superscript"/>
            </w:rPr>
            <w:t>2</w:t>
          </w:r>
          <w:commentRangeEnd w:id="63"/>
          <w:r>
            <w:rPr>
              <w:rStyle w:val="CommentReference"/>
            </w:rPr>
            <w:commentReference w:id="63"/>
          </w:r>
          <w:r>
            <w:rPr>
              <w:rFonts w:eastAsiaTheme="minorEastAsia"/>
            </w:rPr>
            <w:t>)</w:t>
          </w:r>
        </w:ins>
      </w:moveTo>
    </w:p>
    <w:p w14:paraId="53AECA8D" w14:textId="238FA51B" w:rsidR="00AA168A" w:rsidDel="00AA168A" w:rsidRDefault="00AA168A" w:rsidP="00AA168A">
      <w:pPr>
        <w:spacing w:line="240" w:lineRule="auto"/>
        <w:jc w:val="both"/>
        <w:rPr>
          <w:del w:id="66" w:author="Punt, Andre (O&amp;A, Hobart)" w:date="2019-01-23T07:43:00Z"/>
          <w:moveTo w:id="67" w:author="Punt, Andre (O&amp;A, Hobart)" w:date="2019-01-23T07:43:00Z"/>
          <w:rFonts w:eastAsiaTheme="minorEastAsia"/>
        </w:rPr>
      </w:pPr>
    </w:p>
    <w:moveToRangeEnd w:id="59"/>
    <w:p w14:paraId="7314353F" w14:textId="4E1AFCED" w:rsidR="00E05953" w:rsidDel="00AA168A" w:rsidRDefault="00E05953" w:rsidP="00B34995">
      <w:pPr>
        <w:spacing w:line="240" w:lineRule="auto"/>
        <w:jc w:val="both"/>
        <w:rPr>
          <w:del w:id="68" w:author="Punt, Andre (O&amp;A, Hobart)" w:date="2019-01-23T07:42:00Z"/>
        </w:rPr>
      </w:pPr>
      <w:del w:id="69" w:author="Punt, Andre (O&amp;A, Hobart)" w:date="2019-01-23T07:41:00Z">
        <w:r w:rsidDel="00B34995">
          <w:delText xml:space="preserve">This </w:delText>
        </w:r>
      </w:del>
      <w:ins w:id="70" w:author="Punt, Andre (O&amp;A, Hobart)" w:date="2019-01-23T07:41:00Z">
        <w:r w:rsidR="00B34995">
          <w:t>The growth curve was fitted</w:t>
        </w:r>
      </w:ins>
      <w:del w:id="71" w:author="Punt, Andre (O&amp;A, Hobart)" w:date="2019-01-23T07:41:00Z">
        <w:r w:rsidDel="00B34995">
          <w:delText>was performed</w:delText>
        </w:r>
      </w:del>
      <w:r>
        <w:t xml:space="preserve"> separately for each sex</w:t>
      </w:r>
      <w:ins w:id="72" w:author="Punt, Andre (O&amp;A, Hobart)" w:date="2019-01-23T07:43:00Z">
        <w:r w:rsidR="00AA168A">
          <w:t>, resulting</w:t>
        </w:r>
      </w:ins>
      <w:del w:id="73" w:author="Punt, Andre (O&amp;A, Hobart)" w:date="2019-01-23T07:43:00Z">
        <w:r w:rsidDel="00AA168A">
          <w:delText>.</w:delText>
        </w:r>
      </w:del>
    </w:p>
    <w:p w14:paraId="694B93F7" w14:textId="7837F5A4" w:rsidR="00E05953" w:rsidRPr="004906F5" w:rsidRDefault="00E05953" w:rsidP="00AA168A">
      <w:pPr>
        <w:spacing w:line="240" w:lineRule="auto"/>
        <w:jc w:val="both"/>
      </w:pPr>
      <w:del w:id="74" w:author="Punt, Andre (O&amp;A, Hobart)" w:date="2019-01-23T07:42:00Z">
        <w:r w:rsidDel="00AA168A">
          <w:delText xml:space="preserve">The VBGF </w:delText>
        </w:r>
        <w:r w:rsidRPr="004906F5" w:rsidDel="00AA168A">
          <w:delText xml:space="preserve">is parameterized by </w:delText>
        </w:r>
      </w:del>
      <w:del w:id="75" w:author="Punt, Andre (O&amp;A, Hobart)" w:date="2019-01-23T07:41:00Z">
        <w:r w:rsidRPr="004906F5" w:rsidDel="00B34995">
          <w:rPr>
            <w:i/>
          </w:rPr>
          <w:delText>L</w:delText>
        </w:r>
        <w:r w:rsidRPr="004906F5" w:rsidDel="00B34995">
          <w:rPr>
            <w:i/>
            <w:vertAlign w:val="subscript"/>
          </w:rPr>
          <w:delText>∞</w:delText>
        </w:r>
        <w:r w:rsidRPr="004906F5" w:rsidDel="00B34995">
          <w:delText xml:space="preserve"> (asymptotic length),</w:delText>
        </w:r>
        <w:r w:rsidRPr="004906F5" w:rsidDel="00B34995">
          <w:rPr>
            <w:i/>
          </w:rPr>
          <w:delText xml:space="preserve"> k</w:delText>
        </w:r>
        <w:r w:rsidRPr="004906F5" w:rsidDel="00B34995">
          <w:delText xml:space="preserve"> (the rate at which asymptotic length is approached) and </w:delText>
        </w:r>
        <w:r w:rsidRPr="004906F5" w:rsidDel="00B34995">
          <w:rPr>
            <w:i/>
          </w:rPr>
          <w:delText>t</w:delText>
        </w:r>
        <w:r w:rsidRPr="00981A9D" w:rsidDel="00B34995">
          <w:rPr>
            <w:i/>
            <w:vertAlign w:val="subscript"/>
          </w:rPr>
          <w:delText xml:space="preserve">0 </w:delText>
        </w:r>
        <w:r w:rsidDel="00B34995">
          <w:delText>(</w:delText>
        </w:r>
        <w:r w:rsidRPr="004906F5" w:rsidDel="00B34995">
          <w:delText>the estimated age at length zero</w:delText>
        </w:r>
        <w:r w:rsidDel="00B34995">
          <w:delText>)</w:delText>
        </w:r>
        <w:r w:rsidRPr="004906F5" w:rsidDel="00B34995">
          <w:delText xml:space="preserve">. </w:delText>
        </w:r>
      </w:del>
      <w:del w:id="76" w:author="Punt, Andre (O&amp;A, Hobart)" w:date="2019-01-23T07:42:00Z">
        <w:r w:rsidRPr="004906F5" w:rsidDel="00AA168A">
          <w:delText xml:space="preserve">The </w:delText>
        </w:r>
        <w:r w:rsidDel="00AA168A">
          <w:delText>prediction</w:delText>
        </w:r>
        <w:r w:rsidRPr="004906F5" w:rsidDel="00AA168A">
          <w:delText xml:space="preserve"> for length at age </w:delTex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sidDel="00AA168A">
          <w:rPr>
            <w:rFonts w:eastAsiaTheme="minorEastAsia"/>
          </w:rPr>
          <w:delText xml:space="preserve"> is subject to an</w:delText>
        </w:r>
        <w:r w:rsidRPr="004906F5" w:rsidDel="00B34995">
          <w:rPr>
            <w:rFonts w:eastAsiaTheme="minorEastAsia"/>
          </w:rPr>
          <w:delText xml:space="preserve"> error term ε </w:delText>
        </w:r>
        <w:r w:rsidDel="00B34995">
          <w:rPr>
            <w:rFonts w:eastAsiaTheme="minorEastAsia"/>
          </w:rPr>
          <w:delText>that</w:delText>
        </w:r>
        <w:r w:rsidRPr="004906F5" w:rsidDel="00B34995">
          <w:rPr>
            <w:rFonts w:eastAsiaTheme="minorEastAsia"/>
          </w:rPr>
          <w:delText xml:space="preserve"> is assumed to be lognormally distributed with zero mean and variance σ</w:delText>
        </w:r>
        <w:r w:rsidRPr="004906F5" w:rsidDel="00AA168A">
          <w:rPr>
            <w:rFonts w:eastAsiaTheme="minorEastAsia"/>
          </w:rPr>
          <w:delText>.</w:delText>
        </w:r>
        <w:r w:rsidRPr="004906F5" w:rsidDel="00AA168A">
          <w:delText xml:space="preserve"> </w:delText>
        </w:r>
      </w:del>
      <w:del w:id="77" w:author="Punt, Andre (O&amp;A, Hobart)" w:date="2019-01-23T07:43:00Z">
        <w:r w:rsidRPr="004906F5" w:rsidDel="00AA168A">
          <w:delText xml:space="preserve">Our model </w:delText>
        </w:r>
      </w:del>
      <w:ins w:id="78" w:author="Punt, Andre (O&amp;A, Hobart)" w:date="2019-01-23T07:43:00Z">
        <w:r w:rsidR="00AA168A">
          <w:t xml:space="preserve"> in </w:t>
        </w:r>
      </w:ins>
      <w:r w:rsidRPr="004906F5">
        <w:t>estimate</w:t>
      </w:r>
      <w:del w:id="79" w:author="Punt, Andre (O&amp;A, Hobart)" w:date="2019-01-23T07:43:00Z">
        <w:r w:rsidRPr="004906F5" w:rsidDel="00AA168A">
          <w:delText>s</w:delText>
        </w:r>
      </w:del>
      <w:ins w:id="80" w:author="Punt, Andre (O&amp;A, Hobart)" w:date="2019-01-23T07:43:00Z">
        <w:r w:rsidR="00AA168A">
          <w:t>d</w:t>
        </w:r>
      </w:ins>
      <w:r w:rsidRPr="004906F5">
        <w:t xml:space="preserve"> values for the three </w:t>
      </w:r>
      <w:del w:id="81" w:author="Punt, Andre (O&amp;A, Hobart)" w:date="2019-01-23T07:43:00Z">
        <w:r w:rsidRPr="004906F5" w:rsidDel="00AA168A">
          <w:delText xml:space="preserve">biological </w:delText>
        </w:r>
      </w:del>
      <w:ins w:id="82" w:author="Punt, Andre (O&amp;A, Hobart)" w:date="2019-01-23T07:43:00Z">
        <w:r w:rsidR="00AA168A">
          <w:t>growth</w:t>
        </w:r>
        <w:r w:rsidR="00AA168A" w:rsidRPr="004906F5">
          <w:t xml:space="preserve"> </w:t>
        </w:r>
      </w:ins>
      <w:r w:rsidRPr="004906F5">
        <w:t xml:space="preserve">parameters </w:t>
      </w:r>
      <w:del w:id="83" w:author="Punt, Andre (O&amp;A, Hobart)" w:date="2019-01-23T07:43:00Z">
        <w:r w:rsidRPr="004906F5" w:rsidDel="00AA168A">
          <w:delText xml:space="preserve">at </w:delText>
        </w:r>
      </w:del>
      <w:ins w:id="84" w:author="Punt, Andre (O&amp;A, Hobart)" w:date="2019-01-23T07:43:00Z">
        <w:r w:rsidR="00AA168A">
          <w:t>for</w:t>
        </w:r>
        <w:r w:rsidR="00AA168A" w:rsidRPr="004906F5">
          <w:t xml:space="preserve"> </w:t>
        </w:r>
      </w:ins>
      <w:r w:rsidRPr="004906F5">
        <w:t xml:space="preserve">each </w:t>
      </w:r>
      <w:r>
        <w:t xml:space="preserve">spatiotemporal </w:t>
      </w:r>
      <w:del w:id="85" w:author="Punt, Andre (O&amp;A, Hobart)" w:date="2019-01-23T07:43:00Z">
        <w:r w:rsidRPr="004906F5" w:rsidDel="00AA168A">
          <w:delText xml:space="preserve">strata </w:delText>
        </w:r>
      </w:del>
      <w:ins w:id="86" w:author="Punt, Andre (O&amp;A, Hobart)" w:date="2019-01-23T07:43:00Z">
        <w:r w:rsidR="00AA168A" w:rsidRPr="004906F5">
          <w:t>strat</w:t>
        </w:r>
        <w:r w:rsidR="00AA168A">
          <w:t>um by</w:t>
        </w:r>
      </w:ins>
      <w:del w:id="87" w:author="Punt, Andre (O&amp;A, Hobart)" w:date="2019-01-23T07:43:00Z">
        <w:r w:rsidRPr="004906F5" w:rsidDel="00AA168A">
          <w:delText>for two</w:delText>
        </w:r>
      </w:del>
      <w:r w:rsidRPr="004906F5">
        <w:t xml:space="preserve"> sex</w:t>
      </w:r>
      <w:del w:id="88" w:author="Punt, Andre (O&amp;A, Hobart)" w:date="2019-01-23T07:43:00Z">
        <w:r w:rsidRPr="004906F5" w:rsidDel="00AA168A">
          <w:delText>es</w:delText>
        </w:r>
      </w:del>
      <w:commentRangeStart w:id="89"/>
      <w:r w:rsidRPr="004906F5">
        <w:t xml:space="preserve">; the </w:t>
      </w:r>
      <w:r>
        <w:rPr>
          <w:rFonts w:eastAsiaTheme="minorEastAsia"/>
        </w:rPr>
        <w:t xml:space="preserve">additive error term </w:t>
      </w:r>
      <w:r w:rsidRPr="004906F5">
        <w:t>is assumed universal across strata and se</w:t>
      </w:r>
      <w:r>
        <w:t>x and n</w:t>
      </w:r>
      <w:r>
        <w:rPr>
          <w:rFonts w:eastAsiaTheme="minorEastAsia"/>
        </w:rPr>
        <w:t>ormally distributed with mean zero.</w:t>
      </w:r>
      <w:commentRangeEnd w:id="89"/>
      <w:r w:rsidR="00AA168A">
        <w:rPr>
          <w:rStyle w:val="CommentReference"/>
        </w:rPr>
        <w:commentReference w:id="89"/>
      </w:r>
    </w:p>
    <w:p w14:paraId="13786218" w14:textId="3621436B" w:rsidR="00E05953" w:rsidDel="00AA168A" w:rsidRDefault="00E05953" w:rsidP="00B34995">
      <w:pPr>
        <w:spacing w:line="240" w:lineRule="auto"/>
        <w:jc w:val="both"/>
        <w:rPr>
          <w:moveFrom w:id="90" w:author="Punt, Andre (O&amp;A, Hobart)" w:date="2019-01-23T07:43:00Z"/>
          <w:rFonts w:eastAsiaTheme="minorEastAsia"/>
        </w:rPr>
      </w:pPr>
      <w:bookmarkStart w:id="91" w:name="_Ref535910294"/>
      <w:moveFromRangeStart w:id="92" w:author="Punt, Andre (O&amp;A, Hobart)" w:date="2019-01-23T07:43:00Z" w:name="move535992715"/>
      <w:moveFrom w:id="93" w:author="Punt, Andre (O&amp;A, Hobart)" w:date="2019-01-23T07:43:00Z">
        <w:r w:rsidDel="00AA168A">
          <w:t xml:space="preserve">Equation </w:t>
        </w:r>
        <w:r w:rsidDel="00AA168A">
          <w:rPr>
            <w:noProof/>
          </w:rPr>
          <w:fldChar w:fldCharType="begin"/>
        </w:r>
        <w:r w:rsidDel="00AA168A">
          <w:rPr>
            <w:noProof/>
          </w:rPr>
          <w:instrText xml:space="preserve"> SEQ Equation \* ARABIC </w:instrText>
        </w:r>
        <w:r w:rsidDel="00AA168A">
          <w:rPr>
            <w:noProof/>
          </w:rPr>
          <w:fldChar w:fldCharType="separate"/>
        </w:r>
        <w:r w:rsidR="00F75BC7" w:rsidDel="00AA168A">
          <w:rPr>
            <w:noProof/>
          </w:rPr>
          <w:t>1</w:t>
        </w:r>
        <w:r w:rsidDel="00AA168A">
          <w:rPr>
            <w:noProof/>
          </w:rPr>
          <w:fldChar w:fldCharType="end"/>
        </w:r>
        <w:bookmarkEnd w:id="91"/>
        <w:r w:rsidDel="00AA168A">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94"/>
          <m:r>
            <m:rPr>
              <m:sty m:val="p"/>
            </m:rPr>
            <w:rPr>
              <w:rFonts w:ascii="Cambria Math" w:hAnsi="Cambria Math"/>
            </w:rPr>
            <m:t>ε</m:t>
          </m:r>
          <w:commentRangeEnd w:id="94"/>
          <m:r>
            <m:rPr>
              <m:sty m:val="p"/>
            </m:rPr>
            <w:rPr>
              <w:rStyle w:val="CommentReference"/>
            </w:rPr>
            <w:commentReference w:id="94"/>
          </m:r>
        </m:oMath>
      </w:moveFrom>
    </w:p>
    <w:moveFromRangeEnd w:id="92"/>
    <w:p w14:paraId="0C57F3C3" w14:textId="6596E669" w:rsidR="00E05953" w:rsidRPr="00E022D1" w:rsidDel="00AA168A" w:rsidRDefault="00E05953" w:rsidP="00B34995">
      <w:pPr>
        <w:spacing w:line="240" w:lineRule="auto"/>
        <w:jc w:val="both"/>
        <w:rPr>
          <w:del w:id="95" w:author="Punt, Andre (O&amp;A, Hobart)" w:date="2019-01-23T07:43:00Z"/>
          <w:rFonts w:eastAsiaTheme="minorEastAsia"/>
        </w:rPr>
      </w:pPr>
      <m:oMath>
        <m:r>
          <w:del w:id="96" w:author="Punt, Andre (O&amp;A, Hobart)" w:date="2019-01-23T07:43:00Z">
            <m:rPr>
              <m:sty m:val="p"/>
            </m:rPr>
            <w:rPr>
              <w:rFonts w:ascii="Cambria Math" w:hAnsi="Cambria Math"/>
            </w:rPr>
            <m:t>ε ~ N(0,σ</m:t>
          </w:del>
        </m:r>
      </m:oMath>
      <w:del w:id="97" w:author="Punt, Andre (O&amp;A, Hobart)" w:date="2019-01-23T07:43:00Z">
        <w:r w:rsidDel="00AA168A">
          <w:rPr>
            <w:rFonts w:eastAsiaTheme="minorEastAsia"/>
            <w:vertAlign w:val="superscript"/>
          </w:rPr>
          <w:delText>2</w:delText>
        </w:r>
        <w:r w:rsidDel="00AA168A">
          <w:rPr>
            <w:rFonts w:eastAsiaTheme="minorEastAsia"/>
          </w:rPr>
          <w:delText>)</w:delText>
        </w:r>
      </w:del>
    </w:p>
    <w:p w14:paraId="252F266E" w14:textId="1FE9BC96" w:rsidR="00E05953" w:rsidRPr="00E9782A" w:rsidRDefault="00E05953" w:rsidP="00B34995">
      <w:pPr>
        <w:spacing w:line="240" w:lineRule="auto"/>
        <w:jc w:val="both"/>
      </w:pPr>
      <w:r w:rsidRPr="008567BF">
        <w:t>Initial parameter</w:t>
      </w:r>
      <w:r>
        <w:t>s</w:t>
      </w:r>
      <w:r w:rsidRPr="008567BF">
        <w:t xml:space="preserve"> </w:t>
      </w:r>
      <w:r>
        <w:t xml:space="preserve">were </w:t>
      </w:r>
      <w:r w:rsidRPr="008567BF">
        <w:t>t0 = 0,</w:t>
      </w:r>
      <w:commentRangeStart w:id="98"/>
      <w:r w:rsidRPr="008567BF">
        <w:t xml:space="preserve"> </w:t>
      </w:r>
      <m:oMath>
        <m:r>
          <m:rPr>
            <m:sty m:val="p"/>
          </m:rPr>
          <w:rPr>
            <w:rFonts w:ascii="Cambria Math" w:hAnsi="Cambria Math"/>
          </w:rPr>
          <m:t>σ</m:t>
        </m:r>
      </m:oMath>
      <w:r w:rsidRPr="008567BF">
        <w:t xml:space="preserve"> </w:t>
      </w:r>
      <w:r>
        <w:t>= 0</w:t>
      </w:r>
      <w:commentRangeEnd w:id="98"/>
      <w:r w:rsidR="00AA168A">
        <w:rPr>
          <w:rStyle w:val="CommentReference"/>
        </w:rPr>
        <w:commentReference w:id="98"/>
      </w:r>
      <w:r>
        <w:t xml:space="preserve">, </w:t>
      </w:r>
      <w:r w:rsidRPr="008567BF">
        <w:t>with L∞ = 70, K = 0.</w:t>
      </w:r>
    </w:p>
    <w:p w14:paraId="40B59E3D" w14:textId="50ADA14E" w:rsidR="00E05953" w:rsidRDefault="00E05953" w:rsidP="00B34995">
      <w:pPr>
        <w:pStyle w:val="Heading2"/>
        <w:spacing w:line="240" w:lineRule="auto"/>
        <w:jc w:val="both"/>
      </w:pPr>
      <w:r w:rsidRPr="008B3D07">
        <w:rPr>
          <w:highlight w:val="yellow"/>
        </w:rPr>
        <w:t xml:space="preserve">Simulation </w:t>
      </w:r>
      <w:commentRangeStart w:id="99"/>
      <w:r w:rsidRPr="008B3D07">
        <w:rPr>
          <w:highlight w:val="yellow"/>
        </w:rPr>
        <w:t>Testing</w:t>
      </w:r>
      <w:commentRangeEnd w:id="99"/>
      <w:r w:rsidR="008A6648">
        <w:rPr>
          <w:rStyle w:val="CommentReference"/>
          <w:rFonts w:eastAsiaTheme="minorHAnsi"/>
          <w:i w:val="0"/>
        </w:rPr>
        <w:commentReference w:id="99"/>
      </w:r>
    </w:p>
    <w:p w14:paraId="1E4940F0" w14:textId="06E7E5DD" w:rsidR="00F75BC7" w:rsidRDefault="008B3D07" w:rsidP="00B34995">
      <w:pPr>
        <w:spacing w:line="240" w:lineRule="auto"/>
        <w:jc w:val="both"/>
      </w:pPr>
      <w:del w:id="100" w:author="Punt, Andre (O&amp;A, Hobart)" w:date="2019-01-23T07:44:00Z">
        <w:r w:rsidDel="00AA168A">
          <w:delText>To evaluate the robu</w:delText>
        </w:r>
        <w:r w:rsidR="003057E6" w:rsidDel="00AA168A">
          <w:delText>stness of the proposed method, w</w:delText>
        </w:r>
      </w:del>
      <w:ins w:id="101" w:author="Punt, Andre (O&amp;A, Hobart)" w:date="2019-01-23T07:44:00Z">
        <w:r w:rsidR="00AA168A">
          <w:t>W</w:t>
        </w:r>
      </w:ins>
      <w:r w:rsidR="003057E6">
        <w:t xml:space="preserve">e performed a simulation </w:t>
      </w:r>
      <w:proofErr w:type="spellStart"/>
      <w:r w:rsidR="003057E6">
        <w:t>study</w:t>
      </w:r>
      <w:ins w:id="102" w:author="Punt, Andre (O&amp;A, Hobart)" w:date="2019-01-23T07:44:00Z">
        <w:r w:rsidR="00AA168A">
          <w:t>t</w:t>
        </w:r>
      </w:ins>
      <w:del w:id="103" w:author="Punt, Andre (O&amp;A, Hobart)" w:date="2019-01-23T07:44:00Z">
        <w:r w:rsidR="003057E6" w:rsidDel="00AA168A">
          <w:delText xml:space="preserve"> </w:delText>
        </w:r>
      </w:del>
      <w:ins w:id="104" w:author="Punt, Andre (O&amp;A, Hobart)" w:date="2019-01-23T07:44:00Z">
        <w:r w:rsidR="00AA168A">
          <w:t>To</w:t>
        </w:r>
        <w:proofErr w:type="spellEnd"/>
        <w:r w:rsidR="00AA168A">
          <w:t xml:space="preserve"> evaluate the robustness of the proposed method, </w:t>
        </w:r>
      </w:ins>
      <w:r w:rsidR="003057E6">
        <w:t xml:space="preserve">using datasets </w:t>
      </w:r>
      <w:del w:id="105" w:author="Punt, Andre (O&amp;A, Hobart)" w:date="2019-01-23T07:44:00Z">
        <w:r w:rsidR="003057E6" w:rsidDel="00AA168A">
          <w:delText xml:space="preserve">artificially </w:delText>
        </w:r>
      </w:del>
      <w:r w:rsidR="003057E6">
        <w:t xml:space="preserve">generated </w:t>
      </w:r>
      <w:del w:id="106" w:author="Punt, Andre (O&amp;A, Hobart)" w:date="2019-01-23T07:44:00Z">
        <w:r w:rsidR="003057E6" w:rsidDel="00AA168A">
          <w:delText xml:space="preserve">via </w:delText>
        </w:r>
      </w:del>
      <w:ins w:id="107" w:author="Punt, Andre (O&amp;A, Hobart)" w:date="2019-01-23T07:44:00Z">
        <w:r w:rsidR="00AA168A">
          <w:t xml:space="preserve">using </w:t>
        </w:r>
      </w:ins>
      <w:r w:rsidR="003057E6">
        <w:t>an individual-based model (</w:t>
      </w:r>
      <w:commentRangeStart w:id="108"/>
      <w:r w:rsidR="003057E6">
        <w:t>IBM</w:t>
      </w:r>
      <w:commentRangeEnd w:id="108"/>
      <w:r w:rsidR="008A6648">
        <w:rPr>
          <w:rStyle w:val="CommentReference"/>
        </w:rPr>
        <w:commentReference w:id="108"/>
      </w:r>
      <w:r w:rsidR="003057E6">
        <w:t xml:space="preserve">). The </w:t>
      </w:r>
      <w:commentRangeStart w:id="109"/>
      <w:r w:rsidR="003057E6">
        <w:t xml:space="preserve">IBM </w:t>
      </w:r>
      <w:commentRangeEnd w:id="109"/>
      <w:r w:rsidR="003057E6">
        <w:rPr>
          <w:rStyle w:val="CommentReference"/>
        </w:rPr>
        <w:commentReference w:id="109"/>
      </w:r>
      <w:r w:rsidR="003057E6">
        <w:t xml:space="preserve">is capable of mimicking individual characteristics by following the life history processes (survival, growth, and reproduction) of individual fish. </w:t>
      </w:r>
      <w:commentRangeStart w:id="110"/>
      <w:r w:rsidR="003057E6">
        <w:t>Temporal variation in fish growth</w:t>
      </w:r>
      <w:commentRangeEnd w:id="110"/>
      <w:r w:rsidR="00AA168A">
        <w:rPr>
          <w:rStyle w:val="CommentReference"/>
        </w:rPr>
        <w:commentReference w:id="110"/>
      </w:r>
      <w:r w:rsidR="003057E6">
        <w:t xml:space="preserve"> is achieved by changing the mean fishing mortality </w:t>
      </w:r>
      <w:r w:rsidR="00E23A55">
        <w:t>(</w:t>
      </w:r>
      <w:r w:rsidR="00E23A55" w:rsidRPr="00E23A55">
        <w:rPr>
          <w:i/>
        </w:rPr>
        <w:t>F</w:t>
      </w:r>
      <w:r w:rsidR="00E23A55">
        <w:t xml:space="preserve">) </w:t>
      </w:r>
      <w:r w:rsidR="003057E6">
        <w:t>e</w:t>
      </w:r>
      <w:commentRangeStart w:id="111"/>
      <w:r w:rsidR="003057E6">
        <w:t>xperienced by the population</w:t>
      </w:r>
      <w:r w:rsidR="00E23A55">
        <w:t xml:space="preserve"> with a generated vector of </w:t>
      </w:r>
      <w:r w:rsidR="00E23A55">
        <w:rPr>
          <w:i/>
        </w:rPr>
        <w:t>F</w:t>
      </w:r>
      <w:r w:rsidR="00C41D19">
        <w:t xml:space="preserve"> as in</w:t>
      </w:r>
      <w:r w:rsidR="00873DA6">
        <w:t xml:space="preserve"> </w:t>
      </w:r>
      <w:commentRangeEnd w:id="111"/>
      <w:r w:rsidR="008A6648">
        <w:rPr>
          <w:rStyle w:val="CommentReference"/>
        </w:rPr>
        <w:commentReference w:id="111"/>
      </w:r>
      <w:r w:rsidR="00873DA6">
        <w:fldChar w:fldCharType="begin" w:fldLock="1"/>
      </w:r>
      <w:r w:rsidR="00873DA6">
        <w:instrText>ADDIN CSL_CITATION {"citationItems":[{"id":"ITEM-1","itemData":{"DOI":"10.1016/j.fishres.2011.12.011","ISBN":"0165-7836","ISSN":"01657836","abstract":"Methods that use only fisheries catch records to determine the status of exploited fish populations have been used to draw important conclusions regarding the world's fisheries. The reliability of two such approaches is evaluated by simulating a range of fisheries development and overfishing scenarios. The success rate and bias of stock status classification by two catch-based methods is compared with those of two stock assessment methods that explicitly model population dynamics and use additional fishing effort data. On average the catch-based methods correctly classified the status of stocks in 31% and 34% of the cases considered. Two simple stock assessments successfully classified stock status in 57% and 59% of the cases. The catch-based methods and the surplus production stock assessment were negatively biased and on average provided overly pessimistic conclusions regarding stock status. Catch-based methods were more negatively biased on average than the stock assessment approaches. ?? 2011 Elsevier B.V.","author":[{"dropping-particle":"","family":"Carruthers","given":"Thomas R","non-dropping-particle":"","parse-names":false,"suffix":""},{"dropping-particle":"","family":"Walters","given":"Carl J","non-dropping-particle":"","parse-names":false,"suffix":""},{"dropping-particle":"","family":"McAllister","given":"Murdoch K","non-dropping-particle":"","parse-names":false,"suffix":""}],"container-title":"Fisheries Research","id":"ITEM-1","issued":{"date-parts":[["2012"]]},"page":"66-79","publisher":"Elsevier B.V.","title":"Evaluating methods that classify fisheries stock status using only fisheries catch data","type":"article-journal","volume":"119-120"},"uris":["http://www.mendeley.com/documents/?uuid=0ffea2f8-6a2b-4fdc-a600-0525c6c9adf9"]}],"mendeley":{"formattedCitation":"(Carruthers et al., 2012)","manualFormatting":"(Carruthers et al. (2012)","plainTextFormattedCitation":"(Carruthers et al., 2012)"},"properties":{"noteIndex":0},"schema":"https://github.com/citation-style-language/schema/raw/master/csl-citation.json"}</w:instrText>
      </w:r>
      <w:r w:rsidR="00873DA6">
        <w:fldChar w:fldCharType="separate"/>
      </w:r>
      <w:del w:id="112" w:author="Punt, Andre (O&amp;A, Hobart)" w:date="2019-01-23T07:44:00Z">
        <w:r w:rsidR="00873DA6" w:rsidRPr="00873DA6" w:rsidDel="00AA168A">
          <w:rPr>
            <w:noProof/>
          </w:rPr>
          <w:delText>(</w:delText>
        </w:r>
      </w:del>
      <w:r w:rsidR="00873DA6" w:rsidRPr="00873DA6">
        <w:rPr>
          <w:noProof/>
        </w:rPr>
        <w:t>Carruthers et al.</w:t>
      </w:r>
      <w:r w:rsidR="00873DA6">
        <w:rPr>
          <w:noProof/>
        </w:rPr>
        <w:t xml:space="preserve"> (</w:t>
      </w:r>
      <w:r w:rsidR="00873DA6" w:rsidRPr="00873DA6">
        <w:rPr>
          <w:noProof/>
        </w:rPr>
        <w:t>2012)</w:t>
      </w:r>
      <w:r w:rsidR="00873DA6">
        <w:fldChar w:fldCharType="end"/>
      </w:r>
      <w:r w:rsidR="003057E6">
        <w:t xml:space="preserve">. </w:t>
      </w:r>
      <w:del w:id="113" w:author="Punt, Andre (O&amp;A, Hobart)" w:date="2019-01-23T07:45:00Z">
        <w:r w:rsidR="00C41D19" w:rsidDel="008A6648">
          <w:delText>In this approach, we specify</w:delText>
        </w:r>
      </w:del>
      <w:ins w:id="114" w:author="Punt, Andre (O&amp;A, Hobart)" w:date="2019-01-23T07:45:00Z">
        <w:r w:rsidR="008A6648">
          <w:t>This involved specifying</w:t>
        </w:r>
      </w:ins>
      <w:r w:rsidR="00C41D19">
        <w:t xml:space="preserve"> the median </w:t>
      </w:r>
      <w:r w:rsidR="00C41D19">
        <w:rPr>
          <w:i/>
        </w:rPr>
        <w:t>F</w:t>
      </w:r>
      <w:r w:rsidR="00C41D19">
        <w:t xml:space="preserve"> for the final 50 years of the 100-year simulation; fish are only subject to natural mortality for the first 50 years.</w:t>
      </w:r>
      <w:r w:rsidR="003640BA">
        <w:t xml:space="preserve"> The median values </w:t>
      </w:r>
      <w:r w:rsidR="00E23A55">
        <w:t>for either the entirety or a subset of the final 50 years were either</w:t>
      </w:r>
      <w:r w:rsidR="003640BA">
        <w:t xml:space="preserve"> low (</w:t>
      </w:r>
      <w:r w:rsidR="003640BA" w:rsidRPr="003640BA">
        <w:rPr>
          <w:i/>
        </w:rPr>
        <w:t>F</w:t>
      </w:r>
      <w:r w:rsidR="003640BA">
        <w:t xml:space="preserve"> = 0.15</w:t>
      </w:r>
      <w:ins w:id="115" w:author="Punt, Andre (O&amp;A, Hobart)" w:date="2019-01-23T07:45:00Z">
        <w:r w:rsidR="008A6648">
          <w:t>yr</w:t>
        </w:r>
        <w:r w:rsidR="008A6648" w:rsidRPr="008A6648">
          <w:rPr>
            <w:vertAlign w:val="superscript"/>
            <w:rPrChange w:id="116" w:author="Punt, Andre (O&amp;A, Hobart)" w:date="2019-01-23T07:45:00Z">
              <w:rPr/>
            </w:rPrChange>
          </w:rPr>
          <w:t>-1</w:t>
        </w:r>
      </w:ins>
      <w:r w:rsidR="003640BA">
        <w:t>), medium (</w:t>
      </w:r>
      <w:r w:rsidR="003640BA" w:rsidRPr="003640BA">
        <w:rPr>
          <w:i/>
        </w:rPr>
        <w:t>F</w:t>
      </w:r>
      <w:r w:rsidR="003640BA">
        <w:t xml:space="preserve"> = 0.25</w:t>
      </w:r>
      <w:ins w:id="117" w:author="Punt, Andre (O&amp;A, Hobart)" w:date="2019-01-23T07:46:00Z">
        <w:r w:rsidR="008A6648" w:rsidRPr="008A6648">
          <w:t xml:space="preserve"> </w:t>
        </w:r>
        <w:r w:rsidR="008A6648">
          <w:t>yr</w:t>
        </w:r>
        <w:r w:rsidR="008A6648" w:rsidRPr="00805C96">
          <w:rPr>
            <w:vertAlign w:val="superscript"/>
          </w:rPr>
          <w:t>-1</w:t>
        </w:r>
      </w:ins>
      <w:r w:rsidR="003640BA">
        <w:t>), or high (</w:t>
      </w:r>
      <w:r w:rsidR="003640BA" w:rsidRPr="003640BA">
        <w:rPr>
          <w:i/>
        </w:rPr>
        <w:t xml:space="preserve">F </w:t>
      </w:r>
      <w:r w:rsidR="003640BA">
        <w:t>= 0.35</w:t>
      </w:r>
      <w:ins w:id="118" w:author="Punt, Andre (O&amp;A, Hobart)" w:date="2019-01-23T07:46:00Z">
        <w:r w:rsidR="008A6648" w:rsidRPr="008A6648">
          <w:t xml:space="preserve"> </w:t>
        </w:r>
        <w:r w:rsidR="008A6648">
          <w:t>yr</w:t>
        </w:r>
        <w:r w:rsidR="008A6648" w:rsidRPr="00805C96">
          <w:rPr>
            <w:vertAlign w:val="superscript"/>
          </w:rPr>
          <w:t>-1</w:t>
        </w:r>
      </w:ins>
      <w:r w:rsidR="003640BA">
        <w:t>).</w:t>
      </w:r>
      <w:r w:rsidR="00C41D19">
        <w:t xml:space="preserve">  </w:t>
      </w:r>
      <w:r w:rsidR="003057E6">
        <w:t>We simulate spatial variation by generating length and age datasets under different growth regimes</w:t>
      </w:r>
      <w:r w:rsidR="00330BD9">
        <w:t xml:space="preserve"> </w:t>
      </w:r>
      <w:r w:rsidR="003057E6">
        <w:t xml:space="preserve">(i.e., higher values of </w:t>
      </w:r>
      <w:r w:rsidR="003057E6" w:rsidRPr="008A6648">
        <w:rPr>
          <w:i/>
          <w:rPrChange w:id="119" w:author="Punt, Andre (O&amp;A, Hobart)" w:date="2019-01-23T07:46:00Z">
            <w:rPr/>
          </w:rPrChange>
        </w:rPr>
        <w:t>K</w:t>
      </w:r>
      <w:r w:rsidR="003057E6">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3057E6">
        <w:t>) and assign</w:t>
      </w:r>
      <w:r w:rsidR="00C41D19">
        <w:t xml:space="preserve"> </w:t>
      </w:r>
      <w:r w:rsidR="003057E6">
        <w:t>a range of latitudes</w:t>
      </w:r>
      <w:r w:rsidR="00C41D19">
        <w:t xml:space="preserve"> to each regime.</w:t>
      </w:r>
      <w:r w:rsidR="00F75BC7">
        <w:t xml:space="preserve"> </w:t>
      </w:r>
      <w:commentRangeStart w:id="120"/>
      <w:r w:rsidR="00F75BC7">
        <w:t xml:space="preserve">The growth module of the IBM itself implements a VBGF with  </w:t>
      </w:r>
      <w:r w:rsidR="00F75BC7" w:rsidRPr="008A6648">
        <w:rPr>
          <w:i/>
          <w:rPrChange w:id="121" w:author="Punt, Andre (O&amp;A, Hobart)" w:date="2019-01-23T07:46:00Z">
            <w:rPr/>
          </w:rPrChange>
        </w:rPr>
        <w:t>L</w:t>
      </w:r>
      <w:r w:rsidR="00F75BC7" w:rsidRPr="008A6648">
        <w:rPr>
          <w:vertAlign w:val="subscript"/>
          <w:rPrChange w:id="122" w:author="Punt, Andre (O&amp;A, Hobart)" w:date="2019-01-23T07:46:00Z">
            <w:rPr/>
          </w:rPrChange>
        </w:rPr>
        <w:t>1</w:t>
      </w:r>
      <w:r w:rsidR="00F75BC7">
        <w:t xml:space="preserve"> and </w:t>
      </w:r>
      <w:r w:rsidR="00F75BC7" w:rsidRPr="008A6648">
        <w:rPr>
          <w:i/>
          <w:rPrChange w:id="123" w:author="Punt, Andre (O&amp;A, Hobart)" w:date="2019-01-23T07:46:00Z">
            <w:rPr/>
          </w:rPrChange>
        </w:rPr>
        <w:t>L</w:t>
      </w:r>
      <w:r w:rsidR="00F75BC7" w:rsidRPr="008A6648">
        <w:rPr>
          <w:vertAlign w:val="subscript"/>
          <w:rPrChange w:id="124" w:author="Punt, Andre (O&amp;A, Hobart)" w:date="2019-01-23T07:46:00Z">
            <w:rPr/>
          </w:rPrChange>
        </w:rPr>
        <w:t>2</w:t>
      </w:r>
      <w:r w:rsidR="00F75BC7">
        <w:t xml:space="preserve"> as in Stock Synthesis </w:t>
      </w:r>
      <w:r w:rsidR="00F75BC7">
        <w:fldChar w:fldCharType="begin" w:fldLock="1"/>
      </w:r>
      <w:r w:rsidR="00873DA6">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rsidR="00F75BC7">
        <w:fldChar w:fldCharType="separate"/>
      </w:r>
      <w:r w:rsidR="00F75BC7" w:rsidRPr="00F75BC7">
        <w:rPr>
          <w:noProof/>
        </w:rPr>
        <w:t>(Methot and Wetzel, 2013)</w:t>
      </w:r>
      <w:r w:rsidR="00F75BC7">
        <w:fldChar w:fldCharType="end"/>
      </w:r>
      <w:r w:rsidR="00F75BC7">
        <w:t>:</w:t>
      </w:r>
    </w:p>
    <w:p w14:paraId="3D205EA6" w14:textId="3BA0958D" w:rsidR="00F75BC7" w:rsidRDefault="00F75BC7" w:rsidP="00B34995">
      <w:pPr>
        <w:pStyle w:val="Caption"/>
        <w:jc w:val="both"/>
      </w:pPr>
      <w:r>
        <w:t xml:space="preserve">Equation </w:t>
      </w:r>
      <w:r w:rsidR="00B34995">
        <w:rPr>
          <w:noProof/>
        </w:rPr>
        <w:fldChar w:fldCharType="begin"/>
      </w:r>
      <w:r w:rsidR="00B34995">
        <w:rPr>
          <w:noProof/>
        </w:rPr>
        <w:instrText xml:space="preserve"> SEQ Equation \* ARABIC </w:instrText>
      </w:r>
      <w:r w:rsidR="00B34995">
        <w:rPr>
          <w:noProof/>
        </w:rPr>
        <w:fldChar w:fldCharType="separate"/>
      </w:r>
      <w:r>
        <w:rPr>
          <w:noProof/>
        </w:rPr>
        <w:t>2</w:t>
      </w:r>
      <w:r w:rsidR="00B34995">
        <w:rPr>
          <w:noProof/>
        </w:rPr>
        <w:fldChar w:fldCharType="end"/>
      </w:r>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Pr>
          <w:rFonts w:eastAsiaTheme="minorEastAsia"/>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m:t>
            </m:r>
          </m:den>
        </m:f>
      </m:oMath>
    </w:p>
    <w:p w14:paraId="3012175C" w14:textId="61E684C8" w:rsidR="00E05953" w:rsidRDefault="00642D5E" w:rsidP="00B34995">
      <w:pPr>
        <w:spacing w:line="240" w:lineRule="auto"/>
        <w:jc w:val="both"/>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1,2</m:t>
            </m:r>
          </m:sub>
        </m:sSub>
      </m:oMath>
      <w:r>
        <w:rPr>
          <w:rFonts w:eastAsiaTheme="minorEastAsia"/>
        </w:rPr>
        <w:t xml:space="preserve"> represents the length of a fish at age </w:t>
      </w:r>
      <m:oMath>
        <m:sSub>
          <m:sSubPr>
            <m:ctrlPr>
              <w:rPr>
                <w:rFonts w:ascii="Cambria Math" w:hAnsi="Cambria Math"/>
              </w:rPr>
            </m:ctrlPr>
          </m:sSubPr>
          <m:e>
            <m:r>
              <w:rPr>
                <w:rFonts w:ascii="Cambria Math" w:hAnsi="Cambria Math"/>
              </w:rPr>
              <m:t>a</m:t>
            </m:r>
          </m:e>
          <m:sub>
            <m:r>
              <m:rPr>
                <m:sty m:val="p"/>
              </m:rPr>
              <w:rPr>
                <w:rFonts w:ascii="Cambria Math" w:hAnsi="Cambria Math"/>
              </w:rPr>
              <m:t>1,2</m:t>
            </m:r>
          </m:sub>
        </m:sSub>
      </m:oMath>
      <w:r>
        <w:rPr>
          <w:rFonts w:eastAsiaTheme="minorEastAsia"/>
        </w:rPr>
        <w:t xml:space="preserve">, and K is the same as in </w:t>
      </w:r>
      <w:r>
        <w:rPr>
          <w:rFonts w:eastAsiaTheme="minorEastAsia"/>
        </w:rPr>
        <w:fldChar w:fldCharType="begin"/>
      </w:r>
      <w:r>
        <w:rPr>
          <w:rFonts w:eastAsiaTheme="minorEastAsia"/>
        </w:rPr>
        <w:instrText xml:space="preserve"> REF _Ref535910294 \h </w:instrText>
      </w:r>
      <w:r w:rsidR="00B34995">
        <w:rPr>
          <w:rFonts w:eastAsiaTheme="minorEastAsia"/>
        </w:rPr>
        <w:instrText xml:space="preserve"> \* MERGEFORMAT </w:instrText>
      </w:r>
      <w:r>
        <w:rPr>
          <w:rFonts w:eastAsiaTheme="minorEastAsia"/>
        </w:rPr>
      </w:r>
      <w:r>
        <w:rPr>
          <w:rFonts w:eastAsiaTheme="minorEastAsia"/>
        </w:rPr>
        <w:fldChar w:fldCharType="separate"/>
      </w:r>
      <w:r>
        <w:t xml:space="preserve">Equation </w:t>
      </w:r>
      <w:r>
        <w:rPr>
          <w:noProof/>
        </w:rPr>
        <w:t>1</w:t>
      </w:r>
      <w:r>
        <w:rPr>
          <w:rFonts w:eastAsiaTheme="minorEastAsia"/>
        </w:rPr>
        <w:fldChar w:fldCharType="end"/>
      </w:r>
      <w:commentRangeEnd w:id="120"/>
      <w:r w:rsidR="008A6648">
        <w:rPr>
          <w:rStyle w:val="CommentReference"/>
        </w:rPr>
        <w:commentReference w:id="120"/>
      </w:r>
      <w:r>
        <w:rPr>
          <w:rFonts w:eastAsiaTheme="minorEastAsia"/>
        </w:rPr>
        <w:t xml:space="preserve">. An individual fish’s growth increment </w:t>
      </w:r>
      <w:del w:id="125" w:author="Punt, Andre (O&amp;A, Hobart)" w:date="2019-01-23T07:47:00Z">
        <w:r w:rsidDel="008A6648">
          <w:rPr>
            <w:rFonts w:eastAsiaTheme="minorEastAsia"/>
          </w:rPr>
          <w:delText xml:space="preserve">is updated using this computed </w:delTex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sidDel="008A6648">
          <w:rPr>
            <w:rFonts w:eastAsiaTheme="minorEastAsia"/>
          </w:rPr>
          <w:delText xml:space="preserve"> and</w:delText>
        </w:r>
      </w:del>
      <w:ins w:id="126" w:author="Punt, Andre (O&amp;A, Hobart)" w:date="2019-01-23T07:47:00Z">
        <w:r w:rsidR="008A6648">
          <w:rPr>
            <w:rFonts w:eastAsiaTheme="minorEastAsia"/>
          </w:rPr>
          <w:t>is subject to</w:t>
        </w:r>
      </w:ins>
      <w:del w:id="127" w:author="Punt, Andre (O&amp;A, Hobart)" w:date="2019-01-23T07:47:00Z">
        <w:r w:rsidDel="008A6648">
          <w:rPr>
            <w:rFonts w:eastAsiaTheme="minorEastAsia"/>
          </w:rPr>
          <w:delText xml:space="preserve"> a</w:delText>
        </w:r>
      </w:del>
      <w:r>
        <w:rPr>
          <w:rFonts w:eastAsiaTheme="minorEastAsia"/>
        </w:rPr>
        <w:t xml:space="preserve"> bias-corrected lognormal err</w:t>
      </w:r>
      <w:commentRangeStart w:id="128"/>
      <w:r>
        <w:rPr>
          <w:rFonts w:eastAsiaTheme="minorEastAsia"/>
        </w:rPr>
        <w:t>or term</w:t>
      </w:r>
      <w:commentRangeEnd w:id="128"/>
      <w:r w:rsidR="008A6648">
        <w:rPr>
          <w:rStyle w:val="CommentReference"/>
        </w:rPr>
        <w:commentReference w:id="128"/>
      </w:r>
      <w:r>
        <w:rPr>
          <w:rFonts w:eastAsiaTheme="minorEastAsia"/>
        </w:rPr>
        <w:t>.</w:t>
      </w:r>
      <w:r w:rsidR="00C41D19">
        <w:t xml:space="preserve"> Depending on the scenario, </w:t>
      </w:r>
      <w:r w:rsidR="008D0470">
        <w:t xml:space="preserve">the different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sidR="008D0470">
        <w:rPr>
          <w:rFonts w:eastAsiaTheme="minorEastAsia"/>
        </w:rPr>
        <w:t xml:space="preserve"> regimes are either assigned completely distinct latitudinal ranges or ranges with some overlap.</w:t>
      </w:r>
    </w:p>
    <w:p w14:paraId="3D7D2183" w14:textId="4BBAE2F0" w:rsidR="003057E6" w:rsidRDefault="003057E6" w:rsidP="00B34995">
      <w:pPr>
        <w:spacing w:line="240" w:lineRule="auto"/>
        <w:jc w:val="both"/>
      </w:pPr>
      <w:r>
        <w:lastRenderedPageBreak/>
        <w:t xml:space="preserve">The simulated scenarios described below were designed to represent the spectrum of possible growth regimes. The method was evaluated based on a) if it was able to accurately detect the presence or absence and </w:t>
      </w:r>
      <w:commentRangeStart w:id="129"/>
      <w:r>
        <w:t>location of a ‘break point’ in space or time</w:t>
      </w:r>
      <w:commentRangeEnd w:id="129"/>
      <w:r w:rsidR="008A6648">
        <w:rPr>
          <w:rStyle w:val="CommentReference"/>
        </w:rPr>
        <w:commentReference w:id="129"/>
      </w:r>
      <w:r>
        <w:t xml:space="preserve">, and b) if re-aggregation of the data at the proposed break point resulted in VBGF parameter estimates </w:t>
      </w:r>
      <w:del w:id="130" w:author="Punt, Andre (O&amp;A, Hobart)" w:date="2019-01-23T07:48:00Z">
        <w:r w:rsidDel="008A6648">
          <w:delText xml:space="preserve">which </w:delText>
        </w:r>
      </w:del>
      <w:ins w:id="131" w:author="Punt, Andre (O&amp;A, Hobart)" w:date="2019-01-23T07:48:00Z">
        <w:r w:rsidR="008A6648">
          <w:t xml:space="preserve">that </w:t>
        </w:r>
      </w:ins>
      <w:r>
        <w:t>overlapped with the tru</w:t>
      </w:r>
      <w:r w:rsidR="00E23A55">
        <w:t xml:space="preserve">e values used to generate the </w:t>
      </w:r>
      <w:commentRangeStart w:id="132"/>
      <w:commentRangeStart w:id="133"/>
      <w:r w:rsidR="00E23A55">
        <w:t>dataset</w:t>
      </w:r>
      <w:commentRangeEnd w:id="132"/>
      <w:r w:rsidR="00E23A55">
        <w:rPr>
          <w:rStyle w:val="CommentReference"/>
        </w:rPr>
        <w:commentReference w:id="132"/>
      </w:r>
      <w:commentRangeEnd w:id="133"/>
      <w:r w:rsidR="008A6648">
        <w:rPr>
          <w:rStyle w:val="CommentReference"/>
        </w:rPr>
        <w:commentReference w:id="133"/>
      </w:r>
      <w:r>
        <w:t>.</w:t>
      </w:r>
    </w:p>
    <w:tbl>
      <w:tblPr>
        <w:tblStyle w:val="TableGrid"/>
        <w:tblW w:w="9464" w:type="dxa"/>
        <w:tblLook w:val="04A0" w:firstRow="1" w:lastRow="0" w:firstColumn="1" w:lastColumn="0" w:noHBand="0" w:noVBand="1"/>
      </w:tblPr>
      <w:tblGrid>
        <w:gridCol w:w="3239"/>
        <w:gridCol w:w="3057"/>
        <w:gridCol w:w="3168"/>
      </w:tblGrid>
      <w:tr w:rsidR="00E11D94" w14:paraId="795F487F" w14:textId="77777777" w:rsidTr="0011113B">
        <w:trPr>
          <w:trHeight w:val="865"/>
        </w:trPr>
        <w:tc>
          <w:tcPr>
            <w:tcW w:w="3239" w:type="dxa"/>
          </w:tcPr>
          <w:p w14:paraId="39167701" w14:textId="0AF84560" w:rsidR="00E11D94" w:rsidRPr="00E11D94" w:rsidRDefault="00E11D94" w:rsidP="00BE6536">
            <w:pPr>
              <w:rPr>
                <w:b/>
              </w:rPr>
            </w:pPr>
            <w:r w:rsidRPr="00E11D94">
              <w:rPr>
                <w:b/>
              </w:rPr>
              <w:t>Scenario Description</w:t>
            </w:r>
          </w:p>
        </w:tc>
        <w:tc>
          <w:tcPr>
            <w:tcW w:w="3057" w:type="dxa"/>
          </w:tcPr>
          <w:p w14:paraId="2DE042EC" w14:textId="623C7441" w:rsidR="00E11D94" w:rsidRPr="00E11D94" w:rsidRDefault="00E11D94" w:rsidP="00BE6536">
            <w:pPr>
              <w:rPr>
                <w:b/>
              </w:rPr>
            </w:pPr>
            <w:r w:rsidRPr="00E11D94">
              <w:rPr>
                <w:b/>
              </w:rPr>
              <w:t xml:space="preserve">Fishing </w:t>
            </w:r>
            <w:commentRangeStart w:id="134"/>
            <w:r w:rsidRPr="00E11D94">
              <w:rPr>
                <w:b/>
              </w:rPr>
              <w:t>Mortality</w:t>
            </w:r>
            <w:commentRangeEnd w:id="134"/>
            <w:r w:rsidR="008A6648">
              <w:rPr>
                <w:rStyle w:val="CommentReference"/>
              </w:rPr>
              <w:commentReference w:id="134"/>
            </w:r>
            <w:r w:rsidRPr="00E11D94">
              <w:rPr>
                <w:b/>
              </w:rPr>
              <w:t xml:space="preserve"> (Temporal Component)</w:t>
            </w:r>
          </w:p>
        </w:tc>
        <w:tc>
          <w:tcPr>
            <w:tcW w:w="3168" w:type="dxa"/>
          </w:tcPr>
          <w:p w14:paraId="0F741E3F" w14:textId="1472A815" w:rsidR="00E11D94" w:rsidRPr="00E11D94" w:rsidRDefault="00E11D94" w:rsidP="00BE6536">
            <w:pPr>
              <w:rPr>
                <w:b/>
              </w:rPr>
            </w:pPr>
            <w:r w:rsidRPr="00E11D94">
              <w:rPr>
                <w:b/>
              </w:rPr>
              <w:t>Spatial Stratification</w:t>
            </w:r>
          </w:p>
        </w:tc>
      </w:tr>
      <w:tr w:rsidR="00E11D94" w14:paraId="32657CF4" w14:textId="77777777" w:rsidTr="00BE6536">
        <w:trPr>
          <w:trHeight w:val="728"/>
        </w:trPr>
        <w:tc>
          <w:tcPr>
            <w:tcW w:w="3239" w:type="dxa"/>
          </w:tcPr>
          <w:p w14:paraId="576D373B" w14:textId="1CBA2844" w:rsidR="00E11D94" w:rsidRDefault="00E11D94" w:rsidP="00BE6536">
            <w:r>
              <w:t>No spatial or temporal breaks</w:t>
            </w:r>
          </w:p>
        </w:tc>
        <w:tc>
          <w:tcPr>
            <w:tcW w:w="3057" w:type="dxa"/>
          </w:tcPr>
          <w:p w14:paraId="13ECBF75" w14:textId="7C3D0188" w:rsidR="00E11D94" w:rsidRDefault="00E11D94" w:rsidP="00BE6536">
            <w:r>
              <w:t>Medium for all years</w:t>
            </w:r>
          </w:p>
        </w:tc>
        <w:tc>
          <w:tcPr>
            <w:tcW w:w="3168" w:type="dxa"/>
          </w:tcPr>
          <w:p w14:paraId="7C79A9FE" w14:textId="29A75A36" w:rsidR="00E11D94" w:rsidRDefault="00E11D94" w:rsidP="00BE6536">
            <w:r>
              <w:t>Latitude is uniform random variable for all points</w:t>
            </w:r>
          </w:p>
        </w:tc>
      </w:tr>
      <w:tr w:rsidR="00AC2082" w14:paraId="77C88F5A" w14:textId="77777777" w:rsidTr="00C277A8">
        <w:trPr>
          <w:trHeight w:val="260"/>
        </w:trPr>
        <w:tc>
          <w:tcPr>
            <w:tcW w:w="9464" w:type="dxa"/>
            <w:gridSpan w:val="3"/>
          </w:tcPr>
          <w:p w14:paraId="7750F4B4" w14:textId="40ED2CEA" w:rsidR="00AC2082" w:rsidRPr="00AC2082" w:rsidRDefault="00AC2082" w:rsidP="00BE6536">
            <w:pPr>
              <w:rPr>
                <w:i/>
              </w:rPr>
            </w:pPr>
            <w:r w:rsidRPr="00AC2082">
              <w:rPr>
                <w:i/>
              </w:rPr>
              <w:t>Temporal breaks</w:t>
            </w:r>
          </w:p>
        </w:tc>
      </w:tr>
      <w:tr w:rsidR="00E11D94" w14:paraId="1926A57E" w14:textId="77777777" w:rsidTr="00BE6536">
        <w:trPr>
          <w:trHeight w:val="1070"/>
        </w:trPr>
        <w:tc>
          <w:tcPr>
            <w:tcW w:w="3239" w:type="dxa"/>
          </w:tcPr>
          <w:p w14:paraId="7A775C2D" w14:textId="1CE35010" w:rsidR="00E11D94" w:rsidRDefault="00E11D94" w:rsidP="00BE6536">
            <w:r>
              <w:t>Single, symmetrical temporal break with strong change</w:t>
            </w:r>
          </w:p>
        </w:tc>
        <w:tc>
          <w:tcPr>
            <w:tcW w:w="3057" w:type="dxa"/>
          </w:tcPr>
          <w:p w14:paraId="50182BC0" w14:textId="3F80F617" w:rsidR="00E11D94" w:rsidRDefault="00E11D94" w:rsidP="00BE6536">
            <w:r>
              <w:t>Low from years 1-24; high from years 25-100 and vice versa</w:t>
            </w:r>
          </w:p>
        </w:tc>
        <w:tc>
          <w:tcPr>
            <w:tcW w:w="3168" w:type="dxa"/>
          </w:tcPr>
          <w:p w14:paraId="4A5332E6" w14:textId="32FB3BE0" w:rsidR="00E11D94" w:rsidRDefault="00E11D94" w:rsidP="00BE6536">
            <w:r>
              <w:t>Latitude is uniform random variable for all points</w:t>
            </w:r>
          </w:p>
        </w:tc>
      </w:tr>
      <w:tr w:rsidR="00E11D94" w14:paraId="7DD9EF0F" w14:textId="77777777" w:rsidTr="00BE6536">
        <w:trPr>
          <w:trHeight w:val="1493"/>
        </w:trPr>
        <w:tc>
          <w:tcPr>
            <w:tcW w:w="3239" w:type="dxa"/>
          </w:tcPr>
          <w:p w14:paraId="27625572" w14:textId="16A8A06C" w:rsidR="00E11D94" w:rsidRDefault="00E11D94" w:rsidP="00BE6536">
            <w:r>
              <w:t>Single, symmetrical temporal break with weak change</w:t>
            </w:r>
          </w:p>
        </w:tc>
        <w:tc>
          <w:tcPr>
            <w:tcW w:w="3057" w:type="dxa"/>
          </w:tcPr>
          <w:p w14:paraId="0274BFB3" w14:textId="7882E22F" w:rsidR="00E11D94" w:rsidRDefault="00E11D94" w:rsidP="00BE6536">
            <w:commentRangeStart w:id="135"/>
            <w:r>
              <w:t>Low from years 1-24; medium from years 25-100 (and vice versa); high from years 1-24; medium from years 25-100 (and vice versa)</w:t>
            </w:r>
            <w:commentRangeEnd w:id="135"/>
            <w:r w:rsidR="008A6648">
              <w:rPr>
                <w:rStyle w:val="CommentReference"/>
              </w:rPr>
              <w:commentReference w:id="135"/>
            </w:r>
          </w:p>
        </w:tc>
        <w:tc>
          <w:tcPr>
            <w:tcW w:w="3168" w:type="dxa"/>
          </w:tcPr>
          <w:p w14:paraId="53EADBDE" w14:textId="73100B6D" w:rsidR="00E11D94" w:rsidRDefault="00E11D94" w:rsidP="00BE6536">
            <w:r>
              <w:t>Latitude is uniform random variable for all points</w:t>
            </w:r>
          </w:p>
        </w:tc>
      </w:tr>
      <w:tr w:rsidR="00AC2082" w14:paraId="597EAFC2" w14:textId="77777777" w:rsidTr="00BE6536">
        <w:trPr>
          <w:trHeight w:val="1070"/>
        </w:trPr>
        <w:tc>
          <w:tcPr>
            <w:tcW w:w="3239" w:type="dxa"/>
          </w:tcPr>
          <w:p w14:paraId="74A7376D" w14:textId="2F78107A" w:rsidR="00AC2082" w:rsidRDefault="00AC2082" w:rsidP="00BE6536">
            <w:r>
              <w:t>Three stages of temporal change</w:t>
            </w:r>
          </w:p>
        </w:tc>
        <w:tc>
          <w:tcPr>
            <w:tcW w:w="3057" w:type="dxa"/>
          </w:tcPr>
          <w:p w14:paraId="4E06451C" w14:textId="7030338B" w:rsidR="00AC2082" w:rsidRDefault="00AC2082" w:rsidP="00BE6536">
            <w:r>
              <w:t>All permutations of low, medium, high in three roughly equal blocks</w:t>
            </w:r>
          </w:p>
        </w:tc>
        <w:tc>
          <w:tcPr>
            <w:tcW w:w="3168" w:type="dxa"/>
          </w:tcPr>
          <w:p w14:paraId="61962E64" w14:textId="3437D60C" w:rsidR="00AC2082" w:rsidRDefault="00AC2082" w:rsidP="00BE6536">
            <w:r>
              <w:t>Latitude is uniform random variable for all points</w:t>
            </w:r>
          </w:p>
        </w:tc>
      </w:tr>
      <w:tr w:rsidR="00AC2082" w14:paraId="7AE6E576" w14:textId="77777777" w:rsidTr="00B34995">
        <w:trPr>
          <w:trHeight w:val="395"/>
        </w:trPr>
        <w:tc>
          <w:tcPr>
            <w:tcW w:w="9464" w:type="dxa"/>
            <w:gridSpan w:val="3"/>
          </w:tcPr>
          <w:p w14:paraId="0F3EE514" w14:textId="6941D48E" w:rsidR="00AC2082" w:rsidRPr="00AC2082" w:rsidRDefault="00AC2082" w:rsidP="00BE6536">
            <w:pPr>
              <w:rPr>
                <w:i/>
              </w:rPr>
            </w:pPr>
            <w:r>
              <w:rPr>
                <w:i/>
              </w:rPr>
              <w:t>Spatial Breaks</w:t>
            </w:r>
          </w:p>
        </w:tc>
      </w:tr>
      <w:tr w:rsidR="00E11D94" w14:paraId="13D45CB9" w14:textId="77777777" w:rsidTr="00C277A8">
        <w:trPr>
          <w:trHeight w:val="980"/>
        </w:trPr>
        <w:tc>
          <w:tcPr>
            <w:tcW w:w="3239" w:type="dxa"/>
          </w:tcPr>
          <w:p w14:paraId="077AD205" w14:textId="020B9EF8" w:rsidR="00E11D94" w:rsidRDefault="00D74412" w:rsidP="00BE6536">
            <w:r>
              <w:t>Single, symmetrical spatial break with no overlap</w:t>
            </w:r>
          </w:p>
        </w:tc>
        <w:tc>
          <w:tcPr>
            <w:tcW w:w="3057" w:type="dxa"/>
          </w:tcPr>
          <w:p w14:paraId="271E6816" w14:textId="35E3E5F9" w:rsidR="00E11D94" w:rsidRDefault="00D74412" w:rsidP="00BE6536">
            <w:r>
              <w:t>Medium for all years</w:t>
            </w:r>
          </w:p>
        </w:tc>
        <w:tc>
          <w:tcPr>
            <w:tcW w:w="3168" w:type="dxa"/>
          </w:tcPr>
          <w:p w14:paraId="548BD76D" w14:textId="57EC7708" w:rsidR="00E11D94" w:rsidRDefault="00D74412" w:rsidP="00BE6536">
            <w:r>
              <w:t xml:space="preserve">Latitude ~ U[0,25]  for growth Regime 1; Latitude ~ </w:t>
            </w:r>
            <w:commentRangeStart w:id="136"/>
            <w:r>
              <w:t>U[25,50</w:t>
            </w:r>
            <w:commentRangeEnd w:id="136"/>
            <w:r w:rsidR="008A6648">
              <w:rPr>
                <w:rStyle w:val="CommentReference"/>
              </w:rPr>
              <w:commentReference w:id="136"/>
            </w:r>
            <w:r>
              <w:t>] for Regime 2</w:t>
            </w:r>
          </w:p>
        </w:tc>
      </w:tr>
      <w:tr w:rsidR="00D74412" w14:paraId="0542B305" w14:textId="77777777" w:rsidTr="00BE6536">
        <w:trPr>
          <w:trHeight w:val="1070"/>
        </w:trPr>
        <w:tc>
          <w:tcPr>
            <w:tcW w:w="3239" w:type="dxa"/>
          </w:tcPr>
          <w:p w14:paraId="105B6171" w14:textId="7258C733" w:rsidR="00D74412" w:rsidRDefault="00D74412" w:rsidP="00BE6536">
            <w:r>
              <w:t>Single spatial break with some overlap</w:t>
            </w:r>
          </w:p>
        </w:tc>
        <w:tc>
          <w:tcPr>
            <w:tcW w:w="3057" w:type="dxa"/>
          </w:tcPr>
          <w:p w14:paraId="1CB5EA65" w14:textId="3C1B7817" w:rsidR="00D74412" w:rsidRDefault="00D74412" w:rsidP="00BE6536">
            <w:r>
              <w:t>Medium for all years</w:t>
            </w:r>
          </w:p>
        </w:tc>
        <w:tc>
          <w:tcPr>
            <w:tcW w:w="3168" w:type="dxa"/>
          </w:tcPr>
          <w:p w14:paraId="09EDDCF7" w14:textId="4592CDF5" w:rsidR="00D74412" w:rsidRDefault="00D74412" w:rsidP="00BE6536">
            <w:r>
              <w:t>Latitude ~ U[0,25]  for growth Regime 1; Latitude ~ U[20,50] for Regime 2</w:t>
            </w:r>
          </w:p>
        </w:tc>
      </w:tr>
      <w:tr w:rsidR="00D74412" w14:paraId="1D793B9A" w14:textId="77777777" w:rsidTr="00BE6536">
        <w:trPr>
          <w:trHeight w:val="1880"/>
        </w:trPr>
        <w:tc>
          <w:tcPr>
            <w:tcW w:w="3239" w:type="dxa"/>
          </w:tcPr>
          <w:p w14:paraId="434A907F" w14:textId="6E867B2B" w:rsidR="00D74412" w:rsidRDefault="00D74412" w:rsidP="00BE6536">
            <w:r>
              <w:t>Spatial expansion/contraction</w:t>
            </w:r>
          </w:p>
        </w:tc>
        <w:tc>
          <w:tcPr>
            <w:tcW w:w="3057" w:type="dxa"/>
          </w:tcPr>
          <w:p w14:paraId="1E962CE2" w14:textId="383009F9" w:rsidR="00D74412" w:rsidRDefault="00D74412" w:rsidP="00BE6536">
            <w:commentRangeStart w:id="137"/>
            <w:r>
              <w:t>Medium for all years</w:t>
            </w:r>
          </w:p>
        </w:tc>
        <w:tc>
          <w:tcPr>
            <w:tcW w:w="3168" w:type="dxa"/>
          </w:tcPr>
          <w:p w14:paraId="02449E4A" w14:textId="25FB57EC" w:rsidR="00D74412" w:rsidRDefault="00D74412" w:rsidP="00BE6536">
            <w:r>
              <w:t xml:space="preserve">Regime 1 Latitude ~ </w:t>
            </w:r>
            <w:proofErr w:type="gramStart"/>
            <w:r>
              <w:t>U[</w:t>
            </w:r>
            <w:proofErr w:type="gramEnd"/>
            <w:r>
              <w:t>1,50] in year one, and moves ‘northward’ one degree each year. In year 50, Regime 2 ~ U[1,49] and Regime 1 ~ U[49,50]</w:t>
            </w:r>
            <w:commentRangeEnd w:id="137"/>
            <w:r w:rsidR="00E23A55">
              <w:rPr>
                <w:rStyle w:val="CommentReference"/>
              </w:rPr>
              <w:commentReference w:id="137"/>
            </w:r>
          </w:p>
        </w:tc>
      </w:tr>
      <w:tr w:rsidR="00D74412" w14:paraId="4F8CAFE5" w14:textId="77777777" w:rsidTr="00B34995">
        <w:trPr>
          <w:trHeight w:val="424"/>
        </w:trPr>
        <w:tc>
          <w:tcPr>
            <w:tcW w:w="9464" w:type="dxa"/>
            <w:gridSpan w:val="3"/>
          </w:tcPr>
          <w:p w14:paraId="4629E03F" w14:textId="5136FB63" w:rsidR="00D74412" w:rsidRPr="00AC2082" w:rsidRDefault="00D74412" w:rsidP="00BE6536">
            <w:pPr>
              <w:rPr>
                <w:i/>
              </w:rPr>
            </w:pPr>
            <w:r>
              <w:rPr>
                <w:i/>
              </w:rPr>
              <w:t>Combined Breaks</w:t>
            </w:r>
          </w:p>
        </w:tc>
      </w:tr>
      <w:tr w:rsidR="00D74412" w14:paraId="14688CC4" w14:textId="77777777" w:rsidTr="0011113B">
        <w:trPr>
          <w:trHeight w:val="424"/>
        </w:trPr>
        <w:tc>
          <w:tcPr>
            <w:tcW w:w="3239" w:type="dxa"/>
          </w:tcPr>
          <w:p w14:paraId="14A2DF9C" w14:textId="629D6461" w:rsidR="00D74412" w:rsidRDefault="00D74412" w:rsidP="00BE6536">
            <w:r>
              <w:t>Single, symmetrical temporal and spatial breaks with strong change, no overlap</w:t>
            </w:r>
          </w:p>
        </w:tc>
        <w:tc>
          <w:tcPr>
            <w:tcW w:w="3057" w:type="dxa"/>
          </w:tcPr>
          <w:p w14:paraId="476927EE" w14:textId="46BC4FCD" w:rsidR="00D74412" w:rsidRDefault="00D74412" w:rsidP="00BE6536">
            <w:r>
              <w:t>Low from years 1-24; high from years 25-100 and vice versa</w:t>
            </w:r>
          </w:p>
        </w:tc>
        <w:tc>
          <w:tcPr>
            <w:tcW w:w="3168" w:type="dxa"/>
          </w:tcPr>
          <w:p w14:paraId="282DC182" w14:textId="14098939" w:rsidR="00D74412" w:rsidRDefault="00D74412" w:rsidP="00BE6536">
            <w:r>
              <w:t>Latitude ~ U[0,25]  for growth Regime 1; Latitude ~ U[25,50] for Regime 2</w:t>
            </w:r>
          </w:p>
        </w:tc>
      </w:tr>
      <w:tr w:rsidR="00BE6536" w14:paraId="6CD655C4" w14:textId="77777777" w:rsidTr="0011113B">
        <w:trPr>
          <w:trHeight w:val="424"/>
        </w:trPr>
        <w:tc>
          <w:tcPr>
            <w:tcW w:w="3239" w:type="dxa"/>
          </w:tcPr>
          <w:p w14:paraId="6CFD19FD" w14:textId="4BA695A4" w:rsidR="00BE6536" w:rsidRDefault="00BE6536" w:rsidP="00BE6536">
            <w:r>
              <w:lastRenderedPageBreak/>
              <w:t>Single, symmetrical temporal and spatial breaks with weak change, no overlap</w:t>
            </w:r>
          </w:p>
        </w:tc>
        <w:tc>
          <w:tcPr>
            <w:tcW w:w="3057" w:type="dxa"/>
          </w:tcPr>
          <w:p w14:paraId="1FBEF5C4" w14:textId="037B2F62" w:rsidR="00BE6536" w:rsidRDefault="00BE6536" w:rsidP="00BE6536">
            <w:r>
              <w:t>Low from years 1-24; medium from years 25-100 (and vice versa); high from years 1-24; medium from years 25-100 (and vice versa)</w:t>
            </w:r>
          </w:p>
        </w:tc>
        <w:tc>
          <w:tcPr>
            <w:tcW w:w="3168" w:type="dxa"/>
          </w:tcPr>
          <w:p w14:paraId="7BE7207D" w14:textId="34D9EF98" w:rsidR="00BE6536" w:rsidRDefault="00BE6536" w:rsidP="00BE6536">
            <w:r>
              <w:t>Latitude ~ U[0,25]  for growth Regime 1; Latitude ~ U[25,50] for Regime 2</w:t>
            </w:r>
          </w:p>
        </w:tc>
      </w:tr>
      <w:tr w:rsidR="00BE6536" w14:paraId="74979AEE" w14:textId="77777777" w:rsidTr="0011113B">
        <w:trPr>
          <w:trHeight w:val="424"/>
        </w:trPr>
        <w:tc>
          <w:tcPr>
            <w:tcW w:w="3239" w:type="dxa"/>
          </w:tcPr>
          <w:p w14:paraId="07A5C7FC" w14:textId="2C263D68" w:rsidR="00BE6536" w:rsidRDefault="00BE6536" w:rsidP="00BE6536">
            <w:r>
              <w:t>Single, symmetrical temporal and spatial breaks with strong change, some spatial overlap</w:t>
            </w:r>
          </w:p>
        </w:tc>
        <w:tc>
          <w:tcPr>
            <w:tcW w:w="3057" w:type="dxa"/>
          </w:tcPr>
          <w:p w14:paraId="7DF5CD7C" w14:textId="3F34E1E0" w:rsidR="00BE6536" w:rsidRDefault="00BE6536" w:rsidP="00BE6536">
            <w:r>
              <w:t>Low from years 1-24; high from years 25-100 and vice versa</w:t>
            </w:r>
          </w:p>
        </w:tc>
        <w:tc>
          <w:tcPr>
            <w:tcW w:w="3168" w:type="dxa"/>
          </w:tcPr>
          <w:p w14:paraId="59D8FE10" w14:textId="0E2D8805" w:rsidR="00BE6536" w:rsidRDefault="00BE6536" w:rsidP="00BE6536">
            <w:r>
              <w:t>Latitude ~ U[0,25]  for growth Regime 1; Latitude ~ U[20,50] for Regime 2</w:t>
            </w:r>
          </w:p>
        </w:tc>
      </w:tr>
      <w:tr w:rsidR="007F2E22" w14:paraId="638A6D9A" w14:textId="77777777" w:rsidTr="0011113B">
        <w:trPr>
          <w:trHeight w:val="424"/>
        </w:trPr>
        <w:tc>
          <w:tcPr>
            <w:tcW w:w="3239" w:type="dxa"/>
          </w:tcPr>
          <w:p w14:paraId="4CDB9E12" w14:textId="41FF5CF0" w:rsidR="007F2E22" w:rsidRDefault="007F2E22" w:rsidP="007F2E22">
            <w:r>
              <w:t>Single, symmetrical temporal and spatial breaks with weak change, some spatial overlap</w:t>
            </w:r>
          </w:p>
        </w:tc>
        <w:tc>
          <w:tcPr>
            <w:tcW w:w="3057" w:type="dxa"/>
          </w:tcPr>
          <w:p w14:paraId="204BE4F8" w14:textId="7A1917EF" w:rsidR="007F2E22" w:rsidRDefault="007F2E22" w:rsidP="007F2E22">
            <w:r>
              <w:t>Low from years 1-24; medium from years 25-100 (and vice versa); high from years 1-24; medium from years 25-100 (and vice versa)</w:t>
            </w:r>
          </w:p>
        </w:tc>
        <w:tc>
          <w:tcPr>
            <w:tcW w:w="3168" w:type="dxa"/>
          </w:tcPr>
          <w:p w14:paraId="1A9BBC10" w14:textId="2B4A6F65" w:rsidR="007F2E22" w:rsidRDefault="007F2E22" w:rsidP="007F2E22">
            <w:r>
              <w:t>Latitude ~ U[0,25]  for growth Regime 1; Latitude ~ U[20,50] for Regime 2</w:t>
            </w:r>
          </w:p>
        </w:tc>
      </w:tr>
    </w:tbl>
    <w:p w14:paraId="1990CF14" w14:textId="2D49A39B" w:rsidR="008B3D07" w:rsidRDefault="003640BA" w:rsidP="00674D52">
      <w:pPr>
        <w:pStyle w:val="Caption"/>
        <w:spacing w:line="360" w:lineRule="auto"/>
      </w:pPr>
      <w:commentRangeStart w:id="138"/>
      <w:r>
        <w:t xml:space="preserve">Table </w:t>
      </w:r>
      <w:r w:rsidR="00B34995">
        <w:rPr>
          <w:noProof/>
        </w:rPr>
        <w:fldChar w:fldCharType="begin"/>
      </w:r>
      <w:r w:rsidR="00B34995">
        <w:rPr>
          <w:noProof/>
        </w:rPr>
        <w:instrText xml:space="preserve"> SEQ Table \* ARABIC </w:instrText>
      </w:r>
      <w:r w:rsidR="00B34995">
        <w:rPr>
          <w:noProof/>
        </w:rPr>
        <w:fldChar w:fldCharType="separate"/>
      </w:r>
      <w:r>
        <w:rPr>
          <w:noProof/>
        </w:rPr>
        <w:t>1</w:t>
      </w:r>
      <w:r w:rsidR="00B34995">
        <w:rPr>
          <w:noProof/>
        </w:rPr>
        <w:fldChar w:fldCharType="end"/>
      </w:r>
      <w:r>
        <w:t xml:space="preserve">. Summary of simulated datasets used to test method in presence/absence of </w:t>
      </w:r>
      <w:proofErr w:type="spellStart"/>
      <w:r>
        <w:t>spatio</w:t>
      </w:r>
      <w:proofErr w:type="spellEnd"/>
      <w:r>
        <w:t>-temporal variation in growth.</w:t>
      </w:r>
      <w:commentRangeEnd w:id="138"/>
      <w:r>
        <w:rPr>
          <w:rStyle w:val="CommentReference"/>
          <w:iCs w:val="0"/>
        </w:rPr>
        <w:commentReference w:id="138"/>
      </w:r>
      <w:r w:rsidR="00054CB8">
        <w:t xml:space="preserve"> </w:t>
      </w:r>
      <w:r w:rsidR="009062F8">
        <w:t xml:space="preserve">Regime 1 refers to a </w:t>
      </w:r>
      <w:r w:rsidR="00AC2082">
        <w:t xml:space="preserve">central Pacific </w:t>
      </w:r>
      <w:r w:rsidR="009062F8">
        <w:t xml:space="preserve">billfish-like </w:t>
      </w:r>
      <w:r w:rsidR="0011113B">
        <w:t xml:space="preserve">species, where </w:t>
      </w:r>
      <w:proofErr w:type="spellStart"/>
      <w:r w:rsidR="0011113B">
        <w:t>Linf</w:t>
      </w:r>
      <w:proofErr w:type="spellEnd"/>
      <w:r w:rsidR="0011113B">
        <w:t xml:space="preserve"> = </w:t>
      </w:r>
      <w:r w:rsidR="009E361C">
        <w:t xml:space="preserve">220 and K = 0.258; Regime 2 </w:t>
      </w:r>
      <w:proofErr w:type="spellStart"/>
      <w:r w:rsidR="009E361C">
        <w:t>Linf</w:t>
      </w:r>
      <w:proofErr w:type="spellEnd"/>
      <w:r w:rsidR="009E361C">
        <w:t xml:space="preserve"> = </w:t>
      </w:r>
      <w:r w:rsidR="00054CB8">
        <w:t>3</w:t>
      </w:r>
      <w:r w:rsidR="009E361C">
        <w:t xml:space="preserve">50, K = </w:t>
      </w:r>
      <w:r w:rsidR="00054CB8">
        <w:t>0.45.</w:t>
      </w:r>
    </w:p>
    <w:p w14:paraId="2A44C097" w14:textId="796EFAE5" w:rsidR="00E05953" w:rsidRPr="00E05953" w:rsidRDefault="00E05953" w:rsidP="008B3D07">
      <w:pPr>
        <w:pStyle w:val="Heading2"/>
        <w:spacing w:line="360" w:lineRule="auto"/>
      </w:pPr>
      <w:commentRangeStart w:id="139"/>
      <w:r>
        <w:t>Application to Northeast Pacific Sablefish</w:t>
      </w:r>
      <w:commentRangeEnd w:id="139"/>
      <w:r w:rsidR="00C277A8">
        <w:rPr>
          <w:rStyle w:val="CommentReference"/>
          <w:rFonts w:eastAsiaTheme="minorHAnsi"/>
          <w:i w:val="0"/>
        </w:rPr>
        <w:commentReference w:id="139"/>
      </w:r>
    </w:p>
    <w:p w14:paraId="6A1C8EE7" w14:textId="1730A84F" w:rsidR="00F13628" w:rsidRPr="00F13628" w:rsidRDefault="00971118" w:rsidP="008B3D07">
      <w:pPr>
        <w:spacing w:line="360" w:lineRule="auto"/>
      </w:pPr>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905FF">
        <w:t xml:space="preserve">We also obtained length and age records from the Canadian Department of Fisheries and Oceans, which has performed an annual trap-based survey since 1991. </w:t>
      </w:r>
      <w:r w:rsidR="00A04F68">
        <w:t xml:space="preserve">Data from each region included measured length, sex, age, and the starting latitude and longitude which determined the survey station. </w:t>
      </w:r>
      <w:r w:rsidR="006A3AFF">
        <w:t>Due to computational constraints,</w:t>
      </w:r>
      <w:r w:rsidR="00A905FF">
        <w:t xml:space="preserve"> and to avoid disproportionate influence of more heavily-sampled regions,</w:t>
      </w:r>
      <w:r w:rsidR="006A3AFF">
        <w:t xml:space="preserve"> we randomly subsampled 8,</w:t>
      </w:r>
      <w:r w:rsidR="002E3E62">
        <w:t>239</w:t>
      </w:r>
      <w:r w:rsidR="006A3AFF">
        <w:t xml:space="preserve"> records from each of the three management regions.</w:t>
      </w:r>
      <w:r w:rsidR="001C7EC3">
        <w:t xml:space="preserve"> </w:t>
      </w:r>
    </w:p>
    <w:p w14:paraId="62BEBFC1" w14:textId="4DCA6AAA" w:rsidR="001B21D9" w:rsidRDefault="00E05953" w:rsidP="008B3D07">
      <w:pPr>
        <w:spacing w:line="360" w:lineRule="auto"/>
      </w:pPr>
      <w:r>
        <w:t>In constructing the GAM,</w:t>
      </w:r>
      <w:r w:rsidR="004C78D8">
        <w:t xml:space="preserve"> </w:t>
      </w:r>
      <w:r>
        <w:t>w</w:t>
      </w:r>
      <w:r w:rsidR="004C78D8">
        <w:t xml:space="preserve">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2A7FF2A8" w:rsidR="003071B2" w:rsidRDefault="00D15237" w:rsidP="008B3D07">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 xml:space="preserve">periods and/or locations of statistically significant change in growth. The finite differences approach approximates the first derivative of the spline generated from the GAM function.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percentiles </w:t>
      </w:r>
      <w:r>
        <w:t xml:space="preserve">of </w:t>
      </w:r>
      <w:r w:rsidR="004C118F">
        <w:t>the entire dataset</w:t>
      </w:r>
      <w:r w:rsidR="00D103E8">
        <w:t xml:space="preserve"> and</w:t>
      </w:r>
      <w:r>
        <w:t xml:space="preserve"> designated these as “break points”.</w:t>
      </w:r>
      <w:r w:rsidR="003071B2">
        <w:t xml:space="preserve"> Once identified, we re-aggregated the </w:t>
      </w:r>
      <w:r w:rsidR="004C118F">
        <w:t xml:space="preserve">raw length </w:t>
      </w:r>
      <w:r w:rsidR="004C118F">
        <w:lastRenderedPageBreak/>
        <w:t xml:space="preserve">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2715CBB3" w:rsidR="003071B2" w:rsidRPr="004906F5" w:rsidRDefault="003071B2" w:rsidP="008B3D07">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w:t>
      </w:r>
      <w:r w:rsidR="00662741">
        <w:rPr>
          <w:i/>
        </w:rPr>
        <w:t xml:space="preserve">K </w:t>
      </w:r>
      <w:r w:rsidRPr="004906F5">
        <w:t xml:space="preserve">(the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r w:rsidRPr="004906F5">
        <w:t xml:space="preserve">strata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1D28A248" w:rsidR="003071B2" w:rsidRDefault="003071B2" w:rsidP="008B3D07">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F75BC7">
        <w:rPr>
          <w:noProof/>
        </w:rPr>
        <w:t>3</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8B3D07">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CE2A08B" w14:textId="55556D9B" w:rsidR="003071B2" w:rsidRPr="00E9782A" w:rsidRDefault="003071B2" w:rsidP="008B3D07">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1D3147BE" w14:textId="074176AF" w:rsidR="00D15237" w:rsidRDefault="00D15237" w:rsidP="008B3D07">
      <w:pPr>
        <w:spacing w:line="360" w:lineRule="auto"/>
      </w:pPr>
    </w:p>
    <w:p w14:paraId="5F2E1357" w14:textId="77777777" w:rsidR="00D15237" w:rsidRDefault="00D15237" w:rsidP="008B3D07">
      <w:pPr>
        <w:spacing w:line="360" w:lineRule="auto"/>
      </w:pPr>
    </w:p>
    <w:p w14:paraId="56B38641" w14:textId="3D471318" w:rsidR="00023BC7" w:rsidRPr="002D4639" w:rsidRDefault="00023BC7" w:rsidP="008B3D07">
      <w:pPr>
        <w:spacing w:line="360" w:lineRule="auto"/>
        <w:sectPr w:rsidR="00023BC7" w:rsidRPr="002D4639">
          <w:footerReference w:type="default" r:id="rId11"/>
          <w:pgSz w:w="12240" w:h="15840"/>
          <w:pgMar w:top="1440" w:right="1440" w:bottom="1440" w:left="1440" w:header="720" w:footer="720" w:gutter="0"/>
          <w:cols w:space="720"/>
          <w:docGrid w:linePitch="360"/>
        </w:sectPr>
      </w:pPr>
    </w:p>
    <w:p w14:paraId="49EB3BCB" w14:textId="322FFB6C" w:rsidR="001A1B0A" w:rsidRDefault="001A1B0A" w:rsidP="008B3D07">
      <w:pPr>
        <w:pStyle w:val="Heading1"/>
        <w:spacing w:line="360" w:lineRule="auto"/>
      </w:pPr>
      <w:r w:rsidRPr="004906F5">
        <w:lastRenderedPageBreak/>
        <w:t>Results</w:t>
      </w:r>
    </w:p>
    <w:p w14:paraId="75CD30E1" w14:textId="4491AE50" w:rsidR="008936F5" w:rsidRPr="00A1303A" w:rsidRDefault="008936F5" w:rsidP="008B3D07">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8B3D07">
        <w:instrText xml:space="preserve"> \* MERGEFORMAT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(hereafter referred to as “north”; data collected south of this point is designated as “south”).</w:t>
      </w:r>
      <w:r w:rsidR="00517735">
        <w:t xml:space="preserve"> Parameter estimation</w:t>
      </w:r>
      <w:r w:rsidR="00F202ED">
        <w:t xml:space="preserve"> in TMB</w:t>
      </w:r>
      <w:r w:rsidR="00517735">
        <w:t xml:space="preserve"> for the VBGF generated estimates for mean and standard deviations of </w:t>
      </w:r>
      <w:r w:rsidR="00981A9D" w:rsidRPr="004906F5">
        <w:rPr>
          <w:i/>
        </w:rPr>
        <w:t>t</w:t>
      </w:r>
      <w:r w:rsidR="00981A9D" w:rsidRPr="00981A9D">
        <w:rPr>
          <w:i/>
          <w:vertAlign w:val="subscript"/>
        </w:rPr>
        <w:t>0</w:t>
      </w:r>
      <w:r w:rsidR="00517735">
        <w:t>, log(</w:t>
      </w:r>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8B3D07">
        <w:instrText xml:space="preserve"> \* MERGEFORMAT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8B3D07">
        <w:instrText xml:space="preserve"> \* MERGEFORMAT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8B3D07">
      <w:pPr>
        <w:pStyle w:val="Heading1"/>
        <w:spacing w:line="360" w:lineRule="auto"/>
      </w:pPr>
      <w:r w:rsidRPr="004906F5">
        <w:t>Discussion</w:t>
      </w:r>
    </w:p>
    <w:p w14:paraId="6D3E5CE5" w14:textId="49D3B5B4" w:rsidR="00D24852" w:rsidRPr="00992E9D" w:rsidRDefault="00D24852" w:rsidP="008B3D07">
      <w:pPr>
        <w:spacing w:line="360" w:lineRule="auto"/>
        <w:ind w:firstLine="360"/>
        <w:sectPr w:rsidR="00D24852" w:rsidRPr="00992E9D">
          <w:pgSz w:w="12240" w:h="15840"/>
          <w:pgMar w:top="1440" w:right="1440" w:bottom="1440" w:left="1440" w:header="720" w:footer="720" w:gutter="0"/>
          <w:cols w:space="720"/>
          <w:docGrid w:linePitch="360"/>
        </w:sectPr>
      </w:pPr>
      <w:r>
        <w:t>It is evident from this and previous work that there is some level of variation in sablefish growth, whether in the growth rates themselves or the spatiotemporal scale at which growth anomalies occur.  Mis-specification of growth within stock assessment can overestimate management quantities, particularly the estimate of stock depletion (</w:t>
      </w:r>
      <w:proofErr w:type="spellStart"/>
      <w:r>
        <w:t>Stawitz</w:t>
      </w:r>
      <w:proofErr w:type="spellEnd"/>
      <w:r>
        <w:t xml:space="preserve"> et al., in prep). Correctly-specified 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351851FB" w:rsidR="00992E9D" w:rsidRDefault="00EE0A9B" w:rsidP="008B3D07">
      <w:pPr>
        <w:spacing w:line="360" w:lineRule="auto"/>
        <w:ind w:firstLine="360"/>
        <w:rPr>
          <w:b/>
        </w:rPr>
      </w:pPr>
      <w:r>
        <w:lastRenderedPageBreak/>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ones and time blocks was used to diagnose a ‘regime change’ in sablefish growth occurring in year 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it 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DF423DE" w:rsidR="00BD6121" w:rsidRDefault="00E237EF" w:rsidP="008B3D07">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(M. </w:t>
      </w:r>
      <w:proofErr w:type="spellStart"/>
      <w:r>
        <w:t>Haltuch</w:t>
      </w:r>
      <w:proofErr w:type="spellEnd"/>
      <w:r>
        <w:t>, pers. comm.).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w:t>
      </w:r>
      <w:r w:rsidR="0054799E">
        <w:lastRenderedPageBreak/>
        <w:t xml:space="preserve">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vectorized auto-regressive </w:t>
      </w:r>
      <w:proofErr w:type="spellStart"/>
      <w:r w:rsidR="00247F68">
        <w:t>spatio</w:t>
      </w:r>
      <w:proofErr w:type="spellEnd"/>
      <w:r w:rsidR="00247F68">
        <w:t xml:space="preserve">-temporal models, </w:t>
      </w:r>
      <w:r w:rsidR="00247F68">
        <w:fldChar w:fldCharType="begin" w:fldLock="1"/>
      </w:r>
      <w:r w:rsidR="00AE4031">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2019)","manualFormatting":"Thorson, 2019)","plainTextFormattedCitation":"(Thorson, 2019)","previouslyFormattedCitation":"(Thorson, 2019)"},"properties":{"noteIndex":0},"schema":"https://github.com/citation-style-language/schema/raw/master/csl-citation.json"}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8B3D07">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8B3D07">
      <w:pPr>
        <w:pStyle w:val="Heading1"/>
        <w:spacing w:line="360" w:lineRule="auto"/>
      </w:pPr>
      <w:r w:rsidRPr="004906F5">
        <w:lastRenderedPageBreak/>
        <w:t>Figures</w:t>
      </w:r>
    </w:p>
    <w:p w14:paraId="7768676F" w14:textId="18EEDD1A" w:rsidR="001424C8" w:rsidRPr="00A46BB7" w:rsidRDefault="00A46BB7" w:rsidP="008B3D07">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8B3D07">
      <w:pPr>
        <w:spacing w:line="360" w:lineRule="auto"/>
      </w:pPr>
      <w:r>
        <w:rPr>
          <w:noProof/>
          <w:lang w:val="en-AU" w:eastAsia="en-AU"/>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8B3D07">
      <w:pPr>
        <w:pStyle w:val="Caption"/>
        <w:spacing w:line="360" w:lineRule="auto"/>
      </w:pPr>
      <w:r>
        <w:rPr>
          <w:noProof/>
          <w:lang w:val="en-AU" w:eastAsia="en-AU"/>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8B3D07">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8B3D07">
      <w:pPr>
        <w:spacing w:line="360" w:lineRule="auto"/>
      </w:pPr>
      <w:r>
        <w:rPr>
          <w:noProof/>
          <w:lang w:val="en-AU" w:eastAsia="en-AU"/>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8B3D07">
      <w:pPr>
        <w:pStyle w:val="Caption"/>
        <w:spacing w:line="360" w:lineRule="auto"/>
      </w:pPr>
      <w:bookmarkStart w:id="140"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140"/>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8B3D07">
      <w:pPr>
        <w:spacing w:line="360" w:lineRule="auto"/>
      </w:pPr>
      <w:r>
        <w:rPr>
          <w:noProof/>
          <w:lang w:val="en-AU" w:eastAsia="en-AU"/>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8B3D07">
      <w:pPr>
        <w:pStyle w:val="Caption"/>
        <w:spacing w:line="360" w:lineRule="auto"/>
      </w:pPr>
      <w:bookmarkStart w:id="141"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F919FB">
        <w:rPr>
          <w:noProof/>
        </w:rPr>
        <w:t>4</w:t>
      </w:r>
      <w:r w:rsidR="00B8111C">
        <w:rPr>
          <w:noProof/>
        </w:rPr>
        <w:fldChar w:fldCharType="end"/>
      </w:r>
      <w:bookmarkEnd w:id="141"/>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8B3D07">
      <w:pPr>
        <w:spacing w:line="360" w:lineRule="auto"/>
        <w:rPr>
          <w:noProof/>
        </w:rPr>
      </w:pPr>
    </w:p>
    <w:p w14:paraId="15B748F7" w14:textId="544D02E3" w:rsidR="00F919FB" w:rsidRDefault="00F919FB" w:rsidP="008B3D07">
      <w:pPr>
        <w:spacing w:line="360" w:lineRule="auto"/>
      </w:pPr>
      <w:r>
        <w:rPr>
          <w:noProof/>
          <w:lang w:val="en-AU" w:eastAsia="en-AU"/>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3B68194F" w:rsidR="00F919FB" w:rsidRPr="00F919FB" w:rsidRDefault="00F919FB" w:rsidP="008B3D07">
      <w:pPr>
        <w:pStyle w:val="Caption"/>
        <w:spacing w:line="360" w:lineRule="auto"/>
        <w:sectPr w:rsidR="00F919FB" w:rsidRPr="00F919FB">
          <w:pgSz w:w="12240" w:h="15840"/>
          <w:pgMar w:top="1440" w:right="1440" w:bottom="1440" w:left="1440" w:header="720" w:footer="720" w:gutter="0"/>
          <w:cols w:space="720"/>
          <w:docGrid w:linePitch="360"/>
        </w:sectPr>
      </w:pPr>
      <w:bookmarkStart w:id="142"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Pr>
          <w:noProof/>
        </w:rPr>
        <w:t>5</w:t>
      </w:r>
      <w:r w:rsidR="00B8111C">
        <w:rPr>
          <w:noProof/>
        </w:rPr>
        <w:fldChar w:fldCharType="end"/>
      </w:r>
      <w:bookmarkEnd w:id="142"/>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8B3D07">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85"/>
        <w:gridCol w:w="1492"/>
        <w:gridCol w:w="771"/>
        <w:gridCol w:w="771"/>
        <w:gridCol w:w="964"/>
        <w:gridCol w:w="837"/>
        <w:gridCol w:w="1219"/>
        <w:gridCol w:w="1220"/>
        <w:gridCol w:w="876"/>
        <w:gridCol w:w="876"/>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8B3D07">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8B3D07">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8B3D07">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8B3D07">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8B3D07">
            <w:pPr>
              <w:pStyle w:val="Caption"/>
              <w:spacing w:line="360" w:lineRule="auto"/>
              <w:jc w:val="center"/>
              <w:rPr>
                <w:b/>
              </w:rPr>
            </w:pPr>
          </w:p>
        </w:tc>
        <w:tc>
          <w:tcPr>
            <w:tcW w:w="1492" w:type="dxa"/>
            <w:vMerge/>
            <w:vAlign w:val="center"/>
          </w:tcPr>
          <w:p w14:paraId="27D01F3D" w14:textId="77777777" w:rsidR="005937F2" w:rsidRPr="00D55A0E" w:rsidRDefault="005937F2" w:rsidP="008B3D07">
            <w:pPr>
              <w:pStyle w:val="Caption"/>
              <w:spacing w:line="360" w:lineRule="auto"/>
              <w:jc w:val="center"/>
              <w:rPr>
                <w:b/>
              </w:rPr>
            </w:pPr>
          </w:p>
        </w:tc>
        <w:tc>
          <w:tcPr>
            <w:tcW w:w="771" w:type="dxa"/>
            <w:vMerge w:val="restart"/>
            <w:vAlign w:val="center"/>
          </w:tcPr>
          <w:p w14:paraId="764B2F77" w14:textId="704D73F9" w:rsidR="005937F2" w:rsidRPr="00D55A0E" w:rsidRDefault="005937F2" w:rsidP="008B3D07">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8B3D07">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8B3D07">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8B3D07">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8B3D07">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8B3D07">
            <w:pPr>
              <w:pStyle w:val="Caption"/>
              <w:spacing w:line="360" w:lineRule="auto"/>
              <w:jc w:val="center"/>
              <w:rPr>
                <w:b/>
              </w:rPr>
            </w:pPr>
          </w:p>
        </w:tc>
        <w:tc>
          <w:tcPr>
            <w:tcW w:w="1492" w:type="dxa"/>
            <w:vMerge/>
            <w:vAlign w:val="center"/>
          </w:tcPr>
          <w:p w14:paraId="1FB67CB3" w14:textId="77777777" w:rsidR="005937F2" w:rsidRPr="00D55A0E" w:rsidRDefault="005937F2" w:rsidP="008B3D07">
            <w:pPr>
              <w:pStyle w:val="Caption"/>
              <w:spacing w:line="360" w:lineRule="auto"/>
              <w:jc w:val="center"/>
              <w:rPr>
                <w:b/>
              </w:rPr>
            </w:pPr>
          </w:p>
        </w:tc>
        <w:tc>
          <w:tcPr>
            <w:tcW w:w="771" w:type="dxa"/>
            <w:vMerge/>
            <w:vAlign w:val="center"/>
          </w:tcPr>
          <w:p w14:paraId="36DA97C0" w14:textId="77777777" w:rsidR="005937F2" w:rsidRPr="00D55A0E" w:rsidRDefault="005937F2" w:rsidP="008B3D07">
            <w:pPr>
              <w:pStyle w:val="Caption"/>
              <w:spacing w:line="360" w:lineRule="auto"/>
              <w:jc w:val="center"/>
              <w:rPr>
                <w:b/>
              </w:rPr>
            </w:pPr>
          </w:p>
        </w:tc>
        <w:tc>
          <w:tcPr>
            <w:tcW w:w="771" w:type="dxa"/>
            <w:vMerge/>
            <w:vAlign w:val="center"/>
          </w:tcPr>
          <w:p w14:paraId="7AFC677B" w14:textId="77777777" w:rsidR="005937F2" w:rsidRPr="00D55A0E" w:rsidRDefault="005937F2" w:rsidP="008B3D07">
            <w:pPr>
              <w:pStyle w:val="Caption"/>
              <w:spacing w:line="360" w:lineRule="auto"/>
              <w:jc w:val="center"/>
              <w:rPr>
                <w:b/>
              </w:rPr>
            </w:pPr>
          </w:p>
        </w:tc>
        <w:tc>
          <w:tcPr>
            <w:tcW w:w="964" w:type="dxa"/>
            <w:vAlign w:val="center"/>
          </w:tcPr>
          <w:p w14:paraId="401AC581" w14:textId="77777777" w:rsidR="005937F2" w:rsidRPr="00D55A0E" w:rsidRDefault="005937F2" w:rsidP="008B3D07">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8B3D07">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8B3D07">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8B3D07">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8B3D07">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8B3D07">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8B3D07">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8B3D07">
            <w:pPr>
              <w:pStyle w:val="Caption"/>
              <w:spacing w:line="360" w:lineRule="auto"/>
            </w:pPr>
            <w:r>
              <w:t>Trawl on chartered commercial fishing vessels</w:t>
            </w:r>
          </w:p>
        </w:tc>
        <w:tc>
          <w:tcPr>
            <w:tcW w:w="771" w:type="dxa"/>
            <w:vAlign w:val="center"/>
          </w:tcPr>
          <w:p w14:paraId="3D6E2501" w14:textId="7F761584" w:rsidR="005937F2" w:rsidRDefault="00311F47" w:rsidP="008B3D07">
            <w:pPr>
              <w:pStyle w:val="Caption"/>
              <w:spacing w:line="360" w:lineRule="auto"/>
            </w:pPr>
            <w:r>
              <w:t>4056</w:t>
            </w:r>
          </w:p>
        </w:tc>
        <w:tc>
          <w:tcPr>
            <w:tcW w:w="771" w:type="dxa"/>
            <w:vAlign w:val="center"/>
          </w:tcPr>
          <w:p w14:paraId="458E5CBF" w14:textId="280C6BAB" w:rsidR="005937F2" w:rsidRDefault="00311F47" w:rsidP="008B3D07">
            <w:pPr>
              <w:pStyle w:val="Caption"/>
              <w:spacing w:line="360" w:lineRule="auto"/>
            </w:pPr>
            <w:r>
              <w:t>4183</w:t>
            </w:r>
          </w:p>
        </w:tc>
        <w:tc>
          <w:tcPr>
            <w:tcW w:w="964" w:type="dxa"/>
            <w:vAlign w:val="center"/>
          </w:tcPr>
          <w:p w14:paraId="0188ECDF" w14:textId="2AF4476C" w:rsidR="005937F2" w:rsidRDefault="00287B91" w:rsidP="008B3D07">
            <w:pPr>
              <w:pStyle w:val="Caption"/>
              <w:spacing w:line="360" w:lineRule="auto"/>
            </w:pPr>
            <w:r>
              <w:t>57</w:t>
            </w:r>
          </w:p>
        </w:tc>
        <w:tc>
          <w:tcPr>
            <w:tcW w:w="837" w:type="dxa"/>
            <w:vAlign w:val="center"/>
          </w:tcPr>
          <w:p w14:paraId="7CF3E68C" w14:textId="38C04DE3" w:rsidR="005937F2" w:rsidRDefault="00287B91" w:rsidP="008B3D07">
            <w:pPr>
              <w:pStyle w:val="Caption"/>
              <w:spacing w:line="360" w:lineRule="auto"/>
            </w:pPr>
            <w:r>
              <w:t>64</w:t>
            </w:r>
          </w:p>
        </w:tc>
        <w:tc>
          <w:tcPr>
            <w:tcW w:w="1219" w:type="dxa"/>
            <w:vAlign w:val="center"/>
          </w:tcPr>
          <w:p w14:paraId="33E08A43" w14:textId="5680EBC4" w:rsidR="005937F2" w:rsidRDefault="006610ED" w:rsidP="008B3D07">
            <w:pPr>
              <w:pStyle w:val="Caption"/>
              <w:spacing w:line="360" w:lineRule="auto"/>
            </w:pPr>
            <w:r>
              <w:t>0.41</w:t>
            </w:r>
          </w:p>
        </w:tc>
        <w:tc>
          <w:tcPr>
            <w:tcW w:w="1220" w:type="dxa"/>
            <w:vAlign w:val="center"/>
          </w:tcPr>
          <w:p w14:paraId="48250607" w14:textId="4478DCB3" w:rsidR="005937F2" w:rsidRDefault="006610ED" w:rsidP="008B3D07">
            <w:pPr>
              <w:pStyle w:val="Caption"/>
              <w:spacing w:line="360" w:lineRule="auto"/>
            </w:pPr>
            <w:r>
              <w:t>0.32</w:t>
            </w:r>
          </w:p>
        </w:tc>
        <w:tc>
          <w:tcPr>
            <w:tcW w:w="876" w:type="dxa"/>
            <w:vAlign w:val="center"/>
          </w:tcPr>
          <w:p w14:paraId="4F6524A4" w14:textId="41B06C13" w:rsidR="005937F2" w:rsidRDefault="00287B91" w:rsidP="008B3D07">
            <w:pPr>
              <w:pStyle w:val="Caption"/>
              <w:spacing w:line="360" w:lineRule="auto"/>
            </w:pPr>
            <w:r>
              <w:t>0 (fixed)</w:t>
            </w:r>
          </w:p>
        </w:tc>
        <w:tc>
          <w:tcPr>
            <w:tcW w:w="876" w:type="dxa"/>
            <w:vAlign w:val="center"/>
          </w:tcPr>
          <w:p w14:paraId="763B8935" w14:textId="3D62B4F1" w:rsidR="005937F2" w:rsidRDefault="00287B91" w:rsidP="008B3D07">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8B3D07">
            <w:pPr>
              <w:pStyle w:val="Caption"/>
              <w:spacing w:line="360" w:lineRule="auto"/>
            </w:pPr>
            <w:r w:rsidRPr="004906F5">
              <w:t>British Columbia</w:t>
            </w:r>
          </w:p>
        </w:tc>
        <w:tc>
          <w:tcPr>
            <w:tcW w:w="1492" w:type="dxa"/>
          </w:tcPr>
          <w:p w14:paraId="28A9AF85" w14:textId="73433AAB" w:rsidR="005937F2" w:rsidRDefault="00ED2D44" w:rsidP="008B3D07">
            <w:pPr>
              <w:pStyle w:val="Caption"/>
              <w:spacing w:line="360" w:lineRule="auto"/>
            </w:pPr>
            <w:r>
              <w:t>Stratified trap survey</w:t>
            </w:r>
          </w:p>
        </w:tc>
        <w:tc>
          <w:tcPr>
            <w:tcW w:w="771" w:type="dxa"/>
            <w:vAlign w:val="center"/>
          </w:tcPr>
          <w:p w14:paraId="10BF5637" w14:textId="285B015A" w:rsidR="005937F2" w:rsidRDefault="00377CE3" w:rsidP="008B3D07">
            <w:pPr>
              <w:pStyle w:val="Caption"/>
              <w:spacing w:line="360" w:lineRule="auto"/>
            </w:pPr>
            <w:r>
              <w:t>3725</w:t>
            </w:r>
          </w:p>
        </w:tc>
        <w:tc>
          <w:tcPr>
            <w:tcW w:w="771" w:type="dxa"/>
            <w:vAlign w:val="center"/>
          </w:tcPr>
          <w:p w14:paraId="175B27BE" w14:textId="5E5C2BE2" w:rsidR="005937F2" w:rsidRDefault="00377CE3" w:rsidP="008B3D07">
            <w:pPr>
              <w:pStyle w:val="Caption"/>
              <w:spacing w:line="360" w:lineRule="auto"/>
            </w:pPr>
            <w:r>
              <w:t>4514</w:t>
            </w:r>
          </w:p>
        </w:tc>
        <w:tc>
          <w:tcPr>
            <w:tcW w:w="964" w:type="dxa"/>
            <w:vAlign w:val="center"/>
          </w:tcPr>
          <w:p w14:paraId="1F105A80" w14:textId="1D54B6D4" w:rsidR="005937F2" w:rsidRDefault="005937F2" w:rsidP="008B3D07">
            <w:pPr>
              <w:pStyle w:val="Caption"/>
              <w:spacing w:line="360" w:lineRule="auto"/>
            </w:pPr>
            <w:r>
              <w:t>68.99</w:t>
            </w:r>
          </w:p>
        </w:tc>
        <w:tc>
          <w:tcPr>
            <w:tcW w:w="837" w:type="dxa"/>
            <w:vAlign w:val="center"/>
          </w:tcPr>
          <w:p w14:paraId="516C9600" w14:textId="0ACFD923" w:rsidR="005937F2" w:rsidRDefault="005937F2" w:rsidP="008B3D07">
            <w:pPr>
              <w:pStyle w:val="Caption"/>
              <w:spacing w:line="360" w:lineRule="auto"/>
            </w:pPr>
            <w:r>
              <w:t>72.00</w:t>
            </w:r>
          </w:p>
        </w:tc>
        <w:tc>
          <w:tcPr>
            <w:tcW w:w="1219" w:type="dxa"/>
            <w:vAlign w:val="center"/>
          </w:tcPr>
          <w:p w14:paraId="4DC34C00" w14:textId="7E591EEA" w:rsidR="005937F2" w:rsidRDefault="005937F2" w:rsidP="008B3D07">
            <w:pPr>
              <w:pStyle w:val="Caption"/>
              <w:spacing w:line="360" w:lineRule="auto"/>
            </w:pPr>
            <w:r>
              <w:t>0.29</w:t>
            </w:r>
          </w:p>
        </w:tc>
        <w:tc>
          <w:tcPr>
            <w:tcW w:w="1220" w:type="dxa"/>
            <w:vAlign w:val="center"/>
          </w:tcPr>
          <w:p w14:paraId="58477936" w14:textId="42302611" w:rsidR="005937F2" w:rsidRDefault="005937F2" w:rsidP="008B3D07">
            <w:pPr>
              <w:pStyle w:val="Caption"/>
              <w:spacing w:line="360" w:lineRule="auto"/>
            </w:pPr>
            <w:r>
              <w:t>0.25</w:t>
            </w:r>
          </w:p>
        </w:tc>
        <w:tc>
          <w:tcPr>
            <w:tcW w:w="876" w:type="dxa"/>
            <w:vAlign w:val="center"/>
          </w:tcPr>
          <w:p w14:paraId="4901E4F5" w14:textId="5286A1C8" w:rsidR="005937F2" w:rsidRDefault="005937F2" w:rsidP="008B3D07">
            <w:pPr>
              <w:pStyle w:val="Caption"/>
              <w:spacing w:line="360" w:lineRule="auto"/>
            </w:pPr>
            <w:r>
              <w:t>32.50</w:t>
            </w:r>
          </w:p>
        </w:tc>
        <w:tc>
          <w:tcPr>
            <w:tcW w:w="876" w:type="dxa"/>
            <w:vAlign w:val="center"/>
          </w:tcPr>
          <w:p w14:paraId="68B96AC3" w14:textId="4DE6A703" w:rsidR="005937F2" w:rsidRDefault="005937F2" w:rsidP="008B3D07">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8B3D07">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8B3D07">
            <w:pPr>
              <w:pStyle w:val="Caption"/>
              <w:spacing w:line="360" w:lineRule="auto"/>
            </w:pPr>
            <w:r>
              <w:t>Longline on chartered commercial fishing vessels</w:t>
            </w:r>
          </w:p>
        </w:tc>
        <w:tc>
          <w:tcPr>
            <w:tcW w:w="771" w:type="dxa"/>
            <w:vAlign w:val="center"/>
          </w:tcPr>
          <w:p w14:paraId="09E50145" w14:textId="00071CCD" w:rsidR="005937F2" w:rsidRDefault="00377CE3" w:rsidP="008B3D07">
            <w:pPr>
              <w:pStyle w:val="Caption"/>
              <w:spacing w:line="360" w:lineRule="auto"/>
            </w:pPr>
            <w:r>
              <w:t>3531</w:t>
            </w:r>
          </w:p>
        </w:tc>
        <w:tc>
          <w:tcPr>
            <w:tcW w:w="771" w:type="dxa"/>
            <w:vAlign w:val="center"/>
          </w:tcPr>
          <w:p w14:paraId="316E7687" w14:textId="1BD70FB3" w:rsidR="005937F2" w:rsidRDefault="00377CE3" w:rsidP="008B3D07">
            <w:pPr>
              <w:pStyle w:val="Caption"/>
              <w:spacing w:line="360" w:lineRule="auto"/>
            </w:pPr>
            <w:r>
              <w:t>4551</w:t>
            </w:r>
          </w:p>
        </w:tc>
        <w:tc>
          <w:tcPr>
            <w:tcW w:w="964" w:type="dxa"/>
            <w:vAlign w:val="center"/>
          </w:tcPr>
          <w:p w14:paraId="51A0515A" w14:textId="43434E72" w:rsidR="005937F2" w:rsidRDefault="00E2026F" w:rsidP="008B3D07">
            <w:pPr>
              <w:pStyle w:val="Caption"/>
              <w:spacing w:line="360" w:lineRule="auto"/>
            </w:pPr>
            <w:r>
              <w:t>*</w:t>
            </w:r>
            <w:r w:rsidR="005937F2">
              <w:t>67.8</w:t>
            </w:r>
          </w:p>
          <w:p w14:paraId="75C5F74D" w14:textId="5CA8A324" w:rsidR="00E2026F" w:rsidRPr="00E2026F" w:rsidRDefault="00E2026F" w:rsidP="008B3D07">
            <w:pPr>
              <w:spacing w:line="360" w:lineRule="auto"/>
            </w:pPr>
            <w:r>
              <w:t>⁑65.3</w:t>
            </w:r>
          </w:p>
        </w:tc>
        <w:tc>
          <w:tcPr>
            <w:tcW w:w="837" w:type="dxa"/>
            <w:vAlign w:val="center"/>
          </w:tcPr>
          <w:p w14:paraId="0721E340" w14:textId="082547A8" w:rsidR="005937F2" w:rsidRDefault="00E2026F" w:rsidP="008B3D07">
            <w:pPr>
              <w:pStyle w:val="Caption"/>
              <w:spacing w:line="360" w:lineRule="auto"/>
            </w:pPr>
            <w:r>
              <w:t>*</w:t>
            </w:r>
            <w:r w:rsidR="005937F2">
              <w:t>80.2</w:t>
            </w:r>
          </w:p>
          <w:p w14:paraId="46AD3225" w14:textId="7844AA87" w:rsidR="00E2026F" w:rsidRPr="00E2026F" w:rsidRDefault="00E2026F" w:rsidP="008B3D07">
            <w:pPr>
              <w:spacing w:line="360" w:lineRule="auto"/>
            </w:pPr>
            <w:r>
              <w:t>⁑75.6</w:t>
            </w:r>
          </w:p>
        </w:tc>
        <w:tc>
          <w:tcPr>
            <w:tcW w:w="1219" w:type="dxa"/>
            <w:vAlign w:val="center"/>
          </w:tcPr>
          <w:p w14:paraId="5B4A8091" w14:textId="77777777" w:rsidR="005937F2" w:rsidRDefault="00E2026F" w:rsidP="008B3D07">
            <w:pPr>
              <w:pStyle w:val="Caption"/>
              <w:spacing w:line="360" w:lineRule="auto"/>
            </w:pPr>
            <w:r>
              <w:t>*</w:t>
            </w:r>
            <w:r w:rsidR="005937F2">
              <w:t>0.29</w:t>
            </w:r>
          </w:p>
          <w:p w14:paraId="7D6981F1" w14:textId="20393E04" w:rsidR="00E2026F" w:rsidRPr="00E2026F" w:rsidRDefault="00E2026F" w:rsidP="008B3D07">
            <w:pPr>
              <w:spacing w:line="360" w:lineRule="auto"/>
            </w:pPr>
            <w:r>
              <w:t>⁑0.28</w:t>
            </w:r>
          </w:p>
        </w:tc>
        <w:tc>
          <w:tcPr>
            <w:tcW w:w="1220" w:type="dxa"/>
            <w:vAlign w:val="center"/>
          </w:tcPr>
          <w:p w14:paraId="3F4049DE" w14:textId="77777777" w:rsidR="005937F2" w:rsidRDefault="00E2026F" w:rsidP="008B3D07">
            <w:pPr>
              <w:pStyle w:val="Caption"/>
              <w:spacing w:line="360" w:lineRule="auto"/>
            </w:pPr>
            <w:r>
              <w:t>*</w:t>
            </w:r>
            <w:r w:rsidR="005937F2">
              <w:t>0.22</w:t>
            </w:r>
          </w:p>
          <w:p w14:paraId="53AAE5D9" w14:textId="18E0C978" w:rsidR="00E2026F" w:rsidRPr="00E2026F" w:rsidRDefault="00E2026F" w:rsidP="008B3D07">
            <w:pPr>
              <w:spacing w:line="360" w:lineRule="auto"/>
            </w:pPr>
            <w:r>
              <w:t>⁑0.21</w:t>
            </w:r>
          </w:p>
        </w:tc>
        <w:tc>
          <w:tcPr>
            <w:tcW w:w="876" w:type="dxa"/>
            <w:vAlign w:val="center"/>
          </w:tcPr>
          <w:p w14:paraId="5E4093DE" w14:textId="46029947" w:rsidR="00E2026F" w:rsidRPr="00E2026F" w:rsidRDefault="00E2026F" w:rsidP="008B3D07">
            <w:pPr>
              <w:pStyle w:val="Caption"/>
              <w:spacing w:line="360" w:lineRule="auto"/>
            </w:pPr>
            <w:r>
              <w:t>*⁑</w:t>
            </w:r>
            <w:r w:rsidR="005937F2">
              <w:t>2.27</w:t>
            </w:r>
          </w:p>
        </w:tc>
        <w:tc>
          <w:tcPr>
            <w:tcW w:w="876" w:type="dxa"/>
            <w:vAlign w:val="center"/>
          </w:tcPr>
          <w:p w14:paraId="6E7583E9" w14:textId="537526BC" w:rsidR="005937F2" w:rsidRDefault="00E2026F" w:rsidP="008B3D07">
            <w:pPr>
              <w:pStyle w:val="Caption"/>
              <w:spacing w:line="360" w:lineRule="auto"/>
            </w:pPr>
            <w:r>
              <w:t>*⁑</w:t>
            </w:r>
            <w:r w:rsidR="005937F2">
              <w:t>1.95</w:t>
            </w:r>
          </w:p>
        </w:tc>
      </w:tr>
    </w:tbl>
    <w:p w14:paraId="23D13186" w14:textId="33021994" w:rsidR="00E21EB4" w:rsidRPr="00F82EB2" w:rsidRDefault="00E21EB4" w:rsidP="008B3D07">
      <w:pPr>
        <w:pStyle w:val="Heading1"/>
        <w:spacing w:line="360" w:lineRule="auto"/>
      </w:pPr>
      <w:r w:rsidRPr="00F82EB2">
        <w:t>Tables</w:t>
      </w:r>
    </w:p>
    <w:p w14:paraId="7AE28D7B" w14:textId="2FC57441" w:rsidR="00416528" w:rsidRDefault="00B94D25" w:rsidP="008B3D07">
      <w:pPr>
        <w:pStyle w:val="Caption"/>
        <w:spacing w:line="360" w:lineRule="auto"/>
      </w:pPr>
      <w:bookmarkStart w:id="143"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3640BA">
        <w:rPr>
          <w:noProof/>
        </w:rPr>
        <w:t>2</w:t>
      </w:r>
      <w:r w:rsidR="00997CA2">
        <w:rPr>
          <w:noProof/>
        </w:rPr>
        <w:fldChar w:fldCharType="end"/>
      </w:r>
      <w:bookmarkEnd w:id="143"/>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8B3D07">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here</w:t>
      </w:r>
      <w:r w:rsidR="00BE6203" w:rsidRPr="00377CE3">
        <w:t>.</w:t>
      </w:r>
    </w:p>
    <w:p w14:paraId="6C039E4A" w14:textId="77777777" w:rsidR="00F33728" w:rsidRPr="00F33728" w:rsidRDefault="00F33728" w:rsidP="008B3D07">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8B3D07">
            <w:pPr>
              <w:spacing w:line="360" w:lineRule="auto"/>
            </w:pPr>
            <w:r>
              <w:lastRenderedPageBreak/>
              <w:t>Predictor</w:t>
            </w:r>
          </w:p>
        </w:tc>
        <w:tc>
          <w:tcPr>
            <w:tcW w:w="1488" w:type="dxa"/>
          </w:tcPr>
          <w:p w14:paraId="5A324D33" w14:textId="2A5BA7D9" w:rsidR="00F33728" w:rsidRDefault="00F33728" w:rsidP="008B3D07">
            <w:pPr>
              <w:spacing w:line="360" w:lineRule="auto"/>
            </w:pPr>
            <w:r>
              <w:t>Estimated Degrees of Freedom</w:t>
            </w:r>
          </w:p>
        </w:tc>
        <w:tc>
          <w:tcPr>
            <w:tcW w:w="1694" w:type="dxa"/>
          </w:tcPr>
          <w:p w14:paraId="4C6791EE" w14:textId="63554B30" w:rsidR="00F33728" w:rsidRDefault="00F33728" w:rsidP="008B3D07">
            <w:pPr>
              <w:spacing w:line="360" w:lineRule="auto"/>
            </w:pPr>
            <w:r>
              <w:t>Proposed Breaks</w:t>
            </w:r>
          </w:p>
        </w:tc>
      </w:tr>
      <w:tr w:rsidR="00F33728" w14:paraId="19C8D087" w14:textId="77777777" w:rsidTr="00C30B09">
        <w:tc>
          <w:tcPr>
            <w:tcW w:w="1704" w:type="dxa"/>
          </w:tcPr>
          <w:p w14:paraId="217D5A04" w14:textId="53EBE6B7" w:rsidR="00F33728" w:rsidRDefault="00F33728" w:rsidP="008B3D07">
            <w:pPr>
              <w:spacing w:line="360" w:lineRule="auto"/>
            </w:pPr>
            <w:r>
              <w:t>s(Year)</w:t>
            </w:r>
          </w:p>
        </w:tc>
        <w:tc>
          <w:tcPr>
            <w:tcW w:w="1488" w:type="dxa"/>
          </w:tcPr>
          <w:p w14:paraId="62DA6B5B" w14:textId="532958D5" w:rsidR="00F33728" w:rsidRDefault="00F33728" w:rsidP="008B3D07">
            <w:pPr>
              <w:spacing w:line="360" w:lineRule="auto"/>
            </w:pPr>
            <w:r>
              <w:t>7.984</w:t>
            </w:r>
          </w:p>
        </w:tc>
        <w:tc>
          <w:tcPr>
            <w:tcW w:w="1694" w:type="dxa"/>
          </w:tcPr>
          <w:p w14:paraId="60F312EF" w14:textId="56C8726C" w:rsidR="00F33728" w:rsidRDefault="00F33728" w:rsidP="008B3D07">
            <w:pPr>
              <w:spacing w:line="360" w:lineRule="auto"/>
            </w:pPr>
            <w:r>
              <w:t>2004, 2005</w:t>
            </w:r>
          </w:p>
        </w:tc>
      </w:tr>
      <w:tr w:rsidR="00F33728" w14:paraId="2A279918" w14:textId="77777777" w:rsidTr="00C30B09">
        <w:tc>
          <w:tcPr>
            <w:tcW w:w="1704" w:type="dxa"/>
          </w:tcPr>
          <w:p w14:paraId="47F4875C" w14:textId="2449E039" w:rsidR="00F33728" w:rsidRDefault="00F33728" w:rsidP="008B3D07">
            <w:pPr>
              <w:spacing w:line="360" w:lineRule="auto"/>
            </w:pPr>
            <w:r>
              <w:t>s(Latitude)</w:t>
            </w:r>
          </w:p>
        </w:tc>
        <w:tc>
          <w:tcPr>
            <w:tcW w:w="1488" w:type="dxa"/>
          </w:tcPr>
          <w:p w14:paraId="1626530E" w14:textId="1C99B485" w:rsidR="00F33728" w:rsidRDefault="00F33728" w:rsidP="008B3D07">
            <w:pPr>
              <w:spacing w:line="360" w:lineRule="auto"/>
            </w:pPr>
            <w:r>
              <w:t>8.888</w:t>
            </w:r>
          </w:p>
        </w:tc>
        <w:tc>
          <w:tcPr>
            <w:tcW w:w="1694" w:type="dxa"/>
          </w:tcPr>
          <w:p w14:paraId="0AF9B6BB" w14:textId="70555EE4" w:rsidR="00F33728" w:rsidRDefault="00F33728" w:rsidP="008B3D07">
            <w:pPr>
              <w:spacing w:line="360" w:lineRule="auto"/>
            </w:pPr>
            <w:r>
              <w:t>48˚ to 50˚N</w:t>
            </w:r>
          </w:p>
        </w:tc>
      </w:tr>
    </w:tbl>
    <w:p w14:paraId="681FBC1D" w14:textId="23565373" w:rsidR="00E20C70" w:rsidRDefault="00E20C70" w:rsidP="008B3D07">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sidR="003640BA">
        <w:rPr>
          <w:noProof/>
        </w:rPr>
        <w:t>3</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8B3D07">
      <w:pPr>
        <w:pStyle w:val="Heading1"/>
        <w:spacing w:line="360" w:lineRule="auto"/>
      </w:pPr>
      <w:r w:rsidRPr="004906F5">
        <w:lastRenderedPageBreak/>
        <w:t>References</w:t>
      </w:r>
    </w:p>
    <w:p w14:paraId="3E990E73" w14:textId="7D70C2B2" w:rsidR="00873DA6" w:rsidRPr="00873DA6" w:rsidRDefault="00BB02E4" w:rsidP="00873DA6">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873DA6" w:rsidRPr="00873DA6">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10CC39EE"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Carruthers, T.R., Walters, C.J., McAllister, M.K., 2012. Evaluating methods that classify fisheries stock status using only fisheries catch data. Fish. Res. 119–120, 66–79. https://doi.org/10.1016/j.fishres.2011.12.011</w:t>
      </w:r>
    </w:p>
    <w:p w14:paraId="05D7255F"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Echave, K.B., Hanselman, D.H., Adkison, M.D., Sigler, M.F., 2012. Interdecadal Change in Growth of Sablefish (</w:t>
      </w:r>
      <w:r w:rsidRPr="00873DA6">
        <w:rPr>
          <w:i/>
          <w:iCs/>
          <w:noProof/>
        </w:rPr>
        <w:t>Anoplopoma fimbria</w:t>
      </w:r>
      <w:r w:rsidRPr="00873DA6">
        <w:rPr>
          <w:noProof/>
        </w:rPr>
        <w:t>) in the Northeast Pacific Ocean. Fish. Bull. 110, 361–374.</w:t>
      </w:r>
    </w:p>
    <w:p w14:paraId="29C1730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Gertseva, V., Matson, S.E., Cope, J., 2017. Spatial growth variability in marine fish: Example from Northeast Pacific groundfish. ICES J. Mar. Sci. 74, 1602–1613. https://doi.org/10.1093/icesjms/fsx016</w:t>
      </w:r>
    </w:p>
    <w:p w14:paraId="7D675C6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Guthery, F.S., Burnham, K.P., Anderson, D.R., 2003. Model Selection and Multimodel Inference: A Practical Information-Theoretic Approach. J. Wildl. Manage. https://doi.org/10.2307/3802723</w:t>
      </w:r>
    </w:p>
    <w:p w14:paraId="01512C2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Hanselman, D.H., Heifetz, J., Echave, K.B., Dressel, S.C., Jech, J.M., 2015. Move it or lose it: movement and mortality of sablefish tagged in Alaska. Can. J. Fish. Aquat. Sci. 72, 238–251. https://doi.org/10.1139/cjfas-2014-0251</w:t>
      </w:r>
    </w:p>
    <w:p w14:paraId="2218498F"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Hanselman, D.H., Lunsford, C.R., Rodgveller, C.J., 2017. Assessment of the sablefish stock in Alaska in 2017. Stock Assess. Fish. Eval. Rep. Groundf. Resour. Gulf Alaska 576–717.</w:t>
      </w:r>
    </w:p>
    <w:p w14:paraId="18CAC7E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Hanselman, D.H., Lunsford, C.R., Rodgveller, C.J., 2015. Assessment of the sablefish stock in Alaska. Stock Assess. Fish. Eval. Rep. Groundf. Resour. Gulf Alaska 2014, 576–717.</w:t>
      </w:r>
    </w:p>
    <w:p w14:paraId="366466F7"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Hurst, T.P., Abookire, A.A., 2006. Temporal and spatial variation in potential and realized growth rates of age-0 year northern rock sole. J. Fish Biol. 68, 905–919. https://doi.org/10.1111/j.0022-1112.2006.00985.x</w:t>
      </w:r>
    </w:p>
    <w:p w14:paraId="44CED2BB"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lastRenderedPageBreak/>
        <w:t>James, M.K., Armsworth, P.R., Mason, L.B., Bode, L., 2002. The structure of reef fish metapopulations: modelling larval dispersal and retention patterns. Proc. Biol. Sci. 269, 2079–2086. https://doi.org/10.1098/rspb.2002.2128</w:t>
      </w:r>
    </w:p>
    <w:p w14:paraId="4D772C8B"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 xml:space="preserve">Jasonowicz, A.J., Goetz, F.W., Goetz, G.W., Nichols, K.M., 2017. Love the one you’re with: genomic evidence of panmixia in the sablefish ( </w:t>
      </w:r>
      <w:r w:rsidRPr="00873DA6">
        <w:rPr>
          <w:i/>
          <w:iCs/>
          <w:noProof/>
        </w:rPr>
        <w:t>Anoplopoma fimbria</w:t>
      </w:r>
      <w:r w:rsidRPr="00873DA6">
        <w:rPr>
          <w:noProof/>
        </w:rPr>
        <w:t xml:space="preserve"> ). Can. J. Fish. Aquat. Sci. 74, 377–387. https://doi.org/10.1139/cjfas-2016-0012</w:t>
      </w:r>
    </w:p>
    <w:p w14:paraId="6FF4BDD0"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Johnson, K.F., Rudd, M.B., Pons, M., Akselrud, C.A., Lee, Q., Haltuch, M.A., Hamel, O.S., 2015. Status of the U.S. sablefish resource in 2015.</w:t>
      </w:r>
    </w:p>
    <w:p w14:paraId="1B22D54B"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Kristensen, K., Nielsen, A., Berg, C., Skaug, H., Bell, B., 2016. TMB: Automatic Differentiation and Laplace Approximation. ournal Stat. Softw. 70, 1–21. https://doi.org/10.18637/jss.v070.i05</w:t>
      </w:r>
    </w:p>
    <w:p w14:paraId="225D541F"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 xml:space="preserve">Mason, J.C., Beamish, R.J., McFarlane, G.A., 1983. Sexual Maturity, Fecundity, Spawning, and Early Life History of Sablefish ( </w:t>
      </w:r>
      <w:r w:rsidRPr="00873DA6">
        <w:rPr>
          <w:i/>
          <w:iCs/>
          <w:noProof/>
        </w:rPr>
        <w:t>Anoplopoma fimbria</w:t>
      </w:r>
      <w:r w:rsidRPr="00873DA6">
        <w:rPr>
          <w:noProof/>
        </w:rPr>
        <w:t xml:space="preserve"> ) off the Pacific Coast of Canada. Can. J. Fish. Aquat. Sci. https://doi.org/10.1139/f83-247</w:t>
      </w:r>
    </w:p>
    <w:p w14:paraId="7170F3BD"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McDevitt, M., 1990. Growth Analysis of Sablefish From Mark-Recapture Data From the Northeast Pacific. University of Washington.</w:t>
      </w:r>
    </w:p>
    <w:p w14:paraId="154388A2"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Methot, R.D., Wetzel, C.R., 2013. Stock synthesis: A biological and statistical framework for fish stock assessment and fishery management. Fish. Res. 142, 86–99. https://doi.org/10.1016/j.fishres.2012.10.012</w:t>
      </w:r>
    </w:p>
    <w:p w14:paraId="5ADD62C7"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Punt, A.E., 2003. The performance of a size-structured stock assessment method in the face of spatial heterogeneity in growth. Fish. Res. 65, 391–409. https://doi.org/10.1016/j.fishres.2003.09.028</w:t>
      </w:r>
    </w:p>
    <w:p w14:paraId="7A23416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R Development Core Team, R., 2011. R: A Language and Environment for Statistical Computing, R Foundation for Statistical Computing. https://doi.org/10.1007/978-3-540-74686-7</w:t>
      </w:r>
    </w:p>
    <w:p w14:paraId="3591402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Ricker, W., 1969. Effects of size-selective mortality and sampling bias on estimates of growth, mortality, production and yield. J. Fish. Res. Board Canada. https://doi.org/10.1139/f69-051</w:t>
      </w:r>
    </w:p>
    <w:p w14:paraId="2057A88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lastRenderedPageBreak/>
        <w:t>Simpson, G.L., 2018. Modelling palaeoecological time series using generalized additive models. bioRxiv. https://doi.org/10.1101/322248</w:t>
      </w:r>
    </w:p>
    <w:p w14:paraId="5DE94D5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Stawitz, C.C., Essington, T.E., Branch, T.A., Haltuch, M.A., Hollowed, A.B., Spencer, P.D., 2015. A state-space approach for detecting growth variation and application to North Pacific groundfish. Can. J. Fish. Aquat. Sci. 72, 1316–1328. https://doi.org/10.1139/cjfas-2014-0558</w:t>
      </w:r>
    </w:p>
    <w:p w14:paraId="5A49A81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Thorson, J.T., 2019. Guidance for decisions using the Vector Autoregressive Spatio-Temporal (VAST) package in stock, ecosystem, habitat and climate assessments. Fish. Res. https://doi.org/10.1016/j.fishres.2018.10.013</w:t>
      </w:r>
    </w:p>
    <w:p w14:paraId="56C2B394"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von Bertalanffy, L., 1957. Quantitative Laws in Metabolism and Growth. Q. Rev. Biol. https://doi.org/10.1086/401873</w:t>
      </w:r>
    </w:p>
    <w:p w14:paraId="06700F35"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8B3D07">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unt, Andre (O&amp;A, Hobart)" w:date="2019-01-23T07:36:00Z" w:initials="PA(H">
    <w:p w14:paraId="1EC37415" w14:textId="68A305A0" w:rsidR="00B34995" w:rsidRDefault="00B34995">
      <w:pPr>
        <w:pStyle w:val="CommentText"/>
      </w:pPr>
      <w:r>
        <w:rPr>
          <w:rStyle w:val="CommentReference"/>
        </w:rPr>
        <w:annotationRef/>
      </w:r>
      <w:r>
        <w:t xml:space="preserve">Redraft the intro to start with the problem of estimating spatial growth instead of sablefish – you want a general paper and sablefish in the </w:t>
      </w:r>
      <w:proofErr w:type="spellStart"/>
      <w:r>
        <w:t>appliction</w:t>
      </w:r>
      <w:proofErr w:type="spellEnd"/>
    </w:p>
  </w:comment>
  <w:comment w:id="20" w:author="Punt, Andre (O&amp;A, Hobart)" w:date="2019-01-23T07:35:00Z" w:initials="PA(H">
    <w:p w14:paraId="3B773614" w14:textId="54B890E1" w:rsidR="00B34995" w:rsidRDefault="00B34995">
      <w:pPr>
        <w:pStyle w:val="CommentText"/>
      </w:pPr>
      <w:r>
        <w:rPr>
          <w:rStyle w:val="CommentReference"/>
        </w:rPr>
        <w:annotationRef/>
      </w:r>
      <w:r>
        <w:t>How does this contrast with the comment above</w:t>
      </w:r>
    </w:p>
  </w:comment>
  <w:comment w:id="21" w:author="Punt, Andre (O&amp;A, Hobart)" w:date="2019-01-23T07:36:00Z" w:initials="PA(H">
    <w:p w14:paraId="479ADBE2" w14:textId="5B7E7E63" w:rsidR="00B34995" w:rsidRDefault="00B34995">
      <w:pPr>
        <w:pStyle w:val="CommentText"/>
      </w:pPr>
      <w:r>
        <w:rPr>
          <w:rStyle w:val="CommentReference"/>
        </w:rPr>
        <w:annotationRef/>
      </w:r>
      <w:r>
        <w:t xml:space="preserve">I would reword to focus on the method </w:t>
      </w:r>
    </w:p>
  </w:comment>
  <w:comment w:id="23" w:author="Punt, Andre (O&amp;A, Hobart)" w:date="2019-01-23T07:36:00Z" w:initials="PA(H">
    <w:p w14:paraId="511BCB54" w14:textId="617035D3" w:rsidR="00B34995" w:rsidRDefault="00B34995">
      <w:pPr>
        <w:pStyle w:val="CommentText"/>
      </w:pPr>
      <w:r>
        <w:rPr>
          <w:rStyle w:val="CommentReference"/>
        </w:rPr>
        <w:annotationRef/>
      </w:r>
      <w:r>
        <w:t>Introduce earlier</w:t>
      </w:r>
    </w:p>
  </w:comment>
  <w:comment w:id="26" w:author="Punt, Andre (O&amp;A, Hobart)" w:date="2019-01-23T07:37:00Z" w:initials="PA(H">
    <w:p w14:paraId="3F9F1D19" w14:textId="59057C5B" w:rsidR="00B34995" w:rsidRDefault="00B34995">
      <w:pPr>
        <w:pStyle w:val="CommentText"/>
      </w:pPr>
      <w:r>
        <w:rPr>
          <w:rStyle w:val="CommentReference"/>
        </w:rPr>
        <w:annotationRef/>
      </w:r>
      <w:r>
        <w:t xml:space="preserve">Explain earlier why you don’t want to </w:t>
      </w:r>
      <w:proofErr w:type="spellStart"/>
      <w:r>
        <w:t>o</w:t>
      </w:r>
      <w:proofErr w:type="spellEnd"/>
      <w:r>
        <w:t xml:space="preserve"> this</w:t>
      </w:r>
    </w:p>
  </w:comment>
  <w:comment w:id="32" w:author="Punt, Andre (O&amp;A, Hobart)" w:date="2019-01-23T07:39:00Z" w:initials="PA(H">
    <w:p w14:paraId="19215880" w14:textId="35AE96D3" w:rsidR="00B34995" w:rsidRDefault="00B34995">
      <w:pPr>
        <w:pStyle w:val="CommentText"/>
      </w:pPr>
      <w:r>
        <w:rPr>
          <w:rStyle w:val="CommentReference"/>
        </w:rPr>
        <w:annotationRef/>
      </w:r>
      <w:r>
        <w:t>This is critical and needs to come before</w:t>
      </w:r>
    </w:p>
  </w:comment>
  <w:comment w:id="38" w:author="Maia Kapur" w:date="2019-01-22T08:07:00Z" w:initials="MK">
    <w:p w14:paraId="254EE45F" w14:textId="76BDA67E" w:rsidR="00B34995" w:rsidRDefault="00B34995">
      <w:pPr>
        <w:pStyle w:val="CommentText"/>
      </w:pPr>
      <w:r>
        <w:rPr>
          <w:rStyle w:val="CommentReference"/>
        </w:rPr>
        <w:annotationRef/>
      </w:r>
      <w:r>
        <w:t>For 559 Andre questioned why we did not separate by sex here (we do split them up later for the VGBF estimation) – hope was to detect breakpoints in common across sexes</w:t>
      </w:r>
    </w:p>
  </w:comment>
  <w:comment w:id="39" w:author="Punt, Andre (O&amp;A, Hobart)" w:date="2019-01-23T07:38:00Z" w:initials="PA(H">
    <w:p w14:paraId="5A102BFD" w14:textId="1D5C789C" w:rsidR="00B34995" w:rsidRDefault="00B34995">
      <w:pPr>
        <w:pStyle w:val="CommentText"/>
      </w:pPr>
      <w:r>
        <w:rPr>
          <w:rStyle w:val="CommentReference"/>
        </w:rPr>
        <w:annotationRef/>
      </w:r>
      <w:r>
        <w:t>Give the formula you are applying</w:t>
      </w:r>
    </w:p>
  </w:comment>
  <w:comment w:id="41" w:author="Punt, Andre (O&amp;A, Hobart)" w:date="2019-01-23T07:39:00Z" w:initials="PA(H">
    <w:p w14:paraId="35A7C84F" w14:textId="77777777" w:rsidR="00B34995" w:rsidRDefault="00B34995" w:rsidP="00B34995">
      <w:pPr>
        <w:pStyle w:val="CommentText"/>
      </w:pPr>
      <w:r>
        <w:rPr>
          <w:rStyle w:val="CommentReference"/>
        </w:rPr>
        <w:annotationRef/>
      </w:r>
      <w:r>
        <w:t>This is critical and needs to come before</w:t>
      </w:r>
    </w:p>
  </w:comment>
  <w:comment w:id="43" w:author="Punt, Andre (O&amp;A, Hobart)" w:date="2019-01-23T07:39:00Z" w:initials="PA(H">
    <w:p w14:paraId="304F45DE" w14:textId="2246CB26" w:rsidR="00B34995" w:rsidRDefault="00B34995">
      <w:pPr>
        <w:pStyle w:val="CommentText"/>
      </w:pPr>
      <w:r>
        <w:rPr>
          <w:rStyle w:val="CommentReference"/>
        </w:rPr>
        <w:annotationRef/>
      </w:r>
      <w:r>
        <w:t>Based on what test</w:t>
      </w:r>
    </w:p>
  </w:comment>
  <w:comment w:id="44" w:author="Punt, Andre (O&amp;A, Hobart)" w:date="2019-01-23T07:39:00Z" w:initials="PA(H">
    <w:p w14:paraId="10EC4614" w14:textId="35CABE18" w:rsidR="00B34995" w:rsidRDefault="00B34995">
      <w:pPr>
        <w:pStyle w:val="CommentText"/>
      </w:pPr>
      <w:r>
        <w:rPr>
          <w:rStyle w:val="CommentReference"/>
        </w:rPr>
        <w:annotationRef/>
      </w:r>
      <w:r>
        <w:t>Give the formula bases on the output from the GAMS</w:t>
      </w:r>
    </w:p>
  </w:comment>
  <w:comment w:id="51" w:author="Punt, Andre (O&amp;A, Hobart)" w:date="2019-01-23T07:40:00Z" w:initials="PA(H">
    <w:p w14:paraId="7A41C5AA" w14:textId="3DED47D6" w:rsidR="00B34995" w:rsidRDefault="00B34995">
      <w:pPr>
        <w:pStyle w:val="CommentText"/>
      </w:pPr>
      <w:r>
        <w:rPr>
          <w:rStyle w:val="CommentReference"/>
        </w:rPr>
        <w:annotationRef/>
      </w:r>
      <w:r>
        <w:t>Add a several also – what is the square root of a matrix. I suspect this the square root of determinant</w:t>
      </w:r>
    </w:p>
  </w:comment>
  <w:comment w:id="52" w:author="Punt, Andre (O&amp;A, Hobart)" w:date="2019-01-23T07:41:00Z" w:initials="PA(H">
    <w:p w14:paraId="52E9BF59" w14:textId="037A4E13" w:rsidR="00B34995" w:rsidRDefault="00B34995">
      <w:pPr>
        <w:pStyle w:val="CommentText"/>
      </w:pPr>
      <w:r>
        <w:rPr>
          <w:rStyle w:val="CommentReference"/>
        </w:rPr>
        <w:annotationRef/>
      </w:r>
      <w:r>
        <w:t>Explain what is mean by the entire data</w:t>
      </w:r>
    </w:p>
  </w:comment>
  <w:comment w:id="56" w:author="Punt, Andre (O&amp;A, Hobart)" w:date="2019-01-23T07:41:00Z" w:initials="PA(H">
    <w:p w14:paraId="0611DC63" w14:textId="6B69462E" w:rsidR="00B34995" w:rsidRDefault="00B34995">
      <w:pPr>
        <w:pStyle w:val="CommentText"/>
      </w:pPr>
      <w:r>
        <w:rPr>
          <w:rStyle w:val="CommentReference"/>
        </w:rPr>
        <w:annotationRef/>
      </w:r>
      <w:r>
        <w:t>What likelihood</w:t>
      </w:r>
    </w:p>
  </w:comment>
  <w:comment w:id="61" w:author="Maia Kapur" w:date="2019-01-22T08:07:00Z" w:initials="MK">
    <w:p w14:paraId="739D70D7" w14:textId="77777777" w:rsidR="00AA168A" w:rsidRDefault="00AA168A" w:rsidP="00AA168A">
      <w:pPr>
        <w:pStyle w:val="CommentText"/>
      </w:pPr>
      <w:r>
        <w:rPr>
          <w:rStyle w:val="CommentReference"/>
        </w:rPr>
        <w:annotationRef/>
      </w:r>
      <w:r>
        <w:t>Tried to do multiplicative error in past, had convergence issues, will revisit</w:t>
      </w:r>
    </w:p>
  </w:comment>
  <w:comment w:id="63" w:author="Punt, Andre (O&amp;A, Hobart)" w:date="2019-01-23T07:43:00Z" w:initials="PA(H">
    <w:p w14:paraId="13748955" w14:textId="41C7A848" w:rsidR="00AA168A" w:rsidRDefault="00AA168A">
      <w:pPr>
        <w:pStyle w:val="CommentText"/>
      </w:pPr>
      <w:r>
        <w:rPr>
          <w:rStyle w:val="CommentReference"/>
        </w:rPr>
        <w:annotationRef/>
      </w:r>
      <w:r>
        <w:t xml:space="preserve">This is not log-normal error and it </w:t>
      </w:r>
      <w:proofErr w:type="spellStart"/>
      <w:r>
        <w:t>sould</w:t>
      </w:r>
      <w:proofErr w:type="spellEnd"/>
      <w:r>
        <w:t xml:space="preserve"> fit easily</w:t>
      </w:r>
    </w:p>
  </w:comment>
  <w:comment w:id="89" w:author="Punt, Andre (O&amp;A, Hobart)" w:date="2019-01-23T07:44:00Z" w:initials="PA(H">
    <w:p w14:paraId="15D78A4B" w14:textId="3DD7D2A1" w:rsidR="00AA168A" w:rsidRDefault="00AA168A">
      <w:pPr>
        <w:pStyle w:val="CommentText"/>
      </w:pPr>
      <w:r>
        <w:rPr>
          <w:rStyle w:val="CommentReference"/>
        </w:rPr>
        <w:annotationRef/>
      </w:r>
      <w:proofErr w:type="spellStart"/>
      <w:r>
        <w:t>Contraicts</w:t>
      </w:r>
      <w:proofErr w:type="spellEnd"/>
      <w:r>
        <w:t xml:space="preserve"> above</w:t>
      </w:r>
    </w:p>
  </w:comment>
  <w:comment w:id="94" w:author="Maia Kapur" w:date="2019-01-22T08:07:00Z" w:initials="MK">
    <w:p w14:paraId="130064DF" w14:textId="08399D29" w:rsidR="00B34995" w:rsidRDefault="00B34995">
      <w:pPr>
        <w:pStyle w:val="CommentText"/>
      </w:pPr>
      <w:r>
        <w:rPr>
          <w:rStyle w:val="CommentReference"/>
        </w:rPr>
        <w:annotationRef/>
      </w:r>
      <w:r>
        <w:t>Tried to do multiplicative error in past, had convergence issues, will revisit</w:t>
      </w:r>
    </w:p>
  </w:comment>
  <w:comment w:id="98" w:author="Punt, Andre (O&amp;A, Hobart)" w:date="2019-01-23T07:44:00Z" w:initials="PA(H">
    <w:p w14:paraId="1BB83D10" w14:textId="2F7C6CB8" w:rsidR="00AA168A" w:rsidRDefault="00AA168A">
      <w:pPr>
        <w:pStyle w:val="CommentText"/>
      </w:pPr>
      <w:r>
        <w:rPr>
          <w:rStyle w:val="CommentReference"/>
        </w:rPr>
        <w:annotationRef/>
      </w:r>
      <w:r>
        <w:t>Log sigma?</w:t>
      </w:r>
    </w:p>
  </w:comment>
  <w:comment w:id="99" w:author="Punt, Andre (O&amp;A, Hobart)" w:date="2019-01-23T07:48:00Z" w:initials="PA(H">
    <w:p w14:paraId="0A30F282" w14:textId="6D8B05A6" w:rsidR="008A6648" w:rsidRDefault="008A6648">
      <w:pPr>
        <w:pStyle w:val="CommentText"/>
      </w:pPr>
      <w:r>
        <w:rPr>
          <w:rStyle w:val="CommentReference"/>
        </w:rPr>
        <w:annotationRef/>
      </w:r>
      <w:r>
        <w:t>Indicate there is an application and simulation testing section</w:t>
      </w:r>
    </w:p>
  </w:comment>
  <w:comment w:id="108" w:author="Punt, Andre (O&amp;A, Hobart)" w:date="2019-01-23T07:46:00Z" w:initials="PA(H">
    <w:p w14:paraId="7F5B1E33" w14:textId="26B80E56" w:rsidR="008A6648" w:rsidRDefault="008A6648">
      <w:pPr>
        <w:pStyle w:val="CommentText"/>
      </w:pPr>
      <w:r>
        <w:t>Fully d</w:t>
      </w:r>
      <w:r>
        <w:rPr>
          <w:rStyle w:val="CommentReference"/>
        </w:rPr>
        <w:annotationRef/>
      </w:r>
      <w:r>
        <w:t>escribe in an Appendix</w:t>
      </w:r>
    </w:p>
  </w:comment>
  <w:comment w:id="109" w:author="Maia Kapur" w:date="2019-01-22T08:16:00Z" w:initials="MK">
    <w:p w14:paraId="2D4FEC53" w14:textId="37265719" w:rsidR="00B34995" w:rsidRDefault="00B34995">
      <w:pPr>
        <w:pStyle w:val="CommentText"/>
      </w:pPr>
      <w:r>
        <w:rPr>
          <w:rStyle w:val="CommentReference"/>
        </w:rPr>
        <w:annotationRef/>
      </w:r>
      <w:r>
        <w:t xml:space="preserve">Will include appendix w detailed equations, and supplementary plots showing age/length comps </w:t>
      </w:r>
      <w:proofErr w:type="gramStart"/>
      <w:r>
        <w:t>and  F</w:t>
      </w:r>
      <w:proofErr w:type="gramEnd"/>
      <w:r>
        <w:t xml:space="preserve"> vectors</w:t>
      </w:r>
    </w:p>
  </w:comment>
  <w:comment w:id="110" w:author="Punt, Andre (O&amp;A, Hobart)" w:date="2019-01-23T07:45:00Z" w:initials="PA(H">
    <w:p w14:paraId="53C988D6" w14:textId="2EB85B49" w:rsidR="00AA168A" w:rsidRDefault="00AA168A">
      <w:pPr>
        <w:pStyle w:val="CommentText"/>
      </w:pPr>
      <w:r>
        <w:rPr>
          <w:rStyle w:val="CommentReference"/>
        </w:rPr>
        <w:annotationRef/>
      </w:r>
      <w:r>
        <w:t>A t the population level</w:t>
      </w:r>
    </w:p>
  </w:comment>
  <w:comment w:id="111" w:author="Punt, Andre (O&amp;A, Hobart)" w:date="2019-01-23T07:45:00Z" w:initials="PA(H">
    <w:p w14:paraId="1442B305" w14:textId="70420639" w:rsidR="008A6648" w:rsidRDefault="008A6648">
      <w:pPr>
        <w:pStyle w:val="CommentText"/>
      </w:pPr>
      <w:r>
        <w:rPr>
          <w:rStyle w:val="CommentReference"/>
        </w:rPr>
        <w:annotationRef/>
      </w:r>
      <w:r>
        <w:t>I don’t understand the sentence</w:t>
      </w:r>
    </w:p>
  </w:comment>
  <w:comment w:id="120" w:author="Punt, Andre (O&amp;A, Hobart)" w:date="2019-01-23T07:47:00Z" w:initials="PA(H">
    <w:p w14:paraId="096A0A2F" w14:textId="01D2A229" w:rsidR="008A6648" w:rsidRDefault="008A6648">
      <w:pPr>
        <w:pStyle w:val="CommentText"/>
      </w:pPr>
      <w:r>
        <w:rPr>
          <w:rStyle w:val="CommentReference"/>
        </w:rPr>
        <w:annotationRef/>
      </w:r>
      <w:r>
        <w:t xml:space="preserve">Why mention this if this is an operating </w:t>
      </w:r>
      <w:proofErr w:type="spellStart"/>
      <w:r>
        <w:t>modle</w:t>
      </w:r>
      <w:proofErr w:type="spellEnd"/>
    </w:p>
  </w:comment>
  <w:comment w:id="128" w:author="Punt, Andre (O&amp;A, Hobart)" w:date="2019-01-23T07:47:00Z" w:initials="PA(H">
    <w:p w14:paraId="6380DBC6" w14:textId="081D3603" w:rsidR="008A6648" w:rsidRDefault="008A6648">
      <w:pPr>
        <w:pStyle w:val="CommentText"/>
      </w:pPr>
      <w:r>
        <w:rPr>
          <w:rStyle w:val="CommentReference"/>
        </w:rPr>
        <w:annotationRef/>
      </w:r>
      <w:r>
        <w:t>What C</w:t>
      </w:r>
    </w:p>
  </w:comment>
  <w:comment w:id="129" w:author="Punt, Andre (O&amp;A, Hobart)" w:date="2019-01-23T07:47:00Z" w:initials="PA(H">
    <w:p w14:paraId="63ADC6A9" w14:textId="1852BCA0" w:rsidR="008A6648" w:rsidRDefault="008A6648">
      <w:pPr>
        <w:pStyle w:val="CommentText"/>
      </w:pPr>
      <w:r>
        <w:rPr>
          <w:rStyle w:val="CommentReference"/>
        </w:rPr>
        <w:annotationRef/>
      </w:r>
      <w:r>
        <w:t>Can you get more than one</w:t>
      </w:r>
    </w:p>
  </w:comment>
  <w:comment w:id="132" w:author="Maia Kapur" w:date="2019-01-22T09:11:00Z" w:initials="MK">
    <w:p w14:paraId="37BF0556" w14:textId="710436A2" w:rsidR="00B34995" w:rsidRDefault="00B34995">
      <w:pPr>
        <w:pStyle w:val="CommentText"/>
      </w:pPr>
      <w:r>
        <w:rPr>
          <w:rStyle w:val="CommentReference"/>
        </w:rPr>
        <w:annotationRef/>
      </w:r>
      <w:r>
        <w:t>Open to other metrics</w:t>
      </w:r>
    </w:p>
  </w:comment>
  <w:comment w:id="133" w:author="Punt, Andre (O&amp;A, Hobart)" w:date="2019-01-23T07:48:00Z" w:initials="PA(H">
    <w:p w14:paraId="5BA0FBBC" w14:textId="0BD51FC8" w:rsidR="008A6648" w:rsidRDefault="008A6648">
      <w:pPr>
        <w:pStyle w:val="CommentText"/>
      </w:pPr>
      <w:r>
        <w:rPr>
          <w:rStyle w:val="CommentReference"/>
        </w:rPr>
        <w:annotationRef/>
      </w:r>
      <w:r>
        <w:t xml:space="preserve">What about size at some key ages – as </w:t>
      </w:r>
      <w:proofErr w:type="spellStart"/>
      <w:r>
        <w:t>Linf</w:t>
      </w:r>
      <w:proofErr w:type="spellEnd"/>
      <w:r>
        <w:t xml:space="preserve"> and kappa are often highly negatively correlated</w:t>
      </w:r>
    </w:p>
  </w:comment>
  <w:comment w:id="134" w:author="Punt, Andre (O&amp;A, Hobart)" w:date="2019-01-23T07:49:00Z" w:initials="PA(H">
    <w:p w14:paraId="09649064" w14:textId="64E3A119" w:rsidR="008A6648" w:rsidRDefault="008A6648">
      <w:pPr>
        <w:pStyle w:val="CommentText"/>
      </w:pPr>
      <w:r>
        <w:rPr>
          <w:rStyle w:val="CommentReference"/>
        </w:rPr>
        <w:annotationRef/>
      </w:r>
      <w:r>
        <w:t>Show some plots of these</w:t>
      </w:r>
    </w:p>
  </w:comment>
  <w:comment w:id="135" w:author="Punt, Andre (O&amp;A, Hobart)" w:date="2019-01-23T07:49:00Z" w:initials="PA(H">
    <w:p w14:paraId="0BA81A58" w14:textId="764B66B8" w:rsidR="008A6648" w:rsidRDefault="008A6648">
      <w:pPr>
        <w:pStyle w:val="CommentText"/>
      </w:pPr>
      <w:r>
        <w:rPr>
          <w:rStyle w:val="CommentReference"/>
        </w:rPr>
        <w:annotationRef/>
      </w:r>
      <w:r>
        <w:t xml:space="preserve">You are changing F here and not growth. </w:t>
      </w:r>
    </w:p>
  </w:comment>
  <w:comment w:id="136" w:author="Punt, Andre (O&amp;A, Hobart)" w:date="2019-01-23T07:50:00Z" w:initials="PA(H">
    <w:p w14:paraId="45B0852C" w14:textId="6C557B49" w:rsidR="008A6648" w:rsidRDefault="008A6648">
      <w:pPr>
        <w:pStyle w:val="CommentText"/>
      </w:pPr>
      <w:r>
        <w:rPr>
          <w:rStyle w:val="CommentReference"/>
        </w:rPr>
        <w:annotationRef/>
      </w:r>
      <w:r>
        <w:t>Why are there two uniforms – there is just one boundary?</w:t>
      </w:r>
    </w:p>
  </w:comment>
  <w:comment w:id="137" w:author="Maia Kapur" w:date="2019-01-22T09:12:00Z" w:initials="MK">
    <w:p w14:paraId="49B0CB0E" w14:textId="66863501" w:rsidR="00B34995" w:rsidRDefault="00B34995">
      <w:pPr>
        <w:pStyle w:val="CommentText"/>
      </w:pPr>
      <w:r>
        <w:rPr>
          <w:rStyle w:val="CommentReference"/>
        </w:rPr>
        <w:annotationRef/>
      </w:r>
      <w:r>
        <w:t>method will likely fail drastically here</w:t>
      </w:r>
    </w:p>
  </w:comment>
  <w:comment w:id="138" w:author="Maia Kapur" w:date="2019-01-22T08:32:00Z" w:initials="MK">
    <w:p w14:paraId="5E1F112B" w14:textId="1F4166E5" w:rsidR="00B34995" w:rsidRDefault="00B34995">
      <w:pPr>
        <w:pStyle w:val="CommentText"/>
      </w:pPr>
      <w:r>
        <w:rPr>
          <w:rStyle w:val="CommentReference"/>
        </w:rPr>
        <w:annotationRef/>
      </w:r>
      <w:r>
        <w:t xml:space="preserve">Let me know what to add/drop. </w:t>
      </w:r>
    </w:p>
  </w:comment>
  <w:comment w:id="139" w:author="Maia Kapur" w:date="2019-01-22T09:16:00Z" w:initials="MK">
    <w:p w14:paraId="7CEA0490" w14:textId="6EE34FE8" w:rsidR="00B34995" w:rsidRDefault="00B34995">
      <w:pPr>
        <w:pStyle w:val="CommentText"/>
      </w:pPr>
      <w:r>
        <w:rPr>
          <w:rStyle w:val="CommentReference"/>
        </w:rPr>
        <w:annotationRef/>
      </w:r>
      <w:r>
        <w:t>Ignore from here onwards, have not changed since 559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C37415" w15:done="0"/>
  <w15:commentEx w15:paraId="3B773614" w15:done="0"/>
  <w15:commentEx w15:paraId="479ADBE2" w15:done="0"/>
  <w15:commentEx w15:paraId="511BCB54" w15:done="0"/>
  <w15:commentEx w15:paraId="3F9F1D19" w15:done="0"/>
  <w15:commentEx w15:paraId="19215880" w15:done="0"/>
  <w15:commentEx w15:paraId="254EE45F" w15:done="0"/>
  <w15:commentEx w15:paraId="5A102BFD" w15:done="0"/>
  <w15:commentEx w15:paraId="35A7C84F" w15:done="0"/>
  <w15:commentEx w15:paraId="304F45DE" w15:done="0"/>
  <w15:commentEx w15:paraId="10EC4614" w15:done="0"/>
  <w15:commentEx w15:paraId="7A41C5AA" w15:done="0"/>
  <w15:commentEx w15:paraId="52E9BF59" w15:done="0"/>
  <w15:commentEx w15:paraId="0611DC63" w15:done="0"/>
  <w15:commentEx w15:paraId="739D70D7" w15:done="0"/>
  <w15:commentEx w15:paraId="13748955" w15:done="0"/>
  <w15:commentEx w15:paraId="15D78A4B" w15:done="0"/>
  <w15:commentEx w15:paraId="130064DF" w15:done="0"/>
  <w15:commentEx w15:paraId="1BB83D10" w15:done="0"/>
  <w15:commentEx w15:paraId="0A30F282" w15:done="0"/>
  <w15:commentEx w15:paraId="7F5B1E33" w15:done="0"/>
  <w15:commentEx w15:paraId="2D4FEC53" w15:done="0"/>
  <w15:commentEx w15:paraId="53C988D6" w15:done="0"/>
  <w15:commentEx w15:paraId="1442B305" w15:done="0"/>
  <w15:commentEx w15:paraId="096A0A2F" w15:done="0"/>
  <w15:commentEx w15:paraId="6380DBC6" w15:done="0"/>
  <w15:commentEx w15:paraId="63ADC6A9" w15:done="0"/>
  <w15:commentEx w15:paraId="37BF0556" w15:done="0"/>
  <w15:commentEx w15:paraId="5BA0FBBC" w15:done="0"/>
  <w15:commentEx w15:paraId="09649064" w15:done="0"/>
  <w15:commentEx w15:paraId="0BA81A58" w15:done="0"/>
  <w15:commentEx w15:paraId="45B0852C" w15:done="0"/>
  <w15:commentEx w15:paraId="49B0CB0E" w15:done="0"/>
  <w15:commentEx w15:paraId="5E1F112B" w15:done="0"/>
  <w15:commentEx w15:paraId="7CEA04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C37415" w16cid:durableId="1FF2A5AC"/>
  <w16cid:commentId w16cid:paraId="3B773614" w16cid:durableId="1FF2A5AD"/>
  <w16cid:commentId w16cid:paraId="479ADBE2" w16cid:durableId="1FF2A5AE"/>
  <w16cid:commentId w16cid:paraId="511BCB54" w16cid:durableId="1FF2A5AF"/>
  <w16cid:commentId w16cid:paraId="3F9F1D19" w16cid:durableId="1FF2A5B0"/>
  <w16cid:commentId w16cid:paraId="19215880" w16cid:durableId="1FF2A5B1"/>
  <w16cid:commentId w16cid:paraId="254EE45F" w16cid:durableId="1FF14DD6"/>
  <w16cid:commentId w16cid:paraId="5A102BFD" w16cid:durableId="1FF2A5B3"/>
  <w16cid:commentId w16cid:paraId="35A7C84F" w16cid:durableId="1FF2A5B4"/>
  <w16cid:commentId w16cid:paraId="304F45DE" w16cid:durableId="1FF2A5B5"/>
  <w16cid:commentId w16cid:paraId="10EC4614" w16cid:durableId="1FF2A5B6"/>
  <w16cid:commentId w16cid:paraId="7A41C5AA" w16cid:durableId="1FF2A5B7"/>
  <w16cid:commentId w16cid:paraId="52E9BF59" w16cid:durableId="1FF2A5B8"/>
  <w16cid:commentId w16cid:paraId="0611DC63" w16cid:durableId="1FF2A5B9"/>
  <w16cid:commentId w16cid:paraId="739D70D7" w16cid:durableId="1FF2A5BA"/>
  <w16cid:commentId w16cid:paraId="13748955" w16cid:durableId="1FF2A5BB"/>
  <w16cid:commentId w16cid:paraId="15D78A4B" w16cid:durableId="1FF2A5BC"/>
  <w16cid:commentId w16cid:paraId="130064DF" w16cid:durableId="1FF14DB1"/>
  <w16cid:commentId w16cid:paraId="1BB83D10" w16cid:durableId="1FF2A5BE"/>
  <w16cid:commentId w16cid:paraId="0A30F282" w16cid:durableId="1FF2A5BF"/>
  <w16cid:commentId w16cid:paraId="7F5B1E33" w16cid:durableId="1FF2A5C0"/>
  <w16cid:commentId w16cid:paraId="2D4FEC53" w16cid:durableId="1FF14FE2"/>
  <w16cid:commentId w16cid:paraId="53C988D6" w16cid:durableId="1FF2A5C2"/>
  <w16cid:commentId w16cid:paraId="1442B305" w16cid:durableId="1FF2A5C3"/>
  <w16cid:commentId w16cid:paraId="096A0A2F" w16cid:durableId="1FF2A5C4"/>
  <w16cid:commentId w16cid:paraId="6380DBC6" w16cid:durableId="1FF2A5C5"/>
  <w16cid:commentId w16cid:paraId="63ADC6A9" w16cid:durableId="1FF2A5C6"/>
  <w16cid:commentId w16cid:paraId="37BF0556" w16cid:durableId="1FF15CDF"/>
  <w16cid:commentId w16cid:paraId="5BA0FBBC" w16cid:durableId="1FF2A5C8"/>
  <w16cid:commentId w16cid:paraId="09649064" w16cid:durableId="1FF2A5C9"/>
  <w16cid:commentId w16cid:paraId="0BA81A58" w16cid:durableId="1FF2A5CA"/>
  <w16cid:commentId w16cid:paraId="45B0852C" w16cid:durableId="1FF2A5CB"/>
  <w16cid:commentId w16cid:paraId="49B0CB0E" w16cid:durableId="1FF15CEB"/>
  <w16cid:commentId w16cid:paraId="5E1F112B" w16cid:durableId="1FF15380"/>
  <w16cid:commentId w16cid:paraId="7CEA0490" w16cid:durableId="1FF15E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B2C04" w14:textId="77777777" w:rsidR="00AF1C18" w:rsidRDefault="00AF1C18" w:rsidP="00F50131">
      <w:pPr>
        <w:spacing w:after="0" w:line="240" w:lineRule="auto"/>
      </w:pPr>
      <w:r>
        <w:separator/>
      </w:r>
    </w:p>
  </w:endnote>
  <w:endnote w:type="continuationSeparator" w:id="0">
    <w:p w14:paraId="65C0CB8F" w14:textId="77777777" w:rsidR="00AF1C18" w:rsidRDefault="00AF1C18"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B34995" w:rsidRDefault="00B34995">
        <w:pPr>
          <w:pStyle w:val="Footer"/>
          <w:jc w:val="right"/>
        </w:pPr>
        <w:r>
          <w:fldChar w:fldCharType="begin"/>
        </w:r>
        <w:r>
          <w:instrText xml:space="preserve"> PAGE   \* MERGEFORMAT </w:instrText>
        </w:r>
        <w:r>
          <w:fldChar w:fldCharType="separate"/>
        </w:r>
        <w:r w:rsidR="008A6648">
          <w:rPr>
            <w:noProof/>
          </w:rPr>
          <w:t>18</w:t>
        </w:r>
        <w:r>
          <w:rPr>
            <w:noProof/>
          </w:rPr>
          <w:fldChar w:fldCharType="end"/>
        </w:r>
      </w:p>
    </w:sdtContent>
  </w:sdt>
  <w:p w14:paraId="2D8C35D5" w14:textId="77777777" w:rsidR="00B34995" w:rsidRDefault="00B34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A27AF" w14:textId="77777777" w:rsidR="00AF1C18" w:rsidRDefault="00AF1C18" w:rsidP="00F50131">
      <w:pPr>
        <w:spacing w:after="0" w:line="240" w:lineRule="auto"/>
      </w:pPr>
      <w:r>
        <w:separator/>
      </w:r>
    </w:p>
  </w:footnote>
  <w:footnote w:type="continuationSeparator" w:id="0">
    <w:p w14:paraId="34E9926C" w14:textId="77777777" w:rsidR="00AF1C18" w:rsidRDefault="00AF1C18"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t, Andre (O&amp;A, Hobart)">
    <w15:presenceInfo w15:providerId="AD" w15:userId="S-1-5-21-61289985-2027487937-1858953157-2555"/>
  </w15:person>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F7"/>
    <w:rsid w:val="00011E4F"/>
    <w:rsid w:val="00015DE8"/>
    <w:rsid w:val="0002109F"/>
    <w:rsid w:val="00022CBF"/>
    <w:rsid w:val="00023BC7"/>
    <w:rsid w:val="00034C3F"/>
    <w:rsid w:val="00035951"/>
    <w:rsid w:val="00040589"/>
    <w:rsid w:val="00040834"/>
    <w:rsid w:val="00041153"/>
    <w:rsid w:val="00051E7E"/>
    <w:rsid w:val="00054CB8"/>
    <w:rsid w:val="00055CBF"/>
    <w:rsid w:val="0006425B"/>
    <w:rsid w:val="0006514B"/>
    <w:rsid w:val="00072BEE"/>
    <w:rsid w:val="000B4B1F"/>
    <w:rsid w:val="000C2205"/>
    <w:rsid w:val="000C6B26"/>
    <w:rsid w:val="000E651C"/>
    <w:rsid w:val="00101D8E"/>
    <w:rsid w:val="0011113B"/>
    <w:rsid w:val="00113A0A"/>
    <w:rsid w:val="00114FC5"/>
    <w:rsid w:val="00117953"/>
    <w:rsid w:val="00126E61"/>
    <w:rsid w:val="00135ED3"/>
    <w:rsid w:val="001424C8"/>
    <w:rsid w:val="001523D4"/>
    <w:rsid w:val="00160DD0"/>
    <w:rsid w:val="0016210F"/>
    <w:rsid w:val="001770D8"/>
    <w:rsid w:val="001824C5"/>
    <w:rsid w:val="00193066"/>
    <w:rsid w:val="001976BB"/>
    <w:rsid w:val="001A1B0A"/>
    <w:rsid w:val="001A5A05"/>
    <w:rsid w:val="001B21D9"/>
    <w:rsid w:val="001B234F"/>
    <w:rsid w:val="001C0800"/>
    <w:rsid w:val="001C2BDC"/>
    <w:rsid w:val="001C70C8"/>
    <w:rsid w:val="001C7EC3"/>
    <w:rsid w:val="001E0B96"/>
    <w:rsid w:val="002052E5"/>
    <w:rsid w:val="002073D8"/>
    <w:rsid w:val="00207531"/>
    <w:rsid w:val="00212215"/>
    <w:rsid w:val="002151D9"/>
    <w:rsid w:val="002239EF"/>
    <w:rsid w:val="00234EF2"/>
    <w:rsid w:val="00246216"/>
    <w:rsid w:val="00247F68"/>
    <w:rsid w:val="00276042"/>
    <w:rsid w:val="00287B91"/>
    <w:rsid w:val="00291EEB"/>
    <w:rsid w:val="002A7BD5"/>
    <w:rsid w:val="002B485F"/>
    <w:rsid w:val="002B78B9"/>
    <w:rsid w:val="002D4639"/>
    <w:rsid w:val="002E02EB"/>
    <w:rsid w:val="002E1DDC"/>
    <w:rsid w:val="002E3E62"/>
    <w:rsid w:val="003057E6"/>
    <w:rsid w:val="003071B2"/>
    <w:rsid w:val="0031135F"/>
    <w:rsid w:val="00311F47"/>
    <w:rsid w:val="003219D9"/>
    <w:rsid w:val="0032228C"/>
    <w:rsid w:val="00330BD9"/>
    <w:rsid w:val="003313E9"/>
    <w:rsid w:val="00333E80"/>
    <w:rsid w:val="00344618"/>
    <w:rsid w:val="00347759"/>
    <w:rsid w:val="003532CB"/>
    <w:rsid w:val="00357218"/>
    <w:rsid w:val="003640BA"/>
    <w:rsid w:val="00377CE3"/>
    <w:rsid w:val="00390CEC"/>
    <w:rsid w:val="003A11B9"/>
    <w:rsid w:val="003C13A9"/>
    <w:rsid w:val="003C6F9E"/>
    <w:rsid w:val="003D604A"/>
    <w:rsid w:val="003E6E79"/>
    <w:rsid w:val="003F06AE"/>
    <w:rsid w:val="00416528"/>
    <w:rsid w:val="00422D4B"/>
    <w:rsid w:val="0043545A"/>
    <w:rsid w:val="0044373E"/>
    <w:rsid w:val="00446FD4"/>
    <w:rsid w:val="004613FD"/>
    <w:rsid w:val="00461B39"/>
    <w:rsid w:val="004906F5"/>
    <w:rsid w:val="004973C8"/>
    <w:rsid w:val="004A2A12"/>
    <w:rsid w:val="004B3FA4"/>
    <w:rsid w:val="004C0E4D"/>
    <w:rsid w:val="004C118F"/>
    <w:rsid w:val="004C78D8"/>
    <w:rsid w:val="004D4C29"/>
    <w:rsid w:val="004E0036"/>
    <w:rsid w:val="004E048A"/>
    <w:rsid w:val="004F2F0A"/>
    <w:rsid w:val="00501E09"/>
    <w:rsid w:val="00503E71"/>
    <w:rsid w:val="00506197"/>
    <w:rsid w:val="00511A2F"/>
    <w:rsid w:val="00513905"/>
    <w:rsid w:val="00517735"/>
    <w:rsid w:val="00533635"/>
    <w:rsid w:val="005443E0"/>
    <w:rsid w:val="005453B8"/>
    <w:rsid w:val="0054799E"/>
    <w:rsid w:val="0055586B"/>
    <w:rsid w:val="005624A6"/>
    <w:rsid w:val="0056300A"/>
    <w:rsid w:val="00564486"/>
    <w:rsid w:val="005746C7"/>
    <w:rsid w:val="005866AE"/>
    <w:rsid w:val="00586BBE"/>
    <w:rsid w:val="0059154F"/>
    <w:rsid w:val="005937F2"/>
    <w:rsid w:val="0059460E"/>
    <w:rsid w:val="005A0B2F"/>
    <w:rsid w:val="005B4E96"/>
    <w:rsid w:val="005B70FF"/>
    <w:rsid w:val="005C020F"/>
    <w:rsid w:val="005C3972"/>
    <w:rsid w:val="005D279D"/>
    <w:rsid w:val="005D4DA3"/>
    <w:rsid w:val="005F0B48"/>
    <w:rsid w:val="005F61EE"/>
    <w:rsid w:val="00623282"/>
    <w:rsid w:val="00624B17"/>
    <w:rsid w:val="006264A4"/>
    <w:rsid w:val="00642D5E"/>
    <w:rsid w:val="00647FF6"/>
    <w:rsid w:val="00656B62"/>
    <w:rsid w:val="006610ED"/>
    <w:rsid w:val="00661E95"/>
    <w:rsid w:val="00662741"/>
    <w:rsid w:val="00674D52"/>
    <w:rsid w:val="00681741"/>
    <w:rsid w:val="00683D81"/>
    <w:rsid w:val="00694D64"/>
    <w:rsid w:val="006A1870"/>
    <w:rsid w:val="006A3AFF"/>
    <w:rsid w:val="006B09E1"/>
    <w:rsid w:val="006C4182"/>
    <w:rsid w:val="006D560E"/>
    <w:rsid w:val="006D6090"/>
    <w:rsid w:val="006E0EB2"/>
    <w:rsid w:val="006E2C2C"/>
    <w:rsid w:val="00707024"/>
    <w:rsid w:val="00712DA0"/>
    <w:rsid w:val="00751302"/>
    <w:rsid w:val="00761C2B"/>
    <w:rsid w:val="007650C2"/>
    <w:rsid w:val="007671B8"/>
    <w:rsid w:val="00782268"/>
    <w:rsid w:val="00786E5E"/>
    <w:rsid w:val="0079320C"/>
    <w:rsid w:val="007938F6"/>
    <w:rsid w:val="007A1261"/>
    <w:rsid w:val="007A3BAC"/>
    <w:rsid w:val="007A3DB6"/>
    <w:rsid w:val="007C3A1A"/>
    <w:rsid w:val="007C3FF6"/>
    <w:rsid w:val="007E7B4A"/>
    <w:rsid w:val="007F2E22"/>
    <w:rsid w:val="007F51DE"/>
    <w:rsid w:val="00800100"/>
    <w:rsid w:val="00803D30"/>
    <w:rsid w:val="00804CF1"/>
    <w:rsid w:val="00805C18"/>
    <w:rsid w:val="008074A5"/>
    <w:rsid w:val="0083413E"/>
    <w:rsid w:val="00850AF1"/>
    <w:rsid w:val="00850F85"/>
    <w:rsid w:val="008567BF"/>
    <w:rsid w:val="00863DF7"/>
    <w:rsid w:val="008719C6"/>
    <w:rsid w:val="00873DA6"/>
    <w:rsid w:val="008849C3"/>
    <w:rsid w:val="00886155"/>
    <w:rsid w:val="008936F5"/>
    <w:rsid w:val="008A4098"/>
    <w:rsid w:val="008A53BD"/>
    <w:rsid w:val="008A6648"/>
    <w:rsid w:val="008B2D6F"/>
    <w:rsid w:val="008B3D07"/>
    <w:rsid w:val="008B5972"/>
    <w:rsid w:val="008C7E57"/>
    <w:rsid w:val="008D0470"/>
    <w:rsid w:val="008D5E7B"/>
    <w:rsid w:val="00902FC3"/>
    <w:rsid w:val="009062F8"/>
    <w:rsid w:val="00906A89"/>
    <w:rsid w:val="009245F5"/>
    <w:rsid w:val="00934441"/>
    <w:rsid w:val="00941818"/>
    <w:rsid w:val="009446B6"/>
    <w:rsid w:val="00956016"/>
    <w:rsid w:val="00957F10"/>
    <w:rsid w:val="0096581C"/>
    <w:rsid w:val="00971118"/>
    <w:rsid w:val="009778C1"/>
    <w:rsid w:val="00981A9D"/>
    <w:rsid w:val="009835A8"/>
    <w:rsid w:val="00984839"/>
    <w:rsid w:val="009874B2"/>
    <w:rsid w:val="009913FD"/>
    <w:rsid w:val="00992E9D"/>
    <w:rsid w:val="00994FE7"/>
    <w:rsid w:val="00997CA2"/>
    <w:rsid w:val="009A5D38"/>
    <w:rsid w:val="009B1088"/>
    <w:rsid w:val="009B2BA1"/>
    <w:rsid w:val="009C334D"/>
    <w:rsid w:val="009C34F2"/>
    <w:rsid w:val="009E361C"/>
    <w:rsid w:val="009E6008"/>
    <w:rsid w:val="009F68F2"/>
    <w:rsid w:val="00A025ED"/>
    <w:rsid w:val="00A04F68"/>
    <w:rsid w:val="00A0545B"/>
    <w:rsid w:val="00A076F1"/>
    <w:rsid w:val="00A1303A"/>
    <w:rsid w:val="00A21CD5"/>
    <w:rsid w:val="00A23F50"/>
    <w:rsid w:val="00A26B70"/>
    <w:rsid w:val="00A32004"/>
    <w:rsid w:val="00A438F1"/>
    <w:rsid w:val="00A44F12"/>
    <w:rsid w:val="00A46BB7"/>
    <w:rsid w:val="00A50DB7"/>
    <w:rsid w:val="00A528BA"/>
    <w:rsid w:val="00A649CB"/>
    <w:rsid w:val="00A834A2"/>
    <w:rsid w:val="00A9055E"/>
    <w:rsid w:val="00A905FF"/>
    <w:rsid w:val="00A9532D"/>
    <w:rsid w:val="00AA00EF"/>
    <w:rsid w:val="00AA0890"/>
    <w:rsid w:val="00AA168A"/>
    <w:rsid w:val="00AC07CF"/>
    <w:rsid w:val="00AC2082"/>
    <w:rsid w:val="00AE4031"/>
    <w:rsid w:val="00AE4E48"/>
    <w:rsid w:val="00AE5182"/>
    <w:rsid w:val="00AE7DBA"/>
    <w:rsid w:val="00AF1C18"/>
    <w:rsid w:val="00B06507"/>
    <w:rsid w:val="00B24C55"/>
    <w:rsid w:val="00B30926"/>
    <w:rsid w:val="00B34995"/>
    <w:rsid w:val="00B4245B"/>
    <w:rsid w:val="00B561EA"/>
    <w:rsid w:val="00B614FB"/>
    <w:rsid w:val="00B64E40"/>
    <w:rsid w:val="00B8111C"/>
    <w:rsid w:val="00B834E2"/>
    <w:rsid w:val="00B8591D"/>
    <w:rsid w:val="00B91A35"/>
    <w:rsid w:val="00B91B45"/>
    <w:rsid w:val="00B94D25"/>
    <w:rsid w:val="00B96D87"/>
    <w:rsid w:val="00BB02E4"/>
    <w:rsid w:val="00BB7E4C"/>
    <w:rsid w:val="00BC119C"/>
    <w:rsid w:val="00BD06D8"/>
    <w:rsid w:val="00BD6121"/>
    <w:rsid w:val="00BE49DA"/>
    <w:rsid w:val="00BE6203"/>
    <w:rsid w:val="00BE6536"/>
    <w:rsid w:val="00BF14AE"/>
    <w:rsid w:val="00BF5E1D"/>
    <w:rsid w:val="00BF6D53"/>
    <w:rsid w:val="00C028BF"/>
    <w:rsid w:val="00C050D7"/>
    <w:rsid w:val="00C0694A"/>
    <w:rsid w:val="00C116AB"/>
    <w:rsid w:val="00C12722"/>
    <w:rsid w:val="00C13128"/>
    <w:rsid w:val="00C14891"/>
    <w:rsid w:val="00C171D8"/>
    <w:rsid w:val="00C17C15"/>
    <w:rsid w:val="00C21424"/>
    <w:rsid w:val="00C27622"/>
    <w:rsid w:val="00C277A8"/>
    <w:rsid w:val="00C30B09"/>
    <w:rsid w:val="00C37393"/>
    <w:rsid w:val="00C409C1"/>
    <w:rsid w:val="00C40B51"/>
    <w:rsid w:val="00C40E68"/>
    <w:rsid w:val="00C41D19"/>
    <w:rsid w:val="00C4256E"/>
    <w:rsid w:val="00C45993"/>
    <w:rsid w:val="00C46280"/>
    <w:rsid w:val="00C53F0B"/>
    <w:rsid w:val="00C56542"/>
    <w:rsid w:val="00C576FF"/>
    <w:rsid w:val="00C7661B"/>
    <w:rsid w:val="00C778A2"/>
    <w:rsid w:val="00C87747"/>
    <w:rsid w:val="00C9472F"/>
    <w:rsid w:val="00CB267E"/>
    <w:rsid w:val="00CB7C57"/>
    <w:rsid w:val="00CC2377"/>
    <w:rsid w:val="00CC4BA6"/>
    <w:rsid w:val="00CD03F1"/>
    <w:rsid w:val="00CE5705"/>
    <w:rsid w:val="00CF44FC"/>
    <w:rsid w:val="00CF64E2"/>
    <w:rsid w:val="00D025B8"/>
    <w:rsid w:val="00D103E8"/>
    <w:rsid w:val="00D10DE4"/>
    <w:rsid w:val="00D12A77"/>
    <w:rsid w:val="00D15237"/>
    <w:rsid w:val="00D1784D"/>
    <w:rsid w:val="00D24852"/>
    <w:rsid w:val="00D4232C"/>
    <w:rsid w:val="00D55A0E"/>
    <w:rsid w:val="00D63C6D"/>
    <w:rsid w:val="00D7177D"/>
    <w:rsid w:val="00D74412"/>
    <w:rsid w:val="00D7747A"/>
    <w:rsid w:val="00D87B6B"/>
    <w:rsid w:val="00D90467"/>
    <w:rsid w:val="00D94719"/>
    <w:rsid w:val="00D949F9"/>
    <w:rsid w:val="00DA25A6"/>
    <w:rsid w:val="00DB3C75"/>
    <w:rsid w:val="00DC2699"/>
    <w:rsid w:val="00DC591D"/>
    <w:rsid w:val="00DC5CC5"/>
    <w:rsid w:val="00DF03FD"/>
    <w:rsid w:val="00DF076A"/>
    <w:rsid w:val="00DF1D91"/>
    <w:rsid w:val="00DF246C"/>
    <w:rsid w:val="00E022D1"/>
    <w:rsid w:val="00E03CCB"/>
    <w:rsid w:val="00E04E95"/>
    <w:rsid w:val="00E05953"/>
    <w:rsid w:val="00E11D94"/>
    <w:rsid w:val="00E11EFB"/>
    <w:rsid w:val="00E2026F"/>
    <w:rsid w:val="00E20C70"/>
    <w:rsid w:val="00E20E6D"/>
    <w:rsid w:val="00E21EB4"/>
    <w:rsid w:val="00E237EF"/>
    <w:rsid w:val="00E23A55"/>
    <w:rsid w:val="00E262AD"/>
    <w:rsid w:val="00E315C6"/>
    <w:rsid w:val="00E3160E"/>
    <w:rsid w:val="00E3743B"/>
    <w:rsid w:val="00E37F79"/>
    <w:rsid w:val="00E41395"/>
    <w:rsid w:val="00E43064"/>
    <w:rsid w:val="00E52C94"/>
    <w:rsid w:val="00E57469"/>
    <w:rsid w:val="00E61645"/>
    <w:rsid w:val="00E86935"/>
    <w:rsid w:val="00E9478C"/>
    <w:rsid w:val="00E96E28"/>
    <w:rsid w:val="00E96E82"/>
    <w:rsid w:val="00E97386"/>
    <w:rsid w:val="00E9782A"/>
    <w:rsid w:val="00EA2C4E"/>
    <w:rsid w:val="00EB5DF5"/>
    <w:rsid w:val="00EC5D55"/>
    <w:rsid w:val="00EC7554"/>
    <w:rsid w:val="00ED2D44"/>
    <w:rsid w:val="00EE0A9B"/>
    <w:rsid w:val="00EE33E5"/>
    <w:rsid w:val="00EF7684"/>
    <w:rsid w:val="00F0163E"/>
    <w:rsid w:val="00F04534"/>
    <w:rsid w:val="00F13628"/>
    <w:rsid w:val="00F202ED"/>
    <w:rsid w:val="00F218DA"/>
    <w:rsid w:val="00F25AB3"/>
    <w:rsid w:val="00F315C8"/>
    <w:rsid w:val="00F31919"/>
    <w:rsid w:val="00F33728"/>
    <w:rsid w:val="00F40060"/>
    <w:rsid w:val="00F44B12"/>
    <w:rsid w:val="00F46C6D"/>
    <w:rsid w:val="00F50131"/>
    <w:rsid w:val="00F65EE9"/>
    <w:rsid w:val="00F66EB8"/>
    <w:rsid w:val="00F75BC7"/>
    <w:rsid w:val="00F80A7B"/>
    <w:rsid w:val="00F82A07"/>
    <w:rsid w:val="00F82EB2"/>
    <w:rsid w:val="00F919FB"/>
    <w:rsid w:val="00F94063"/>
    <w:rsid w:val="00F96E2F"/>
    <w:rsid w:val="00FA0991"/>
    <w:rsid w:val="00FC6A65"/>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8C1"/>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paragraph" w:styleId="Heading2">
    <w:name w:val="heading 2"/>
    <w:basedOn w:val="Normal"/>
    <w:next w:val="Normal"/>
    <w:link w:val="Heading2Char"/>
    <w:uiPriority w:val="9"/>
    <w:unhideWhenUsed/>
    <w:qFormat/>
    <w:rsid w:val="00E05953"/>
    <w:pPr>
      <w:keepNext/>
      <w:keepLines/>
      <w:spacing w:before="40" w:after="0"/>
      <w:outlineLvl w:val="1"/>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 w:type="character" w:customStyle="1" w:styleId="Heading2Char">
    <w:name w:val="Heading 2 Char"/>
    <w:basedOn w:val="DefaultParagraphFont"/>
    <w:link w:val="Heading2"/>
    <w:uiPriority w:val="9"/>
    <w:rsid w:val="00E05953"/>
    <w:rPr>
      <w:rFonts w:ascii="Times New Roman" w:eastAsiaTheme="majorEastAsia"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75F14-9D18-4D77-BA3B-527908280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14375</Words>
  <Characters>81943</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Maia Kapur</cp:lastModifiedBy>
  <cp:revision>2</cp:revision>
  <dcterms:created xsi:type="dcterms:W3CDTF">2019-01-23T16:35:00Z</dcterms:created>
  <dcterms:modified xsi:type="dcterms:W3CDTF">2019-01-23T16:35:00Z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