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E74A5" w14:textId="45580BEF" w:rsidR="00F502D0" w:rsidRPr="007426FC" w:rsidRDefault="00F502D0" w:rsidP="00825F33">
      <w:pPr>
        <w:pStyle w:val="Title"/>
        <w:spacing w:line="360" w:lineRule="auto"/>
      </w:pPr>
      <w:bookmarkStart w:id="0" w:name="_Hlk2088139"/>
      <w:r>
        <w:t xml:space="preserve">A data-driven approach to evaluate </w:t>
      </w:r>
      <w:r w:rsidR="00310C1A">
        <w:t>spatial</w:t>
      </w:r>
      <w:r>
        <w:t xml:space="preserve"> </w:t>
      </w:r>
      <w:r w:rsidR="00310C1A">
        <w:t>growth zonation</w:t>
      </w:r>
      <w:r>
        <w:t>, with application to NE Pacific Sablefish</w:t>
      </w:r>
    </w:p>
    <w:p w14:paraId="146DD023" w14:textId="77777777" w:rsidR="00F502D0" w:rsidRPr="004906F5" w:rsidRDefault="00F502D0" w:rsidP="00825F33">
      <w:pPr>
        <w:spacing w:line="360" w:lineRule="auto"/>
      </w:pPr>
      <w:r w:rsidRPr="004906F5">
        <w:t>Kapur,</w:t>
      </w:r>
      <w:r>
        <w:t xml:space="preserve"> M., </w:t>
      </w:r>
      <w:proofErr w:type="spellStart"/>
      <w:r>
        <w:t>Haltuch</w:t>
      </w:r>
      <w:proofErr w:type="spellEnd"/>
      <w:r>
        <w:t>, M., [others] Punt, A.</w:t>
      </w:r>
    </w:p>
    <w:p w14:paraId="53D67B4C" w14:textId="59A7387A" w:rsidR="00F502D0" w:rsidRDefault="00F502D0" w:rsidP="00825F33">
      <w:pPr>
        <w:spacing w:line="360" w:lineRule="auto"/>
      </w:pPr>
      <w:r w:rsidRPr="004906F5">
        <w:t xml:space="preserve">Keywords: growth, von </w:t>
      </w:r>
      <w:proofErr w:type="spellStart"/>
      <w:r>
        <w:t>B</w:t>
      </w:r>
      <w:r w:rsidRPr="004906F5">
        <w:t>ertalanffy</w:t>
      </w:r>
      <w:proofErr w:type="spellEnd"/>
      <w:r w:rsidRPr="004906F5">
        <w:t xml:space="preserve">, </w:t>
      </w:r>
      <w:r w:rsidR="00AB2804">
        <w:t>ecosystem-based fisheries management</w:t>
      </w:r>
      <w:r w:rsidRPr="004906F5">
        <w:t xml:space="preserve">, sablefish, spatial </w:t>
      </w:r>
    </w:p>
    <w:p w14:paraId="6644EF5E" w14:textId="77777777" w:rsidR="00F502D0" w:rsidRDefault="00F502D0" w:rsidP="00825F33">
      <w:pPr>
        <w:pStyle w:val="Heading1"/>
        <w:spacing w:line="360" w:lineRule="auto"/>
      </w:pPr>
      <w:r>
        <w:t>Abstract</w:t>
      </w:r>
    </w:p>
    <w:p w14:paraId="4FE5F7AF" w14:textId="2E89B780" w:rsidR="00AB2804" w:rsidRDefault="00F502D0" w:rsidP="00825F33">
      <w:pPr>
        <w:spacing w:after="0" w:line="360" w:lineRule="auto"/>
        <w:rPr>
          <w:rFonts w:cstheme="minorHAnsi"/>
          <w:iCs/>
        </w:rPr>
        <w:sectPr w:rsidR="00AB2804" w:rsidSect="007D19A2">
          <w:footerReference w:type="default" r:id="rId8"/>
          <w:pgSz w:w="12240" w:h="15840"/>
          <w:pgMar w:top="1440" w:right="1440" w:bottom="1440" w:left="1440" w:header="720" w:footer="720" w:gutter="0"/>
          <w:lnNumType w:countBy="1" w:restart="continuous"/>
          <w:cols w:space="720"/>
          <w:docGrid w:linePitch="360"/>
        </w:sectPr>
      </w:pPr>
      <w:r>
        <w:rPr>
          <w:rFonts w:cstheme="minorHAnsi"/>
        </w:rPr>
        <w:t>Renewed interest in the estimation of spatial</w:t>
      </w:r>
      <w:r w:rsidR="00A616BC">
        <w:rPr>
          <w:rFonts w:cstheme="minorHAnsi"/>
        </w:rPr>
        <w:t xml:space="preserve"> and temporal</w:t>
      </w:r>
      <w:r>
        <w:rPr>
          <w:rFonts w:cstheme="minorHAnsi"/>
        </w:rPr>
        <w:t xml:space="preserve"> variation in fish body size is a result of computing advances and the development of spatially-explicit management frameworks. However, many attempts to quantify </w:t>
      </w:r>
      <w:r w:rsidR="00310C1A">
        <w:rPr>
          <w:rFonts w:cstheme="minorHAnsi"/>
        </w:rPr>
        <w:t>spatial structure or</w:t>
      </w:r>
      <w:r w:rsidR="00C8377A">
        <w:rPr>
          <w:rFonts w:cstheme="minorHAnsi"/>
        </w:rPr>
        <w:t xml:space="preserve"> the</w:t>
      </w:r>
      <w:r>
        <w:rPr>
          <w:rFonts w:cstheme="minorHAnsi"/>
        </w:rPr>
        <w:t xml:space="preserve"> distribution of traits utilize </w:t>
      </w:r>
      <w:r>
        <w:rPr>
          <w:rFonts w:cstheme="minorHAnsi"/>
          <w:i/>
        </w:rPr>
        <w:t>a priori</w:t>
      </w:r>
      <w:r>
        <w:rPr>
          <w:rFonts w:cstheme="minorHAnsi"/>
        </w:rPr>
        <w:t xml:space="preserve"> approaches, which involve pre-designated geographic regions and thus cannot detect unanticipated </w:t>
      </w:r>
      <w:r w:rsidR="005F55A2">
        <w:rPr>
          <w:rFonts w:cstheme="minorHAnsi"/>
        </w:rPr>
        <w:t>spatial patterns</w:t>
      </w:r>
      <w:r>
        <w:rPr>
          <w:rFonts w:cstheme="minorHAnsi"/>
        </w:rPr>
        <w:t>.</w:t>
      </w:r>
      <w:r w:rsidRPr="000C2D1B">
        <w:rPr>
          <w:rFonts w:cstheme="minorHAnsi"/>
        </w:rPr>
        <w:t xml:space="preserve"> </w:t>
      </w:r>
      <w:r w:rsidRPr="00A27977">
        <w:rPr>
          <w:rFonts w:cstheme="minorHAnsi"/>
        </w:rPr>
        <w:t xml:space="preserve"> This study </w:t>
      </w:r>
      <w:r>
        <w:rPr>
          <w:rFonts w:cstheme="minorHAnsi"/>
        </w:rPr>
        <w:t>presents</w:t>
      </w:r>
      <w:r w:rsidRPr="00A27977">
        <w:rPr>
          <w:rFonts w:cstheme="minorHAnsi"/>
        </w:rPr>
        <w:t xml:space="preserve"> a new</w:t>
      </w:r>
      <w:r>
        <w:rPr>
          <w:rFonts w:cstheme="minorHAnsi"/>
        </w:rPr>
        <w:t>, data-driven method which evaluates</w:t>
      </w:r>
      <w:r w:rsidRPr="00A27977">
        <w:rPr>
          <w:rFonts w:cstheme="minorHAnsi"/>
        </w:rPr>
        <w:t xml:space="preserve"> </w:t>
      </w:r>
      <w:r>
        <w:rPr>
          <w:rFonts w:cstheme="minorHAnsi"/>
        </w:rPr>
        <w:t>the first derivative of</w:t>
      </w:r>
      <w:r w:rsidRPr="00A27977">
        <w:rPr>
          <w:rFonts w:cstheme="minorHAnsi"/>
        </w:rPr>
        <w:t xml:space="preserve"> </w:t>
      </w:r>
      <w:r w:rsidR="00310C1A">
        <w:rPr>
          <w:rFonts w:cstheme="minorHAnsi"/>
        </w:rPr>
        <w:t>the spatial smoothing term of a</w:t>
      </w:r>
      <w:r w:rsidRPr="00A27977">
        <w:rPr>
          <w:rFonts w:cstheme="minorHAnsi"/>
        </w:rPr>
        <w:t xml:space="preserve"> generalized additive model to identify </w:t>
      </w:r>
      <w:r>
        <w:rPr>
          <w:rFonts w:cstheme="minorHAnsi"/>
        </w:rPr>
        <w:t xml:space="preserve">spatial </w:t>
      </w:r>
      <w:r w:rsidRPr="00A27977">
        <w:rPr>
          <w:rFonts w:cstheme="minorHAnsi"/>
        </w:rPr>
        <w:t xml:space="preserve">breakpoints in </w:t>
      </w:r>
      <w:r>
        <w:rPr>
          <w:rFonts w:cstheme="minorHAnsi"/>
        </w:rPr>
        <w:t>fish</w:t>
      </w:r>
      <w:r w:rsidRPr="00A27977">
        <w:rPr>
          <w:rFonts w:cstheme="minorHAnsi"/>
        </w:rPr>
        <w:t xml:space="preserve"> length-at-age</w:t>
      </w:r>
      <w:r>
        <w:rPr>
          <w:rFonts w:cstheme="minorHAnsi"/>
        </w:rPr>
        <w:t xml:space="preserve">. We use </w:t>
      </w:r>
      <w:r w:rsidRPr="00A27977">
        <w:rPr>
          <w:rFonts w:cstheme="minorHAnsi"/>
          <w:iCs/>
        </w:rPr>
        <w:t xml:space="preserve">simulation testing </w:t>
      </w:r>
      <w:r>
        <w:rPr>
          <w:rFonts w:cstheme="minorHAnsi"/>
          <w:iCs/>
        </w:rPr>
        <w:t xml:space="preserve">to illustrate the robustness </w:t>
      </w:r>
      <w:r w:rsidRPr="00A27977">
        <w:rPr>
          <w:rFonts w:cstheme="minorHAnsi"/>
          <w:iCs/>
        </w:rPr>
        <w:t xml:space="preserve">of the method </w:t>
      </w:r>
      <w:r>
        <w:rPr>
          <w:rFonts w:cstheme="minorHAnsi"/>
          <w:iCs/>
        </w:rPr>
        <w:t>across a variety of spat</w:t>
      </w:r>
      <w:r w:rsidR="00310C1A">
        <w:rPr>
          <w:rFonts w:cstheme="minorHAnsi"/>
          <w:iCs/>
        </w:rPr>
        <w:t>ially</w:t>
      </w:r>
      <w:r>
        <w:rPr>
          <w:rFonts w:cstheme="minorHAnsi"/>
          <w:iCs/>
        </w:rPr>
        <w:t xml:space="preserve"> </w:t>
      </w:r>
      <w:r w:rsidR="00310C1A">
        <w:rPr>
          <w:rFonts w:cstheme="minorHAnsi"/>
          <w:iCs/>
        </w:rPr>
        <w:t>stratified</w:t>
      </w:r>
      <w:r w:rsidRPr="00A27977">
        <w:rPr>
          <w:rFonts w:cstheme="minorHAnsi"/>
          <w:iCs/>
        </w:rPr>
        <w:t xml:space="preserve"> </w:t>
      </w:r>
      <w:r>
        <w:rPr>
          <w:rFonts w:cstheme="minorHAnsi"/>
          <w:iCs/>
        </w:rPr>
        <w:t>age and length</w:t>
      </w:r>
      <w:r w:rsidRPr="00A27977">
        <w:rPr>
          <w:rFonts w:cstheme="minorHAnsi"/>
          <w:iCs/>
        </w:rPr>
        <w:t xml:space="preserve"> data</w:t>
      </w:r>
      <w:r>
        <w:rPr>
          <w:rFonts w:cstheme="minorHAnsi"/>
          <w:iCs/>
        </w:rPr>
        <w:t xml:space="preserve">, and apply it to survey data </w:t>
      </w:r>
      <w:r w:rsidR="00D72180">
        <w:rPr>
          <w:rFonts w:cstheme="minorHAnsi"/>
          <w:iCs/>
        </w:rPr>
        <w:t xml:space="preserve">for </w:t>
      </w:r>
      <w:r>
        <w:rPr>
          <w:rFonts w:cstheme="minorHAnsi"/>
          <w:iCs/>
        </w:rPr>
        <w:t>Northeast</w:t>
      </w:r>
      <w:r w:rsidR="00725F8A">
        <w:rPr>
          <w:rFonts w:cstheme="minorHAnsi"/>
          <w:iCs/>
        </w:rPr>
        <w:t xml:space="preserve"> (NE)</w:t>
      </w:r>
      <w:r>
        <w:rPr>
          <w:rFonts w:cstheme="minorHAnsi"/>
          <w:iCs/>
        </w:rPr>
        <w:t xml:space="preserve"> Pacific sablefish (</w:t>
      </w:r>
      <w:proofErr w:type="spellStart"/>
      <w:r w:rsidRPr="000309BE">
        <w:rPr>
          <w:rFonts w:cstheme="minorHAnsi"/>
          <w:i/>
          <w:iCs/>
        </w:rPr>
        <w:t>Anoplopoma</w:t>
      </w:r>
      <w:proofErr w:type="spellEnd"/>
      <w:r w:rsidRPr="000309BE">
        <w:rPr>
          <w:rFonts w:cstheme="minorHAnsi"/>
          <w:i/>
          <w:iCs/>
        </w:rPr>
        <w:t xml:space="preserve"> fimbria</w:t>
      </w:r>
      <w:r>
        <w:rPr>
          <w:rFonts w:cstheme="minorHAnsi"/>
          <w:iCs/>
        </w:rPr>
        <w:t xml:space="preserve">). </w:t>
      </w:r>
      <w:r w:rsidR="00725F8A">
        <w:rPr>
          <w:rFonts w:cstheme="minorHAnsi"/>
          <w:iCs/>
        </w:rPr>
        <w:t>R</w:t>
      </w:r>
      <w:r w:rsidRPr="00A27977">
        <w:rPr>
          <w:rFonts w:cstheme="minorHAnsi"/>
          <w:iCs/>
        </w:rPr>
        <w:t xml:space="preserve">esults indicate that </w:t>
      </w:r>
      <w:r w:rsidR="00725F8A">
        <w:rPr>
          <w:rFonts w:cstheme="minorHAnsi"/>
          <w:iCs/>
        </w:rPr>
        <w:t>sablefish size-at-age appears to increase with latitude in the NE Pacific</w:t>
      </w:r>
      <w:r w:rsidRPr="00A27977">
        <w:rPr>
          <w:rFonts w:cstheme="minorHAnsi"/>
          <w:iCs/>
        </w:rPr>
        <w:t xml:space="preserve">, which is consistent with work </w:t>
      </w:r>
      <w:r w:rsidR="00D72180">
        <w:rPr>
          <w:rFonts w:cstheme="minorHAnsi"/>
          <w:iCs/>
        </w:rPr>
        <w:t>from</w:t>
      </w:r>
      <w:r w:rsidRPr="00A27977">
        <w:rPr>
          <w:rFonts w:cstheme="minorHAnsi"/>
          <w:iCs/>
        </w:rPr>
        <w:t xml:space="preserve"> the western United States; simulation testing </w:t>
      </w:r>
      <w:r>
        <w:rPr>
          <w:rFonts w:cstheme="minorHAnsi"/>
          <w:iCs/>
        </w:rPr>
        <w:t xml:space="preserve">illustrates the robustness </w:t>
      </w:r>
      <w:r w:rsidRPr="00A27977">
        <w:rPr>
          <w:rFonts w:cstheme="minorHAnsi"/>
          <w:iCs/>
        </w:rPr>
        <w:t xml:space="preserve">of the method </w:t>
      </w:r>
      <w:r>
        <w:rPr>
          <w:rFonts w:cstheme="minorHAnsi"/>
          <w:iCs/>
        </w:rPr>
        <w:t xml:space="preserve">across a variety of </w:t>
      </w:r>
      <w:r w:rsidR="00D72180">
        <w:rPr>
          <w:rFonts w:cstheme="minorHAnsi"/>
          <w:iCs/>
        </w:rPr>
        <w:t xml:space="preserve">scenarios related to </w:t>
      </w:r>
      <w:r w:rsidR="00310C1A">
        <w:rPr>
          <w:rFonts w:cstheme="minorHAnsi"/>
          <w:iCs/>
        </w:rPr>
        <w:t>spatially</w:t>
      </w:r>
      <w:r>
        <w:rPr>
          <w:rFonts w:cstheme="minorHAnsi"/>
          <w:iCs/>
        </w:rPr>
        <w:t xml:space="preserve"> complex</w:t>
      </w:r>
      <w:r w:rsidRPr="00A27977">
        <w:rPr>
          <w:rFonts w:cstheme="minorHAnsi"/>
          <w:iCs/>
        </w:rPr>
        <w:t xml:space="preserve"> growth data</w:t>
      </w:r>
      <w:r w:rsidR="00310C1A">
        <w:rPr>
          <w:rFonts w:cstheme="minorHAnsi"/>
          <w:iCs/>
        </w:rPr>
        <w:t>, including strict boundaries, overlapping zones and changes at the extreme of the ran</w:t>
      </w:r>
      <w:r w:rsidR="002268D8">
        <w:rPr>
          <w:rFonts w:cstheme="minorHAnsi"/>
          <w:iCs/>
        </w:rPr>
        <w:t>g</w:t>
      </w:r>
      <w:r w:rsidR="00310C1A">
        <w:rPr>
          <w:rFonts w:cstheme="minorHAnsi"/>
          <w:iCs/>
        </w:rPr>
        <w:t>e</w:t>
      </w:r>
      <w:r w:rsidRPr="00A27977">
        <w:rPr>
          <w:rFonts w:cstheme="minorHAnsi"/>
          <w:iCs/>
        </w:rPr>
        <w:t xml:space="preserve">. </w:t>
      </w:r>
      <w:r>
        <w:rPr>
          <w:rFonts w:cstheme="minorHAnsi"/>
          <w:iCs/>
        </w:rPr>
        <w:t xml:space="preserve">This method has the potential to improve detection of large-scale </w:t>
      </w:r>
      <w:r w:rsidR="00D72180">
        <w:rPr>
          <w:rFonts w:cstheme="minorHAnsi"/>
          <w:iCs/>
        </w:rPr>
        <w:t xml:space="preserve">spatial </w:t>
      </w:r>
      <w:r>
        <w:rPr>
          <w:rFonts w:cstheme="minorHAnsi"/>
          <w:iCs/>
        </w:rPr>
        <w:t xml:space="preserve">patterns in fish growth, and aid in the development of structured population dynamics models. </w:t>
      </w:r>
    </w:p>
    <w:p w14:paraId="7D9FE467" w14:textId="6AFEE6B7" w:rsidR="00F502D0" w:rsidRPr="00632139" w:rsidRDefault="00F502D0" w:rsidP="00825F33">
      <w:pPr>
        <w:spacing w:after="0" w:line="360" w:lineRule="auto"/>
        <w:rPr>
          <w:rFonts w:cstheme="minorHAnsi"/>
        </w:rPr>
      </w:pPr>
    </w:p>
    <w:bookmarkEnd w:id="0"/>
    <w:p w14:paraId="7A0A3BE6" w14:textId="5A565158" w:rsidR="00F502D0" w:rsidRPr="004906F5" w:rsidRDefault="0023745F" w:rsidP="00825F33">
      <w:pPr>
        <w:pStyle w:val="Heading1"/>
        <w:spacing w:before="240" w:after="0" w:line="360" w:lineRule="auto"/>
      </w:pPr>
      <w:r>
        <w:t xml:space="preserve">1 </w:t>
      </w:r>
      <w:r w:rsidR="00F502D0" w:rsidRPr="004906F5">
        <w:t>Introduction</w:t>
      </w:r>
    </w:p>
    <w:p w14:paraId="75A8E9C0" w14:textId="0E292130" w:rsidR="00F502D0" w:rsidRDefault="00F502D0" w:rsidP="00825F33">
      <w:pPr>
        <w:spacing w:after="0" w:line="360" w:lineRule="auto"/>
        <w:ind w:firstLine="720"/>
      </w:pPr>
      <w:r>
        <w:t xml:space="preserve">Renewed interest in the </w:t>
      </w:r>
      <w:r w:rsidR="00D72180">
        <w:t xml:space="preserve">development </w:t>
      </w:r>
      <w:r>
        <w:t>of spatially</w:t>
      </w:r>
      <w:r w:rsidR="0090579B">
        <w:t>- and temporally</w:t>
      </w:r>
      <w:r>
        <w:t xml:space="preserve">-explicit management frameworks </w:t>
      </w:r>
      <w:r>
        <w:fldChar w:fldCharType="begin" w:fldLock="1"/>
      </w:r>
      <w:r w:rsidR="00845B83">
        <w:instrText>ADDIN CSL_CITATION {"citationItems":[{"id":"ITEM-1","itemData":{"DOI":"10.1890/14-0739.1","ISBN":"0012-9658","ISSN":"00129658","abstract":"Identifying the existence and magnitude of density dependence is one of the oldest concerns in ecology. Ecologists have aimed to estimate density dependence in population and community data by fitting a simple autoregressive (Gompertz) model for density dependence to time series of abundance for an entire population. However, it is increasingly recognized that spatial heterogeneity in population densities has implications for population and community dynamics. We therefore adapt the Gompertz model to approximate local densities over continuous space instead of population-wide abundance, and allow productivity to vary spatially using Gaussian random fields. We then show that the conventional (nonspatial) Gompertz model can result in biased estimates of density dependence (e.g., identifying oscillatory dynamics when not present) if densities vary spatially. By contrast, the spatial Gompertz model provides accurate and precise estimates of density dependence for a variety of simulation scenarios and data availabilities. These results are corroborated when comparing spatial and nonspatial models for data from 10 years and ~100 sampling stations for three long-lived rockfishes (Sebastes spp.) off the California, USA coast. In this case, the nonspatial model estimates implausible oscillatory dynamics on an annual time scale, while the spatial model estimates strong autocorrelation and is supported by model selection tools. We conclude by discussing the importance of improved data archiving techniques, so that spatial models can be used to reexamine classic questions regarding the existence and magnitude of density dependence in wild populations.","author":[{"dropping-particle":"","family":"Thorson","given":"James T.","non-dropping-particle":"","parse-names":false,"suffix":""},{"dropping-particle":"","family":"Skaug","given":"Hans J.","non-dropping-particle":"","parse-names":false,"suffix":""},{"dropping-particle":"","family":"Kristensen","given":"Kasper","non-dropping-particle":"","parse-names":false,"suffix":""},{"dropping-particle":"","family":"Shelton","given":"Andrew O.","non-dropping-particle":"","parse-names":false,"suffix":""},{"dropping-particle":"","family":"Ward","given":"Eric J.","non-dropping-particle":"","parse-names":false,"suffix":""},{"dropping-particle":"","family":"Harms","given":"John H.","non-dropping-particle":"","parse-names":false,"suffix":""},{"dropping-particle":"","family":"Benante","given":"James A.","non-dropping-particle":"","parse-names":false,"suffix":""},{"dropping-particle":"","family":"Inouye","given":"B. D.","non-dropping-particle":"","parse-names":false,"suffix":""}],"container-title":"Ecology","id":"ITEM-1","issue":"5","issued":{"date-parts":[["2015"]]},"page":"1202-1212","title":"The importance of spatial models for estimating the strength of density dependence","type":"article-journal","volume":"96"},"uris":["http://www.mendeley.com/documents/?uuid=c97d0818-4a05-4a79-ba9b-d2cfb2c51dbb"]}],"mendeley":{"formattedCitation":"(Thorson et al., 2015)","manualFormatting":"(e.g. Thorson et al., 2015)","plainTextFormattedCitation":"(Thorson et al., 2015)","previouslyFormattedCitation":"(Thorson et al., 2015)"},"properties":{"noteIndex":0},"schema":"https://github.com/citation-style-language/schema/raw/master/csl-citation.json"}</w:instrText>
      </w:r>
      <w:r>
        <w:fldChar w:fldCharType="separate"/>
      </w:r>
      <w:r w:rsidRPr="00F3466B">
        <w:rPr>
          <w:noProof/>
        </w:rPr>
        <w:t>(</w:t>
      </w:r>
      <w:r w:rsidR="00D72180">
        <w:rPr>
          <w:noProof/>
        </w:rPr>
        <w:t xml:space="preserve">e.g. </w:t>
      </w:r>
      <w:r w:rsidRPr="00F3466B">
        <w:rPr>
          <w:noProof/>
        </w:rPr>
        <w:t>Thorson et al., 2015)</w:t>
      </w:r>
      <w:r>
        <w:fldChar w:fldCharType="end"/>
      </w:r>
      <w:r>
        <w:t xml:space="preserve"> and advances in computing power have motivated efforts to quantify spatial variability in fish size for managed species, including Gulf Sheepshead </w:t>
      </w:r>
      <w:r>
        <w:fldChar w:fldCharType="begin" w:fldLock="1"/>
      </w:r>
      <w:r>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2018)","previouslyFormattedCitation":"(Adams et al., 2018)"},"properties":{"noteIndex":0},"schema":"https://github.com/citation-style-language/schema/raw/master/csl-citation.json"}</w:instrText>
      </w:r>
      <w:r>
        <w:fldChar w:fldCharType="separate"/>
      </w:r>
      <w:r w:rsidRPr="00234EF2">
        <w:rPr>
          <w:noProof/>
        </w:rPr>
        <w:t>(Adams et al., 2018)</w:t>
      </w:r>
      <w:r>
        <w:fldChar w:fldCharType="end"/>
      </w:r>
      <w:r>
        <w:t xml:space="preserve"> and northern rock sole </w:t>
      </w:r>
      <w:r>
        <w:fldChar w:fldCharType="begin" w:fldLock="1"/>
      </w:r>
      <w:r>
        <w:instrText>ADDIN CSL_CITATION {"citationItems":[{"id":"ITEM-1","itemData":{"DOI":"10.1111/j.0022-1112.2006.00985.x","ISBN":"0022-1112","ISSN":"00221112","abstract":"The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Biology","id":"ITEM-1","issue":"3","issued":{"date-parts":[["2006"]]},"page":"905-919","title":"Temporal and spatial variation in potential and realized growth rates of age-0 year northern rock sole","type":"article-journal","volume":"68"},"uris":["http://www.mendeley.com/documents/?uuid=4281a74d-8016-4b7c-92f2-37e29a7374ea"]}],"mendeley":{"formattedCitation":"(Hurst and Abookire, 2006)","plainTextFormattedCitation":"(Hurst and Abookire, 2006)","previouslyFormattedCitation":"(Hurst and Abookire, 2006)"},"properties":{"noteIndex":0},"schema":"https://github.com/citation-style-language/schema/raw/master/csl-citation.json"}</w:instrText>
      </w:r>
      <w:r>
        <w:fldChar w:fldCharType="separate"/>
      </w:r>
      <w:r w:rsidRPr="00234EF2">
        <w:rPr>
          <w:noProof/>
        </w:rPr>
        <w:t>(Hurst and Abookire, 2006)</w:t>
      </w:r>
      <w:r>
        <w:fldChar w:fldCharType="end"/>
      </w:r>
      <w:r>
        <w:t>, as well as groundfish of</w:t>
      </w:r>
      <w:r w:rsidR="00D72180">
        <w:t>f</w:t>
      </w:r>
      <w:r>
        <w:t xml:space="preserve"> the </w:t>
      </w:r>
      <w:r w:rsidR="00D72180">
        <w:t>US West Coast</w:t>
      </w:r>
      <w:r>
        <w:t xml:space="preserve"> </w:t>
      </w:r>
      <w:r>
        <w:fldChar w:fldCharType="begin" w:fldLock="1"/>
      </w:r>
      <w:r w:rsidR="007D1370">
        <w:instrText>ADDIN CSL_CITATION {"citationItems":[{"id":"ITEM-1","itemData":{"DOI":"10.1098/rspb.2002.2128","ISBN":"0962-8452","ISSN":"0962-8452","PMID":"12396481","abstract":"An improved understanding of the dispersal patterns of marine organisms is a prerequisite for successful marine resource management. For species with dispersing larvae, regional-scale hydrodynamic models provide a means of obtaining results over relevant spatial and temporal scales. In an effort to better understand the role of the physical environment in dispersal, we simulated the transport of reef fish larvae among 321 reefs in and around the Cairns Section of the Great Barrier Reef Marine Park over a period of 20 years. Based on regional-scale hydrodynamics, our models predict the spatial and temporal frequency of significant self-recruitment of the larvae of certain species. Furthermore, the results suggest the importance of a select few local populations in ensuring the persistence of reef fish metapopulations over regional scales.","author":[{"dropping-particle":"","family":"James","given":"Maurice K","non-dropping-particle":"","parse-names":false,"suffix":""},{"dropping-particle":"","family":"Armsworth","given":"Paul R.","non-dropping-particle":"","parse-names":false,"suffix":""},{"dropping-particle":"","family":"Mason","given":"Luciano B","non-dropping-particle":"","parse-names":false,"suffix":""},{"dropping-particle":"","family":"Bode","given":"Lance","non-dropping-particle":"","parse-names":false,"suffix":""}],"container-title":"Proceedings. Biological sciences / The Royal Society","id":"ITEM-1","issue":"1505","issued":{"date-parts":[["2002"]]},"page":"2079-2086","title":"The structure of reef fish metapopulations: modelling larval dispersal and retention patterns.","type":"article-journal","volume":"269"},"uris":["http://www.mendeley.com/documents/?uuid=b542497d-59bb-4a17-96c1-124ef1ddc19b"]},{"id":"ITEM-2","itemData":{"DOI":"10.1139/f83-247","ISSN":"0706-652X","abstract":"Analysis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Sciences","id":"ITEM-2","issued":{"date-parts":[["1983"]]},"title":"Sexual Maturity, Fecundity, Spawning, and Early Life History of Sablefish ( Anoplopoma fimbria ) off the Pacific Coast of Canada","type":"article-journal"},"uris":["http://www.mendeley.com/documents/?uuid=c31df449-d297-435b-b883-d0328a98dadc"]},{"id":"ITEM-3","itemData":{"DOI":"10.1093/icesjms/fsx016","ISSN":"10959289","abstract":"Marine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Science","id":"ITEM-3","issue":"6","issued":{"date-parts":[["2017"]]},"page":"1602-1613","title":"Spatial growth variability in marine fish: Example from Northeast Pacific groundfish","type":"article-journal","volume":"74"},"uris":["http://www.mendeley.com/documents/?uuid=cfc823de-fd3e-49b4-b54e-3af1e2548502"]}],"mendeley":{"formattedCitation":"(Gertseva et al., 2017; James et al., 2002; Mason et al., 1983)","plainTextFormattedCitation":"(Gertseva et al., 2017; James et al., 2002; Mason et al., 1983)","previouslyFormattedCitation":"(Gertseva et al., 2017; James et al., 2002; Mason et al., 1983)"},"properties":{"noteIndex":0},"schema":"https://github.com/citation-style-language/schema/raw/master/csl-citation.json"}</w:instrText>
      </w:r>
      <w:r>
        <w:fldChar w:fldCharType="separate"/>
      </w:r>
      <w:r w:rsidRPr="00247925">
        <w:rPr>
          <w:noProof/>
        </w:rPr>
        <w:t>(Gertseva et al., 2017; James et al., 2002; Mason et al., 1983)</w:t>
      </w:r>
      <w:r>
        <w:fldChar w:fldCharType="end"/>
      </w:r>
      <w:r>
        <w:t xml:space="preserve">. Understanding demographic variation of this key trait (somatic growth) can improve the precision of fisheries assessment </w:t>
      </w:r>
      <w:r>
        <w:fldChar w:fldCharType="begin" w:fldLock="1"/>
      </w:r>
      <w:r>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growth","type":"article-journal","volume":"65"},"uris":["http://www.mendeley.com/documents/?uuid=af340c36-4895-4550-94c9-ce34b316b4b7"]}],"mendeley":{"formattedCitation":"(Punt, 2003; Stawitz et al., 2019)","plainTextFormattedCitation":"(Punt, 2003; Stawitz et al., 2019)","previouslyFormattedCitation":"(Punt, 2003; Stawitz et al., 2019)"},"properties":{"noteIndex":0},"schema":"https://github.com/citation-style-language/schema/raw/master/csl-citation.json"}</w:instrText>
      </w:r>
      <w:r>
        <w:fldChar w:fldCharType="separate"/>
      </w:r>
      <w:r w:rsidRPr="00F3466B">
        <w:rPr>
          <w:noProof/>
        </w:rPr>
        <w:t>(Punt, 2003; Stawitz et al., 2019)</w:t>
      </w:r>
      <w:r>
        <w:fldChar w:fldCharType="end"/>
      </w:r>
      <w:r>
        <w:t>.</w:t>
      </w:r>
      <w:r w:rsidRPr="00F3466B">
        <w:t xml:space="preserve"> </w:t>
      </w:r>
    </w:p>
    <w:p w14:paraId="3F4F410F" w14:textId="158DA033" w:rsidR="00551B60" w:rsidRDefault="00D72180" w:rsidP="00825F33">
      <w:pPr>
        <w:spacing w:before="240" w:after="0" w:line="360" w:lineRule="auto"/>
        <w:ind w:firstLine="720"/>
      </w:pPr>
      <w:r>
        <w:t xml:space="preserve">Fish </w:t>
      </w:r>
      <w:r w:rsidR="00F502D0">
        <w:t xml:space="preserve">somatic growth rates </w:t>
      </w:r>
      <w:r w:rsidR="00F502D0" w:rsidRPr="004906F5">
        <w:t xml:space="preserve">are </w:t>
      </w:r>
      <w:r w:rsidR="00F502D0">
        <w:t>typically</w:t>
      </w:r>
      <w:r w:rsidR="00F502D0" w:rsidRPr="004906F5">
        <w:t xml:space="preserve"> </w:t>
      </w:r>
      <w:r>
        <w:t>modelled</w:t>
      </w:r>
      <w:r w:rsidRPr="004906F5">
        <w:t xml:space="preserve"> </w:t>
      </w:r>
      <w:r w:rsidR="00F502D0" w:rsidRPr="004906F5">
        <w:t xml:space="preserve">using the von </w:t>
      </w:r>
      <w:proofErr w:type="spellStart"/>
      <w:r w:rsidR="00F502D0" w:rsidRPr="004906F5">
        <w:t>Bertalanffy</w:t>
      </w:r>
      <w:proofErr w:type="spellEnd"/>
      <w:r w:rsidR="00F502D0" w:rsidRPr="004906F5">
        <w:t xml:space="preserve">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t>functional form</w:t>
      </w:r>
      <w:r w:rsidR="00F502D0">
        <w:t xml:space="preserve">, with parameters </w:t>
      </w:r>
      <w:r>
        <w:t xml:space="preserve">estimated </w:t>
      </w:r>
      <w:r w:rsidR="00F502D0">
        <w:t xml:space="preserve">using model-fitting procedures. The </w:t>
      </w:r>
      <w:r>
        <w:t xml:space="preserve">spatial </w:t>
      </w:r>
      <w:r w:rsidR="00F502D0">
        <w:t xml:space="preserve">resolution of the resultant estimates is necessarily predicated on the aggregation of the data, which is often defined by survey stratification and/or changes in sampling gear. For example, </w:t>
      </w:r>
      <w:r w:rsidR="00220F04">
        <w:t xml:space="preserve">assessments of </w:t>
      </w:r>
      <w:r w:rsidR="00F502D0">
        <w:t xml:space="preserve">Alaska federal and state sablefish </w:t>
      </w:r>
      <w:r w:rsidR="00220F04">
        <w:t>stocks</w:t>
      </w:r>
      <w:r w:rsidR="00F502D0">
        <w:t xml:space="preserve"> </w:t>
      </w:r>
      <w:r>
        <w:t xml:space="preserve">estimated </w:t>
      </w:r>
      <w:r w:rsidR="00F502D0">
        <w:t xml:space="preserve">separate </w:t>
      </w:r>
      <w:r w:rsidR="00F502D0" w:rsidRPr="00AC02E6">
        <w:t>VBGF paramete</w:t>
      </w:r>
      <w:r w:rsidR="00C8377A">
        <w:t>rs</w:t>
      </w:r>
      <w:r w:rsidR="00F502D0" w:rsidRPr="00AC02E6">
        <w:t xml:space="preserve"> for two periods of survey data based on the </w:t>
      </w:r>
      <w:r w:rsidR="00F502D0" w:rsidRPr="00AC02E6">
        <w:rPr>
          <w:i/>
        </w:rPr>
        <w:t>a priori</w:t>
      </w:r>
      <w:r w:rsidR="00F502D0" w:rsidRPr="00AC02E6">
        <w:t xml:space="preserve"> hypothesis that changes in </w:t>
      </w:r>
      <w:r w:rsidR="00C8377A">
        <w:t xml:space="preserve">survey </w:t>
      </w:r>
      <w:r w:rsidR="00F502D0" w:rsidRPr="00AC02E6">
        <w:t xml:space="preserve">gear type would affect fish growth estimates from survey data </w:t>
      </w:r>
      <w:r w:rsidR="00F502D0" w:rsidRPr="00AC02E6">
        <w:fldChar w:fldCharType="begin" w:fldLock="1"/>
      </w:r>
      <w:r w:rsidR="00F502D0">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Alaska","id":"ITEM-3","issue":"November 2017","issued":{"date-parts":[["2017"]]},"page":"576-717","title":"Assessment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t xml:space="preserve">estimates of </w:t>
      </w:r>
      <w:r w:rsidR="00F502D0">
        <w:t xml:space="preserve">the growth </w:t>
      </w:r>
      <w:r w:rsidR="00987ACA">
        <w:t>curve parameters</w:t>
      </w:r>
      <w:r w:rsidR="00F502D0">
        <w:t xml:space="preserve"> were actually quite similar (see </w:t>
      </w:r>
      <w:r w:rsidR="00F502D0">
        <w:fldChar w:fldCharType="begin"/>
      </w:r>
      <w:r w:rsidR="00F502D0">
        <w:instrText xml:space="preserve"> REF _Ref525720559 \h </w:instrText>
      </w:r>
      <w:r w:rsidR="00EB375F">
        <w:instrText xml:space="preserve"> \* MERGEFORMAT </w:instrText>
      </w:r>
      <w:r w:rsidR="00F502D0">
        <w:fldChar w:fldCharType="separate"/>
      </w:r>
      <w:r w:rsidR="00A33E5C">
        <w:t xml:space="preserve">Table </w:t>
      </w:r>
      <w:r w:rsidR="00A33E5C">
        <w:rPr>
          <w:noProof/>
        </w:rPr>
        <w:t>3</w:t>
      </w:r>
      <w:r w:rsidR="00F502D0">
        <w:fldChar w:fldCharType="end"/>
      </w:r>
      <w:r w:rsidR="00F502D0">
        <w:t xml:space="preserve">). Even more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845B83">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(Adams et al., 2018)</w:t>
      </w:r>
      <w:r w:rsidR="00F502D0">
        <w:fldChar w:fldCharType="end"/>
      </w:r>
      <w:r w:rsidR="00F502D0">
        <w:t>. S</w:t>
      </w:r>
      <w:r w:rsidR="00F502D0" w:rsidRPr="00AC02E6">
        <w:t xml:space="preserve">uch approaches </w:t>
      </w:r>
      <w:r w:rsidR="00F502D0">
        <w:t xml:space="preserve">are useful within a rigid management context, but do </w:t>
      </w:r>
      <w:r w:rsidR="00F502D0" w:rsidRPr="00AC02E6">
        <w:t xml:space="preserve">not </w:t>
      </w:r>
      <w:r w:rsidR="00987ACA">
        <w:t>represent</w:t>
      </w:r>
      <w:r w:rsidR="00987ACA" w:rsidRPr="00AC02E6">
        <w:t xml:space="preserve"> </w:t>
      </w:r>
      <w:r w:rsidR="00F502D0" w:rsidRPr="00AC02E6">
        <w:t>the underlying</w:t>
      </w:r>
      <w:r w:rsidR="00F502D0">
        <w:t xml:space="preserve"> growth process explicitly, and preclude the discovery of </w:t>
      </w:r>
      <w:r w:rsidR="00BE093A">
        <w:t>spatially-structured trends</w:t>
      </w:r>
      <w:r w:rsidR="00F502D0">
        <w:t xml:space="preserve"> in fish size that violate management boundaries. </w:t>
      </w:r>
    </w:p>
    <w:p w14:paraId="199060C5" w14:textId="022D4B10" w:rsidR="00F502D0" w:rsidRPr="00551B60" w:rsidRDefault="00987ACA" w:rsidP="00825F33">
      <w:pPr>
        <w:spacing w:before="240" w:after="0" w:line="360" w:lineRule="auto"/>
        <w:ind w:firstLine="720"/>
      </w:pPr>
      <w:r>
        <w:t>A</w:t>
      </w:r>
      <w:r w:rsidR="00F502D0">
        <w:t xml:space="preserve">ttempts to quantify </w:t>
      </w:r>
      <w:r>
        <w:t xml:space="preserve">spatial variation in </w:t>
      </w:r>
      <w:r w:rsidR="00F502D0">
        <w:t>somatic growth typically face a trade-off between superimposing previous beliefs about stock structure (as in the Alaskan example above) or generating purely descriptive models of trait ‘gradients’ across regions or time periods, without a clear method to define significant break points within them</w:t>
      </w:r>
      <w:r>
        <w:t xml:space="preserve"> </w:t>
      </w:r>
      <w:r w:rsidR="006A59E8">
        <w:fldChar w:fldCharType="begin" w:fldLock="1"/>
      </w:r>
      <w:r w:rsidR="00DF7A11">
        <w:instrText>ADDIN CSL_CITATION {"citationItems":[{"id":"ITEM-1","itemData":{"DOI":"10.1016/S0079-6611(01)00044-1","ISBN":"0079-6611","ISSN":"00796611","abstract":"Progress in ecosystem management requires the characterisation of the dynamics of a species' s ecosystem and the influences of climatic oscillations on those dynamics. Within the North Pacific, ecosystem dynamics have been described on decadal-scales (regimes) and have been shown to shift abruptly (regime shifts). The year class success of sablefish (Anoplopoma fimbria) exhibit decadal-scale patterns that relate to decadal-scale patterns in North Pacific climate-ocean conditions. As an example, and a step towards, incorporating the dynamics of marine systems into the stock assessment and management of sablefish, we produce a 'report card' that characterises the species's ecosystem on decadal-scales. This report card consists of a matrix of climatological and oceanographic indices for the North Pacific, and regional environmental and biological indices. It indicates that both Pacific-wide and regionally, conditions were generally good for sablefish year class strength during the 1977-1988 regime, but these favourable conditions did not persist into the 1990s. Exploitation scenarios can be developed around the decadal-scale dynamics in sablefish year class success and their life history, in particular longevity. Fisheries managers can begin to develop exploitation strategies that acknowledge these changes in the sablefish ecosystem. The report card presents an aggregation of parameters that, on average, gives an impression of productivity during a specific regime and can be used to augment present stock assessment and management efforts. ?? 2001 Elsevier Science Ltd. All rights reserved.","author":[{"dropping-particle":"","family":"King","given":"Jacquelynne R.","non-dropping-particle":"","parse-names":false,"suffix":""},{"dropping-particle":"","family":"McFarlane","given":"Gordon A.","non-dropping-particle":"","parse-names":false,"suffix":""},{"dropping-particle":"","family":"Beamish","given":"Richard J.","non-dropping-particle":"","parse-names":false,"suffix":""}],"container-title":"Progress in Oceanography","id":"ITEM-1","issue":"1-4","issued":{"date-parts":[["2001"]]},"page":"619-639","title":"Incorporating the dynamics of marine systems into the stock assessment and management of sablefish","type":"article-journal","volume":"49"},"uris":["http://www.mendeley.com/documents/?uuid=ec314304-b936-4f58-b947-9ad898dbff33"]}],"mendeley":{"formattedCitation":"(King et al., 2001)","plainTextFormattedCitation":"(King et al., 2001)","previouslyFormattedCitation":"(King et al., 2001)"},"properties":{"noteIndex":0},"schema":"https://github.com/citation-style-language/schema/raw/master/csl-citation.json"}</w:instrText>
      </w:r>
      <w:r w:rsidR="006A59E8">
        <w:fldChar w:fldCharType="separate"/>
      </w:r>
      <w:r w:rsidR="006A59E8" w:rsidRPr="006A59E8">
        <w:rPr>
          <w:noProof/>
        </w:rPr>
        <w:t>(King et al., 2001)</w:t>
      </w:r>
      <w:r w:rsidR="006A59E8">
        <w:fldChar w:fldCharType="end"/>
      </w:r>
      <w:r w:rsidR="00F502D0">
        <w:t xml:space="preserve">. This presents a gap for </w:t>
      </w:r>
      <w:r w:rsidR="007C5DE5">
        <w:t>scientists</w:t>
      </w:r>
      <w:r w:rsidR="00F502D0">
        <w:t xml:space="preserve">, who wish to </w:t>
      </w:r>
      <w:r>
        <w:t xml:space="preserve">develop </w:t>
      </w:r>
      <w:r w:rsidR="00F502D0">
        <w:t xml:space="preserve">population dynamics models that </w:t>
      </w:r>
      <w:r w:rsidR="00137B84">
        <w:t xml:space="preserve">accurately </w:t>
      </w:r>
      <w:r w:rsidR="00F502D0">
        <w:lastRenderedPageBreak/>
        <w:t xml:space="preserve">represent the population structure of managed stocks. The ideal tool is a data-driven method </w:t>
      </w:r>
      <w:r>
        <w:t xml:space="preserve">that </w:t>
      </w:r>
      <w:r w:rsidR="00F502D0">
        <w:t xml:space="preserve">defines significant break points in fish size, which researchers </w:t>
      </w:r>
      <w:r w:rsidR="00F502D0" w:rsidRPr="00130990">
        <w:t xml:space="preserve">can then use to aggregate and estimate parameters of somatic growth. Our </w:t>
      </w:r>
      <w:r w:rsidR="004E1BF0">
        <w:t>method</w:t>
      </w:r>
      <w:r w:rsidR="00F502D0" w:rsidRPr="00130990">
        <w:t xml:space="preserve">, which evaluates the first derivative of smooth functions from a generalized additive model (GAM), meets this objective in a simple, rapid computational framework. </w:t>
      </w:r>
      <w:r>
        <w:t>Researchers</w:t>
      </w:r>
      <w:r w:rsidR="00F502D0" w:rsidRPr="00130990">
        <w:t xml:space="preserve"> are likely already familiar with GAMs, and the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F502D0" w:rsidRPr="00130990">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2019a)","plainTextFormattedCitation":"(Thorson, 2019a)","previouslyFormattedCitation":"(Thorson, 2019a)"},"properties":{"noteIndex":0},"schema":"https://github.com/citation-style-language/schema/raw/master/csl-citation.json"}</w:instrText>
      </w:r>
      <w:r w:rsidR="00F502D0" w:rsidRPr="00130990">
        <w:fldChar w:fldCharType="separate"/>
      </w:r>
      <w:r w:rsidR="00F502D0" w:rsidRPr="00130990">
        <w:rPr>
          <w:noProof/>
        </w:rPr>
        <w:t>(Thorson, 2019a)</w:t>
      </w:r>
      <w:r w:rsidR="00F502D0" w:rsidRPr="00130990">
        <w:fldChar w:fldCharType="end"/>
      </w:r>
      <w:r w:rsidR="00F502D0" w:rsidRPr="00130990">
        <w:t>. The analysis of first derivatives in GAMs for change-point analysis has 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w:t>
      </w:r>
      <w:r>
        <w:t xml:space="preserve"> </w:t>
      </w:r>
      <w:r w:rsidR="00F502D0" w:rsidRPr="004906F5">
        <w:t xml:space="preserve">The objective of this study was to </w:t>
      </w:r>
      <w:r w:rsidR="00F502D0">
        <w:t xml:space="preserve">develop a method for detecting change points in </w:t>
      </w:r>
      <w:r w:rsidR="00BE093A">
        <w:t>spatially</w:t>
      </w:r>
      <w:r w:rsidR="00DC249D">
        <w:t>-</w:t>
      </w:r>
      <w:r w:rsidR="0067044E">
        <w:t xml:space="preserve"> and temporally-</w:t>
      </w:r>
      <w:r w:rsidR="00BE093A">
        <w:t>structured</w:t>
      </w:r>
      <w:r w:rsidR="00F502D0">
        <w:t xml:space="preserve"> fisheries growth data </w:t>
      </w:r>
      <w:r>
        <w:t>that</w:t>
      </w:r>
      <w:r w:rsidR="00F502D0">
        <w:t xml:space="preserve"> minimizes the use of pre-supposed stratifications. </w:t>
      </w:r>
      <w:r w:rsidR="00F502D0">
        <w:rPr>
          <w:rFonts w:cstheme="minorHAnsi"/>
          <w:iCs/>
        </w:rPr>
        <w:t xml:space="preserve">This method has the potential to improve detection of large-scale patterns in fish growth, and aid in the development of structured population dynamics models. We use simulation to test the robustness of the method </w:t>
      </w:r>
      <w:r>
        <w:rPr>
          <w:rFonts w:cstheme="minorHAnsi"/>
          <w:iCs/>
        </w:rPr>
        <w:t xml:space="preserve">for </w:t>
      </w:r>
      <w:r w:rsidR="00F502D0">
        <w:rPr>
          <w:rFonts w:cstheme="minorHAnsi"/>
          <w:iCs/>
        </w:rPr>
        <w:t>age</w:t>
      </w:r>
      <w:r w:rsidR="00BE093A">
        <w:rPr>
          <w:rFonts w:cstheme="minorHAnsi"/>
          <w:iCs/>
        </w:rPr>
        <w:t>-</w:t>
      </w:r>
      <w:r w:rsidR="00F502D0">
        <w:rPr>
          <w:rFonts w:cstheme="minorHAnsi"/>
          <w:iCs/>
        </w:rPr>
        <w:t>length data</w:t>
      </w:r>
      <w:r w:rsidR="00BE093A">
        <w:rPr>
          <w:rFonts w:cstheme="minorHAnsi"/>
          <w:iCs/>
        </w:rPr>
        <w:t xml:space="preserve"> of varied</w:t>
      </w:r>
      <w:r w:rsidR="00C8377A">
        <w:rPr>
          <w:rFonts w:cstheme="minorHAnsi"/>
          <w:iCs/>
        </w:rPr>
        <w:t xml:space="preserve"> </w:t>
      </w:r>
      <w:r w:rsidR="00BE093A">
        <w:rPr>
          <w:rFonts w:cstheme="minorHAnsi"/>
          <w:iCs/>
        </w:rPr>
        <w:t>complexity</w:t>
      </w:r>
      <w:r w:rsidR="00F502D0">
        <w:rPr>
          <w:rFonts w:cstheme="minorHAnsi"/>
          <w:iCs/>
        </w:rPr>
        <w:t xml:space="preserve">, and present a case study application to northeast </w:t>
      </w:r>
      <w:r w:rsidR="00C8377A">
        <w:rPr>
          <w:rFonts w:cstheme="minorHAnsi"/>
          <w:iCs/>
        </w:rPr>
        <w:t xml:space="preserve">(NE) </w:t>
      </w:r>
      <w:r w:rsidR="00F502D0">
        <w:rPr>
          <w:rFonts w:cstheme="minorHAnsi"/>
          <w:iCs/>
        </w:rPr>
        <w:t>Pacific sablefish (</w:t>
      </w:r>
      <w:proofErr w:type="spellStart"/>
      <w:r w:rsidR="00F502D0">
        <w:rPr>
          <w:rFonts w:cstheme="minorHAnsi"/>
          <w:i/>
          <w:iCs/>
        </w:rPr>
        <w:t>Anoplopoma</w:t>
      </w:r>
      <w:proofErr w:type="spellEnd"/>
      <w:r w:rsidR="00F502D0">
        <w:rPr>
          <w:rFonts w:cstheme="minorHAnsi"/>
          <w:i/>
          <w:iCs/>
        </w:rPr>
        <w:t xml:space="preserve"> fimbria).</w:t>
      </w:r>
      <w:r w:rsidR="00F502D0">
        <w:rPr>
          <w:rFonts w:cstheme="minorHAnsi"/>
          <w:iCs/>
        </w:rPr>
        <w:t xml:space="preserve"> </w:t>
      </w:r>
    </w:p>
    <w:p w14:paraId="340F360A" w14:textId="758D6970" w:rsidR="00B1327B" w:rsidRDefault="00B1327B" w:rsidP="00825F33">
      <w:pPr>
        <w:spacing w:line="360" w:lineRule="auto"/>
        <w:ind w:firstLine="720"/>
      </w:pPr>
      <w:r w:rsidRPr="004906F5">
        <w:t xml:space="preserve">Sablefish are a highly mobile, long-lived, valuable groundfish that have high movement rates (10 – 88% annual movement probabilities across Alaska, </w:t>
      </w:r>
      <w:r>
        <w:fldChar w:fldCharType="begin" w:fldLock="1"/>
      </w:r>
      <w:r w:rsidR="006A59E8">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fldChar w:fldCharType="separate"/>
      </w:r>
      <w:r w:rsidRPr="00624B17">
        <w:rPr>
          <w:noProof/>
        </w:rPr>
        <w:t xml:space="preserve">Hanselman </w:t>
      </w:r>
      <w:r>
        <w:rPr>
          <w:noProof/>
        </w:rPr>
        <w:t>et al. 2015)</w:t>
      </w:r>
      <w:r>
        <w:fldChar w:fldCharType="end"/>
      </w:r>
      <w:r>
        <w:t xml:space="preserve"> </w:t>
      </w:r>
      <w:r w:rsidRPr="004906F5">
        <w:t xml:space="preserve">and range from Southern California to the Bering Sea. Concurrent population declines across the entire range during the past few decades have increased concern about the status </w:t>
      </w:r>
      <w:r>
        <w:t xml:space="preserve">of sablefish </w:t>
      </w:r>
      <w:r w:rsidRPr="004906F5">
        <w:t xml:space="preserve">and </w:t>
      </w:r>
      <w:r>
        <w:t xml:space="preserve">interest in the </w:t>
      </w:r>
      <w:r w:rsidRPr="004906F5">
        <w:t>causes of th</w:t>
      </w:r>
      <w:r>
        <w:t>e</w:t>
      </w:r>
      <w:r w:rsidRPr="004906F5">
        <w:t xml:space="preserve"> downward trend. Traditionally, sablefish stock assessment and management has o</w:t>
      </w:r>
      <w:r>
        <w:t>cc</w:t>
      </w:r>
      <w:r w:rsidRPr="004906F5">
        <w:t>urred independently at regional scales, namely Alaska</w:t>
      </w:r>
      <w:r w:rsidR="00C8377A">
        <w:t xml:space="preserve"> (AK)</w:t>
      </w:r>
      <w:r w:rsidRPr="004906F5">
        <w:t>, British Columbia</w:t>
      </w:r>
      <w:r w:rsidR="00C8377A">
        <w:t xml:space="preserve"> (BC)</w:t>
      </w:r>
      <w:r w:rsidRPr="004906F5">
        <w:t>, and the US West Coast</w:t>
      </w:r>
      <w:r w:rsidR="00C8377A">
        <w:t xml:space="preserve"> in the California Current (CC)</w:t>
      </w:r>
      <w:r w:rsidRPr="004906F5">
        <w:t xml:space="preserve">, assuming that these are closed stocks. However, recent genetic work has shown that NE Pacific sablefish are not genetically distinct between these traditional management areas </w:t>
      </w:r>
      <w:r w:rsidRPr="004906F5">
        <w:fldChar w:fldCharType="begin" w:fldLock="1"/>
      </w:r>
      <w:r>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 &lt;i&gt;Anoplopoma fimbria&lt;/i&gt; )","type":"article-journal","volume":"74"},"uris":["http://www.mendeley.com/documents/?uuid=8aade615-663c-43cf-844d-34fc8ae3df93"]}],"mendeley":{"formattedCitation":"(Jasonowicz et al., 2017)","plainTextFormattedCitation":"(Jasonowicz et al., 2017)","previouslyFormattedCitation":"(Jasonowicz et al., 2017)"},"properties":{"noteIndex":0},"schema":"https://github.com/citation-style-language/schema/raw/master/csl-citation.json"}</w:instrText>
      </w:r>
      <w:r w:rsidRPr="004906F5">
        <w:fldChar w:fldCharType="separate"/>
      </w:r>
      <w:r w:rsidRPr="00624B17">
        <w:rPr>
          <w:noProof/>
        </w:rPr>
        <w:t>(Jasonowicz et al., 2017)</w:t>
      </w:r>
      <w:r w:rsidRPr="004906F5">
        <w:fldChar w:fldCharType="end"/>
      </w:r>
      <w:r w:rsidRPr="004906F5">
        <w:t>, though there is evidence for differences in growth rate and size-at-maturity throughout the range</w:t>
      </w:r>
      <w:r>
        <w:t xml:space="preserve"> </w:t>
      </w:r>
      <w:r>
        <w:fldChar w:fldCharType="begin" w:fldLock="1"/>
      </w:r>
      <w:r>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fldChar w:fldCharType="separate"/>
      </w:r>
      <w:r w:rsidRPr="004973C8">
        <w:rPr>
          <w:noProof/>
        </w:rPr>
        <w:t>(McDevitt, 1990)</w:t>
      </w:r>
      <w:r>
        <w:fldChar w:fldCharType="end"/>
      </w:r>
      <w:r>
        <w:t>.</w:t>
      </w:r>
      <w:r w:rsidRPr="004906F5">
        <w:t xml:space="preserve"> This suggests that the current delineation of assessment and management regions is incongruent with the stock’s actual spatial structure and motivates research that would enable the construction of a population dynamics model </w:t>
      </w:r>
      <w:r>
        <w:t>that</w:t>
      </w:r>
      <w:r w:rsidRPr="004906F5">
        <w:t xml:space="preserve"> represents the heterogeneity of sablefish </w:t>
      </w:r>
      <w:r w:rsidR="00C85DA0">
        <w:t xml:space="preserve">growth </w:t>
      </w:r>
      <w:r w:rsidRPr="004906F5">
        <w:t>throughout their range</w:t>
      </w:r>
      <w:r>
        <w:t xml:space="preserve">. </w:t>
      </w:r>
    </w:p>
    <w:p w14:paraId="52DD1F56" w14:textId="1FFB7963" w:rsidR="00F502D0" w:rsidRDefault="0023745F" w:rsidP="00825F33">
      <w:pPr>
        <w:pStyle w:val="Heading1"/>
        <w:spacing w:before="240" w:after="0" w:line="360" w:lineRule="auto"/>
      </w:pPr>
      <w:bookmarkStart w:id="1" w:name="_Hlk1972912"/>
      <w:r>
        <w:t xml:space="preserve">2 </w:t>
      </w:r>
      <w:r w:rsidR="00F502D0" w:rsidRPr="004906F5">
        <w:t>Methods</w:t>
      </w:r>
    </w:p>
    <w:p w14:paraId="78156E27" w14:textId="64B7AAB4" w:rsidR="0085796C" w:rsidRPr="0085796C" w:rsidRDefault="0023745F" w:rsidP="00825F33">
      <w:pPr>
        <w:pStyle w:val="Heading2"/>
        <w:spacing w:line="360" w:lineRule="auto"/>
      </w:pPr>
      <w:r>
        <w:lastRenderedPageBreak/>
        <w:t xml:space="preserve">2.1 </w:t>
      </w:r>
      <w:r w:rsidR="0085796C">
        <w:t>Method Summary</w:t>
      </w:r>
    </w:p>
    <w:p w14:paraId="09E46AED" w14:textId="40E17362" w:rsidR="00231872" w:rsidRDefault="00231872" w:rsidP="00825F33">
      <w:pPr>
        <w:spacing w:before="240" w:after="0" w:line="360" w:lineRule="auto"/>
      </w:pPr>
      <w:r>
        <w:t xml:space="preserve">The method involves fitting a Generalized Additive Model (GAM) using the </w:t>
      </w:r>
      <w:proofErr w:type="spellStart"/>
      <w:r>
        <w:t>mgcv</w:t>
      </w:r>
      <w:proofErr w:type="spellEnd"/>
      <w:r>
        <w:t xml:space="preserve"> package </w:t>
      </w:r>
      <w:r>
        <w:fldChar w:fldCharType="begin" w:fldLock="1"/>
      </w:r>
      <w:r w:rsidR="00D335A9">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fldChar w:fldCharType="separate"/>
      </w:r>
      <w:r w:rsidR="00575CEA" w:rsidRPr="00575CEA">
        <w:rPr>
          <w:noProof/>
        </w:rPr>
        <w:t>(Wood, 2011)</w:t>
      </w:r>
      <w:r>
        <w:fldChar w:fldCharType="end"/>
      </w:r>
      <w:r>
        <w:t xml:space="preserve"> in R </w:t>
      </w:r>
      <w:r>
        <w:fldChar w:fldCharType="begin" w:fldLock="1"/>
      </w:r>
      <w:r w:rsidR="00D335A9">
        <w:instrText>ADDIN CSL_CITATION {"citationItems":[{"id":"ITEM-1","itemData":{"DOI":"10.1007/978-3-540-74686-7","ISBN":"3900051070","ISSN":"16000706","abstract":"R Foundation for Statistical Computing, Vienna, Austria. ISBN 3-900051-07-0, URL http://www.R-project.org/.","author":[{"dropping-particle":"","family":"R Development Core Team","given":"R","non-dropping-particle":"","parse-names":false,"suffix":""}],"container-title":"R Foundation for Statistical Computing","id":"ITEM-1","issue":"2.11.1","issued":{"date-parts":[["2011"]]},"number-of-pages":"409","title":"R: A Language and Environment for Statistical Computing","type":"book","volume":"1"},"uris":["http://www.mendeley.com/documents/?uuid=94f322ea-2779-469d-b0ab-63b79505177e"]}],"mendeley":{"formattedCitation":"(R Development Core Team, 2011)","plainTextFormattedCitation":"(R Development Core Team, 2011)","previouslyFormattedCitation":"(R Development Core Team, 2011)"},"properties":{"noteIndex":0},"schema":"https://github.com/citation-style-language/schema/raw/master/csl-citation.json"}</w:instrText>
      </w:r>
      <w:r>
        <w:fldChar w:fldCharType="separate"/>
      </w:r>
      <w:r w:rsidR="00575CEA" w:rsidRPr="00575CEA">
        <w:rPr>
          <w:noProof/>
        </w:rPr>
        <w:t>(R Development Core Team, 2011)</w:t>
      </w:r>
      <w:r>
        <w:fldChar w:fldCharType="end"/>
      </w:r>
      <w:r>
        <w:t xml:space="preserve"> to the vector of observed lengths of</w:t>
      </w:r>
      <w:r w:rsidR="00DC249D">
        <w:t xml:space="preserve"> fish of a single age</w:t>
      </w:r>
      <w:r>
        <w:t xml:space="preserve"> as the response variable, predicted by separate smoothers for year, latitude, and longitude, i.e.</w:t>
      </w:r>
    </w:p>
    <w:p w14:paraId="1AE6CBC9" w14:textId="77777777" w:rsidR="00231872" w:rsidRPr="005F254B" w:rsidRDefault="00231872" w:rsidP="00825F33">
      <w:pPr>
        <w:pStyle w:val="Caption"/>
        <w:spacing w:before="120" w:after="120" w:line="360" w:lineRule="auto"/>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Pr>
          <w:noProof/>
        </w:rPr>
        <w:t>1</w:t>
      </w:r>
      <w:r>
        <w:rPr>
          <w:noProof/>
        </w:rPr>
        <w:fldChar w:fldCharType="end"/>
      </w:r>
      <w:r>
        <w:t xml:space="preserve"> </w:t>
      </w:r>
      <m:oMath>
        <m:r>
          <w:rPr>
            <w:rFonts w:ascii="Cambria Math" w:hAnsi="Cambria Math"/>
          </w:rPr>
          <m:t>g</m:t>
        </m:r>
        <m:d>
          <m:dPr>
            <m:ctrlPr>
              <w:rPr>
                <w:rFonts w:ascii="Cambria Math" w:hAnsi="Cambria Math"/>
                <w:i/>
              </w:rPr>
            </m:ctrlPr>
          </m:dPr>
          <m:e>
            <m:sSub>
              <m:sSubPr>
                <m:ctrlPr>
                  <w:rPr>
                    <w:rFonts w:ascii="Cambria Math" w:hAnsi="Cambria Math"/>
                    <w:i/>
                    <w:iCs w:val="0"/>
                  </w:rPr>
                </m:ctrlPr>
              </m:sSubPr>
              <m:e>
                <m:r>
                  <w:rPr>
                    <w:rFonts w:ascii="Cambria Math" w:hAnsi="Cambria Math"/>
                  </w:rPr>
                  <m:t>μ</m:t>
                </m:r>
              </m:e>
              <m:sub>
                <m:r>
                  <w:rPr>
                    <w:rFonts w:ascii="Cambria Math" w:hAnsi="Cambria Math"/>
                  </w:rPr>
                  <m:t>t</m:t>
                </m:r>
              </m:sub>
            </m:sSub>
          </m:e>
        </m:d>
        <m:r>
          <w:rPr>
            <w:rFonts w:ascii="Cambria Math" w:hAnsi="Cambria Math"/>
          </w:rPr>
          <m:t>=</m:t>
        </m:r>
        <m:sSub>
          <m:sSubPr>
            <m:ctrlPr>
              <w:rPr>
                <w:rFonts w:ascii="Cambria Math" w:hAnsi="Cambria Math"/>
                <w:i/>
                <w:iCs w:val="0"/>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val="0"/>
                  </w:rPr>
                </m:ctrlPr>
              </m:sSubPr>
              <m:e>
                <m:r>
                  <w:rPr>
                    <w:rFonts w:ascii="Cambria Math" w:hAnsi="Cambria Math"/>
                  </w:rPr>
                  <m:t>s</m:t>
                </m:r>
              </m:e>
              <m:sub>
                <m:r>
                  <w:rPr>
                    <w:rFonts w:ascii="Cambria Math" w:hAnsi="Cambria Math"/>
                  </w:rPr>
                  <m:t>t</m:t>
                </m:r>
              </m:sub>
            </m:sSub>
          </m:e>
        </m:d>
        <m:r>
          <w:rPr>
            <w:rFonts w:ascii="Cambria Math" w:hAnsi="Cambria Math"/>
          </w:rPr>
          <m:t>+f(</m:t>
        </m:r>
        <m:sSub>
          <m:sSubPr>
            <m:ctrlPr>
              <w:rPr>
                <w:rFonts w:ascii="Cambria Math" w:hAnsi="Cambria Math"/>
                <w:i/>
                <w:iCs w:val="0"/>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iCs w:val="0"/>
              </w:rPr>
            </m:ctrlPr>
          </m:sSubPr>
          <m:e>
            <m:r>
              <w:rPr>
                <w:rFonts w:ascii="Cambria Math" w:hAnsi="Cambria Math"/>
              </w:rPr>
              <m:t>ϵ</m:t>
            </m:r>
          </m:e>
          <m:sub>
            <m:r>
              <w:rPr>
                <w:rFonts w:ascii="Cambria Math" w:hAnsi="Cambria Math"/>
              </w:rPr>
              <m:t>t</m:t>
            </m:r>
          </m:sub>
        </m:sSub>
      </m:oMath>
    </w:p>
    <w:p w14:paraId="178FD8AD" w14:textId="22C0692D" w:rsidR="00F502D0" w:rsidRPr="00BE53B7" w:rsidRDefault="00231872" w:rsidP="00825F33">
      <w:pPr>
        <w:spacing w:after="0" w:line="360" w:lineRule="auto"/>
      </w:pPr>
      <w:r>
        <w:t>where µ</w:t>
      </w:r>
      <w:r>
        <w:rPr>
          <w:vertAlign w:val="subscript"/>
        </w:rPr>
        <w:t>t</w:t>
      </w:r>
      <w:r>
        <w:t xml:space="preserve"> represents the expected mean of fish length, which is a random variable of which we have </w:t>
      </w:r>
      <w:r>
        <w:rPr>
          <w:i/>
        </w:rPr>
        <w:t>t</w:t>
      </w:r>
      <w:r>
        <w:t xml:space="preserve"> observations; the linear effects of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longitude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and year (</w:t>
      </w:r>
      <m:oMath>
        <m:sSub>
          <m:sSubPr>
            <m:ctrlPr>
              <w:rPr>
                <w:rFonts w:ascii="Cambria Math" w:hAnsi="Cambria Math"/>
                <w:i/>
                <w:iCs/>
              </w:rPr>
            </m:ctrlPr>
          </m:sSubPr>
          <m:e>
            <m:r>
              <w:rPr>
                <w:rFonts w:ascii="Cambria Math" w:hAnsi="Cambria Math"/>
              </w:rPr>
              <m:t>x</m:t>
            </m:r>
          </m:e>
          <m:sub>
            <m:r>
              <w:rPr>
                <w:rFonts w:ascii="Cambria Math" w:hAnsi="Cambria Math"/>
              </w:rPr>
              <m:t>t</m:t>
            </m:r>
          </m:sub>
        </m:sSub>
      </m:oMath>
      <w:r>
        <w:t xml:space="preserve">), which are smooth functions. Latitude and longitude are fit as separate smoothers as the estimation of derivatives for a two-dimensional spline, and inference thereof, </w:t>
      </w:r>
      <w:r w:rsidRPr="006A59E8">
        <w:t>is too complex for the present application</w:t>
      </w:r>
      <w:r>
        <w:t xml:space="preserve">. </w:t>
      </w:r>
      <w:r w:rsidR="00F502D0">
        <w:rPr>
          <w:i/>
        </w:rPr>
        <w:t>g</w:t>
      </w:r>
      <w:r w:rsidR="00F502D0">
        <w:t xml:space="preserve"> is an invertible, monotonic </w:t>
      </w:r>
      <w:r w:rsidR="004D0927">
        <w:t>function that</w:t>
      </w:r>
      <w:r w:rsidR="00C2617A">
        <w:t xml:space="preserve"> </w:t>
      </w:r>
      <w:r w:rsidR="00F502D0">
        <w:t xml:space="preserve">enables mapping from the response scale to the scale of the linear predictor, such as the natural logarithm. </w:t>
      </w:r>
      <w:r w:rsidR="008E6D3E" w:rsidRPr="00B03F3F">
        <w:t>To simplify the analysis, we fit the GAM</w:t>
      </w:r>
      <w:r w:rsidR="00B303A7">
        <w:t xml:space="preserve"> to</w:t>
      </w:r>
      <w:r w:rsidR="008E6D3E" w:rsidRPr="00B03F3F">
        <w:t xml:space="preserve"> </w:t>
      </w:r>
      <w:r w:rsidR="00B303A7">
        <w:t xml:space="preserve">a subset of each </w:t>
      </w:r>
      <w:r w:rsidR="008E6D3E" w:rsidRPr="00B03F3F">
        <w:t xml:space="preserve">simulated datasets </w:t>
      </w:r>
      <w:r w:rsidR="00B303A7">
        <w:t>including</w:t>
      </w:r>
      <w:r w:rsidR="00F91040">
        <w:t xml:space="preserve"> only</w:t>
      </w:r>
      <w:r w:rsidR="008E6D3E" w:rsidRPr="00B03F3F">
        <w:t xml:space="preserve"> fish of age six (thus precluding the need to control for age or sex).</w:t>
      </w:r>
    </w:p>
    <w:p w14:paraId="2DD9C96B" w14:textId="72FDD0A3" w:rsidR="00064049" w:rsidRDefault="00064049" w:rsidP="00825F33">
      <w:pPr>
        <w:spacing w:before="240" w:after="0" w:line="360" w:lineRule="auto"/>
      </w:pPr>
      <w:r>
        <w:t>The first derivatives of the GAM with respect to latitude</w:t>
      </w:r>
      <w:r w:rsidR="00A75AC1">
        <w:t xml:space="preserve">, </w:t>
      </w:r>
      <w:r>
        <w:t xml:space="preserve">longitude </w:t>
      </w:r>
      <w:r w:rsidR="00A75AC1">
        <w:t xml:space="preserve">and year </w:t>
      </w:r>
      <w:r>
        <w:t xml:space="preserve">are evaluated to identify areas </w:t>
      </w:r>
      <w:r w:rsidR="00424B2D">
        <w:t xml:space="preserve">or periods </w:t>
      </w:r>
      <w:r w:rsidR="00424B2D">
        <w:t>(</w:t>
      </w:r>
      <w:proofErr w:type="gramStart"/>
      <w:r w:rsidR="00424B2D">
        <w:t xml:space="preserve">breakpoints) </w:t>
      </w:r>
      <w:r w:rsidR="00424B2D">
        <w:t xml:space="preserve"> between</w:t>
      </w:r>
      <w:proofErr w:type="gramEnd"/>
      <w:r w:rsidR="00424B2D">
        <w:t xml:space="preserve"> which</w:t>
      </w:r>
      <w:r>
        <w:t xml:space="preserve"> </w:t>
      </w:r>
      <w:r w:rsidR="00424B2D">
        <w:t>we anticipate</w:t>
      </w:r>
      <w:r>
        <w:t xml:space="preserve"> change</w:t>
      </w:r>
      <w:r w:rsidR="00424B2D">
        <w:t>s</w:t>
      </w:r>
      <w:r>
        <w:t xml:space="preserve"> in fish size</w:t>
      </w:r>
      <w:r w:rsidR="00424B2D">
        <w:t xml:space="preserve"> at age;</w:t>
      </w:r>
      <w:r>
        <w:t xml:space="preserve"> which is taken as a proxy for </w:t>
      </w:r>
      <w:r w:rsidR="00E62438">
        <w:t>spatiotemporal variation</w:t>
      </w:r>
      <w:r>
        <w:t xml:space="preserve"> in fish growth. The equations below provide an example using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but the process is repeated for each smoother.</w:t>
      </w:r>
      <w:r>
        <w:t xml:space="preserve"> The finite differences method (as in </w:t>
      </w:r>
      <w:r>
        <w:fldChar w:fldCharType="begin" w:fldLock="1"/>
      </w:r>
      <w:r w:rsidR="00575CEA">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of the spline generated from the GAM function. For instance, the vector of derivatives </w:t>
      </w:r>
      <w:r w:rsidRPr="0085796C">
        <w:rPr>
          <w:b/>
          <w:u w:val="single"/>
        </w:rPr>
        <w:t>G</w:t>
      </w:r>
      <w:r>
        <w:rPr>
          <w:b/>
        </w:rPr>
        <w:t xml:space="preserve"> </w:t>
      </w:r>
      <w:r>
        <w:t>for latitude is produced via</w:t>
      </w:r>
      <w:r w:rsidR="00231872">
        <w:t xml:space="preserve"> the following (see </w:t>
      </w:r>
      <w:r w:rsidR="00231872">
        <w:fldChar w:fldCharType="begin"/>
      </w:r>
      <w:r w:rsidR="00231872">
        <w:instrText xml:space="preserve"> REF _Ref2061301 \h </w:instrText>
      </w:r>
      <w:r w:rsidR="00825F33">
        <w:instrText xml:space="preserve"> \* MERGEFORMAT </w:instrText>
      </w:r>
      <w:r w:rsidR="00231872">
        <w:fldChar w:fldCharType="separate"/>
      </w:r>
      <w:r w:rsidR="00231872">
        <w:t xml:space="preserve">Figures </w:t>
      </w:r>
      <w:r w:rsidR="00231872">
        <w:rPr>
          <w:noProof/>
        </w:rPr>
        <w:t>2</w:t>
      </w:r>
      <w:r w:rsidR="00231872">
        <w:fldChar w:fldCharType="end"/>
      </w:r>
      <w:r w:rsidR="00231872">
        <w:t xml:space="preserve"> </w:t>
      </w:r>
      <w:r w:rsidR="00231872">
        <w:fldChar w:fldCharType="begin"/>
      </w:r>
      <w:r w:rsidR="00231872">
        <w:instrText xml:space="preserve"> REF _Ref2061305 \h </w:instrText>
      </w:r>
      <w:r w:rsidR="00825F33">
        <w:instrText xml:space="preserve"> \* MERGEFORMAT </w:instrText>
      </w:r>
      <w:r w:rsidR="00231872">
        <w:fldChar w:fldCharType="separate"/>
      </w:r>
      <w:r w:rsidR="00231872">
        <w:t xml:space="preserve">and </w:t>
      </w:r>
      <w:r w:rsidR="00231872">
        <w:rPr>
          <w:noProof/>
        </w:rPr>
        <w:t>3</w:t>
      </w:r>
      <w:r w:rsidR="00231872">
        <w:fldChar w:fldCharType="end"/>
      </w:r>
      <w:r w:rsidR="00231872">
        <w:t>):</w:t>
      </w:r>
    </w:p>
    <w:p w14:paraId="1710E7F0" w14:textId="2EE01761" w:rsidR="00064049" w:rsidRDefault="00064049" w:rsidP="00825F33">
      <w:pPr>
        <w:pStyle w:val="Caption"/>
        <w:spacing w:line="360" w:lineRule="auto"/>
      </w:pPr>
      <w:r>
        <w:t xml:space="preserve">Equation </w:t>
      </w:r>
      <w:r>
        <w:rPr>
          <w:noProof/>
        </w:rPr>
        <w:fldChar w:fldCharType="begin"/>
      </w:r>
      <w:r>
        <w:rPr>
          <w:noProof/>
        </w:rPr>
        <w:instrText xml:space="preserve"> SEQ Equation \* ARABIC </w:instrText>
      </w:r>
      <w:r>
        <w:rPr>
          <w:noProof/>
        </w:rPr>
        <w:fldChar w:fldCharType="separate"/>
      </w:r>
      <w:r w:rsidR="00A33E5C">
        <w:rPr>
          <w:noProof/>
        </w:rPr>
        <w:t>2</w:t>
      </w:r>
      <w:r>
        <w:rPr>
          <w:noProof/>
        </w:rPr>
        <w:fldChar w:fldCharType="end"/>
      </w:r>
      <w:r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ε</m:t>
            </m:r>
          </m:den>
        </m:f>
      </m:oMath>
    </w:p>
    <w:p w14:paraId="38B8C7BE" w14:textId="5542F64D" w:rsidR="00F502D0" w:rsidRDefault="00064049" w:rsidP="00825F33">
      <w:pPr>
        <w:spacing w:after="0" w:line="360" w:lineRule="auto"/>
      </w:pPr>
      <w:r>
        <w:t>where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e>
        </m:d>
      </m:oMath>
      <w:r>
        <w:t xml:space="preserve"> is a vector of predicted lengths at latitudes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oMath>
      <w:r>
        <w:t xml:space="preserve">, defined by the user as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+ε</m:t>
        </m:r>
      </m:oMath>
      <w:r>
        <w:t xml:space="preserve"> (</w:t>
      </w:r>
      <m:oMath>
        <m:r>
          <w:rPr>
            <w:rFonts w:ascii="Cambria Math" w:hAnsi="Cambria Math"/>
          </w:rPr>
          <m:t>ε</m:t>
        </m:r>
      </m:oMath>
      <w:r>
        <w:rPr>
          <w:rFonts w:eastAsiaTheme="minorEastAsia"/>
        </w:rPr>
        <w:t xml:space="preserve"> = 0.001 in this analysis)</w:t>
      </w:r>
      <w:r w:rsidRPr="00C2617A">
        <w:t xml:space="preserve"> </w:t>
      </w:r>
      <w:r>
        <w:t xml:space="preserve">with other effects (year, longitude) held constant. </w:t>
      </w:r>
      <w:r w:rsidR="000B4A0E">
        <w:t>Therefore,</w:t>
      </w:r>
      <w:r>
        <w:t xml:space="preserve"> the numerator of </w:t>
      </w:r>
      <w:r>
        <w:rPr>
          <w:b/>
          <w:u w:val="single"/>
        </w:rPr>
        <w:t>G</w:t>
      </w:r>
      <w:r>
        <w:t xml:space="preserve"> is the difference between the predicted and observed length over latitudinal interval </w:t>
      </w:r>
      <m:oMath>
        <m:r>
          <w:rPr>
            <w:rFonts w:ascii="Cambria Math" w:hAnsi="Cambria Math"/>
          </w:rPr>
          <m:t>ε</m:t>
        </m:r>
      </m:oMath>
      <w:r>
        <w:rPr>
          <w:rFonts w:eastAsiaTheme="minorEastAsia"/>
        </w:rPr>
        <w:t>, which is necessarily small.</w:t>
      </w:r>
      <w:r>
        <w:t xml:space="preserve">  </w:t>
      </w:r>
      <w:commentRangeStart w:id="2"/>
      <w:commentRangeStart w:id="3"/>
      <w:r w:rsidR="00F502D0">
        <w:t xml:space="preserve">Vector </w:t>
      </w:r>
      <w:r w:rsidR="00F502D0" w:rsidRPr="0085796C">
        <w:rPr>
          <w:b/>
          <w:u w:val="single"/>
        </w:rPr>
        <w:t>G</w:t>
      </w:r>
      <w:r w:rsidR="00F502D0">
        <w:t xml:space="preserve"> is of the same length of the observed dataset.</w:t>
      </w:r>
      <w:commentRangeEnd w:id="2"/>
      <w:r w:rsidR="00C2617A">
        <w:rPr>
          <w:rStyle w:val="CommentReference"/>
        </w:rPr>
        <w:commentReference w:id="2"/>
      </w:r>
      <w:commentRangeEnd w:id="3"/>
      <w:r w:rsidR="000B4A0E">
        <w:rPr>
          <w:rStyle w:val="CommentReference"/>
        </w:rPr>
        <w:commentReference w:id="3"/>
      </w:r>
    </w:p>
    <w:p w14:paraId="23D38391" w14:textId="1A100770" w:rsidR="00F502D0" w:rsidRDefault="00F502D0" w:rsidP="00825F33">
      <w:pPr>
        <w:spacing w:before="240" w:after="0" w:line="360" w:lineRule="auto"/>
      </w:pPr>
      <w:r>
        <w:t xml:space="preserve">The uncertainty in derivative estimates are computed </w:t>
      </w:r>
      <w:r w:rsidR="00C2617A">
        <w:t>as</w:t>
      </w:r>
      <w:r>
        <w:t>:</w:t>
      </w:r>
    </w:p>
    <w:p w14:paraId="184A31C7" w14:textId="124C9E07" w:rsidR="00B67BB0" w:rsidRPr="00E424C1" w:rsidRDefault="00B67BB0" w:rsidP="00825F33">
      <w:pPr>
        <w:pStyle w:val="Caption"/>
        <w:spacing w:before="120" w:after="120" w:line="360" w:lineRule="auto"/>
        <w:rPr>
          <w:b/>
        </w:rPr>
      </w:pPr>
      <w:r>
        <w:lastRenderedPageBreak/>
        <w:t xml:space="preserve">Equation </w:t>
      </w:r>
      <w:r>
        <w:rPr>
          <w:noProof/>
        </w:rPr>
        <w:fldChar w:fldCharType="begin"/>
      </w:r>
      <w:r>
        <w:rPr>
          <w:noProof/>
        </w:rPr>
        <w:instrText xml:space="preserve"> SEQ Equation \* ARABIC </w:instrText>
      </w:r>
      <w:r>
        <w:rPr>
          <w:noProof/>
        </w:rPr>
        <w:fldChar w:fldCharType="separate"/>
      </w:r>
      <w:r w:rsidR="00A33E5C">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2C8FC5BD" w:rsidR="00F502D0" w:rsidRDefault="00B67BB0" w:rsidP="00825F33">
      <w:pPr>
        <w:spacing w:after="0" w:line="360" w:lineRule="auto"/>
      </w:pPr>
      <w:r>
        <w:t xml:space="preserve">where </w:t>
      </w:r>
      <w:r>
        <w:rPr>
          <w:b/>
        </w:rPr>
        <w:t xml:space="preserve">V </w:t>
      </w:r>
      <w:commentRangeStart w:id="4"/>
      <w:commentRangeStart w:id="5"/>
      <w:r>
        <w:t>is</w:t>
      </w:r>
      <w:commentRangeEnd w:id="4"/>
      <w:r>
        <w:rPr>
          <w:rStyle w:val="CommentReference"/>
        </w:rPr>
        <w:commentReference w:id="4"/>
      </w:r>
      <w:commentRangeEnd w:id="5"/>
      <w:r>
        <w:rPr>
          <w:rStyle w:val="CommentReference"/>
        </w:rPr>
        <w:commentReference w:id="5"/>
      </w:r>
      <w:r>
        <w:t xml:space="preserve"> a 1x1 covariance matrix for each of parameters of the current GAM spline (typically just one); the square root provides the standard error for each derivative estimate of the spline. </w:t>
      </w:r>
      <w:bookmarkStart w:id="6" w:name="_Hlk3457523"/>
      <w:bookmarkStart w:id="7" w:name="_Hlk2063522"/>
      <w:r w:rsidR="005E0FFF">
        <w:t>These steps are then repeated for years and longitudes</w:t>
      </w:r>
      <w:bookmarkEnd w:id="6"/>
      <w:r w:rsidR="005E0FFF">
        <w:t xml:space="preserve"> for the data set at hand. For each parameter, we identify where the maximum absolute value of the first derivative is </w:t>
      </w:r>
      <w:r w:rsidR="000B4A0E">
        <w:t>obtained;</w:t>
      </w:r>
      <w:r w:rsidR="00615029">
        <w:t xml:space="preserve"> this is rounded to the nearest integer and defined as the “breakpoint” as long as its 95% confidence interval does not include zero</w:t>
      </w:r>
      <w:r w:rsidR="00F502D0">
        <w:t xml:space="preserve">. </w:t>
      </w:r>
      <w:bookmarkEnd w:id="7"/>
      <w:r w:rsidR="00231872">
        <w:fldChar w:fldCharType="begin"/>
      </w:r>
      <w:r w:rsidR="00231872">
        <w:instrText xml:space="preserve"> REF _Ref2061301 \h </w:instrText>
      </w:r>
      <w:r w:rsidR="00825F33">
        <w:instrText xml:space="preserve"> \* MERGEFORMAT </w:instrText>
      </w:r>
      <w:r w:rsidR="00231872">
        <w:fldChar w:fldCharType="separate"/>
      </w:r>
      <w:r w:rsidR="00231872">
        <w:t xml:space="preserve">Figures </w:t>
      </w:r>
      <w:r w:rsidR="00231872">
        <w:rPr>
          <w:noProof/>
        </w:rPr>
        <w:t>2</w:t>
      </w:r>
      <w:r w:rsidR="00231872">
        <w:fldChar w:fldCharType="end"/>
      </w:r>
      <w:r w:rsidR="00231872">
        <w:t xml:space="preserve"> </w:t>
      </w:r>
      <w:r w:rsidR="00231872">
        <w:fldChar w:fldCharType="begin"/>
      </w:r>
      <w:r w:rsidR="00231872">
        <w:instrText xml:space="preserve"> REF _Ref2061305 \h </w:instrText>
      </w:r>
      <w:r w:rsidR="00825F33">
        <w:instrText xml:space="preserve"> \* MERGEFORMAT </w:instrText>
      </w:r>
      <w:r w:rsidR="00231872">
        <w:fldChar w:fldCharType="separate"/>
      </w:r>
      <w:r w:rsidR="00231872">
        <w:t xml:space="preserve">and </w:t>
      </w:r>
      <w:r w:rsidR="00231872">
        <w:rPr>
          <w:noProof/>
        </w:rPr>
        <w:t>3</w:t>
      </w:r>
      <w:r w:rsidR="00231872">
        <w:fldChar w:fldCharType="end"/>
      </w:r>
      <w:r w:rsidR="000B4A0E">
        <w:t xml:space="preserve"> illustrate the raw data, smoothers and first derivatives thereof for two sample dataset</w:t>
      </w:r>
      <w:r w:rsidR="00231872">
        <w:t>s</w:t>
      </w:r>
      <w:r w:rsidR="000B4A0E">
        <w:t xml:space="preserve">. </w:t>
      </w:r>
      <w:r w:rsidR="00F502D0">
        <w:t xml:space="preserve">Once identified, the raw length and age data </w:t>
      </w:r>
      <w:r w:rsidR="00615029">
        <w:t xml:space="preserve">(including all ages of fish) </w:t>
      </w:r>
      <w:r w:rsidR="003368A1">
        <w:t xml:space="preserve">are re-aggregated </w:t>
      </w:r>
      <w:r w:rsidR="00F502D0">
        <w:t>to match the</w:t>
      </w:r>
      <w:r w:rsidR="003368A1">
        <w:t xml:space="preserve"> </w:t>
      </w:r>
      <w:r w:rsidR="00F502D0">
        <w:t>breakpoints and the parameters of the VGBF (</w:t>
      </w:r>
      <w:r w:rsidR="00184A9E">
        <w:fldChar w:fldCharType="begin"/>
      </w:r>
      <w:r w:rsidR="00184A9E">
        <w:instrText xml:space="preserve"> REF _Ref5721864 \h </w:instrText>
      </w:r>
      <w:r w:rsidR="00184A9E">
        <w:fldChar w:fldCharType="separate"/>
      </w:r>
      <w:r w:rsidR="00184A9E">
        <w:t xml:space="preserve">Equation </w:t>
      </w:r>
      <w:r w:rsidR="00184A9E">
        <w:rPr>
          <w:noProof/>
        </w:rPr>
        <w:t>4</w:t>
      </w:r>
      <w:r w:rsidR="00184A9E">
        <w:fldChar w:fldCharType="end"/>
      </w:r>
      <w:r w:rsidR="00184A9E">
        <w:t xml:space="preserve">; </w:t>
      </w:r>
      <w:r w:rsidR="00F502D0" w:rsidRPr="004906F5">
        <w:rPr>
          <w:i/>
        </w:rPr>
        <w:t>L</w:t>
      </w:r>
      <w:r w:rsidR="00F502D0" w:rsidRPr="004906F5">
        <w:rPr>
          <w:i/>
          <w:vertAlign w:val="subscript"/>
        </w:rPr>
        <w:t>∞</w:t>
      </w:r>
      <w:r w:rsidR="00F502D0">
        <w:t xml:space="preserve"> -  </w:t>
      </w:r>
      <w:r w:rsidR="00F502D0" w:rsidRPr="004906F5">
        <w:t>asymptotic length,</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r w:rsidR="00F502D0">
        <w:t xml:space="preserve">) </w:t>
      </w:r>
      <w:r w:rsidR="003368A1">
        <w:t>estimate</w:t>
      </w:r>
      <w:r w:rsidR="00231872">
        <w:t>d</w:t>
      </w:r>
      <w:r w:rsidR="003368A1">
        <w:t xml:space="preserve"> </w:t>
      </w:r>
      <w:r w:rsidR="00F502D0">
        <w:t xml:space="preserve">using maximum likelihood in Template Model Builder </w:t>
      </w:r>
      <w:r w:rsidR="00F502D0">
        <w:fldChar w:fldCharType="begin" w:fldLock="1"/>
      </w:r>
      <w:r w:rsidR="00F502D0">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2016)","plainTextFormattedCitation":"(Kristensen et al., 2016)","previouslyFormattedCitation":"(Kristensen et al., 2016)"},"properties":{"noteIndex":0},"schema":"https://github.com/citation-style-language/schema/raw/master/csl-citation.json"}</w:instrText>
      </w:r>
      <w:r w:rsidR="00F502D0">
        <w:fldChar w:fldCharType="separate"/>
      </w:r>
      <w:r w:rsidR="00F502D0" w:rsidRPr="008C7E57">
        <w:rPr>
          <w:noProof/>
        </w:rPr>
        <w:t>(Kristensen et al., 2016)</w:t>
      </w:r>
      <w:r w:rsidR="00F502D0">
        <w:fldChar w:fldCharType="end"/>
      </w:r>
      <w:r w:rsidR="00F502D0">
        <w:t xml:space="preserve"> under the assumption that the </w:t>
      </w:r>
      <w:r w:rsidR="00F502D0" w:rsidRPr="004906F5">
        <w:rPr>
          <w:rFonts w:eastAsiaTheme="minorEastAsia"/>
        </w:rPr>
        <w:t xml:space="preserve">error </w:t>
      </w:r>
      <w:r w:rsidR="00F502D0">
        <w:rPr>
          <w:rFonts w:eastAsiaTheme="minorEastAsia"/>
        </w:rPr>
        <w:t>is</w:t>
      </w:r>
      <w:r w:rsidR="00F502D0" w:rsidRPr="004906F5">
        <w:rPr>
          <w:rFonts w:eastAsiaTheme="minorEastAsia"/>
        </w:rPr>
        <w:t xml:space="preserve"> </w:t>
      </w:r>
      <w:commentRangeStart w:id="8"/>
      <w:r w:rsidR="00F502D0" w:rsidRPr="004906F5">
        <w:rPr>
          <w:rFonts w:eastAsiaTheme="minorEastAsia"/>
        </w:rPr>
        <w:t>normally</w:t>
      </w:r>
      <w:commentRangeEnd w:id="8"/>
      <w:r w:rsidR="003368A1">
        <w:rPr>
          <w:rStyle w:val="CommentReference"/>
        </w:rPr>
        <w:commentReference w:id="8"/>
      </w:r>
      <w:r w:rsidR="00F502D0" w:rsidRPr="004906F5">
        <w:rPr>
          <w:rFonts w:eastAsiaTheme="minorEastAsia"/>
        </w:rPr>
        <w:t xml:space="preserve"> distributed with zero mean and variance σ</w:t>
      </w:r>
      <w:r w:rsidR="00F502D0">
        <w:t xml:space="preserve">. </w:t>
      </w:r>
    </w:p>
    <w:p w14:paraId="5034D09B" w14:textId="49EE1D05" w:rsidR="00F502D0" w:rsidRPr="00E022D1" w:rsidRDefault="00F502D0" w:rsidP="00825F33">
      <w:pPr>
        <w:spacing w:before="120" w:after="120" w:line="360" w:lineRule="auto"/>
        <w:rPr>
          <w:rFonts w:eastAsiaTheme="minorEastAsia"/>
        </w:rPr>
      </w:pPr>
      <w:bookmarkStart w:id="9" w:name="_Ref5721864"/>
      <w:r>
        <w:t xml:space="preserve">Equation </w:t>
      </w:r>
      <w:r>
        <w:rPr>
          <w:noProof/>
        </w:rPr>
        <w:fldChar w:fldCharType="begin"/>
      </w:r>
      <w:r>
        <w:rPr>
          <w:noProof/>
        </w:rPr>
        <w:instrText xml:space="preserve"> SEQ Equation \* ARABIC </w:instrText>
      </w:r>
      <w:r>
        <w:rPr>
          <w:noProof/>
        </w:rPr>
        <w:fldChar w:fldCharType="separate"/>
      </w:r>
      <w:r w:rsidR="00A33E5C">
        <w:rPr>
          <w:noProof/>
        </w:rPr>
        <w:t>4</w:t>
      </w:r>
      <w:r>
        <w:rPr>
          <w:noProof/>
        </w:rPr>
        <w:fldChar w:fldCharType="end"/>
      </w:r>
      <w:bookmarkEnd w:id="9"/>
      <w:r>
        <w:t xml:space="preserve"> </w:t>
      </w:r>
      <m:oMath>
        <m:acc>
          <m:accPr>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ε ε; ~ N(0,σ</m:t>
        </m:r>
      </m:oMath>
      <w:r>
        <w:rPr>
          <w:rFonts w:eastAsiaTheme="minorEastAsia"/>
          <w:vertAlign w:val="superscript"/>
        </w:rPr>
        <w:t>2</w:t>
      </w:r>
      <w:r>
        <w:rPr>
          <w:rFonts w:eastAsiaTheme="minorEastAsia"/>
        </w:rPr>
        <w:t>)</w:t>
      </w:r>
    </w:p>
    <w:p w14:paraId="0280BFF4" w14:textId="013E988A" w:rsidR="00E424C1" w:rsidRPr="00AB3E57" w:rsidRDefault="002600CC" w:rsidP="00825F33">
      <w:pPr>
        <w:spacing w:after="0" w:line="360" w:lineRule="auto"/>
      </w:pPr>
      <w:r>
        <w:t>For all runs, initial</w:t>
      </w:r>
      <w:r w:rsidR="00E05953" w:rsidRPr="008567BF">
        <w:t xml:space="preserve"> parameter</w:t>
      </w:r>
      <w:r w:rsidR="00E05953">
        <w:t>s</w:t>
      </w:r>
      <w:r w:rsidR="00E05953" w:rsidRPr="008567BF">
        <w:t xml:space="preserve"> </w:t>
      </w:r>
      <w:r w:rsidR="00E05953">
        <w:t xml:space="preserve">were </w:t>
      </w:r>
      <w:commentRangeStart w:id="10"/>
      <w:r w:rsidR="00E05953" w:rsidRPr="003D3AD9">
        <w:rPr>
          <w:i/>
        </w:rPr>
        <w:t>t</w:t>
      </w:r>
      <w:r w:rsidR="00E05953" w:rsidRPr="003D3AD9">
        <w:rPr>
          <w:vertAlign w:val="subscript"/>
        </w:rPr>
        <w:t>0</w:t>
      </w:r>
      <w:r w:rsidR="00E05953" w:rsidRPr="008567BF">
        <w:t xml:space="preserve"> = 0</w:t>
      </w:r>
      <w:r w:rsidR="00932BEA">
        <w:t>.1,</w:t>
      </w:r>
      <w:r w:rsidR="00E05953" w:rsidRPr="008567BF">
        <w:t xml:space="preserve"> </w:t>
      </w:r>
      <m:oMath>
        <m:r>
          <m:rPr>
            <m:sty m:val="p"/>
          </m:rPr>
          <w:rPr>
            <w:rFonts w:ascii="Cambria Math" w:hAnsi="Cambria Math"/>
          </w:rPr>
          <m:t>log⁡</m:t>
        </m:r>
        <m:r>
          <w:rPr>
            <w:rFonts w:ascii="Cambria Math" w:hAnsi="Cambria Math"/>
          </w:rPr>
          <m:t>(</m:t>
        </m:r>
        <m:r>
          <m:rPr>
            <m:sty m:val="p"/>
          </m:rPr>
          <w:rPr>
            <w:rFonts w:ascii="Cambria Math" w:hAnsi="Cambria Math"/>
          </w:rPr>
          <m:t>σ</m:t>
        </m:r>
        <m:r>
          <w:rPr>
            <w:rFonts w:ascii="Cambria Math" w:eastAsiaTheme="minorEastAsia" w:hAnsi="Cambria Math"/>
          </w:rPr>
          <m:t>)</m:t>
        </m:r>
      </m:oMath>
      <w:r w:rsidR="00E05953" w:rsidRPr="008567BF">
        <w:t xml:space="preserve"> </w:t>
      </w:r>
      <w:r w:rsidR="00E05953">
        <w:t>= 0</w:t>
      </w:r>
      <w:r w:rsidR="00932BEA">
        <w:t>.1</w:t>
      </w:r>
      <w:r w:rsidR="00E05953">
        <w:t xml:space="preserve">, </w:t>
      </w:r>
      <w:r w:rsidR="00E05953" w:rsidRPr="008567BF">
        <w:t xml:space="preserve">with </w:t>
      </w:r>
      <w:r w:rsidR="00E05953" w:rsidRPr="003D3AD9">
        <w:rPr>
          <w:i/>
        </w:rPr>
        <w:t>L</w:t>
      </w:r>
      <w:r w:rsidR="00E05953" w:rsidRPr="00027205">
        <w:rPr>
          <w:vertAlign w:val="subscript"/>
        </w:rPr>
        <w:t>∞</w:t>
      </w:r>
      <w:r w:rsidR="00E05953" w:rsidRPr="008567BF">
        <w:t xml:space="preserve"> = </w:t>
      </w:r>
      <w:r w:rsidR="00932BEA">
        <w:t>150</w:t>
      </w:r>
      <w:r w:rsidR="00101B12">
        <w:t>cm</w:t>
      </w:r>
      <w:r w:rsidR="00E05953" w:rsidRPr="008567BF">
        <w:t xml:space="preserve">, </w:t>
      </w:r>
      <w:r w:rsidR="003368A1" w:rsidRPr="003D3AD9">
        <w:rPr>
          <w:i/>
        </w:rPr>
        <w:t>k</w:t>
      </w:r>
      <w:r w:rsidR="00E05953" w:rsidRPr="008567BF">
        <w:t xml:space="preserve"> = 0</w:t>
      </w:r>
      <w:r w:rsidR="007E7F43">
        <w:t>.1</w:t>
      </w:r>
      <w:commentRangeEnd w:id="10"/>
      <w:r w:rsidR="003368A1">
        <w:rPr>
          <w:rStyle w:val="CommentReference"/>
        </w:rPr>
        <w:commentReference w:id="10"/>
      </w:r>
      <w:r w:rsidR="00E05953" w:rsidRPr="008567BF">
        <w:t>.</w:t>
      </w:r>
      <w:r w:rsidR="000A10CF">
        <w:t xml:space="preserve"> </w:t>
      </w:r>
      <w:r w:rsidR="00231872">
        <w:t>The estimation procedure also calculates the predicted length at the endpoints of the estimated growth curve (</w:t>
      </w:r>
      <w:r w:rsidR="00F71D02">
        <w:fldChar w:fldCharType="begin"/>
      </w:r>
      <w:r w:rsidR="00F71D02">
        <w:instrText xml:space="preserve"> REF _Ref5721903 \h </w:instrText>
      </w:r>
      <w:r w:rsidR="00F71D02">
        <w:fldChar w:fldCharType="separate"/>
      </w:r>
      <w:r w:rsidR="00F71D02">
        <w:t xml:space="preserve">Equation </w:t>
      </w:r>
      <w:r w:rsidR="00F71D02">
        <w:rPr>
          <w:noProof/>
        </w:rPr>
        <w:t>5</w:t>
      </w:r>
      <w:r w:rsidR="00F71D02">
        <w:fldChar w:fldCharType="end"/>
      </w:r>
      <w:r w:rsidR="00F71D02">
        <w:t xml:space="preserve">; </w:t>
      </w:r>
      <w:r w:rsidR="00231872">
        <w:t>the length at pre-specified minimum and maximum age</w:t>
      </w:r>
      <w:r w:rsidR="00F71D02">
        <w:t xml:space="preserve">s, </w:t>
      </w:r>
      <w:r w:rsidR="00F71D02" w:rsidRPr="00B9623A">
        <w:rPr>
          <w:i/>
        </w:rPr>
        <w:t>L</w:t>
      </w:r>
      <w:r w:rsidR="00F71D02" w:rsidRPr="00B9623A">
        <w:rPr>
          <w:vertAlign w:val="subscript"/>
        </w:rPr>
        <w:t>1</w:t>
      </w:r>
      <w:r w:rsidR="00F71D02">
        <w:rPr>
          <w:vertAlign w:val="subscript"/>
        </w:rPr>
        <w:t>,</w:t>
      </w:r>
      <w:r w:rsidR="00F71D02">
        <w:t xml:space="preserve"> </w:t>
      </w:r>
      <w:r w:rsidR="00F71D02" w:rsidRPr="00B9623A">
        <w:rPr>
          <w:i/>
        </w:rPr>
        <w:t>L</w:t>
      </w:r>
      <w:r w:rsidR="00F71D02" w:rsidRPr="00B9623A">
        <w:rPr>
          <w:vertAlign w:val="subscript"/>
        </w:rPr>
        <w:t>2</w:t>
      </w:r>
      <w:r w:rsidR="00231872">
        <w:t>, which were 0 and 15 years in our simulation). These values and their standard errors are used in the evaluation of the method (see</w:t>
      </w:r>
      <w:r w:rsidR="003767BF">
        <w:t xml:space="preserve"> Section</w:t>
      </w:r>
      <w:r w:rsidR="00231872">
        <w:t xml:space="preserve"> </w:t>
      </w:r>
      <w:r w:rsidR="00231872">
        <w:fldChar w:fldCharType="begin"/>
      </w:r>
      <w:r w:rsidR="00231872">
        <w:instrText xml:space="preserve"> REF _Ref5258267 \h </w:instrText>
      </w:r>
      <w:r w:rsidR="00825F33">
        <w:instrText xml:space="preserve"> \* MERGEFORMAT </w:instrText>
      </w:r>
      <w:r w:rsidR="00231872">
        <w:fldChar w:fldCharType="separate"/>
      </w:r>
      <w:r w:rsidR="003767BF">
        <w:t>2.3</w:t>
      </w:r>
      <w:r w:rsidR="00231872">
        <w:fldChar w:fldCharType="end"/>
      </w:r>
      <w:r w:rsidR="00231872">
        <w:t>)</w:t>
      </w:r>
      <w:r w:rsidR="00AB3E57">
        <w:t xml:space="preserve">, as </w:t>
      </w:r>
      <w:r w:rsidR="00AB3E57" w:rsidRPr="003D3AD9">
        <w:rPr>
          <w:i/>
        </w:rPr>
        <w:t>L</w:t>
      </w:r>
      <w:r w:rsidR="00AB3E57" w:rsidRPr="00027205">
        <w:rPr>
          <w:vertAlign w:val="subscript"/>
        </w:rPr>
        <w:t>∞</w:t>
      </w:r>
      <w:r w:rsidR="00AB3E57">
        <w:t xml:space="preserve"> and </w:t>
      </w:r>
      <w:r w:rsidR="00AB3E57">
        <w:rPr>
          <w:i/>
        </w:rPr>
        <w:t>k</w:t>
      </w:r>
      <w:r w:rsidR="00AB3E57">
        <w:t xml:space="preserve"> are typically negatively correlated.</w:t>
      </w:r>
    </w:p>
    <w:p w14:paraId="40B59E3D" w14:textId="0A1968CF" w:rsidR="00E05953" w:rsidRDefault="0023745F" w:rsidP="00825F33">
      <w:pPr>
        <w:pStyle w:val="Heading2"/>
        <w:spacing w:before="240" w:line="360" w:lineRule="auto"/>
      </w:pPr>
      <w:r>
        <w:t xml:space="preserve">2.2 </w:t>
      </w:r>
      <w:r w:rsidR="00E05953" w:rsidRPr="00101B12">
        <w:t>Simulation Testing</w:t>
      </w:r>
    </w:p>
    <w:p w14:paraId="1E4940F0" w14:textId="48B08F76" w:rsidR="00F75BC7" w:rsidRDefault="00AA168A" w:rsidP="00825F33">
      <w:pPr>
        <w:spacing w:after="0" w:line="360" w:lineRule="auto"/>
      </w:pPr>
      <w:r>
        <w:t>W</w:t>
      </w:r>
      <w:r w:rsidR="003057E6">
        <w:t>e performed a simulation study</w:t>
      </w:r>
      <w:r w:rsidR="00E424C1">
        <w:t xml:space="preserve"> t</w:t>
      </w:r>
      <w:r>
        <w:t>o evaluate the</w:t>
      </w:r>
      <w:r w:rsidR="003368A1">
        <w:t xml:space="preserve"> performance </w:t>
      </w:r>
      <w:r>
        <w:t xml:space="preserve">of the proposed method, </w:t>
      </w:r>
      <w:r w:rsidR="003057E6">
        <w:t xml:space="preserve">using datasets generated </w:t>
      </w:r>
      <w:r>
        <w:t xml:space="preserve">using </w:t>
      </w:r>
      <w:r w:rsidR="003057E6">
        <w:t>an individual-based model (IBM</w:t>
      </w:r>
      <w:r w:rsidR="00257626">
        <w:t>, see Appendix for full details</w:t>
      </w:r>
      <w:r w:rsidR="003057E6">
        <w:t xml:space="preserve">). The </w:t>
      </w:r>
      <w:r w:rsidR="00825F33">
        <w:t>IBM is</w:t>
      </w:r>
      <w:r w:rsidR="003057E6">
        <w:t xml:space="preserve"> capable of mimicking individual characteristics by following the life history processes (survival, growth, and reproduction) of individual fish. We simulate spatial variation by generating length </w:t>
      </w:r>
      <w:r w:rsidR="00257626">
        <w:t>at</w:t>
      </w:r>
      <w:r w:rsidR="003057E6">
        <w:t xml:space="preserve"> age datasets under different </w:t>
      </w:r>
      <w:r w:rsidR="00922BA3">
        <w:t xml:space="preserve">growth ‘Regimes’ (defined as distinct </w:t>
      </w:r>
      <w:r w:rsidR="00922BA3">
        <w:rPr>
          <w:i/>
        </w:rPr>
        <w:t>k,</w:t>
      </w:r>
      <w:r w:rsidR="00922BA3">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922BA3">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922BA3">
        <w:t xml:space="preserve"> values</w:t>
      </w:r>
      <w:r w:rsidR="00922BA3">
        <w:t>, leading to varied</w:t>
      </w:r>
      <w:r w:rsidR="00922BA3">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3057E6">
        <w:t>a range of latitudes</w:t>
      </w:r>
      <w:r w:rsidR="00C41D19">
        <w:t xml:space="preserve"> to </w:t>
      </w:r>
      <w:r w:rsidR="00922BA3">
        <w:t>fish grown under each Regime</w:t>
      </w:r>
      <w:r w:rsidR="00C41D19">
        <w:t>.</w:t>
      </w:r>
      <w:r w:rsidR="00F75BC7">
        <w:t xml:space="preserve"> The IBM </w:t>
      </w:r>
      <w:r w:rsidR="003368A1">
        <w:t>implements the</w:t>
      </w:r>
      <w:r w:rsidR="00F75BC7">
        <w:t xml:space="preserve"> VBGF </w:t>
      </w:r>
      <w:r w:rsidR="003368A1">
        <w:t xml:space="preserve">using </w:t>
      </w:r>
      <w:proofErr w:type="spellStart"/>
      <w:r w:rsidR="00A83B9D">
        <w:t>Schnute’s</w:t>
      </w:r>
      <w:proofErr w:type="spellEnd"/>
      <w:r w:rsidR="00A83B9D">
        <w:t xml:space="preserve"> </w:t>
      </w:r>
      <w:r w:rsidR="00D335A9">
        <w:fldChar w:fldCharType="begin" w:fldLock="1"/>
      </w:r>
      <w:r w:rsidR="004F6FFD">
        <w:instrText>ADDIN CSL_CITATION {"citationItems":[{"id":"ITEM-1","itemData":{"DOI":"10.1139/f81-153","ISSN":"0706-652X","abstract":"This paper presents a new comprehensive growth model which includes numerous historical models as special cases. The new model is derived from a concise biological principle which, unlike earlier theories, relates to growth acceleratisrt. Properties of growth curves, such as asymptotic limits or inflection points, are shown to be incidental in this new context. Possible submodels include not only asymptotic growth (such as von Bertalanffy, Richards, Gsmpertz, or logistic growth) but also linear, quadratic, or exponential growth. By simple analysis of variance, the observed data can be used directly in deciding which type of model is most appropriate. The new model is cast in terms of parameters which have stable statistical estimates. From this perspective, it is shown how earlier fomulations sometimes result in an endless computer search for optimal parameter estimates.","author":[{"dropping-particle":"","family":"Schnute","given":"Jon","non-dropping-particle":"","parse-names":false,"suffix":""}],"container-title":"Canadian Journal of Fisheries and Aquatic Sciences","id":"ITEM-1","issued":{"date-parts":[["1981"]]},"page":"1128-1140","title":"A Versatile Growth Model with Statistically Stable Parameters","type":"article-journal","volume":"38"},"uris":["http://www.mendeley.com/documents/?uuid=5a786ed3-0274-4fc0-9890-2ed84cc9cecc"]}],"mendeley":{"formattedCitation":"(Schnute, 1981)","manualFormatting":"(1981)","plainTextFormattedCitation":"(Schnute, 1981)","previouslyFormattedCitation":"(Schnute, 1981)"},"properties":{"noteIndex":0},"schema":"https://github.com/citation-style-language/schema/raw/master/csl-citation.json"}</w:instrText>
      </w:r>
      <w:r w:rsidR="00D335A9">
        <w:fldChar w:fldCharType="separate"/>
      </w:r>
      <w:r w:rsidR="00D335A9" w:rsidRPr="00D335A9">
        <w:rPr>
          <w:noProof/>
        </w:rPr>
        <w:t>(1981)</w:t>
      </w:r>
      <w:r w:rsidR="00D335A9">
        <w:fldChar w:fldCharType="end"/>
      </w:r>
      <w:r w:rsidR="00D335A9">
        <w:t xml:space="preserve"> </w:t>
      </w:r>
      <w:r w:rsidR="00A83B9D">
        <w:t>formulation, whic</w:t>
      </w:r>
      <w:r w:rsidR="00AF2270">
        <w:t xml:space="preserve">h </w:t>
      </w:r>
      <w:r w:rsidR="00A83B9D">
        <w:t xml:space="preserve">requires </w:t>
      </w:r>
      <w:r w:rsidR="003368A1" w:rsidRPr="003D3AD9">
        <w:rPr>
          <w:i/>
        </w:rPr>
        <w:t>k</w:t>
      </w:r>
      <w:r w:rsidR="003368A1">
        <w:t>,</w:t>
      </w:r>
      <w:r w:rsidR="00F75BC7">
        <w:t xml:space="preserve">  </w:t>
      </w:r>
      <w:r w:rsidR="00F75BC7" w:rsidRPr="00B9623A">
        <w:rPr>
          <w:i/>
        </w:rPr>
        <w:t>L</w:t>
      </w:r>
      <w:r w:rsidR="00F75BC7" w:rsidRPr="00B9623A">
        <w:rPr>
          <w:vertAlign w:val="subscript"/>
        </w:rPr>
        <w:t>1</w:t>
      </w:r>
      <w:r w:rsidR="003368A1">
        <w:rPr>
          <w:vertAlign w:val="subscript"/>
        </w:rPr>
        <w:t>,</w:t>
      </w:r>
      <w:r w:rsidR="00F75BC7">
        <w:t xml:space="preserve"> </w:t>
      </w:r>
      <w:r w:rsidR="003418AD">
        <w:t xml:space="preserve">and </w:t>
      </w:r>
      <w:r w:rsidR="00F75BC7" w:rsidRPr="00B9623A">
        <w:rPr>
          <w:i/>
        </w:rPr>
        <w:t>L</w:t>
      </w:r>
      <w:r w:rsidR="00F75BC7" w:rsidRPr="00B9623A">
        <w:rPr>
          <w:vertAlign w:val="subscript"/>
        </w:rPr>
        <w:t>2</w:t>
      </w:r>
      <w:r w:rsidR="004D72BD">
        <w:rPr>
          <w:vertAlign w:val="subscript"/>
        </w:rPr>
        <w:t>,</w:t>
      </w:r>
      <w:r w:rsidR="003368A1">
        <w:t xml:space="preserve"> </w:t>
      </w:r>
      <w:r w:rsidR="00333FDA">
        <w:t>with</w:t>
      </w:r>
      <w:r w:rsidR="003368A1">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computed as</w:t>
      </w:r>
      <w:r w:rsidR="00F75BC7">
        <w:t>:</w:t>
      </w:r>
    </w:p>
    <w:p w14:paraId="3D205EA6" w14:textId="442C18BC" w:rsidR="00F75BC7" w:rsidRDefault="00392042" w:rsidP="00825F33">
      <w:pPr>
        <w:pStyle w:val="Caption"/>
        <w:spacing w:line="360" w:lineRule="auto"/>
      </w:pPr>
      <w:bookmarkStart w:id="11" w:name="_Ref5721903"/>
      <w:r>
        <w:lastRenderedPageBreak/>
        <w:t xml:space="preserve">Equation </w:t>
      </w:r>
      <w:r w:rsidR="009308CB">
        <w:rPr>
          <w:noProof/>
        </w:rPr>
        <w:fldChar w:fldCharType="begin"/>
      </w:r>
      <w:r w:rsidR="009308CB">
        <w:rPr>
          <w:noProof/>
        </w:rPr>
        <w:instrText xml:space="preserve"> SEQ Equation \* ARABIC </w:instrText>
      </w:r>
      <w:r w:rsidR="009308CB">
        <w:rPr>
          <w:noProof/>
        </w:rPr>
        <w:fldChar w:fldCharType="separate"/>
      </w:r>
      <w:r w:rsidR="00A33E5C">
        <w:rPr>
          <w:noProof/>
        </w:rPr>
        <w:t>5</w:t>
      </w:r>
      <w:r w:rsidR="009308CB">
        <w:rPr>
          <w:noProof/>
        </w:rPr>
        <w:fldChar w:fldCharType="end"/>
      </w:r>
      <w:bookmarkEnd w:id="11"/>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p>
    <w:p w14:paraId="3012175C" w14:textId="00177E19" w:rsidR="00E05953" w:rsidRDefault="003368A1" w:rsidP="00825F33">
      <w:pPr>
        <w:spacing w:after="0" w:line="360" w:lineRule="auto"/>
      </w:pPr>
      <w:bookmarkStart w:id="12" w:name="_Hlk2063641"/>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 L</m:t>
            </m:r>
          </m:e>
          <m:sub>
            <m:r>
              <m:rPr>
                <m:sty m:val="p"/>
              </m:rPr>
              <w:rPr>
                <w:rFonts w:ascii="Cambria Math" w:hAnsi="Cambria Math"/>
              </w:rPr>
              <m:t>2</m:t>
            </m:r>
          </m:sub>
        </m:sSub>
      </m:oMath>
      <w:r w:rsidR="00642D5E">
        <w:rPr>
          <w:rFonts w:eastAsiaTheme="minorEastAsia"/>
        </w:rPr>
        <w:t xml:space="preserve"> represent the length</w:t>
      </w:r>
      <w:r>
        <w:rPr>
          <w:rFonts w:eastAsiaTheme="minorEastAsia"/>
        </w:rPr>
        <w:t>s</w:t>
      </w:r>
      <w:r w:rsidR="00642D5E">
        <w:rPr>
          <w:rFonts w:eastAsiaTheme="minorEastAsia"/>
        </w:rPr>
        <w:t xml:space="preserve"> of a 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F97AC5">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the Brody growth parameter</w:t>
      </w:r>
      <w:r w:rsidR="00642D5E">
        <w:rPr>
          <w:rFonts w:eastAsiaTheme="minorEastAsia"/>
        </w:rPr>
        <w:t xml:space="preserve">. An individual fish’s </w:t>
      </w:r>
      <w:commentRangeStart w:id="13"/>
      <w:commentRangeStart w:id="14"/>
      <w:r>
        <w:rPr>
          <w:rFonts w:eastAsiaTheme="minorEastAsia"/>
        </w:rPr>
        <w:t xml:space="preserve">annual </w:t>
      </w:r>
      <w:r w:rsidR="00642D5E">
        <w:rPr>
          <w:rFonts w:eastAsiaTheme="minorEastAsia"/>
        </w:rPr>
        <w:t xml:space="preserve">growth increment </w:t>
      </w:r>
      <w:commentRangeEnd w:id="13"/>
      <w:r w:rsidR="00BD69F5">
        <w:rPr>
          <w:rStyle w:val="CommentReference"/>
        </w:rPr>
        <w:commentReference w:id="13"/>
      </w:r>
      <w:commentRangeEnd w:id="14"/>
      <w:r w:rsidR="00575CEA">
        <w:rPr>
          <w:rStyle w:val="CommentReference"/>
        </w:rPr>
        <w:commentReference w:id="14"/>
      </w:r>
      <w:r w:rsidR="008A6648">
        <w:rPr>
          <w:rFonts w:eastAsiaTheme="minorEastAsia"/>
        </w:rPr>
        <w:t>is subject to</w:t>
      </w:r>
      <w:r w:rsidR="00642D5E">
        <w:rPr>
          <w:rFonts w:eastAsiaTheme="minorEastAsia"/>
        </w:rPr>
        <w:t xml:space="preserve"> </w:t>
      </w:r>
      <w:r w:rsidR="00AC02E6">
        <w:rPr>
          <w:rFonts w:eastAsiaTheme="minorEastAsia"/>
        </w:rPr>
        <w:t xml:space="preserve">a </w:t>
      </w:r>
      <w:r w:rsidR="00642D5E">
        <w:rPr>
          <w:rFonts w:eastAsiaTheme="minorEastAsia"/>
        </w:rPr>
        <w:t>bias-corrected lognormal error term.</w:t>
      </w:r>
      <w:r w:rsidR="00C41D19">
        <w:t xml:space="preserve"> Depending on the scenario,</w:t>
      </w:r>
      <w:r w:rsidR="00473F2A">
        <w:t xml:space="preserve"> different growth Regimes</w:t>
      </w:r>
      <w:r w:rsidR="002B12EC">
        <w:t xml:space="preserve"> </w:t>
      </w:r>
      <w:r w:rsidR="008D0470">
        <w:rPr>
          <w:rFonts w:eastAsiaTheme="minorEastAsia"/>
        </w:rPr>
        <w:t xml:space="preserve">are either assigned completely distinct </w:t>
      </w:r>
      <w:r w:rsidR="00862408">
        <w:rPr>
          <w:rFonts w:eastAsiaTheme="minorEastAsia"/>
        </w:rPr>
        <w:t>spatial</w:t>
      </w:r>
      <w:r w:rsidR="008D0470">
        <w:rPr>
          <w:rFonts w:eastAsiaTheme="minorEastAsia"/>
        </w:rPr>
        <w:t xml:space="preserve"> </w:t>
      </w:r>
      <w:r w:rsidR="00624211">
        <w:rPr>
          <w:rFonts w:eastAsiaTheme="minorEastAsia"/>
        </w:rPr>
        <w:t xml:space="preserve">or temporal </w:t>
      </w:r>
      <w:r w:rsidR="008D0470">
        <w:rPr>
          <w:rFonts w:eastAsiaTheme="minorEastAsia"/>
        </w:rPr>
        <w:t>ranges</w:t>
      </w:r>
      <w:r w:rsidR="00624211">
        <w:rPr>
          <w:rFonts w:eastAsiaTheme="minorEastAsia"/>
        </w:rPr>
        <w:t>,</w:t>
      </w:r>
      <w:r w:rsidR="008D0470">
        <w:rPr>
          <w:rFonts w:eastAsiaTheme="minorEastAsia"/>
        </w:rPr>
        <w:t xml:space="preserve"> or </w:t>
      </w:r>
      <w:r w:rsidR="00624211">
        <w:rPr>
          <w:rFonts w:eastAsiaTheme="minorEastAsia"/>
        </w:rPr>
        <w:t xml:space="preserve">spatial </w:t>
      </w:r>
      <w:r w:rsidR="008D0470">
        <w:rPr>
          <w:rFonts w:eastAsiaTheme="minorEastAsia"/>
        </w:rPr>
        <w:t>ranges with some overlap.</w:t>
      </w:r>
      <w:r w:rsidR="007A17E6">
        <w:rPr>
          <w:rFonts w:eastAsiaTheme="minorEastAsia"/>
        </w:rPr>
        <w:t xml:space="preserve"> </w:t>
      </w:r>
      <w:r w:rsidR="00101B12">
        <w:t xml:space="preserve">Regime 1 refers to a central Pacific billfish-like species, where </w:t>
      </w:r>
      <w:r w:rsidR="00101B12" w:rsidRPr="007A17E6">
        <w:rPr>
          <w:i/>
        </w:rPr>
        <w:t>L</w:t>
      </w:r>
      <w:r w:rsidR="00473F2A">
        <w:rPr>
          <w:vertAlign w:val="subscript"/>
        </w:rPr>
        <w:t>1</w:t>
      </w:r>
      <w:r w:rsidR="00473F2A">
        <w:t xml:space="preserve"> </w:t>
      </w:r>
      <w:r w:rsidR="00101B12">
        <w:t xml:space="preserve">= </w:t>
      </w:r>
      <w:r w:rsidR="00473F2A">
        <w:t>62.69</w:t>
      </w:r>
      <w:r w:rsidR="00AC488E">
        <w:t>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101B12">
        <w:t xml:space="preserve"> = </w:t>
      </w:r>
      <w:r w:rsidR="00473F2A">
        <w:t>216.72cm</w:t>
      </w:r>
      <w:r w:rsidR="00862408">
        <w:t xml:space="preserve"> and </w:t>
      </w:r>
      <w:r w:rsidR="00862408">
        <w:rPr>
          <w:i/>
        </w:rPr>
        <w:t>k</w:t>
      </w:r>
      <w:r w:rsidR="00862408">
        <w:t xml:space="preserve"> = 0.258</w:t>
      </w:r>
      <w:r w:rsidR="00473F2A">
        <w:t>;</w:t>
      </w:r>
      <w:r w:rsidR="00101B12">
        <w:t xml:space="preserve"> in Regime 2</w:t>
      </w:r>
      <w:r w:rsidR="00862408">
        <w:t>, which was designed to be of high contrast compared with Regime 1,</w:t>
      </w:r>
      <w:r w:rsidR="00101B12">
        <w:t xml:space="preserve"> </w:t>
      </w:r>
      <w:r w:rsidR="00101B12" w:rsidRPr="007A17E6">
        <w:rPr>
          <w:i/>
        </w:rPr>
        <w:t>L</w:t>
      </w:r>
      <w:r w:rsidR="00473F2A">
        <w:rPr>
          <w:vertAlign w:val="subscript"/>
        </w:rPr>
        <w:t>1</w:t>
      </w:r>
      <w:r w:rsidR="00473F2A">
        <w:t>= 50cm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473F2A">
        <w:rPr>
          <w:rFonts w:eastAsiaTheme="minorEastAsia"/>
        </w:rPr>
        <w:t xml:space="preserve"> = 350cm</w:t>
      </w:r>
      <w:r w:rsidR="00862408">
        <w:rPr>
          <w:rFonts w:eastAsiaTheme="minorEastAsia"/>
        </w:rPr>
        <w:t xml:space="preserve"> and </w:t>
      </w:r>
      <w:r w:rsidR="00862408">
        <w:rPr>
          <w:rFonts w:eastAsiaTheme="minorEastAsia"/>
          <w:i/>
        </w:rPr>
        <w:t xml:space="preserve">k </w:t>
      </w:r>
      <w:r w:rsidR="00862408" w:rsidRPr="00862408">
        <w:rPr>
          <w:rFonts w:eastAsiaTheme="minorEastAsia"/>
        </w:rPr>
        <w:t>= 0.45</w:t>
      </w:r>
      <w:r w:rsidR="00473F2A">
        <w:t>; in</w:t>
      </w:r>
      <w:r w:rsidR="00101B12">
        <w:t xml:space="preserve"> Regime 3</w:t>
      </w:r>
      <w:r w:rsidR="00473F2A">
        <w:t>, which was designed to be low</w:t>
      </w:r>
      <w:r w:rsidR="00862408">
        <w:t>-</w:t>
      </w:r>
      <w:r w:rsidR="00473F2A">
        <w:t>contrast compared to Regime 1,</w:t>
      </w:r>
      <w:r w:rsidR="00101B12">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101B12">
        <w:t>=</w:t>
      </w:r>
      <w:r w:rsidR="00473F2A">
        <w:t>50cm</w:t>
      </w:r>
      <w:r w:rsidR="00101B12">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=248cm</m:t>
        </m:r>
      </m:oMath>
      <w:r w:rsidR="00862408">
        <w:rPr>
          <w:rFonts w:eastAsiaTheme="minorEastAsia"/>
        </w:rPr>
        <w:t xml:space="preserve"> and </w:t>
      </w:r>
      <w:r w:rsidR="00862408">
        <w:rPr>
          <w:rFonts w:eastAsiaTheme="minorEastAsia"/>
          <w:i/>
        </w:rPr>
        <w:t>k</w:t>
      </w:r>
      <w:r w:rsidR="00862408">
        <w:rPr>
          <w:rFonts w:eastAsiaTheme="minorEastAsia"/>
        </w:rPr>
        <w:t xml:space="preserve"> = 0.3</w:t>
      </w:r>
      <w:r w:rsidR="00101B12">
        <w:t xml:space="preserve">. </w:t>
      </w:r>
    </w:p>
    <w:p w14:paraId="06C25B6F" w14:textId="0B020FD0" w:rsidR="00AF7365" w:rsidRDefault="003057E6" w:rsidP="00825F33">
      <w:pPr>
        <w:spacing w:before="240" w:after="0" w:line="360" w:lineRule="auto"/>
      </w:pPr>
      <w:r>
        <w:t xml:space="preserve">The </w:t>
      </w:r>
      <w:r w:rsidR="00BD69F5">
        <w:t xml:space="preserve">simulation </w:t>
      </w:r>
      <w:r>
        <w:t xml:space="preserve">scenarios described </w:t>
      </w:r>
      <w:r w:rsidR="00C61A6B">
        <w:t xml:space="preserve">in </w:t>
      </w:r>
      <w:r w:rsidR="00C61A6B">
        <w:fldChar w:fldCharType="begin"/>
      </w:r>
      <w:r w:rsidR="00C61A6B">
        <w:instrText xml:space="preserve"> REF _Ref872431 \h </w:instrText>
      </w:r>
      <w:r w:rsidR="007D19A2">
        <w:instrText xml:space="preserve"> \* MERGEFORMAT </w:instrText>
      </w:r>
      <w:r w:rsidR="00C61A6B">
        <w:fldChar w:fldCharType="separate"/>
      </w:r>
      <w:r w:rsidR="00A33E5C">
        <w:t xml:space="preserve">Table </w:t>
      </w:r>
      <w:r w:rsidR="00A33E5C">
        <w:rPr>
          <w:noProof/>
        </w:rPr>
        <w:t>1</w:t>
      </w:r>
      <w:r w:rsidR="00C61A6B">
        <w:fldChar w:fldCharType="end"/>
      </w:r>
      <w:r>
        <w:t xml:space="preserve"> were designed to represent </w:t>
      </w:r>
      <w:r w:rsidR="00CD3EA6">
        <w:t xml:space="preserve">a variety of </w:t>
      </w:r>
      <w:r>
        <w:t>possible regimes</w:t>
      </w:r>
      <w:r w:rsidR="00CD3EA6">
        <w:t xml:space="preserve"> in spatial growth variation</w:t>
      </w:r>
      <w:r w:rsidR="002B159B">
        <w:t>, with one test of the ability to test a temporal regime change in growth</w:t>
      </w:r>
      <w:r w:rsidR="00297019">
        <w:t>.</w:t>
      </w:r>
      <w:r w:rsidR="00801F3C" w:rsidRPr="00801F3C">
        <w:t xml:space="preserve"> </w:t>
      </w:r>
      <w:r w:rsidR="00801F3C">
        <w:fldChar w:fldCharType="begin"/>
      </w:r>
      <w:r w:rsidR="00801F3C">
        <w:instrText xml:space="preserve"> REF _Ref2004405 \h  \* MERGEFORMAT </w:instrText>
      </w:r>
      <w:r w:rsidR="00801F3C">
        <w:fldChar w:fldCharType="separate"/>
      </w:r>
      <w:r w:rsidR="00801F3C">
        <w:t xml:space="preserve">Figure </w:t>
      </w:r>
      <w:r w:rsidR="00801F3C">
        <w:rPr>
          <w:noProof/>
        </w:rPr>
        <w:t>1</w:t>
      </w:r>
      <w:r w:rsidR="00801F3C">
        <w:fldChar w:fldCharType="end"/>
      </w:r>
      <w:r w:rsidR="00801F3C">
        <w:t xml:space="preserve"> shows a map of an example data set for each of the scenarios presented in </w:t>
      </w:r>
      <w:r w:rsidR="00801F3C">
        <w:fldChar w:fldCharType="begin"/>
      </w:r>
      <w:r w:rsidR="00801F3C">
        <w:instrText xml:space="preserve"> REF _Ref872431 \h  \* MERGEFORMAT </w:instrText>
      </w:r>
      <w:r w:rsidR="00801F3C">
        <w:fldChar w:fldCharType="separate"/>
      </w:r>
      <w:r w:rsidR="00801F3C">
        <w:t xml:space="preserve">Table </w:t>
      </w:r>
      <w:r w:rsidR="00801F3C">
        <w:rPr>
          <w:noProof/>
        </w:rPr>
        <w:t>1</w:t>
      </w:r>
      <w:r w:rsidR="00801F3C">
        <w:fldChar w:fldCharType="end"/>
      </w:r>
      <w:r w:rsidR="00801F3C">
        <w:t xml:space="preserve">. </w:t>
      </w:r>
      <w:r w:rsidR="00AB58CE">
        <w:rPr>
          <w:rFonts w:eastAsiaTheme="minorEastAsia"/>
        </w:rPr>
        <w:t xml:space="preserve">To simulate spatial zones, fish locations were sampled from a uniform distribution with boundaries specific to a certain growth Regime. </w:t>
      </w:r>
      <w:r w:rsidR="00473F2A">
        <w:rPr>
          <w:rFonts w:eastAsiaTheme="minorEastAsia"/>
        </w:rPr>
        <w:t>In all except the final (break</w:t>
      </w:r>
      <w:r w:rsidR="0026588C">
        <w:rPr>
          <w:rFonts w:eastAsiaTheme="minorEastAsia"/>
        </w:rPr>
        <w:t>-</w:t>
      </w:r>
      <w:r w:rsidR="00473F2A">
        <w:rPr>
          <w:rFonts w:eastAsiaTheme="minorEastAsia"/>
        </w:rPr>
        <w:t>at</w:t>
      </w:r>
      <w:r w:rsidR="0026588C">
        <w:rPr>
          <w:rFonts w:eastAsiaTheme="minorEastAsia"/>
        </w:rPr>
        <w:t>-</w:t>
      </w:r>
      <w:r w:rsidR="00473F2A">
        <w:rPr>
          <w:rFonts w:eastAsiaTheme="minorEastAsia"/>
        </w:rPr>
        <w:t>edge</w:t>
      </w:r>
      <w:r w:rsidR="0026588C">
        <w:rPr>
          <w:rFonts w:eastAsiaTheme="minorEastAsia"/>
        </w:rPr>
        <w:t>, fifth row</w:t>
      </w:r>
      <w:r w:rsidR="00473F2A">
        <w:rPr>
          <w:rFonts w:eastAsiaTheme="minorEastAsia"/>
        </w:rPr>
        <w:t xml:space="preserve">) and non-spatial scenarios, the latitude and longitude of fish grown under Regime 1 are </w:t>
      </w:r>
      <w:r w:rsidR="00473F2A">
        <w:t xml:space="preserve">sampled independently and at random from a uniform distribution between 0° and 25°; for simulations with spatial variation, fish grown under Regimes 2 and 3 have </w:t>
      </w:r>
      <w:r w:rsidR="00473F2A">
        <w:rPr>
          <w:rFonts w:eastAsiaTheme="minorEastAsia"/>
        </w:rPr>
        <w:t xml:space="preserve">latitude and longitude </w:t>
      </w:r>
      <w:r w:rsidR="00473F2A">
        <w:t xml:space="preserve">sampled the same way from 25° to 50°. In the </w:t>
      </w:r>
      <w:r w:rsidR="0026588C">
        <w:t>break-at-edge scenario</w:t>
      </w:r>
      <w:r w:rsidR="00473F2A">
        <w:t xml:space="preserve">, fish simulated under life history Regime 1 </w:t>
      </w:r>
      <w:r w:rsidR="00473F2A">
        <w:rPr>
          <w:rFonts w:eastAsiaTheme="minorEastAsia"/>
        </w:rPr>
        <w:t xml:space="preserve">are assigned latitudes and longitudes </w:t>
      </w:r>
      <w:r w:rsidR="00473F2A">
        <w:t xml:space="preserve">sampled independently and at random from a uniform distribution from 1° to 49°, and those simulated under Regime 2 have coordinates sampled similarly with both latitude and longitude </w:t>
      </w:r>
      <w:r w:rsidR="00DC249D">
        <w:t>ranging</w:t>
      </w:r>
      <w:r w:rsidR="00473F2A">
        <w:t xml:space="preserve"> from 49° to 50°. </w:t>
      </w:r>
      <w:r w:rsidR="00297019">
        <w:t>Under each scenario, we generated 100 replicate datasets</w:t>
      </w:r>
      <w:r w:rsidR="005C67E6">
        <w:t>,</w:t>
      </w:r>
      <w:r w:rsidR="002B36AF">
        <w:t xml:space="preserve"> </w:t>
      </w:r>
      <w:r w:rsidR="00322C06">
        <w:t xml:space="preserve">which averaged </w:t>
      </w:r>
      <w:r w:rsidR="0062357A" w:rsidRPr="0062357A">
        <w:t>439</w:t>
      </w:r>
      <w:r w:rsidR="00322C06" w:rsidRPr="0062357A">
        <w:t xml:space="preserve"> </w:t>
      </w:r>
      <w:r w:rsidR="00322C06">
        <w:t>age-six fish per dataset</w:t>
      </w:r>
      <w:r w:rsidR="00297019">
        <w:t xml:space="preserve">. </w:t>
      </w:r>
      <w:r>
        <w:t xml:space="preserve"> </w:t>
      </w:r>
      <w:r w:rsidR="004E1E7E" w:rsidRPr="002F43F1">
        <w:t xml:space="preserve">Our </w:t>
      </w:r>
      <w:r w:rsidR="006C5792" w:rsidRPr="002F43F1">
        <w:t xml:space="preserve">final </w:t>
      </w:r>
      <w:r w:rsidR="004E1E7E" w:rsidRPr="002F43F1">
        <w:t>simulation scenario explicitly test</w:t>
      </w:r>
      <w:r w:rsidR="006C5792" w:rsidRPr="002F43F1">
        <w:t>ed</w:t>
      </w:r>
      <w:r w:rsidR="004E1E7E" w:rsidRPr="002F43F1">
        <w:t xml:space="preserve"> </w:t>
      </w:r>
      <w:r w:rsidR="001866EE" w:rsidRPr="002F43F1">
        <w:t xml:space="preserve">temporal changes in growth, </w:t>
      </w:r>
      <w:r w:rsidR="006C5792" w:rsidRPr="002F43F1">
        <w:t>with a change from growth Regime 1 to Regime 2 in year 50. This means that the growth increment generally increased for individuals whose lifespan covers this breakpoint</w:t>
      </w:r>
      <w:r w:rsidR="00DA564E">
        <w:t>, though note that</w:t>
      </w:r>
      <w:r w:rsidR="006C5792" w:rsidRPr="002F43F1">
        <w:t xml:space="preserve"> the GAM is fit to fish of a fixed age. Fish locations for the temporal break scenario are sampled identically to the scenario without spatial variation.</w:t>
      </w:r>
    </w:p>
    <w:p w14:paraId="2395614F" w14:textId="5DE2510D" w:rsidR="001D6A18" w:rsidRDefault="0023745F" w:rsidP="00825F33">
      <w:pPr>
        <w:pStyle w:val="Heading2"/>
        <w:spacing w:line="360" w:lineRule="auto"/>
      </w:pPr>
      <w:bookmarkStart w:id="15" w:name="_Ref5258267"/>
      <w:r>
        <w:lastRenderedPageBreak/>
        <w:t xml:space="preserve">2.3 </w:t>
      </w:r>
      <w:r w:rsidR="001D6A18">
        <w:t>Performance Metrics</w:t>
      </w:r>
      <w:bookmarkEnd w:id="15"/>
    </w:p>
    <w:p w14:paraId="5ED8337B" w14:textId="57520DA5" w:rsidR="009C3DE6" w:rsidRDefault="001D6A18" w:rsidP="00BB0FD7">
      <w:pPr>
        <w:spacing w:line="360" w:lineRule="auto"/>
        <w:ind w:firstLine="720"/>
      </w:pPr>
      <w:r>
        <w:t>We examined two performance metrics for the method: 1) the proportion of simulations</w:t>
      </w:r>
      <w:r w:rsidR="00AF7365">
        <w:t xml:space="preserve"> within each scenario</w:t>
      </w:r>
      <w:r>
        <w:t xml:space="preserve"> which detected the correct spatial</w:t>
      </w:r>
      <w:r w:rsidR="0090579B">
        <w:t xml:space="preserve"> and/or temporal</w:t>
      </w:r>
      <w:r>
        <w:t xml:space="preserve"> breakpoints</w:t>
      </w:r>
      <w:r w:rsidR="00E86CA8">
        <w:t xml:space="preserve">, for which we tabulated the number of </w:t>
      </w:r>
      <w:r w:rsidR="00E27E76">
        <w:t>times a breakpoint found using a gam GAM fit to a dataset from that scenario</w:t>
      </w:r>
      <w:r w:rsidR="00E86CA8">
        <w:t xml:space="preserve"> matched </w:t>
      </w:r>
      <w:r w:rsidR="00DC249D">
        <w:t>the true</w:t>
      </w:r>
      <w:r w:rsidR="00E86CA8">
        <w:t xml:space="preserve"> latitude, longitude, </w:t>
      </w:r>
      <w:r w:rsidR="001E20BC">
        <w:t xml:space="preserve">year, </w:t>
      </w:r>
      <w:r w:rsidR="00E86CA8">
        <w:t xml:space="preserve">or </w:t>
      </w:r>
      <w:r w:rsidR="001E20BC">
        <w:t>all</w:t>
      </w:r>
      <w:r w:rsidR="00E4187E">
        <w:t>;</w:t>
      </w:r>
      <w:r>
        <w:t xml:space="preserve"> and 2) the coverage probabilities of the endpoints of the </w:t>
      </w:r>
      <w:r w:rsidR="00AF7365">
        <w:t>resultant estimated</w:t>
      </w:r>
      <w:r>
        <w:t xml:space="preserve"> growth curve</w:t>
      </w:r>
      <w:r w:rsidR="00E4187E">
        <w:t xml:space="preserve"> for that dataset</w:t>
      </w:r>
      <w:r>
        <w:t xml:space="preserve">. </w:t>
      </w:r>
      <w:r w:rsidR="009C3DE6">
        <w:t>For all but the scenario with overlapping ranges (</w:t>
      </w:r>
      <w:r w:rsidR="009C3DE6">
        <w:fldChar w:fldCharType="begin"/>
      </w:r>
      <w:r w:rsidR="009C3DE6">
        <w:instrText xml:space="preserve"> REF _Ref872431 \h  \* MERGEFORMAT </w:instrText>
      </w:r>
      <w:r w:rsidR="009C3DE6">
        <w:fldChar w:fldCharType="separate"/>
      </w:r>
      <w:r w:rsidR="00A33E5C">
        <w:t xml:space="preserve">Table </w:t>
      </w:r>
      <w:r w:rsidR="00A33E5C">
        <w:rPr>
          <w:noProof/>
        </w:rPr>
        <w:t>1</w:t>
      </w:r>
      <w:r w:rsidR="009C3DE6">
        <w:fldChar w:fldCharType="end"/>
      </w:r>
      <w:r w:rsidR="009C3DE6">
        <w:t>, row 4), the GAM analysis must have detected the correct breakpoint exactly to have been counted as a match. For the scenario with overlapping ranges, the ‘true’ dataset contained fish grown under Regimes 1 and 2 in a shared region between 20</w:t>
      </w:r>
      <w:r w:rsidR="008344C4">
        <w:t>°</w:t>
      </w:r>
      <w:r w:rsidR="009C3DE6">
        <w:t xml:space="preserve"> and 25</w:t>
      </w:r>
      <w:r w:rsidR="008344C4">
        <w:t xml:space="preserve">° </w:t>
      </w:r>
      <w:r w:rsidR="009C3DE6">
        <w:t>latitude and longitude</w:t>
      </w:r>
      <w:r w:rsidR="00823BC6">
        <w:t xml:space="preserve">, </w:t>
      </w:r>
      <w:r w:rsidR="00DC249D">
        <w:t>so the detected</w:t>
      </w:r>
      <w:r w:rsidR="009C3DE6">
        <w:t xml:space="preserve"> breakpoint was counted as a</w:t>
      </w:r>
      <w:r w:rsidR="004E2BD9">
        <w:t xml:space="preserve">n accurate match </w:t>
      </w:r>
      <w:r w:rsidR="009C3DE6">
        <w:t xml:space="preserve">if it fell within this range. </w:t>
      </w:r>
    </w:p>
    <w:p w14:paraId="524D0014" w14:textId="2DE92136" w:rsidR="001D6A18" w:rsidRPr="001D6A18" w:rsidRDefault="001D6A18" w:rsidP="00257CAD">
      <w:pPr>
        <w:spacing w:line="360" w:lineRule="auto"/>
        <w:ind w:firstLine="720"/>
      </w:pPr>
      <w:r>
        <w:t xml:space="preserve">For each simulation, after aggregating into GAM-designated </w:t>
      </w:r>
      <w:r w:rsidR="00B41546">
        <w:t>spatiotemporal strata</w:t>
      </w:r>
      <w:r w:rsidR="008A32E0">
        <w:t xml:space="preserve"> and estimating the growth curve</w:t>
      </w:r>
      <w:r>
        <w:t>, we determined whether the 95% confidence interval</w:t>
      </w:r>
      <w:r w:rsidR="00383DB6">
        <w:t>s</w:t>
      </w:r>
      <w:r>
        <w:t xml:space="preserve"> of the estimated fish size at age</w:t>
      </w:r>
      <w:r w:rsidR="008A32E0">
        <w:t>s</w:t>
      </w:r>
      <w:r>
        <w:t xml:space="preserve"> zero and fifteen</w:t>
      </w:r>
      <w:r w:rsidR="008A32E0">
        <w:t xml:space="preserve"> (our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8A32E0">
        <w:rPr>
          <w:rFonts w:eastAsiaTheme="minorEastAsia"/>
        </w:rPr>
        <w:t xml:space="preserve"> and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8A32E0">
        <w:rPr>
          <w:rFonts w:eastAsiaTheme="minorEastAsia"/>
        </w:rPr>
        <w:t>)</w:t>
      </w:r>
      <w:r>
        <w:t xml:space="preserve"> contained the true </w:t>
      </w:r>
      <w:r w:rsidRPr="00555EB1">
        <w:rPr>
          <w:i/>
        </w:rPr>
        <w:t>L</w:t>
      </w:r>
      <w:r w:rsidRPr="00555EB1">
        <w:rPr>
          <w:i/>
          <w:vertAlign w:val="subscript"/>
        </w:rPr>
        <w:t>1</w:t>
      </w:r>
      <w:r>
        <w:t xml:space="preserve"> and </w:t>
      </w:r>
      <w:r w:rsidRPr="00555EB1">
        <w:rPr>
          <w:i/>
        </w:rPr>
        <w:t>L</w:t>
      </w:r>
      <w:r w:rsidRPr="00555EB1">
        <w:rPr>
          <w:i/>
          <w:vertAlign w:val="subscript"/>
        </w:rPr>
        <w:t>2</w:t>
      </w:r>
      <w:r>
        <w:t xml:space="preserve"> values used in the IBM to generate fish from that region. For example, fish generated under Regime 1 and occupying latitudes and longitudes between 0</w:t>
      </w:r>
      <w:r w:rsidR="005D095D">
        <w:t>°</w:t>
      </w:r>
      <w:r>
        <w:t xml:space="preserve"> and 25</w:t>
      </w:r>
      <w:r w:rsidR="005D095D">
        <w:t>°</w:t>
      </w:r>
      <w:r>
        <w:t xml:space="preserve"> may have been re-aggregated</w:t>
      </w:r>
      <w:r w:rsidR="006A39A3">
        <w:t xml:space="preserve"> via the GAM analysis</w:t>
      </w:r>
      <w:r>
        <w:t xml:space="preserve"> into a </w:t>
      </w:r>
      <w:r w:rsidRPr="00555EB1">
        <w:rPr>
          <w:i/>
        </w:rPr>
        <w:t>de facto</w:t>
      </w:r>
      <w:r>
        <w:t xml:space="preserve"> ‘</w:t>
      </w:r>
      <w:r w:rsidR="00555EB1">
        <w:t>R</w:t>
      </w:r>
      <w:r>
        <w:t>egion’ ranging from 0</w:t>
      </w:r>
      <w:r w:rsidR="005D095D">
        <w:t>°</w:t>
      </w:r>
      <w:r>
        <w:t xml:space="preserve"> to 24</w:t>
      </w:r>
      <w:r w:rsidR="005D095D">
        <w:t>°</w:t>
      </w:r>
      <w:r>
        <w:t xml:space="preserve"> degrees</w:t>
      </w:r>
      <w:r w:rsidR="00F14091">
        <w:t xml:space="preserve"> for an “early” period of years 1 through 37; </w:t>
      </w:r>
      <w:r>
        <w:t xml:space="preserve">the parameters of the VBGF </w:t>
      </w:r>
      <w:r w:rsidR="00F14091">
        <w:t xml:space="preserve">were </w:t>
      </w:r>
      <w:r>
        <w:t>estimated</w:t>
      </w:r>
      <w:r w:rsidR="00F14091">
        <w:t xml:space="preserve"> on this per-strata basis</w:t>
      </w:r>
      <w:r>
        <w:t xml:space="preserve">, and </w:t>
      </w:r>
      <w:r w:rsidR="006A39A3">
        <w:t xml:space="preserve">the endpoints of the estimated curve compared to those from </w:t>
      </w:r>
      <w:r w:rsidR="007A6643">
        <w:t xml:space="preserve">which they were generated, </w:t>
      </w:r>
      <w:r w:rsidR="00B27FEE">
        <w:t xml:space="preserve">in this case, </w:t>
      </w:r>
      <w:r w:rsidR="006A39A3">
        <w:t>Regime 1.</w:t>
      </w:r>
      <w:r w:rsidR="00383DB6">
        <w:t xml:space="preserve"> </w:t>
      </w:r>
      <w:r w:rsidR="00257CAD">
        <w:t xml:space="preserve">Fits from the complementary </w:t>
      </w:r>
      <w:r w:rsidR="00257CAD" w:rsidRPr="00555EB1">
        <w:rPr>
          <w:i/>
        </w:rPr>
        <w:t>de facto</w:t>
      </w:r>
      <w:r w:rsidR="00257CAD">
        <w:t xml:space="preserve"> ‘Region’ ranging from </w:t>
      </w:r>
      <w:r w:rsidR="00257CAD">
        <w:t>25</w:t>
      </w:r>
      <w:r w:rsidR="00257CAD">
        <w:t xml:space="preserve">° to </w:t>
      </w:r>
      <w:r w:rsidR="00257CAD">
        <w:t>50</w:t>
      </w:r>
      <w:r w:rsidR="00257CAD">
        <w:t>°</w:t>
      </w:r>
      <w:r w:rsidR="00257CAD">
        <w:t xml:space="preserve">, or a “late” period, would be compared to whichever Regime generated the majority of fish therein – which could be Regime 1 as well if no spatial variation intended in the scenario at hand. </w:t>
      </w:r>
      <w:r w:rsidR="00DC249D">
        <w:t xml:space="preserve">An estimated endpoint from </w:t>
      </w:r>
      <w:r w:rsidR="00121BC4">
        <w:t>a</w:t>
      </w:r>
      <w:r w:rsidR="00DC249D">
        <w:t xml:space="preserve"> </w:t>
      </w:r>
      <w:r w:rsidR="003C031E">
        <w:t>GAM-defined</w:t>
      </w:r>
      <w:r w:rsidR="00DC249D">
        <w:t xml:space="preserve"> Region was considered a match</w:t>
      </w:r>
      <w:r w:rsidR="00591FF0">
        <w:t xml:space="preserve"> if</w:t>
      </w:r>
      <w:r w:rsidR="00DC249D">
        <w:t xml:space="preserve"> the 95% confidence interval for it contained the true (mean) endpoint</w:t>
      </w:r>
      <w:r w:rsidR="00D8052C">
        <w:t xml:space="preserve">; we tabulated the number of times the confidence interval contained </w:t>
      </w:r>
      <w:r w:rsidR="00D8052C" w:rsidRPr="00555EB1">
        <w:rPr>
          <w:i/>
        </w:rPr>
        <w:t>L</w:t>
      </w:r>
      <w:r w:rsidR="00D8052C" w:rsidRPr="00555EB1">
        <w:rPr>
          <w:i/>
          <w:vertAlign w:val="subscript"/>
        </w:rPr>
        <w:t>1</w:t>
      </w:r>
      <w:r w:rsidR="00D8052C">
        <w:t xml:space="preserve">, </w:t>
      </w:r>
      <w:r w:rsidR="00D8052C" w:rsidRPr="00555EB1">
        <w:rPr>
          <w:i/>
        </w:rPr>
        <w:t>L</w:t>
      </w:r>
      <w:r w:rsidR="00D8052C" w:rsidRPr="00555EB1">
        <w:rPr>
          <w:i/>
          <w:vertAlign w:val="subscript"/>
        </w:rPr>
        <w:t>2</w:t>
      </w:r>
      <w:r w:rsidR="00D8052C">
        <w:t xml:space="preserve"> or both.</w:t>
      </w:r>
    </w:p>
    <w:bookmarkEnd w:id="1"/>
    <w:bookmarkEnd w:id="12"/>
    <w:p w14:paraId="6E1C2CA2" w14:textId="7279A17C" w:rsidR="00555EB1" w:rsidRDefault="0023745F" w:rsidP="00825F33">
      <w:pPr>
        <w:pStyle w:val="Heading2"/>
        <w:spacing w:line="360" w:lineRule="auto"/>
      </w:pPr>
      <w:r>
        <w:t xml:space="preserve">2.4 </w:t>
      </w:r>
      <w:r w:rsidR="00E05953">
        <w:t>Application to Northeast Pacific Sablefish</w:t>
      </w:r>
    </w:p>
    <w:p w14:paraId="6A1C8EE7" w14:textId="572AB2C3" w:rsidR="00F13628" w:rsidRPr="00F13628" w:rsidRDefault="00971118" w:rsidP="00825F33">
      <w:pPr>
        <w:spacing w:before="240" w:after="0" w:line="360" w:lineRule="auto"/>
      </w:pPr>
      <w:r>
        <w:t xml:space="preserve">We obtained fishery-independent length and age data from the </w:t>
      </w:r>
      <w:r w:rsidR="00CB15E0">
        <w:t>Alaska S</w:t>
      </w:r>
      <w:commentRangeStart w:id="16"/>
      <w:r w:rsidR="00CB15E0">
        <w:t>ablefish Longline Survey</w:t>
      </w:r>
      <w:commentRangeEnd w:id="16"/>
      <w:r w:rsidR="00CB15E0">
        <w:rPr>
          <w:rStyle w:val="CommentReference"/>
        </w:rPr>
        <w:commentReference w:id="16"/>
      </w:r>
      <w:r w:rsidR="008F0D40">
        <w:rPr>
          <w:rStyle w:val="CommentReference"/>
        </w:rPr>
        <w:commentReference w:id="17"/>
      </w:r>
      <w:r w:rsidR="0057578D">
        <w:rPr>
          <w:rStyle w:val="CommentReference"/>
        </w:rPr>
        <w:commentReference w:id="18"/>
      </w:r>
      <w:r>
        <w:t xml:space="preserve"> and </w:t>
      </w:r>
      <w:r w:rsidR="00CB15E0">
        <w:t xml:space="preserve">the </w:t>
      </w:r>
      <w:r w:rsidR="00CB15E0" w:rsidRPr="00CB15E0">
        <w:t>U.S. West Coast Groundfish Bottom Trawl Survey</w:t>
      </w:r>
      <w:r>
        <w:t xml:space="preserve"> conducted annually by the </w:t>
      </w:r>
      <w:r w:rsidR="00CB15E0">
        <w:t>Alaska Fisheries Science Center and Northwest Fisheries Science Center, respectively</w:t>
      </w:r>
      <w:r>
        <w:t>.</w:t>
      </w:r>
      <w:r w:rsidRPr="00971118">
        <w:rPr>
          <w:color w:val="FF0000"/>
        </w:rPr>
        <w:t xml:space="preserve"> </w:t>
      </w:r>
      <w:r w:rsidR="00A905FF">
        <w:t xml:space="preserve">We also obtained length and age records from the Canadian Department of Fisheries and Oceans, which has </w:t>
      </w:r>
      <w:r w:rsidR="00A905FF">
        <w:lastRenderedPageBreak/>
        <w:t xml:space="preserve">performed an annual trap-based survey since 1991. </w:t>
      </w:r>
      <w:r w:rsidR="00A04F68">
        <w:t xml:space="preserve">Data from each region included measured length, sex, age, and the starting latitude and longitude which determined the survey station. </w:t>
      </w:r>
      <w:r w:rsidR="006A3AFF">
        <w:t>Due to computational constraints,</w:t>
      </w:r>
      <w:r w:rsidR="00A905FF">
        <w:t xml:space="preserve"> and to avoid disproportionate influence of more heavily-sampled regions,</w:t>
      </w:r>
      <w:r w:rsidR="006A3AFF">
        <w:t xml:space="preserve"> we randomly subsampled </w:t>
      </w:r>
      <w:r w:rsidR="00615029">
        <w:t xml:space="preserve">15,000 </w:t>
      </w:r>
      <w:proofErr w:type="gramStart"/>
      <w:r w:rsidR="00615029">
        <w:t>total</w:t>
      </w:r>
      <w:proofErr w:type="gramEnd"/>
      <w:r w:rsidR="006A3AFF">
        <w:t xml:space="preserve"> </w:t>
      </w:r>
      <w:r w:rsidR="006A3AFF" w:rsidRPr="00D30CB6">
        <w:t>r</w:t>
      </w:r>
      <w:commentRangeStart w:id="19"/>
      <w:commentRangeStart w:id="20"/>
      <w:r w:rsidR="006A3AFF" w:rsidRPr="00D30CB6">
        <w:t>e</w:t>
      </w:r>
      <w:commentRangeEnd w:id="19"/>
      <w:r w:rsidR="00BD69F5" w:rsidRPr="00D30CB6">
        <w:rPr>
          <w:rStyle w:val="CommentReference"/>
        </w:rPr>
        <w:commentReference w:id="19"/>
      </w:r>
      <w:commentRangeEnd w:id="20"/>
      <w:r w:rsidR="00F70916" w:rsidRPr="00D30CB6">
        <w:rPr>
          <w:rStyle w:val="CommentReference"/>
        </w:rPr>
        <w:commentReference w:id="20"/>
      </w:r>
      <w:r w:rsidR="006A3AFF" w:rsidRPr="00D30CB6">
        <w:t>cords from each of the three management regions</w:t>
      </w:r>
      <w:r w:rsidR="00615029" w:rsidRPr="00D30CB6">
        <w:t xml:space="preserve">. This produced a data set with </w:t>
      </w:r>
      <w:r w:rsidR="00612667" w:rsidRPr="00D30CB6">
        <w:t xml:space="preserve">an average of </w:t>
      </w:r>
      <w:r w:rsidR="00276779" w:rsidRPr="00825F33">
        <w:t>1315, 1283, and 65 age 4, 6 and 30</w:t>
      </w:r>
      <w:r w:rsidR="00612667" w:rsidRPr="00D30CB6">
        <w:t xml:space="preserve"> </w:t>
      </w:r>
      <w:r w:rsidR="00615029" w:rsidRPr="00D30CB6">
        <w:t xml:space="preserve">sablefish </w:t>
      </w:r>
      <w:r w:rsidR="00C022FC">
        <w:t xml:space="preserve">of each sex </w:t>
      </w:r>
      <w:r w:rsidR="00615029" w:rsidRPr="00D30CB6">
        <w:t xml:space="preserve">from </w:t>
      </w:r>
      <w:r w:rsidR="00276779" w:rsidRPr="003D6955">
        <w:t>ea</w:t>
      </w:r>
      <w:r w:rsidR="00276779" w:rsidRPr="00D75A95">
        <w:t>c</w:t>
      </w:r>
      <w:r w:rsidR="00276779" w:rsidRPr="005B623D">
        <w:t>h</w:t>
      </w:r>
      <w:r w:rsidR="00276779" w:rsidRPr="00B06C3A">
        <w:t xml:space="preserve"> r</w:t>
      </w:r>
      <w:r w:rsidR="00276779" w:rsidRPr="008A6F7E">
        <w:t>eg</w:t>
      </w:r>
      <w:r w:rsidR="00276779" w:rsidRPr="001958F3">
        <w:t>ion</w:t>
      </w:r>
      <w:r w:rsidR="00276779" w:rsidRPr="000B0FA0">
        <w:t>.</w:t>
      </w:r>
      <w:r w:rsidR="00276779">
        <w:t xml:space="preserve"> </w:t>
      </w:r>
    </w:p>
    <w:p w14:paraId="62BEBFC1" w14:textId="72FE1F9A" w:rsidR="001B21D9" w:rsidRDefault="00E05953" w:rsidP="00825F33">
      <w:pPr>
        <w:spacing w:before="240" w:after="0" w:line="360" w:lineRule="auto"/>
        <w:rPr>
          <w:noProof/>
        </w:rPr>
      </w:pPr>
      <w:r>
        <w:t>In constructing the GAM,</w:t>
      </w:r>
      <w:r w:rsidR="004C78D8">
        <w:t xml:space="preserve"> </w:t>
      </w:r>
      <w:r>
        <w:t>w</w:t>
      </w:r>
      <w:r w:rsidR="004C78D8">
        <w:t xml:space="preserve">e investigated the use of an AR1 </w:t>
      </w:r>
      <w:r w:rsidR="008D5E7B">
        <w:t>temporal</w:t>
      </w:r>
      <w:r w:rsidR="004C78D8">
        <w:t xml:space="preserve"> structure with lags of 1 to 3 years, but these models </w:t>
      </w:r>
      <w:r w:rsidR="008D5E7B">
        <w:t xml:space="preserve">did not improve </w:t>
      </w:r>
      <w:proofErr w:type="spellStart"/>
      <w:r w:rsidR="008D5E7B">
        <w:t>AI</w:t>
      </w:r>
      <w:r w:rsidR="0010015D">
        <w:t>C</w:t>
      </w:r>
      <w:r w:rsidR="00612667">
        <w:t>c</w:t>
      </w:r>
      <w:proofErr w:type="spellEnd"/>
      <w:r w:rsidR="008D5E7B">
        <w:t xml:space="preserve"> over the initial model </w:t>
      </w:r>
      <w:r w:rsidR="00432FC3">
        <w:t>(</w:t>
      </w:r>
      <w:r w:rsidR="008D5E7B">
        <w:t>without autoregressive structure</w:t>
      </w:r>
      <w:r w:rsidR="00432FC3">
        <w:t>)</w:t>
      </w:r>
      <w:r w:rsidR="008D5E7B">
        <w:t>.</w:t>
      </w:r>
      <w:r w:rsidR="001B21D9">
        <w:t xml:space="preserve"> </w:t>
      </w:r>
      <w:r w:rsidR="009F1890">
        <w:t>We fit the GAM and used the first-derivative method to identify spatial and temporal breakpoints for each sex separately, and</w:t>
      </w:r>
      <w:r w:rsidR="00BB0FD7">
        <w:t xml:space="preserve"> also</w:t>
      </w:r>
      <w:r w:rsidR="009F1890">
        <w:t xml:space="preserve"> subset </w:t>
      </w:r>
      <w:r w:rsidR="00AF2717">
        <w:t xml:space="preserve">the data to explore breakpoint detection at several key ages: age 4 (before length-at-50%-maturity for both males and females in all regions), age </w:t>
      </w:r>
      <w:r w:rsidR="006D5924">
        <w:t>6</w:t>
      </w:r>
      <w:r w:rsidR="00AF2717">
        <w:t xml:space="preserve"> (after length-at-50%-maturity for both males and females in all regions) and age 30, roughly the length at which sablefish are expected to obtain their maximum size </w:t>
      </w:r>
      <w:r w:rsidR="004F6FFD">
        <w:fldChar w:fldCharType="begin" w:fldLock="1"/>
      </w:r>
      <w:r w:rsidR="00101143">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4F6FFD">
        <w:fldChar w:fldCharType="separate"/>
      </w:r>
      <w:r w:rsidR="004F6FFD" w:rsidRPr="004F6FFD">
        <w:rPr>
          <w:noProof/>
        </w:rPr>
        <w:t>(Johnson et al., 2015)</w:t>
      </w:r>
      <w:r w:rsidR="004F6FFD">
        <w:fldChar w:fldCharType="end"/>
      </w:r>
      <w:r w:rsidR="00AF2717">
        <w:t>.</w:t>
      </w:r>
      <w:r w:rsidR="006D5924">
        <w:t xml:space="preserve"> We then re-aggregated the data to match the breakpoints for which there was general </w:t>
      </w:r>
      <w:r w:rsidR="004F6FFD">
        <w:t>agreement</w:t>
      </w:r>
      <w:r w:rsidR="006D5924">
        <w:t xml:space="preserve"> </w:t>
      </w:r>
      <w:r w:rsidR="004F6FFD">
        <w:t>across these GAMs</w:t>
      </w:r>
      <w:r w:rsidR="00101143">
        <w:t xml:space="preserve"> as well as an ecosystem-based breakpoint at 145°W. This latter breakpoint was determined by </w:t>
      </w:r>
      <w:r w:rsidR="00101143" w:rsidRPr="00101143">
        <w:rPr>
          <w:noProof/>
        </w:rPr>
        <w:t>Waite and Mueter</w:t>
      </w:r>
      <w:r w:rsidR="00101143">
        <w:rPr>
          <w:noProof/>
        </w:rPr>
        <w:t xml:space="preserve"> (</w:t>
      </w:r>
      <w:r w:rsidR="00101143" w:rsidRPr="00101143">
        <w:rPr>
          <w:noProof/>
        </w:rPr>
        <w:t>2013</w:t>
      </w:r>
      <w:r w:rsidR="00101143">
        <w:rPr>
          <w:noProof/>
        </w:rPr>
        <w:t>) via cluster analysis to delineate unique</w:t>
      </w:r>
      <w:r w:rsidR="00101143" w:rsidRPr="00101143">
        <w:rPr>
          <w:noProof/>
        </w:rPr>
        <w:t xml:space="preserve"> regions of chlorophyll-</w:t>
      </w:r>
      <w:r w:rsidR="00101143" w:rsidRPr="009F78DF">
        <w:rPr>
          <w:i/>
          <w:noProof/>
        </w:rPr>
        <w:t>a</w:t>
      </w:r>
      <w:r w:rsidR="00101143" w:rsidRPr="00101143">
        <w:rPr>
          <w:noProof/>
        </w:rPr>
        <w:t xml:space="preserve"> variability</w:t>
      </w:r>
      <w:r w:rsidR="00101143">
        <w:rPr>
          <w:noProof/>
        </w:rPr>
        <w:t xml:space="preserve">, which has been </w:t>
      </w:r>
      <w:r w:rsidR="008924A8">
        <w:rPr>
          <w:noProof/>
        </w:rPr>
        <w:t xml:space="preserve">shown as nominally influential in the sablefish recruitment process </w:t>
      </w:r>
      <w:r w:rsidR="008924A8">
        <w:rPr>
          <w:noProof/>
        </w:rPr>
        <w:fldChar w:fldCharType="begin" w:fldLock="1"/>
      </w:r>
      <w:r w:rsidR="001F4B4A">
        <w:rPr>
          <w:noProof/>
        </w:rPr>
        <w:instrText>ADDIN CSL_CITATION {"citationItems":[{"id":"ITEM-1","itemData":{"DOI":"10.1016/j.dsr2.2012.08.024","ISSN":"0967-0645","author":[{"dropping-particle":"","family":"Shotwell","given":"S Kalei","non-dropping-particle":"","parse-names":false,"suffix":""},{"dropping-particle":"","family":"Hanselman","given":"Dana H","non-dropping-particle":"","parse-names":false,"suffix":""},{"dropping-particle":"","family":"Belkin","given":"Igor M","non-dropping-particle":"","parse-names":false,"suffix":""}],"container-title":"Deep-Sea Research Part II","id":"ITEM-1","issue":"0967","issued":{"date-parts":[["2014"]]},"page":"40-53","publisher":"Elsevier","title":"Toward biophysical synergy: Investigating advection along the Polar Front to identify factors influencing Alaska sablefish recruitment","type":"article-journal","volume":"107"},"uris":["http://www.mendeley.com/documents/?uuid=8bc1a3d0-4439-451a-9ad6-e13b266e15c7"]}],"mendeley":{"formattedCitation":"(Shotwell et al., 2014)","plainTextFormattedCitation":"(Shotwell et al., 2014)","previouslyFormattedCitation":"(Shotwell et al., 2014)"},"properties":{"noteIndex":0},"schema":"https://github.com/citation-style-language/schema/raw/master/csl-citation.json"}</w:instrText>
      </w:r>
      <w:r w:rsidR="008924A8">
        <w:rPr>
          <w:noProof/>
        </w:rPr>
        <w:fldChar w:fldCharType="separate"/>
      </w:r>
      <w:r w:rsidR="008924A8" w:rsidRPr="008924A8">
        <w:rPr>
          <w:noProof/>
        </w:rPr>
        <w:t>(Shotwell et al., 2014)</w:t>
      </w:r>
      <w:r w:rsidR="008924A8">
        <w:rPr>
          <w:noProof/>
        </w:rPr>
        <w:fldChar w:fldCharType="end"/>
      </w:r>
      <w:r w:rsidR="008924A8">
        <w:rPr>
          <w:noProof/>
        </w:rPr>
        <w:t xml:space="preserve"> but </w:t>
      </w:r>
      <w:r w:rsidR="00D30CB6">
        <w:rPr>
          <w:noProof/>
        </w:rPr>
        <w:t xml:space="preserve">by </w:t>
      </w:r>
      <w:r w:rsidR="008924A8">
        <w:rPr>
          <w:noProof/>
        </w:rPr>
        <w:t xml:space="preserve">definition </w:t>
      </w:r>
      <w:r w:rsidR="00D30CB6">
        <w:rPr>
          <w:noProof/>
        </w:rPr>
        <w:t xml:space="preserve">such an effect </w:t>
      </w:r>
      <w:r w:rsidR="008924A8">
        <w:rPr>
          <w:noProof/>
        </w:rPr>
        <w:t>is not detectable in analysis of fish larger</w:t>
      </w:r>
      <w:r w:rsidR="003D1CAA">
        <w:rPr>
          <w:noProof/>
        </w:rPr>
        <w:t xml:space="preserve"> and/or older</w:t>
      </w:r>
      <w:r w:rsidR="008924A8">
        <w:rPr>
          <w:noProof/>
        </w:rPr>
        <w:t xml:space="preserve"> than recruits.</w:t>
      </w:r>
      <w:r w:rsidR="00101143">
        <w:rPr>
          <w:noProof/>
        </w:rPr>
        <w:t xml:space="preserve"> </w:t>
      </w:r>
    </w:p>
    <w:p w14:paraId="17B4322E" w14:textId="682C86E6" w:rsidR="009F78DF" w:rsidRDefault="009F78DF" w:rsidP="00825F33">
      <w:pPr>
        <w:spacing w:before="240" w:after="0" w:line="360" w:lineRule="auto"/>
      </w:pPr>
      <w:r>
        <w:t xml:space="preserve">To </w:t>
      </w:r>
      <w:r w:rsidR="00BB0FD7">
        <w:t>refine the implementation</w:t>
      </w:r>
      <w:r>
        <w:t xml:space="preserve"> breakpoints </w:t>
      </w:r>
      <w:r w:rsidR="00BB0FD7">
        <w:t>to only include those which</w:t>
      </w:r>
      <w:r>
        <w:t xml:space="preserve"> resulted in a significantly different estimate of </w:t>
      </w:r>
      <w:r w:rsidR="003D1CAA">
        <w:t>L</w:t>
      </w:r>
      <w:r w:rsidR="003D1CAA" w:rsidRPr="00BB0FD7">
        <w:rPr>
          <w:vertAlign w:val="subscript"/>
        </w:rPr>
        <w:t>∞</w:t>
      </w:r>
      <w:r>
        <w:t xml:space="preserve">, we employed a stepwise exploration of the impact of detected breakpoints on </w:t>
      </w:r>
      <w:r w:rsidR="00C022FC">
        <w:t>L</w:t>
      </w:r>
      <w:r w:rsidR="00C022FC" w:rsidRPr="00BB0FD7">
        <w:rPr>
          <w:vertAlign w:val="subscript"/>
        </w:rPr>
        <w:t>∞</w:t>
      </w:r>
      <w:r w:rsidR="00C022FC">
        <w:rPr>
          <w:vertAlign w:val="subscript"/>
        </w:rPr>
        <w:t xml:space="preserve"> </w:t>
      </w:r>
      <w:r>
        <w:t xml:space="preserve">estimates using the entire dataset. We first aggregated and estimated the VBGF for ten unique </w:t>
      </w:r>
      <w:proofErr w:type="spellStart"/>
      <w:r>
        <w:t>spatio</w:t>
      </w:r>
      <w:proofErr w:type="spellEnd"/>
      <w:r>
        <w:t xml:space="preserve">-temporal strata, defined by </w:t>
      </w:r>
      <w:r w:rsidR="00BB0FD7">
        <w:t xml:space="preserve">the </w:t>
      </w:r>
      <w:r>
        <w:t xml:space="preserve">breakpoints found </w:t>
      </w:r>
      <w:r w:rsidR="00B350F8">
        <w:t xml:space="preserve">for key ages using the GAM </w:t>
      </w:r>
      <w:r>
        <w:t xml:space="preserve">and </w:t>
      </w:r>
      <w:r w:rsidR="00BB0FD7">
        <w:t xml:space="preserve">the aforementioned </w:t>
      </w:r>
      <w:r>
        <w:t>ecosystem feature, for each sex. We then examined whether</w:t>
      </w:r>
      <w:r w:rsidR="00D36395">
        <w:t>,</w:t>
      </w:r>
      <w:r>
        <w:t xml:space="preserve"> for any temporally-split datasets from the same region (e.g. Region 1 female sablefish data before 2010 and after 2010)</w:t>
      </w:r>
      <w:r w:rsidR="00D36395">
        <w:t>,</w:t>
      </w:r>
      <w:r>
        <w:t xml:space="preserve"> </w:t>
      </w:r>
      <w:r w:rsidR="00D36395">
        <w:t xml:space="preserve">the </w:t>
      </w:r>
      <w:r>
        <w:t xml:space="preserve">95% confidence intervals for </w:t>
      </w:r>
      <w:r w:rsidR="003D1CAA">
        <w:t>L</w:t>
      </w:r>
      <w:r w:rsidR="003D1CAA" w:rsidRPr="00F77ACF">
        <w:rPr>
          <w:vertAlign w:val="subscript"/>
        </w:rPr>
        <w:t>∞</w:t>
      </w:r>
      <w:r>
        <w:t xml:space="preserve"> overlapped. If they did, we pooled the data for that region </w:t>
      </w:r>
      <w:r w:rsidR="00F77ACF">
        <w:t xml:space="preserve">and sex </w:t>
      </w:r>
      <w:r>
        <w:t xml:space="preserve">for all years. In the second step, we examined if spatially adjacent regions (from any time period) for the same sex had 95% confidence intervals for </w:t>
      </w:r>
      <w:r w:rsidR="003D1CAA">
        <w:t>L</w:t>
      </w:r>
      <w:r w:rsidR="003D1CAA" w:rsidRPr="00F77ACF">
        <w:rPr>
          <w:vertAlign w:val="subscript"/>
        </w:rPr>
        <w:t>∞</w:t>
      </w:r>
      <w:r>
        <w:t xml:space="preserve"> which overlapped and combined regions for which this was true on a by-sex basis.</w:t>
      </w:r>
      <w:r w:rsidR="00322DAC">
        <w:t xml:space="preserve"> </w:t>
      </w:r>
      <w:r>
        <w:t xml:space="preserve">This </w:t>
      </w:r>
      <w:r w:rsidR="00F77ACF">
        <w:t>stepwise approach</w:t>
      </w:r>
      <w:r>
        <w:t xml:space="preserve"> reduces unnecessary partitioning of the data into </w:t>
      </w:r>
      <w:r w:rsidR="003D1CAA">
        <w:t>spatiotemporal</w:t>
      </w:r>
      <w:r>
        <w:t xml:space="preserve"> strata which do not </w:t>
      </w:r>
      <w:r>
        <w:lastRenderedPageBreak/>
        <w:t>ultimately result in different parameter estimates</w:t>
      </w:r>
      <w:r w:rsidR="00F77ACF">
        <w:t xml:space="preserve"> of L</w:t>
      </w:r>
      <w:r w:rsidR="00F77ACF" w:rsidRPr="00F77ACF">
        <w:rPr>
          <w:vertAlign w:val="subscript"/>
        </w:rPr>
        <w:t>∞</w:t>
      </w:r>
      <w:r>
        <w:t xml:space="preserve">. Once the most parsimonious structure was identified through this method, we </w:t>
      </w:r>
      <w:r w:rsidR="00322DAC">
        <w:t>generated predicted lengths-at-age for the entire dataset</w:t>
      </w:r>
      <w:r w:rsidR="00925923">
        <w:t>, stratified accordingly</w:t>
      </w:r>
      <w:r w:rsidR="00322DAC">
        <w:t>.</w:t>
      </w:r>
    </w:p>
    <w:p w14:paraId="49EB3BCB" w14:textId="0D32127F" w:rsidR="001A1B0A" w:rsidRDefault="0023745F" w:rsidP="00825F33">
      <w:pPr>
        <w:pStyle w:val="Heading1"/>
        <w:keepNext/>
        <w:spacing w:before="240" w:after="0" w:line="360" w:lineRule="auto"/>
      </w:pPr>
      <w:r>
        <w:t xml:space="preserve">3 </w:t>
      </w:r>
      <w:r w:rsidR="001A1B0A" w:rsidRPr="004906F5">
        <w:t>Results</w:t>
      </w:r>
    </w:p>
    <w:p w14:paraId="7B4434C2" w14:textId="0EB32786" w:rsidR="00A837CD" w:rsidRDefault="0023745F" w:rsidP="00825F33">
      <w:pPr>
        <w:pStyle w:val="Heading2"/>
        <w:spacing w:before="0" w:line="360" w:lineRule="auto"/>
      </w:pPr>
      <w:bookmarkStart w:id="21" w:name="_Ref5718407"/>
      <w:r>
        <w:t xml:space="preserve">3.1 </w:t>
      </w:r>
      <w:r w:rsidR="00506E17">
        <w:t xml:space="preserve">Simulation </w:t>
      </w:r>
      <w:commentRangeStart w:id="22"/>
      <w:commentRangeStart w:id="23"/>
      <w:r w:rsidR="00506E17">
        <w:t>Study</w:t>
      </w:r>
      <w:commentRangeEnd w:id="22"/>
      <w:r w:rsidR="00616824">
        <w:rPr>
          <w:rStyle w:val="CommentReference"/>
          <w:rFonts w:eastAsiaTheme="minorHAnsi"/>
          <w:i w:val="0"/>
        </w:rPr>
        <w:commentReference w:id="22"/>
      </w:r>
      <w:commentRangeEnd w:id="23"/>
      <w:r w:rsidR="00A15B42">
        <w:rPr>
          <w:rStyle w:val="CommentReference"/>
          <w:rFonts w:eastAsiaTheme="minorHAnsi"/>
          <w:i w:val="0"/>
        </w:rPr>
        <w:commentReference w:id="23"/>
      </w:r>
      <w:bookmarkEnd w:id="21"/>
    </w:p>
    <w:p w14:paraId="3DCC6CA4" w14:textId="04095670" w:rsidR="00C65F22" w:rsidRDefault="00DB2D68" w:rsidP="00825F33">
      <w:pPr>
        <w:spacing w:after="0" w:line="360" w:lineRule="auto"/>
      </w:pPr>
      <w:r>
        <w:t xml:space="preserve">The simulation study demonstrated that the first-derivative method was able to detect </w:t>
      </w:r>
      <w:r w:rsidR="00555EB1">
        <w:t>both</w:t>
      </w:r>
      <w:r>
        <w:t xml:space="preserve"> spatial breakpoint</w:t>
      </w:r>
      <w:r w:rsidR="00555EB1">
        <w:t>s correctly</w:t>
      </w:r>
      <w:r>
        <w:t>, and did so more frequently than erroneous locations</w:t>
      </w:r>
      <w:r w:rsidR="00FF414A">
        <w:t xml:space="preserve"> for all </w:t>
      </w:r>
      <w:r w:rsidR="006D19D2">
        <w:t>spatial scenarios</w:t>
      </w:r>
      <w:r w:rsidR="00FF414A">
        <w:t xml:space="preserve"> except tw</w:t>
      </w:r>
      <w:r w:rsidR="006D19D2">
        <w:t>o: one with low contrast between growth regimes, and another where the high-contrast spatial break occurred near the edge of the study region at 49°</w:t>
      </w:r>
      <w:r w:rsidR="00555EB1">
        <w:t xml:space="preserve"> latitude and longitude</w:t>
      </w:r>
      <w:r>
        <w:t>.</w:t>
      </w:r>
      <w:r w:rsidR="00C65F22">
        <w:t xml:space="preserve"> </w:t>
      </w:r>
      <w:r w:rsidR="00845D2A">
        <w:fldChar w:fldCharType="begin"/>
      </w:r>
      <w:r w:rsidR="00845D2A">
        <w:instrText xml:space="preserve"> REF _Ref2061301 \h </w:instrText>
      </w:r>
      <w:r w:rsidR="00825F33">
        <w:instrText xml:space="preserve"> \* MERGEFORMAT </w:instrText>
      </w:r>
      <w:r w:rsidR="00845D2A">
        <w:fldChar w:fldCharType="separate"/>
      </w:r>
      <w:r w:rsidR="00845D2A">
        <w:t xml:space="preserve">Figures </w:t>
      </w:r>
      <w:r w:rsidR="00845D2A">
        <w:rPr>
          <w:noProof/>
        </w:rPr>
        <w:t>2</w:t>
      </w:r>
      <w:r w:rsidR="00845D2A">
        <w:fldChar w:fldCharType="end"/>
      </w:r>
      <w:r w:rsidR="00845D2A">
        <w:t xml:space="preserve"> and </w:t>
      </w:r>
      <w:r w:rsidR="00C65F22">
        <w:fldChar w:fldCharType="begin"/>
      </w:r>
      <w:r w:rsidR="00C65F22">
        <w:instrText xml:space="preserve"> REF _Ref2061305 \h </w:instrText>
      </w:r>
      <w:r w:rsidR="007D19A2">
        <w:instrText xml:space="preserve"> \* MERGEFORMAT </w:instrText>
      </w:r>
      <w:r w:rsidR="00C65F22">
        <w:fldChar w:fldCharType="separate"/>
      </w:r>
      <w:r w:rsidR="00A33E5C">
        <w:t>3</w:t>
      </w:r>
      <w:r w:rsidR="00C65F22">
        <w:fldChar w:fldCharType="end"/>
      </w:r>
      <w:r w:rsidR="00C65F22">
        <w:t xml:space="preserve"> show </w:t>
      </w:r>
      <w:r w:rsidR="00281B2C">
        <w:t>smoothers and</w:t>
      </w:r>
      <w:r w:rsidR="00C65F22">
        <w:t xml:space="preserve"> breakpoints identified for two sample datasets from two tested scenarios.</w:t>
      </w:r>
      <w:r w:rsidR="0040193D">
        <w:t xml:space="preserve"> Both </w:t>
      </w:r>
      <w:r w:rsidR="0040193D">
        <w:fldChar w:fldCharType="begin"/>
      </w:r>
      <w:r w:rsidR="0040193D">
        <w:instrText xml:space="preserve"> REF _Ref5206074 \h </w:instrText>
      </w:r>
      <w:r w:rsidR="00DD6D0D">
        <w:instrText xml:space="preserve"> \* MERGEFORMAT </w:instrText>
      </w:r>
      <w:r w:rsidR="0040193D">
        <w:fldChar w:fldCharType="separate"/>
      </w:r>
      <w:r w:rsidR="00A33E5C">
        <w:t xml:space="preserve">Table </w:t>
      </w:r>
      <w:r w:rsidR="00A33E5C">
        <w:rPr>
          <w:noProof/>
        </w:rPr>
        <w:t>2</w:t>
      </w:r>
      <w:r w:rsidR="0040193D">
        <w:fldChar w:fldCharType="end"/>
      </w:r>
      <w:r w:rsidR="0040193D">
        <w:t xml:space="preserve"> and </w:t>
      </w:r>
      <w:r w:rsidR="0040193D">
        <w:fldChar w:fldCharType="begin"/>
      </w:r>
      <w:r w:rsidR="0040193D">
        <w:instrText xml:space="preserve"> REF _Ref5206683 \h </w:instrText>
      </w:r>
      <w:r w:rsidR="00DD6D0D">
        <w:instrText xml:space="preserve"> \* MERGEFORMAT </w:instrText>
      </w:r>
      <w:r w:rsidR="0040193D">
        <w:fldChar w:fldCharType="separate"/>
      </w:r>
      <w:r w:rsidR="00A33E5C">
        <w:t xml:space="preserve">Figure </w:t>
      </w:r>
      <w:r w:rsidR="00A33E5C">
        <w:rPr>
          <w:noProof/>
        </w:rPr>
        <w:t>4</w:t>
      </w:r>
      <w:r w:rsidR="0040193D">
        <w:fldChar w:fldCharType="end"/>
      </w:r>
      <w:r w:rsidR="0040193D">
        <w:t xml:space="preserve"> indicate the </w:t>
      </w:r>
      <w:r w:rsidR="00DD6D0D">
        <w:t>coverage probabilities and proportion of simulations wherein the correct breakpoint was detected.</w:t>
      </w:r>
      <w:r w:rsidR="00043BC2">
        <w:t xml:space="preserve"> </w:t>
      </w:r>
    </w:p>
    <w:p w14:paraId="4B623BA1" w14:textId="2F6ECC13" w:rsidR="003625DB" w:rsidRDefault="00FF414A" w:rsidP="00B5675D">
      <w:pPr>
        <w:spacing w:line="360" w:lineRule="auto"/>
        <w:ind w:firstLine="720"/>
      </w:pPr>
      <w:r>
        <w:t xml:space="preserve">For all scenarios, the method obtained </w:t>
      </w:r>
      <w:r w:rsidR="00C91C53">
        <w:t>the highest</w:t>
      </w:r>
      <w:r>
        <w:t xml:space="preserve"> coverage probability for the length at age zero (</w:t>
      </w:r>
      <w:r w:rsidRPr="00845D2A">
        <w:rPr>
          <w:i/>
        </w:rPr>
        <w:t>L</w:t>
      </w:r>
      <w:r w:rsidRPr="00845D2A">
        <w:rPr>
          <w:i/>
          <w:vertAlign w:val="subscript"/>
        </w:rPr>
        <w:t>1</w:t>
      </w:r>
      <w:r>
        <w:t xml:space="preserve">), </w:t>
      </w:r>
      <w:r w:rsidR="00845D2A">
        <w:t>at</w:t>
      </w:r>
      <w:r>
        <w:t xml:space="preserve"> </w:t>
      </w:r>
      <w:r w:rsidR="00AB1FBA">
        <w:t>89</w:t>
      </w:r>
      <w:r>
        <w:t xml:space="preserve">%-100% coverage for </w:t>
      </w:r>
      <w:r w:rsidR="00AB1FBA">
        <w:t>four</w:t>
      </w:r>
      <w:r>
        <w:t xml:space="preserve"> simulations, and </w:t>
      </w:r>
      <w:r w:rsidR="00AB1FBA">
        <w:t>49</w:t>
      </w:r>
      <w:r>
        <w:t>% in the scenario with overlap (</w:t>
      </w:r>
      <w:r>
        <w:fldChar w:fldCharType="begin"/>
      </w:r>
      <w:r>
        <w:instrText xml:space="preserve"> REF _Ref5206074 \h </w:instrText>
      </w:r>
      <w:r w:rsidR="00DD6D0D">
        <w:instrText xml:space="preserve"> \* MERGEFORMAT </w:instrText>
      </w:r>
      <w:r>
        <w:fldChar w:fldCharType="separate"/>
      </w:r>
      <w:r w:rsidR="00A33E5C">
        <w:t xml:space="preserve">Table </w:t>
      </w:r>
      <w:r w:rsidR="00A33E5C">
        <w:rPr>
          <w:noProof/>
        </w:rPr>
        <w:t>2</w:t>
      </w:r>
      <w:r>
        <w:fldChar w:fldCharType="end"/>
      </w:r>
      <w:r w:rsidR="00B5675D">
        <w:t xml:space="preserve"> and </w:t>
      </w:r>
      <w:r w:rsidR="00B5675D">
        <w:fldChar w:fldCharType="begin"/>
      </w:r>
      <w:r w:rsidR="00B5675D">
        <w:instrText xml:space="preserve"> REF _Ref5206683 \h </w:instrText>
      </w:r>
      <w:r w:rsidR="00B5675D">
        <w:fldChar w:fldCharType="separate"/>
      </w:r>
      <w:r w:rsidR="00B5675D">
        <w:t xml:space="preserve">Figure </w:t>
      </w:r>
      <w:r w:rsidR="00B5675D">
        <w:rPr>
          <w:noProof/>
        </w:rPr>
        <w:t>4</w:t>
      </w:r>
      <w:r w:rsidR="00B5675D">
        <w:fldChar w:fldCharType="end"/>
      </w:r>
      <w:r>
        <w:t>). Coverage probabilities for length at age 15 (</w:t>
      </w:r>
      <w:r w:rsidRPr="00845D2A">
        <w:rPr>
          <w:i/>
        </w:rPr>
        <w:t>L</w:t>
      </w:r>
      <w:r w:rsidRPr="00845D2A">
        <w:rPr>
          <w:i/>
          <w:vertAlign w:val="subscript"/>
        </w:rPr>
        <w:t>2</w:t>
      </w:r>
      <w:r>
        <w:t>) were never over 3</w:t>
      </w:r>
      <w:r w:rsidR="008155CF">
        <w:t>9</w:t>
      </w:r>
      <w:r>
        <w:t xml:space="preserve">%. In terms of </w:t>
      </w:r>
      <w:r w:rsidR="003625DB">
        <w:t xml:space="preserve">spatial </w:t>
      </w:r>
      <w:r>
        <w:t xml:space="preserve">breakpoint detection, there was not a </w:t>
      </w:r>
      <w:r w:rsidR="003B2383">
        <w:t>strong</w:t>
      </w:r>
      <w:r w:rsidR="00B90467">
        <w:t xml:space="preserve"> </w:t>
      </w:r>
      <w:r>
        <w:t xml:space="preserve">difference in the method’s ability to correctly detect latitudinal vs. longitudinal breakpoints across scenarios, though it correctly detected both </w:t>
      </w:r>
      <w:r w:rsidR="00F160D6">
        <w:t xml:space="preserve">spatial </w:t>
      </w:r>
      <w:r>
        <w:t xml:space="preserve">breaks </w:t>
      </w:r>
      <w:r w:rsidR="00212B1C">
        <w:t>concurrently</w:t>
      </w:r>
      <w:r w:rsidR="00C91C53">
        <w:t xml:space="preserve"> </w:t>
      </w:r>
      <w:r>
        <w:t>most often in the overlapping scenario (</w:t>
      </w:r>
      <w:r w:rsidR="00E0587C">
        <w:t>0.99</w:t>
      </w:r>
      <w:r w:rsidR="007A65A3">
        <w:t xml:space="preserve"> co-detection proportion</w:t>
      </w:r>
      <w:r>
        <w:t>), followed by the scenario with a symmetrical</w:t>
      </w:r>
      <w:r w:rsidR="00B90467">
        <w:t>, high-contrast</w:t>
      </w:r>
      <w:r>
        <w:t xml:space="preserve"> break at 25° (0.7</w:t>
      </w:r>
      <w:r w:rsidR="00806417">
        <w:t>0</w:t>
      </w:r>
      <w:r w:rsidR="007A65A3">
        <w:t xml:space="preserve"> </w:t>
      </w:r>
      <w:r w:rsidR="007A65A3">
        <w:t>co-detection proportion</w:t>
      </w:r>
      <w:r>
        <w:t xml:space="preserve">). For </w:t>
      </w:r>
      <w:r w:rsidR="00806417">
        <w:t>the two</w:t>
      </w:r>
      <w:r>
        <w:t xml:space="preserve"> scenario</w:t>
      </w:r>
      <w:r w:rsidR="00806417">
        <w:t>s</w:t>
      </w:r>
      <w:r>
        <w:t xml:space="preserve"> with zero </w:t>
      </w:r>
      <w:r w:rsidR="00806417">
        <w:t xml:space="preserve">spatial </w:t>
      </w:r>
      <w:r>
        <w:t>breaks, it only correctly detected this to be case in 6</w:t>
      </w:r>
      <w:r w:rsidR="00AF28E0">
        <w:t>3</w:t>
      </w:r>
      <w:r>
        <w:t xml:space="preserve">% of simulations; there was no discernable pattern to the spurious breakpoints identified in the remaining </w:t>
      </w:r>
      <w:r w:rsidR="00AF28E0">
        <w:t xml:space="preserve">simulations. </w:t>
      </w:r>
      <w:r w:rsidR="00FE3528">
        <w:t>The</w:t>
      </w:r>
      <w:r>
        <w:t xml:space="preserve"> method was completely unable to detect the accurate breakpoints for the scenario with a spatial break at 49°, assigning the break at 50° </w:t>
      </w:r>
      <w:r w:rsidR="00883CE8">
        <w:t xml:space="preserve">latitude and longitude </w:t>
      </w:r>
      <w:r>
        <w:t>in 100% of simulations.</w:t>
      </w:r>
      <w:r w:rsidR="000C31F1">
        <w:t xml:space="preserve"> The resultant coverage probabilities were </w:t>
      </w:r>
      <w:r w:rsidR="000C31F1">
        <w:t>barely above</w:t>
      </w:r>
      <w:r w:rsidR="000C31F1">
        <w:t xml:space="preserve"> zero, likely due to the high contrast</w:t>
      </w:r>
      <w:r w:rsidR="007858CE">
        <w:t xml:space="preserve"> </w:t>
      </w:r>
      <w:r w:rsidR="000C31F1">
        <w:t xml:space="preserve">in size-at-age between the two regions, which rendered estimates of the </w:t>
      </w:r>
      <w:r w:rsidR="007858CE">
        <w:t xml:space="preserve">completely </w:t>
      </w:r>
      <w:r w:rsidR="000C31F1">
        <w:t xml:space="preserve">aggregated data uninformative. </w:t>
      </w:r>
      <w:r w:rsidR="003625DB">
        <w:t>Similarly, all of the simulations under high contrast (</w:t>
      </w:r>
      <w:r w:rsidR="003625DB">
        <w:fldChar w:fldCharType="begin"/>
      </w:r>
      <w:r w:rsidR="003625DB">
        <w:instrText xml:space="preserve"> REF _Ref872431 \h </w:instrText>
      </w:r>
      <w:r w:rsidR="003625DB">
        <w:fldChar w:fldCharType="separate"/>
      </w:r>
      <w:r w:rsidR="003625DB">
        <w:t xml:space="preserve">Table </w:t>
      </w:r>
      <w:r w:rsidR="003625DB">
        <w:rPr>
          <w:noProof/>
        </w:rPr>
        <w:t>1</w:t>
      </w:r>
      <w:r w:rsidR="003625DB">
        <w:fldChar w:fldCharType="end"/>
      </w:r>
      <w:r w:rsidR="003625DB">
        <w:t>, row 3) which detected the wrong breakpoint were off by a single degree (assigning latitude and/or longitude to be 24</w:t>
      </w:r>
      <w:r w:rsidR="003625DB">
        <w:t>°</w:t>
      </w:r>
      <w:r w:rsidR="003625DB">
        <w:t xml:space="preserve"> or 26</w:t>
      </w:r>
      <w:r w:rsidR="003625DB">
        <w:t>°</w:t>
      </w:r>
      <w:r w:rsidR="00A767F7">
        <w:t>)</w:t>
      </w:r>
      <w:r w:rsidR="007858CE">
        <w:t>; 60% of inaccurate breakpoints detected in the low-contrast scenario also were only off by a single degree. Resultant coverage</w:t>
      </w:r>
      <w:r w:rsidR="000C31F1">
        <w:t xml:space="preserve"> probabilities for </w:t>
      </w:r>
      <w:r w:rsidR="007858CE">
        <w:t>both scenarios</w:t>
      </w:r>
      <w:r w:rsidR="000C31F1">
        <w:t xml:space="preserve"> were much higher</w:t>
      </w:r>
      <w:r w:rsidR="007858CE">
        <w:t xml:space="preserve"> than in the break-at-edge case</w:t>
      </w:r>
      <w:r w:rsidR="000C31F1">
        <w:t xml:space="preserve">. The method obtained 80%-90% accuracy in correctly detecting the temporal breakpoint, which was </w:t>
      </w:r>
      <w:r w:rsidR="000C31F1">
        <w:lastRenderedPageBreak/>
        <w:t>nonexistent for most scenarios. Again, there was not a discernable pattern to the spurious years assigned to scenarios without actual temporal variability.</w:t>
      </w:r>
    </w:p>
    <w:p w14:paraId="6F75E876" w14:textId="3534209A" w:rsidR="00506E17" w:rsidRPr="00506E17" w:rsidRDefault="0023745F" w:rsidP="00825F33">
      <w:pPr>
        <w:pStyle w:val="Heading2"/>
        <w:spacing w:before="240" w:line="360" w:lineRule="auto"/>
      </w:pPr>
      <w:r>
        <w:t xml:space="preserve">3.2 </w:t>
      </w:r>
      <w:r w:rsidR="00506E17">
        <w:t>Application to NE Pacific Sablefish</w:t>
      </w:r>
      <w:r w:rsidR="007674FF">
        <w:t xml:space="preserve"> </w:t>
      </w:r>
    </w:p>
    <w:p w14:paraId="3B4A80D9" w14:textId="66AE37AA" w:rsidR="00445820" w:rsidRDefault="00B65918" w:rsidP="00F77ACF">
      <w:pPr>
        <w:spacing w:after="0" w:line="360" w:lineRule="auto"/>
        <w:ind w:firstLine="720"/>
      </w:pPr>
      <w:r>
        <w:t xml:space="preserve">For all </w:t>
      </w:r>
      <w:r w:rsidR="00F77ACF">
        <w:t xml:space="preserve">key </w:t>
      </w:r>
      <w:r>
        <w:t xml:space="preserve">ages </w:t>
      </w:r>
      <w:r w:rsidR="00F77ACF">
        <w:t>fit with the GAM</w:t>
      </w:r>
      <w:r>
        <w:t>,</w:t>
      </w:r>
      <w:r w:rsidR="008936F5">
        <w:t xml:space="preserve"> </w:t>
      </w:r>
      <w:r w:rsidR="00274FD3">
        <w:t>t</w:t>
      </w:r>
      <w:r w:rsidR="00A9532D">
        <w:t>he latitude smoother suggested a general</w:t>
      </w:r>
      <w:r w:rsidR="00981A9D">
        <w:t>ly</w:t>
      </w:r>
      <w:r w:rsidR="00A9532D">
        <w:t xml:space="preserve"> increasing cline</w:t>
      </w:r>
      <w:r w:rsidR="00981A9D">
        <w:t xml:space="preserve"> in </w:t>
      </w:r>
      <w:r w:rsidR="00132F6C">
        <w:t>length-at-</w:t>
      </w:r>
      <w:commentRangeStart w:id="24"/>
      <w:commentRangeStart w:id="25"/>
      <w:r w:rsidR="00981A9D">
        <w:t>age</w:t>
      </w:r>
      <w:commentRangeEnd w:id="24"/>
      <w:r w:rsidR="00132F6C">
        <w:rPr>
          <w:rStyle w:val="CommentReference"/>
        </w:rPr>
        <w:commentReference w:id="24"/>
      </w:r>
      <w:commentRangeEnd w:id="25"/>
      <w:r w:rsidR="00825F33">
        <w:rPr>
          <w:rStyle w:val="CommentReference"/>
        </w:rPr>
        <w:commentReference w:id="25"/>
      </w:r>
      <w:r w:rsidR="00AF1875">
        <w:t xml:space="preserve"> </w:t>
      </w:r>
      <w:r w:rsidR="00A9532D">
        <w:t xml:space="preserve">with latitude, with a significant breakpoint centered around </w:t>
      </w:r>
      <w:r w:rsidR="00274FD3">
        <w:t xml:space="preserve">50˚N </w:t>
      </w:r>
      <w:r w:rsidR="00A9532D">
        <w:t>(approximately Vancouver, Canad</w:t>
      </w:r>
      <w:r w:rsidR="00274FD3">
        <w:t xml:space="preserve">a) </w:t>
      </w:r>
      <w:r w:rsidR="00972E6C">
        <w:t xml:space="preserve">detected when the GAM was fit </w:t>
      </w:r>
      <w:r w:rsidR="00274FD3">
        <w:t xml:space="preserve">for both age four and six </w:t>
      </w:r>
      <w:r w:rsidR="004862B8">
        <w:t>sable</w:t>
      </w:r>
      <w:r w:rsidR="00274FD3">
        <w:t>fish</w:t>
      </w:r>
      <w:r w:rsidR="00A767F7">
        <w:t xml:space="preserve"> (</w:t>
      </w:r>
      <w:r w:rsidR="00A767F7">
        <w:fldChar w:fldCharType="begin"/>
      </w:r>
      <w:r w:rsidR="00A767F7">
        <w:instrText xml:space="preserve"> REF _Ref532305639 \h </w:instrText>
      </w:r>
      <w:r w:rsidR="00A767F7">
        <w:fldChar w:fldCharType="separate"/>
      </w:r>
      <w:r w:rsidR="00A767F7">
        <w:t xml:space="preserve">Figures </w:t>
      </w:r>
      <w:r w:rsidR="00A767F7">
        <w:rPr>
          <w:noProof/>
        </w:rPr>
        <w:t>6</w:t>
      </w:r>
      <w:r w:rsidR="00A767F7">
        <w:fldChar w:fldCharType="end"/>
      </w:r>
      <w:r w:rsidR="00A767F7">
        <w:fldChar w:fldCharType="begin"/>
      </w:r>
      <w:r w:rsidR="00A767F7">
        <w:instrText xml:space="preserve"> REF _Ref5721192 \h </w:instrText>
      </w:r>
      <w:r w:rsidR="00A767F7">
        <w:fldChar w:fldCharType="separate"/>
      </w:r>
      <w:r w:rsidR="00A767F7">
        <w:t xml:space="preserve"> and </w:t>
      </w:r>
      <w:r w:rsidR="00A767F7">
        <w:rPr>
          <w:noProof/>
        </w:rPr>
        <w:t>7</w:t>
      </w:r>
      <w:r w:rsidR="00A767F7">
        <w:fldChar w:fldCharType="end"/>
      </w:r>
      <w:r w:rsidR="00A767F7">
        <w:t>)</w:t>
      </w:r>
      <w:r w:rsidR="00274FD3">
        <w:t>. Both age six and age 30 female sablefish identified a breakpoint of 36˚N</w:t>
      </w:r>
      <w:r w:rsidR="00274FD3" w:rsidDel="00274FD3">
        <w:t xml:space="preserve"> </w:t>
      </w:r>
      <w:r w:rsidR="00274FD3">
        <w:t>(approximately Monterey, CA, USA)</w:t>
      </w:r>
      <w:r w:rsidR="00466B36">
        <w:t xml:space="preserve">. Both of these findings </w:t>
      </w:r>
      <w:r w:rsidR="00362196">
        <w:t>corroborate results</w:t>
      </w:r>
      <w:r w:rsidR="00A9532D">
        <w:t xml:space="preserve"> in </w:t>
      </w:r>
      <w:r w:rsidR="00A9532D">
        <w:fldChar w:fldCharType="begin" w:fldLock="1"/>
      </w:r>
      <w:r w:rsidR="00C40B51">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2017)","manualFormatting":"Gertseva et al. (2017)","plainTextFormattedCitation":"(Gertseva et al., 2017)","previouslyFormattedCitation":"(Gertseva et al., 2017)"},"properties":{"noteIndex":0},"schema":"https://github.com/citation-style-language/schema/raw/master/csl-citation.json"}</w:instrText>
      </w:r>
      <w:r w:rsidR="00A9532D">
        <w:fldChar w:fldCharType="separate"/>
      </w:r>
      <w:r w:rsidR="00A9532D" w:rsidRPr="00A9532D">
        <w:rPr>
          <w:noProof/>
        </w:rPr>
        <w:t xml:space="preserve">Gertseva et al. </w:t>
      </w:r>
      <w:r w:rsidR="00A9532D">
        <w:rPr>
          <w:noProof/>
        </w:rPr>
        <w:t>(</w:t>
      </w:r>
      <w:r w:rsidR="00A9532D" w:rsidRPr="00A9532D">
        <w:rPr>
          <w:noProof/>
        </w:rPr>
        <w:t>2017)</w:t>
      </w:r>
      <w:r w:rsidR="00A9532D">
        <w:fldChar w:fldCharType="end"/>
      </w:r>
      <w:r w:rsidR="00A9532D">
        <w:t>.</w:t>
      </w:r>
      <w:r w:rsidR="00F315C8">
        <w:t xml:space="preserve"> The temporal smoother did not exhibit a strong one-way trend</w:t>
      </w:r>
      <w:r w:rsidR="00F91AA8">
        <w:t>, and was flat for age-30 fish of both sexes, though it did detect a break in 2009-2010 for both sexes of age 4 and 6 sablefish</w:t>
      </w:r>
      <w:r w:rsidR="00445820">
        <w:t xml:space="preserve">. For our first exploratory phase, we </w:t>
      </w:r>
      <w:r w:rsidR="00E3743B">
        <w:t xml:space="preserve">split the data </w:t>
      </w:r>
      <w:r w:rsidR="00445820">
        <w:t xml:space="preserve">into ten unique </w:t>
      </w:r>
      <w:proofErr w:type="spellStart"/>
      <w:r w:rsidR="00445820">
        <w:t>spatio</w:t>
      </w:r>
      <w:proofErr w:type="spellEnd"/>
      <w:r w:rsidR="00445820">
        <w:t xml:space="preserve">-temporal strata for each sex: five regions </w:t>
      </w:r>
      <w:r w:rsidR="00B84EEF">
        <w:t xml:space="preserve">discussed above (see </w:t>
      </w:r>
      <w:r w:rsidR="00B84EEF">
        <w:fldChar w:fldCharType="begin"/>
      </w:r>
      <w:r w:rsidR="00B84EEF">
        <w:instrText xml:space="preserve"> REF _Ref5281391 \h  \* MERGEFORMAT </w:instrText>
      </w:r>
      <w:r w:rsidR="00B84EEF">
        <w:fldChar w:fldCharType="separate"/>
      </w:r>
      <w:r w:rsidR="00B84EEF">
        <w:t xml:space="preserve">Figure </w:t>
      </w:r>
      <w:r w:rsidR="00B84EEF">
        <w:rPr>
          <w:noProof/>
        </w:rPr>
        <w:t>8</w:t>
      </w:r>
      <w:r w:rsidR="00B84EEF">
        <w:fldChar w:fldCharType="end"/>
      </w:r>
      <w:r w:rsidR="00B84EEF">
        <w:t xml:space="preserve">) </w:t>
      </w:r>
      <w:r w:rsidR="00445820">
        <w:t>defined by the detected breakpoints and the ecosystem-based break at 145˚W</w:t>
      </w:r>
      <w:r w:rsidR="004862B8">
        <w:t>, each</w:t>
      </w:r>
      <w:r w:rsidR="00445820">
        <w:t xml:space="preserve"> partitioned into two periods for data </w:t>
      </w:r>
      <w:r w:rsidR="00E3743B">
        <w:t xml:space="preserve">collected </w:t>
      </w:r>
      <w:r w:rsidR="00B84EEF">
        <w:t xml:space="preserve">before </w:t>
      </w:r>
      <w:r w:rsidR="004862B8">
        <w:t xml:space="preserve">and </w:t>
      </w:r>
      <w:r w:rsidR="00E3743B">
        <w:t xml:space="preserve">during or after </w:t>
      </w:r>
      <w:r w:rsidR="00F91AA8">
        <w:t>2010</w:t>
      </w:r>
      <w:r w:rsidR="00B84EEF">
        <w:t>.</w:t>
      </w:r>
      <w:r w:rsidR="00F91AA8">
        <w:t xml:space="preserve"> </w:t>
      </w:r>
      <w:r w:rsidR="00445820">
        <w:t xml:space="preserve">Parameter estimation for this </w:t>
      </w:r>
      <w:r w:rsidR="009A3744">
        <w:t xml:space="preserve">first </w:t>
      </w:r>
      <w:r w:rsidR="00445820">
        <w:t xml:space="preserve">step revealed that the 95% confidence intervals for </w:t>
      </w:r>
      <w:r w:rsidR="00445820" w:rsidRPr="001824C5">
        <w:rPr>
          <w:i/>
        </w:rPr>
        <w:t>L</w:t>
      </w:r>
      <w:r w:rsidR="00445820" w:rsidRPr="001824C5">
        <w:rPr>
          <w:i/>
          <w:vertAlign w:val="subscript"/>
        </w:rPr>
        <w:t>∞</w:t>
      </w:r>
      <w:r w:rsidR="00445820">
        <w:t xml:space="preserve"> overlapped </w:t>
      </w:r>
      <w:r w:rsidR="004E2DEE">
        <w:t>for males in regions 1, 2, 3 and 5 and for females in Regions 3, 4 and 5</w:t>
      </w:r>
      <w:r w:rsidR="00362196">
        <w:t xml:space="preserve"> </w:t>
      </w:r>
      <w:r w:rsidR="004E2DEE">
        <w:t xml:space="preserve">(see </w:t>
      </w:r>
      <w:r w:rsidR="00362196">
        <w:t>Appendix Figure A13)</w:t>
      </w:r>
      <w:r w:rsidR="00445820">
        <w:t>.</w:t>
      </w:r>
      <w:r w:rsidR="00362196">
        <w:t xml:space="preserve"> </w:t>
      </w:r>
      <w:r w:rsidR="00445820">
        <w:t xml:space="preserve">For the second exploratory phase, all years </w:t>
      </w:r>
      <w:r w:rsidR="00362196">
        <w:t xml:space="preserve">of data were combined for </w:t>
      </w:r>
      <w:r w:rsidR="00FA35CE">
        <w:t>these region-sex combinations</w:t>
      </w:r>
      <w:r w:rsidR="009A3744">
        <w:t xml:space="preserve"> where overlap was found, thus reducing the total</w:t>
      </w:r>
      <w:r w:rsidR="00DF7A11">
        <w:t xml:space="preserve"> </w:t>
      </w:r>
      <w:r w:rsidR="009A3744">
        <w:t xml:space="preserve">number of </w:t>
      </w:r>
      <w:proofErr w:type="spellStart"/>
      <w:r w:rsidR="009A3744">
        <w:t>spatio</w:t>
      </w:r>
      <w:proofErr w:type="spellEnd"/>
      <w:r w:rsidR="009A3744">
        <w:t>-temporal strata to 13</w:t>
      </w:r>
      <w:r w:rsidR="00DF7A11">
        <w:t xml:space="preserve"> (</w:t>
      </w:r>
      <w:r w:rsidR="00DF7A11">
        <w:fldChar w:fldCharType="begin"/>
      </w:r>
      <w:r w:rsidR="00DF7A11">
        <w:instrText xml:space="preserve"> REF _Ref5376336 \h </w:instrText>
      </w:r>
      <w:r w:rsidR="00DF7A11">
        <w:fldChar w:fldCharType="separate"/>
      </w:r>
      <w:r w:rsidR="00DF7A11">
        <w:t xml:space="preserve">Table </w:t>
      </w:r>
      <w:r w:rsidR="00DF7A11">
        <w:rPr>
          <w:noProof/>
        </w:rPr>
        <w:t>4</w:t>
      </w:r>
      <w:r w:rsidR="00DF7A11">
        <w:fldChar w:fldCharType="end"/>
      </w:r>
      <w:r w:rsidR="00DF7A11">
        <w:t>)</w:t>
      </w:r>
      <w:r w:rsidR="004E2DEE">
        <w:t>. Once re-aggregated and re-estimated,</w:t>
      </w:r>
      <w:r w:rsidR="00362196">
        <w:t xml:space="preserve"> we did not find overlapping confidence intervals for </w:t>
      </w:r>
      <w:r w:rsidR="00362196" w:rsidRPr="001824C5">
        <w:rPr>
          <w:i/>
        </w:rPr>
        <w:t>L</w:t>
      </w:r>
      <w:r w:rsidR="00362196" w:rsidRPr="001824C5">
        <w:rPr>
          <w:i/>
          <w:vertAlign w:val="subscript"/>
        </w:rPr>
        <w:t>∞</w:t>
      </w:r>
      <w:r w:rsidR="00362196">
        <w:t xml:space="preserve"> for any adjacent regions (Appendix Figure A14), so this </w:t>
      </w:r>
      <w:r w:rsidR="008D0425">
        <w:t>setup</w:t>
      </w:r>
      <w:r w:rsidR="00362196">
        <w:t xml:space="preserve"> was retained as our final </w:t>
      </w:r>
      <w:r w:rsidR="008D0425">
        <w:t xml:space="preserve">spatiotemporal </w:t>
      </w:r>
      <w:r w:rsidR="005A19AC">
        <w:t>stratification.</w:t>
      </w:r>
    </w:p>
    <w:p w14:paraId="7D6FE7DB" w14:textId="1734FD5B" w:rsidR="001A1B0A" w:rsidRDefault="0023745F" w:rsidP="00825F33">
      <w:pPr>
        <w:pStyle w:val="Heading1"/>
        <w:spacing w:before="240" w:after="0" w:line="360" w:lineRule="auto"/>
      </w:pPr>
      <w:r>
        <w:t xml:space="preserve">4 </w:t>
      </w:r>
      <w:commentRangeStart w:id="26"/>
      <w:r w:rsidR="001A1B0A" w:rsidRPr="004906F5">
        <w:t>Discussion</w:t>
      </w:r>
      <w:commentRangeEnd w:id="26"/>
      <w:r w:rsidR="00132F6C">
        <w:rPr>
          <w:rStyle w:val="CommentReference"/>
          <w:b w:val="0"/>
        </w:rPr>
        <w:commentReference w:id="26"/>
      </w:r>
    </w:p>
    <w:p w14:paraId="2CAF7DF2" w14:textId="3125AABC" w:rsidR="00DF7A11" w:rsidRPr="009176CC" w:rsidRDefault="0023745F" w:rsidP="0048431F">
      <w:pPr>
        <w:pStyle w:val="Heading2"/>
      </w:pPr>
      <w:r>
        <w:t xml:space="preserve">4.1 </w:t>
      </w:r>
      <w:r w:rsidR="00DF7A11" w:rsidRPr="009176CC">
        <w:t>Caveats of Approach</w:t>
      </w:r>
    </w:p>
    <w:p w14:paraId="2FBC0F83" w14:textId="4B03EF36" w:rsidR="00A767F7" w:rsidRDefault="00DF7A11" w:rsidP="00DF7A11">
      <w:pPr>
        <w:spacing w:line="360" w:lineRule="auto"/>
      </w:pPr>
      <w:r>
        <w:t xml:space="preserve">One notable weakness of the GAM approach is the model’s sensitivity to the penalty function, often referred to as λ, which controls the degree of smoothness of the spline and, when unchecked, can lead to overfitting. Since the purpose of this analysis was diagnostic (the detection of where the spline is changing the most), we were able to avoid undue influence from this parameter by a) selecting only </w:t>
      </w:r>
      <w:r w:rsidRPr="00D73DFA">
        <w:t xml:space="preserve">the maximum first derivative and b) disregarding values whose confidence interval contained zero, which </w:t>
      </w:r>
      <w:r w:rsidR="00A767F7">
        <w:t>is</w:t>
      </w:r>
      <w:r w:rsidRPr="00D73DFA">
        <w:t xml:space="preserve"> common in highly curved splines.</w:t>
      </w:r>
      <w:r w:rsidR="00493E13">
        <w:t xml:space="preserve"> </w:t>
      </w:r>
      <w:r w:rsidR="00493E13" w:rsidRPr="0089790E">
        <w:t xml:space="preserve">This still did not preclude detection of spurious </w:t>
      </w:r>
      <w:r w:rsidR="0048431F" w:rsidRPr="0089790E">
        <w:t>spatial or temporal breaks in ~13% of simulations</w:t>
      </w:r>
      <w:r w:rsidR="0089790E" w:rsidRPr="0089790E">
        <w:t xml:space="preserve"> for which no variability was present</w:t>
      </w:r>
      <w:r w:rsidR="00A767F7">
        <w:t xml:space="preserve">. However, some erroneous detection can be expected </w:t>
      </w:r>
      <w:r w:rsidR="00A767F7">
        <w:lastRenderedPageBreak/>
        <w:t xml:space="preserve">considering inherent noise in our datasets, and the fact that we did not have a minimum threshold for breakpoint detection; a single, small derivative that did not have a CI containing zero could be ‘picked’. </w:t>
      </w:r>
    </w:p>
    <w:p w14:paraId="0E6825E6" w14:textId="5ADBBA56" w:rsidR="0089790E" w:rsidRDefault="0089790E" w:rsidP="00DF7A11">
      <w:pPr>
        <w:spacing w:line="360" w:lineRule="auto"/>
      </w:pPr>
      <w:r>
        <w:t xml:space="preserve">The accuracy detection procedure was inherently strict, in that simulations were determined ‘inaccurate’ if the detected breakpoint varied by only one degree (with the exception of the overlapping scenario). As presented in </w:t>
      </w:r>
      <w:r w:rsidR="00081261">
        <w:t>S</w:t>
      </w:r>
      <w:r>
        <w:t xml:space="preserve">ection </w:t>
      </w:r>
      <w:r>
        <w:fldChar w:fldCharType="begin"/>
      </w:r>
      <w:r>
        <w:instrText xml:space="preserve"> REF _Ref5718407 \h </w:instrText>
      </w:r>
      <w:r>
        <w:fldChar w:fldCharType="separate"/>
      </w:r>
      <w:r w:rsidR="00081261">
        <w:t>3.1</w:t>
      </w:r>
      <w:r>
        <w:fldChar w:fldCharType="end"/>
      </w:r>
      <w:r>
        <w:t>, these near-misses characterized 100% of inaccurate detections in the high-contrast scenario, and 60% of detections in the low-contrast scenario</w:t>
      </w:r>
      <w:r w:rsidR="007858CE">
        <w:t xml:space="preserve">; relaxing the </w:t>
      </w:r>
      <w:r w:rsidR="00B62B5E">
        <w:t>matching criteria to include neighboring points would increase the performance for the spatial metric</w:t>
      </w:r>
      <w:r w:rsidR="0073221D">
        <w:t>s</w:t>
      </w:r>
      <w:r w:rsidR="00B62B5E">
        <w:t xml:space="preserve">. </w:t>
      </w:r>
      <w:r w:rsidR="007C0B53">
        <w:t xml:space="preserve">The performance of the method despite this </w:t>
      </w:r>
      <w:r w:rsidR="007C0B53">
        <w:t>strictness</w:t>
      </w:r>
      <w:r w:rsidR="007C0B53">
        <w:t xml:space="preserve"> and the </w:t>
      </w:r>
      <w:r w:rsidR="007C0B53">
        <w:t xml:space="preserve">sensitivity of the absolute-value method mentioned above </w:t>
      </w:r>
      <w:r w:rsidR="007C0B53">
        <w:t>is promising.</w:t>
      </w:r>
    </w:p>
    <w:p w14:paraId="637F85ED" w14:textId="2F0D21FC" w:rsidR="00DF7A11" w:rsidRPr="00B62B5E" w:rsidRDefault="00DF7A11" w:rsidP="00DF7A11">
      <w:pPr>
        <w:spacing w:line="360" w:lineRule="auto"/>
        <w:rPr>
          <w:highlight w:val="yellow"/>
        </w:rPr>
      </w:pPr>
      <w:r w:rsidRPr="00D73DFA">
        <w:t xml:space="preserve">Finally, we did not consider movement of fish between regions, which could complicate the effectiveness of the method by </w:t>
      </w:r>
      <w:r w:rsidR="00493E13">
        <w:t>introducing</w:t>
      </w:r>
      <w:r w:rsidRPr="00D73DFA">
        <w:t xml:space="preserve"> fish “grown” under a separate regime into a new region. The method was able to detect changes within such mixed</w:t>
      </w:r>
      <w:r>
        <w:t xml:space="preserve"> zones provided that there were other, more homogeneous areas elsewhere in the study region.</w:t>
      </w:r>
      <w:r w:rsidR="00493E13">
        <w:t xml:space="preserve"> </w:t>
      </w:r>
      <w:r w:rsidR="00B62B5E">
        <w:t xml:space="preserve">With these caveats in mind, we envision (and demonstrate) using the method as a tool to identify general regions </w:t>
      </w:r>
      <w:r w:rsidR="00B62B5E">
        <w:t xml:space="preserve">and periods </w:t>
      </w:r>
      <w:r w:rsidR="00B62B5E">
        <w:t>of change</w:t>
      </w:r>
      <w:r w:rsidR="00B62B5E">
        <w:t xml:space="preserve"> in fish size-at-age,</w:t>
      </w:r>
      <w:r w:rsidR="00B62B5E">
        <w:t xml:space="preserve"> which </w:t>
      </w:r>
      <w:r w:rsidR="00B62B5E">
        <w:t>will necessarily be evaluated against pre-existing knowledge of the fish population and its ecosystem</w:t>
      </w:r>
      <w:r w:rsidR="00B62B5E" w:rsidRPr="00B62B5E">
        <w:t xml:space="preserve">. </w:t>
      </w:r>
      <w:r w:rsidR="00493E13" w:rsidRPr="00B62B5E">
        <w:t>Below, we discuss the results of the simulation study and provide further guidance on how researchers should apply the proposed method to new datasets.</w:t>
      </w:r>
    </w:p>
    <w:p w14:paraId="0EACBBBE" w14:textId="37ACB677" w:rsidR="00FF414A" w:rsidRDefault="0023745F" w:rsidP="00825F33">
      <w:pPr>
        <w:pStyle w:val="Heading2"/>
        <w:spacing w:before="0" w:line="360" w:lineRule="auto"/>
      </w:pPr>
      <w:r>
        <w:t xml:space="preserve">4.2 </w:t>
      </w:r>
      <w:r w:rsidR="00FF414A">
        <w:t xml:space="preserve">Simulation </w:t>
      </w:r>
      <w:commentRangeStart w:id="27"/>
      <w:commentRangeStart w:id="28"/>
      <w:r w:rsidR="00FF414A">
        <w:t>Study</w:t>
      </w:r>
      <w:commentRangeEnd w:id="27"/>
      <w:r w:rsidR="00FF414A">
        <w:rPr>
          <w:rStyle w:val="CommentReference"/>
          <w:rFonts w:eastAsiaTheme="minorHAnsi"/>
          <w:i w:val="0"/>
        </w:rPr>
        <w:commentReference w:id="27"/>
      </w:r>
      <w:commentRangeEnd w:id="28"/>
      <w:r w:rsidR="00E245D3">
        <w:rPr>
          <w:rStyle w:val="CommentReference"/>
          <w:rFonts w:eastAsiaTheme="minorHAnsi"/>
          <w:i w:val="0"/>
        </w:rPr>
        <w:commentReference w:id="28"/>
      </w:r>
    </w:p>
    <w:p w14:paraId="7F287D10" w14:textId="60E514B9" w:rsidR="0088027E" w:rsidRDefault="00D178A2" w:rsidP="00825F33">
      <w:pPr>
        <w:spacing w:line="360" w:lineRule="auto"/>
      </w:pPr>
      <w:r>
        <w:t>On the whole, the model performed best for both performance metric</w:t>
      </w:r>
      <w:r w:rsidR="00883CE8">
        <w:t>s</w:t>
      </w:r>
      <w:r>
        <w:t xml:space="preserve"> for the overlapping scenario (which had the advantage of being ‘matched’ whenever the breakpoint fell within 20° to 25°)</w:t>
      </w:r>
      <w:r w:rsidR="004E2BD9">
        <w:t xml:space="preserve">. The most commonly detected </w:t>
      </w:r>
      <w:r w:rsidR="00883CE8">
        <w:t>break</w:t>
      </w:r>
      <w:r w:rsidR="004E2BD9">
        <w:t>point</w:t>
      </w:r>
      <w:r w:rsidR="00883CE8">
        <w:t xml:space="preserve"> in latitude and longitude</w:t>
      </w:r>
      <w:r w:rsidR="004E2BD9">
        <w:t xml:space="preserve"> for that scenario, before rounding, was the midpoint of this range (22.5°), likely an artifact of the penalization function within the GAM, which seeks to minimize curvature on either side of a given knot (i.e. breakpoint). </w:t>
      </w:r>
    </w:p>
    <w:p w14:paraId="398E4448" w14:textId="0C3B6282" w:rsidR="002C6E0C" w:rsidRDefault="0088027E" w:rsidP="002C6E0C">
      <w:pPr>
        <w:spacing w:line="360" w:lineRule="auto"/>
        <w:ind w:firstLine="720"/>
        <w:rPr>
          <w:highlight w:val="yellow"/>
        </w:rPr>
      </w:pPr>
      <w:r>
        <w:t xml:space="preserve">We observed </w:t>
      </w:r>
      <w:r w:rsidR="00D178A2">
        <w:t xml:space="preserve">a failure </w:t>
      </w:r>
      <w:r>
        <w:t xml:space="preserve">of the method </w:t>
      </w:r>
      <w:r w:rsidR="00D178A2">
        <w:t xml:space="preserve">to detect breakpoints at the </w:t>
      </w:r>
      <w:r>
        <w:t>edges, with a true break at 49° consistently being assigned 50°</w:t>
      </w:r>
      <w:r w:rsidR="00D178A2">
        <w:t xml:space="preserve">. </w:t>
      </w:r>
      <w:r w:rsidR="009B28AB" w:rsidRPr="00D73DFA">
        <w:t>In terms of fisheries management, this suggests that managers may need alternative tools to detect and appropriately consider variations in growth at the extremes of their spatial domain</w:t>
      </w:r>
      <w:r w:rsidR="00101B63" w:rsidRPr="00D73DFA">
        <w:t>, or regime shifts occurring at the present moment</w:t>
      </w:r>
      <w:r w:rsidR="009B28AB" w:rsidRPr="002C6E0C">
        <w:t>.</w:t>
      </w:r>
      <w:r w:rsidR="00493E13" w:rsidRPr="002C6E0C">
        <w:t xml:space="preserve"> </w:t>
      </w:r>
      <w:r w:rsidR="0022377B">
        <w:t xml:space="preserve">Such breakdown of detection methods at the margins of a series (at the edges of a study region, or at </w:t>
      </w:r>
      <w:r w:rsidR="0022377B">
        <w:lastRenderedPageBreak/>
        <w:t xml:space="preserve">the end of a time-series) has been documented in </w:t>
      </w:r>
      <w:r w:rsidR="0022377B" w:rsidRPr="00D73DFA">
        <w:fldChar w:fldCharType="begin" w:fldLock="1"/>
      </w:r>
      <w:r w:rsidR="0022377B" w:rsidRPr="00D73DFA">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22377B" w:rsidRPr="00D73DFA">
        <w:fldChar w:fldCharType="separate"/>
      </w:r>
      <w:r w:rsidR="0022377B" w:rsidRPr="00D73DFA">
        <w:rPr>
          <w:noProof/>
        </w:rPr>
        <w:t>Rodionov (2004)</w:t>
      </w:r>
      <w:r w:rsidR="0022377B" w:rsidRPr="00D73DFA">
        <w:fldChar w:fldCharType="end"/>
      </w:r>
      <w:r w:rsidR="0022377B" w:rsidRPr="00D73DFA">
        <w:t xml:space="preserve">. The same author developed a method using sequential t-tests to perform such edge-case detection, which has been applied to detect ecosystem regime shifts in the Bering Sea. </w:t>
      </w:r>
      <w:r w:rsidR="002C6E0C" w:rsidRPr="002C6E0C">
        <w:t>It is noted that the t-test approach requires tuning by the researcher to control the level of significance that determines a regime shift (or breakpoint), presenting the same challenge encountered here of spurious and/or missed detections depending on the sensitivity of the statistical test applie</w:t>
      </w:r>
      <w:r w:rsidR="002E7B51">
        <w:t xml:space="preserve">d </w:t>
      </w:r>
      <w:r w:rsidR="002E7B51">
        <w:fldChar w:fldCharType="begin" w:fldLock="1"/>
      </w:r>
      <w:r w:rsidR="002E7B51">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2005)"},"properties":{"noteIndex":0},"schema":"https://github.com/citation-style-language/schema/raw/master/csl-citation.json"}</w:instrText>
      </w:r>
      <w:r w:rsidR="002E7B51">
        <w:fldChar w:fldCharType="separate"/>
      </w:r>
      <w:r w:rsidR="002E7B51" w:rsidRPr="002E7B51">
        <w:rPr>
          <w:noProof/>
        </w:rPr>
        <w:t>(Rodionov and Overland, 2005)</w:t>
      </w:r>
      <w:r w:rsidR="002E7B51">
        <w:fldChar w:fldCharType="end"/>
      </w:r>
      <w:r w:rsidR="002C6E0C" w:rsidRPr="002C6E0C">
        <w:t xml:space="preserve">. It is likely there are thresholds in </w:t>
      </w:r>
      <w:r w:rsidR="0022377B">
        <w:t xml:space="preserve">or types of </w:t>
      </w:r>
      <w:r w:rsidR="002C6E0C" w:rsidRPr="002C6E0C">
        <w:t xml:space="preserve">spatiotemporal growth variation that will be poorly detected by most methods, which is an area for future research. </w:t>
      </w:r>
    </w:p>
    <w:p w14:paraId="062EA1FF" w14:textId="009578D7" w:rsidR="00D178A2" w:rsidRPr="00101B63" w:rsidRDefault="002C6E0C" w:rsidP="002C6E0C">
      <w:pPr>
        <w:spacing w:line="360" w:lineRule="auto"/>
        <w:ind w:firstLine="720"/>
        <w:rPr>
          <w:highlight w:val="yellow"/>
        </w:rPr>
      </w:pPr>
      <w:r>
        <w:t>E</w:t>
      </w:r>
      <w:r w:rsidR="00DF7A11">
        <w:t>mpirical work has</w:t>
      </w:r>
      <w:r w:rsidR="00101B63" w:rsidRPr="00D73DFA">
        <w:t xml:space="preserve"> suggested that somatic growth in fisheries follows ecosystem gradients (rather than management boundaries), and the ongoing emphasis on ecosystem-based fisheries management will hopefully involve the analysis of fish stocks at meaningful </w:t>
      </w:r>
      <w:r w:rsidR="00DF7A11">
        <w:t>spatial</w:t>
      </w:r>
      <w:r w:rsidR="00101B63" w:rsidRPr="00D73DFA">
        <w:t xml:space="preserve"> scales</w:t>
      </w:r>
      <w:r w:rsidR="00DF7A11">
        <w:t>,</w:t>
      </w:r>
      <w:r w:rsidR="00101B63" w:rsidRPr="00D73DFA">
        <w:t xml:space="preserve"> across which changes can be </w:t>
      </w:r>
      <w:r w:rsidR="00C11749">
        <w:t>detected</w:t>
      </w:r>
      <w:r w:rsidR="00DF7A11">
        <w:t xml:space="preserve"> </w:t>
      </w:r>
      <w:r w:rsidR="00DF7A11">
        <w:fldChar w:fldCharType="begin" w:fldLock="1"/>
      </w:r>
      <w:r w:rsidR="00B53149">
        <w:instrText>ADDIN CSL_CITATION {"citationItems":[{"id":"ITEM-1","itemData":{"DOI":"10.1002/ecy.2127","ISBN":"0000000154871","ISSN":"00129658","PMID":"27935037","abstract":"©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Howard","non-dropping-particle":"","parse-names":false,"suffix":""}],"container-title":"Ecology","id":"ITEM-1","issue":"3","issued":{"date-parts":[["2018"]]},"page":"642-651","title":"Bottom-up processes mediated by social systems drive demographic traits of coral-reef fishes","type":"article-journal","volume":"99"},"uris":["http://www.mendeley.com/documents/?uuid=efeb5820-e46f-42d4-ac02-bc3acca7939b"]}],"mendeley":{"formattedCitation":"(Taylor et al., 2018)","plainTextFormattedCitation":"(Taylor et al., 2018)","previouslyFormattedCitation":"(Taylor et al., 2018)"},"properties":{"noteIndex":0},"schema":"https://github.com/citation-style-language/schema/raw/master/csl-citation.json"}</w:instrText>
      </w:r>
      <w:r w:rsidR="00DF7A11">
        <w:fldChar w:fldCharType="separate"/>
      </w:r>
      <w:r w:rsidR="00DF7A11" w:rsidRPr="00DF7A11">
        <w:rPr>
          <w:noProof/>
        </w:rPr>
        <w:t>(Taylor et al., 2018)</w:t>
      </w:r>
      <w:r w:rsidR="00DF7A11">
        <w:fldChar w:fldCharType="end"/>
      </w:r>
      <w:r w:rsidR="00101B63" w:rsidRPr="00D73DFA">
        <w:t>.</w:t>
      </w:r>
      <w:r w:rsidR="00C11749">
        <w:t xml:space="preserve"> Absent an ecosystem-wide analysis, strong directional trends in any smoother (such as the positive trend with latitude we observed) </w:t>
      </w:r>
      <w:r w:rsidR="00A729D3">
        <w:t xml:space="preserve">or a breakpoint at the edge of the study region </w:t>
      </w:r>
      <w:r w:rsidR="00C11749">
        <w:t xml:space="preserve">can be indicative of a </w:t>
      </w:r>
      <w:r w:rsidR="00A729D3">
        <w:t>change somewhere in the margins</w:t>
      </w:r>
      <w:r w:rsidR="00C11749">
        <w:t xml:space="preserve"> and aid the design of </w:t>
      </w:r>
      <w:r w:rsidR="00BC2A1A">
        <w:t>future</w:t>
      </w:r>
      <w:r w:rsidR="00C11749">
        <w:t xml:space="preserve"> surveys.</w:t>
      </w:r>
    </w:p>
    <w:p w14:paraId="2D1EA24D" w14:textId="6226E6E6" w:rsidR="009176CC" w:rsidRDefault="0040193D" w:rsidP="00C11749">
      <w:pPr>
        <w:spacing w:line="360" w:lineRule="auto"/>
        <w:ind w:firstLine="720"/>
      </w:pPr>
      <w:r>
        <w:t>The method indicated tradeoffs between the accuracy of breakpoint detection and resultant coverage probabilit</w:t>
      </w:r>
      <w:r w:rsidR="0088027E">
        <w:t>ies</w:t>
      </w:r>
      <w:r>
        <w:t xml:space="preserve"> in the estimated growth curve</w:t>
      </w:r>
      <w:r w:rsidR="00304135">
        <w:t xml:space="preserve">, as well as large differences in the coverage </w:t>
      </w:r>
      <w:r w:rsidR="002866F4">
        <w:t xml:space="preserve">probabilities </w:t>
      </w:r>
      <w:r w:rsidR="00304135">
        <w:t xml:space="preserve">of fish size at younger vs. </w:t>
      </w:r>
      <w:r w:rsidR="002866F4">
        <w:t>older</w:t>
      </w:r>
      <w:r w:rsidR="00304135">
        <w:t xml:space="preserve"> ages.</w:t>
      </w:r>
      <w:r w:rsidR="008322F4">
        <w:t xml:space="preserve"> It is encouraging that the approach could correctly d</w:t>
      </w:r>
      <w:r w:rsidR="002866F4">
        <w:t xml:space="preserve">etect breakpoints </w:t>
      </w:r>
      <w:r w:rsidR="008322F4">
        <w:t>in the scenario with overlapping ranges, which is likely more similar to real-world fish populations</w:t>
      </w:r>
      <w:r w:rsidR="00DE448A">
        <w:t xml:space="preserve">. </w:t>
      </w:r>
      <w:r w:rsidR="008322F4">
        <w:t xml:space="preserve">However, the assigned ‘zonation’ of these populations necessarily combined fish with </w:t>
      </w:r>
      <w:r w:rsidR="002866F4">
        <w:t>contrasting</w:t>
      </w:r>
      <w:r w:rsidR="008322F4">
        <w:t xml:space="preserve"> growth curves into a single dataset for estimation, and resulted in a loss in accuracy (coverage probability) for </w:t>
      </w:r>
      <w:r w:rsidR="009F0300">
        <w:t xml:space="preserve">the endpoints of the growth curve. We suggest scientists use the method as a guidance </w:t>
      </w:r>
      <w:r w:rsidR="002866F4">
        <w:t>tool to identify</w:t>
      </w:r>
      <w:r w:rsidR="009F0300">
        <w:t xml:space="preserve"> general zones between which growth </w:t>
      </w:r>
      <w:r w:rsidR="002866F4">
        <w:t>could</w:t>
      </w:r>
      <w:r w:rsidR="009F0300">
        <w:t xml:space="preserve"> vary, and not take the detected breakpoint itself as the absolute truth. Importantly, suggestions of spatial breakpoints produced by the method should necessarily be considered in the context of the ecosystem, and prior knowledge of how the fishery at hand responds to features (e.g. temperature, depth) which may vary with latitude and/or longitude. Below, we discuss the results found during the application to northeast Pacific sablefish, with respect to ecosystem concerns.</w:t>
      </w:r>
    </w:p>
    <w:p w14:paraId="7EF9A0DB" w14:textId="7EEB57B6" w:rsidR="000157D3" w:rsidRDefault="0023745F" w:rsidP="00825F33">
      <w:pPr>
        <w:pStyle w:val="Heading2"/>
        <w:spacing w:line="360" w:lineRule="auto"/>
      </w:pPr>
      <w:r>
        <w:lastRenderedPageBreak/>
        <w:t xml:space="preserve">4.3 </w:t>
      </w:r>
      <w:r w:rsidR="000157D3">
        <w:t>North Pacific Sablefish</w:t>
      </w:r>
    </w:p>
    <w:p w14:paraId="7A5BCE0A" w14:textId="54D0C08E" w:rsidR="00555EB1" w:rsidRPr="00555EB1" w:rsidRDefault="00101B63" w:rsidP="00D73DFA">
      <w:pPr>
        <w:spacing w:line="360" w:lineRule="auto"/>
        <w:ind w:firstLine="720"/>
      </w:pPr>
      <w:r w:rsidRPr="00DE448A">
        <w:t xml:space="preserve">The evaluation of size-at-age for NE Pacific sablefish was directly motivated by the notion that </w:t>
      </w:r>
      <w:r w:rsidR="00A729D3">
        <w:t>sable</w:t>
      </w:r>
      <w:r w:rsidRPr="00DE448A">
        <w:t xml:space="preserve">fish growth may vary at a scale different to the </w:t>
      </w:r>
      <w:r w:rsidR="00DF7A11">
        <w:t xml:space="preserve">present </w:t>
      </w:r>
      <w:r w:rsidRPr="00DE448A">
        <w:t>management boundaries.</w:t>
      </w:r>
      <w:r w:rsidR="00825F33" w:rsidRPr="00DE448A">
        <w:t xml:space="preserve"> </w:t>
      </w:r>
      <w:r w:rsidR="00555EB1" w:rsidRPr="00DE448A">
        <w:t>Estimates of the parameters of the growth curve for sablefish are usually based on survey data acquired</w:t>
      </w:r>
      <w:r w:rsidR="00555EB1" w:rsidRPr="004906F5">
        <w:t xml:space="preserve"> </w:t>
      </w:r>
      <w:r w:rsidR="00555EB1">
        <w:t xml:space="preserve">from chartered commercial trawl or longline vessels </w:t>
      </w:r>
      <w:r w:rsidR="00555EB1" w:rsidRPr="004906F5">
        <w:t>(</w:t>
      </w:r>
      <w:r w:rsidR="00825F33">
        <w:fldChar w:fldCharType="begin"/>
      </w:r>
      <w:r w:rsidR="00825F33">
        <w:instrText xml:space="preserve"> REF _Ref5376336 \h  \* MERGEFORMAT </w:instrText>
      </w:r>
      <w:r w:rsidR="00825F33">
        <w:fldChar w:fldCharType="separate"/>
      </w:r>
      <w:r w:rsidR="00825F33">
        <w:t xml:space="preserve">Table </w:t>
      </w:r>
      <w:r w:rsidR="00825F33">
        <w:rPr>
          <w:noProof/>
        </w:rPr>
        <w:t>4</w:t>
      </w:r>
      <w:r w:rsidR="00825F33">
        <w:fldChar w:fldCharType="end"/>
      </w:r>
      <w:r w:rsidR="00555EB1" w:rsidRPr="004906F5">
        <w:t>). It is preferable to obtain estimate</w:t>
      </w:r>
      <w:r w:rsidR="00555EB1">
        <w:t>d growth parameters using data</w:t>
      </w:r>
      <w:r w:rsidR="00555EB1" w:rsidRPr="004906F5">
        <w:t xml:space="preserve"> from a survey, because </w:t>
      </w:r>
      <w:r w:rsidR="00555EB1">
        <w:t xml:space="preserve">fishery-dependent information can be heavily biased due to targeting or gear selectivity </w:t>
      </w:r>
      <w:r w:rsidR="00555EB1">
        <w:fldChar w:fldCharType="begin" w:fldLock="1"/>
      </w:r>
      <w:r w:rsidR="00555EB1">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r = 1.349d/s,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rsidR="00555EB1">
        <w:fldChar w:fldCharType="separate"/>
      </w:r>
      <w:r w:rsidR="00555EB1" w:rsidRPr="0059460E">
        <w:rPr>
          <w:noProof/>
        </w:rPr>
        <w:t>(Ricker, 1969)</w:t>
      </w:r>
      <w:r w:rsidR="00555EB1">
        <w:fldChar w:fldCharType="end"/>
      </w:r>
      <w:r w:rsidR="00555EB1" w:rsidRPr="004906F5">
        <w:t>.</w:t>
      </w:r>
      <w:r w:rsidR="00555EB1">
        <w:t xml:space="preserve"> </w:t>
      </w:r>
      <w:r w:rsidR="00DF7A11">
        <w:t xml:space="preserve">For this reason, it is curious that the model identified a unique spatial zone (Region 3, </w:t>
      </w:r>
      <w:r w:rsidR="00DF7A11">
        <w:fldChar w:fldCharType="begin"/>
      </w:r>
      <w:r w:rsidR="00DF7A11">
        <w:instrText xml:space="preserve"> REF _Ref5281391 \h </w:instrText>
      </w:r>
      <w:r w:rsidR="00DF7A11">
        <w:fldChar w:fldCharType="separate"/>
      </w:r>
      <w:r w:rsidR="00DF7A11">
        <w:t xml:space="preserve">Figure </w:t>
      </w:r>
      <w:r w:rsidR="00DF7A11">
        <w:rPr>
          <w:noProof/>
        </w:rPr>
        <w:t>8</w:t>
      </w:r>
      <w:r w:rsidR="00DF7A11">
        <w:fldChar w:fldCharType="end"/>
      </w:r>
      <w:r w:rsidR="00DF7A11">
        <w:t>) comprised exclusively of sablefish sampled in British Columbia</w:t>
      </w:r>
      <w:r w:rsidR="00233376">
        <w:t xml:space="preserve"> </w:t>
      </w:r>
      <w:r w:rsidR="00A729D3">
        <w:t>(</w:t>
      </w:r>
      <w:r w:rsidR="00233376">
        <w:t>though not all BC data was encompassed in Region 3</w:t>
      </w:r>
      <w:r w:rsidR="00A729D3">
        <w:t>)</w:t>
      </w:r>
      <w:r w:rsidR="00DF7A11">
        <w:t>.</w:t>
      </w:r>
      <w:r w:rsidR="00233376">
        <w:t xml:space="preserve"> As </w:t>
      </w:r>
      <w:r w:rsidR="00B53149">
        <w:t>anticipated</w:t>
      </w:r>
      <w:r w:rsidR="00233376">
        <w:t xml:space="preserve">, </w:t>
      </w:r>
      <w:r w:rsidR="00233376" w:rsidRPr="00D15776">
        <w:rPr>
          <w:i/>
        </w:rPr>
        <w:t>L</w:t>
      </w:r>
      <w:r w:rsidR="00233376">
        <w:rPr>
          <w:vertAlign w:val="subscript"/>
        </w:rPr>
        <w:t xml:space="preserve">∞ </w:t>
      </w:r>
      <w:r w:rsidR="00233376">
        <w:t xml:space="preserve">estimated for this region for </w:t>
      </w:r>
      <w:r w:rsidR="00A729D3">
        <w:t xml:space="preserve">each sex </w:t>
      </w:r>
      <w:r w:rsidR="00233376">
        <w:t xml:space="preserve">was distinct from adjacent zones, but it </w:t>
      </w:r>
      <w:r w:rsidR="00B53149">
        <w:t>is possible that the trap-based survey method</w:t>
      </w:r>
      <w:r w:rsidR="008C3639">
        <w:t xml:space="preserve">, unique to BC, </w:t>
      </w:r>
      <w:r w:rsidR="00B53149">
        <w:t xml:space="preserve">exhibits length-based selectivity currently unknown to (and not reflected in) in the current assessment </w:t>
      </w:r>
      <w:r w:rsidR="00B53149">
        <w:fldChar w:fldCharType="begin" w:fldLock="1"/>
      </w:r>
      <w:r w:rsidR="00B53149">
        <w:instrText>ADDIN CSL_CITATION {"citationItems":[{"id":"ITEM-1","itemData":{"abstract":"Sablefish (Anoplopoma fimbria), Courtesy DFO Figure 1: Assessment and management area for sablefish in British Columbia, excluding seamounts. Context: Fisheries and Oceans Canada (DFO) and the British Columbia (BC) Sablefish fishing industry collaborate on a management strategy evaluation (MSE) process intended to develop and implement a transparent and sustainable harvest strategy. The sustainability of harvest strategies is determined by simulation testing of alternative management procedures against operating models that represent a range of hypotheses about uncertain Sablefish stock dynamics. The existing Sablefish operating models were developed in 2010 to represent alternative hypotheses about processes fundamental to population dynamics. These models were fitted to available data for the BC Sablefish fishery to estimate model parameters conditional on each hypothesis for subsequent simulation testing of alternative management procedures. Fisheries Management has requested that Science Branch continue development of the Sablefish operating model to improve model structure and the ability to represent uncertain biological and fishery processes prior to a full collaborative MSE process planned for 2016/2017. This Science Advisory Report is from the January 20, 2016 regional peer review on a revised operating model for Sablefish (Anoplopoma fimbria) in British Columbia, Canada. Additional publications from this meeting will be posted on the Fisheries and Oceans Canada (DFO) Science Advisory Schedule as they become available. Pacific Region Revised Operating Model for BC Sablefish 2 SUMMARY • The British Columbia (BC) Sablefish (Anoplopoma fimbria) harvest strategy is designed around a management procedure that is simulation-tested against operating model scenarios that capture quantifiable uncertainties in Sablefish stock dynamics and fisheries. A revised operating model that accounts for structural mis-specifications and lack of fit to key observations recognized in the 2010 operating model (Cox et al. 2011; DFO 2011) was reviewed at a regional peer review meeting held January 20, 2016. • The revised operating model is a multi-gear, age-structured, statistical catch-at-age model with modifications that include:","author":[{"dropping-particle":"","family":"DFO","given":"","non-dropping-particle":"","parse-names":false,"suffix":""}],"id":"ITEM-1","issue":"April","issued":{"date-parts":[["2016"]]},"title":"A Revised Operating Model for Sablefish (Anoplopoma Fimbria) in British Columbia, Canada","type":"report"},"uris":["http://www.mendeley.com/documents/?uuid=7399ae26-249d-4bb4-bfe8-2f448dd05782"]}],"mendeley":{"formattedCitation":"(DFO, 2016)","plainTextFormattedCitation":"(DFO, 2016)","previouslyFormattedCitation":"(DFO, 2016)"},"properties":{"noteIndex":0},"schema":"https://github.com/citation-style-language/schema/raw/master/csl-citation.json"}</w:instrText>
      </w:r>
      <w:r w:rsidR="00B53149">
        <w:fldChar w:fldCharType="separate"/>
      </w:r>
      <w:r w:rsidR="00B53149" w:rsidRPr="00B53149">
        <w:rPr>
          <w:noProof/>
        </w:rPr>
        <w:t>(DFO, 2016)</w:t>
      </w:r>
      <w:r w:rsidR="00B53149">
        <w:fldChar w:fldCharType="end"/>
      </w:r>
      <w:r w:rsidR="00A729D3">
        <w:t xml:space="preserve"> which induced this result</w:t>
      </w:r>
      <w:r w:rsidR="00B53149">
        <w:t xml:space="preserve">. Selectivity, if determined, can be corrected for via a truncation in the normal distribution for fish obtained </w:t>
      </w:r>
      <w:r w:rsidR="00A729D3">
        <w:t>in</w:t>
      </w:r>
      <w:r w:rsidR="00B53149">
        <w:t xml:space="preserve"> that region; it is</w:t>
      </w:r>
      <w:r w:rsidR="00062352">
        <w:t xml:space="preserve"> also</w:t>
      </w:r>
      <w:r w:rsidR="00B53149">
        <w:t xml:space="preserve"> assumed to be equal to one for all lengths in both the AK Federal </w:t>
      </w:r>
      <w:r w:rsidR="00B53149">
        <w:fldChar w:fldCharType="begin" w:fldLock="1"/>
      </w:r>
      <w:r w:rsidR="00B53149">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B53149">
        <w:fldChar w:fldCharType="separate"/>
      </w:r>
      <w:r w:rsidR="00B53149" w:rsidRPr="00B53149">
        <w:rPr>
          <w:noProof/>
        </w:rPr>
        <w:t>(Hanselman et al., 2017)</w:t>
      </w:r>
      <w:r w:rsidR="00B53149">
        <w:fldChar w:fldCharType="end"/>
      </w:r>
      <w:r w:rsidR="00B53149">
        <w:t xml:space="preserve"> and CC </w:t>
      </w:r>
      <w:r w:rsidR="00B53149">
        <w:fldChar w:fldCharType="begin" w:fldLock="1"/>
      </w:r>
      <w:r w:rsidR="007D1370">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B53149">
        <w:fldChar w:fldCharType="separate"/>
      </w:r>
      <w:r w:rsidR="00B53149" w:rsidRPr="00B53149">
        <w:rPr>
          <w:noProof/>
        </w:rPr>
        <w:t>(Johnson et al., 2015)</w:t>
      </w:r>
      <w:r w:rsidR="00B53149">
        <w:fldChar w:fldCharType="end"/>
      </w:r>
      <w:r w:rsidR="00B53149">
        <w:t xml:space="preserve"> assessments so no truncation was performed. Researchers interested in using the method presented here are advised to consider carefully how biases in their data may emerge as erroneous breakpoints and resultant growth estimates when interpreting results.</w:t>
      </w:r>
    </w:p>
    <w:p w14:paraId="54D252A9" w14:textId="670FCE92" w:rsidR="007D1370" w:rsidRDefault="00D24852" w:rsidP="00F16646">
      <w:pPr>
        <w:spacing w:after="0" w:line="360" w:lineRule="auto"/>
        <w:ind w:firstLine="360"/>
      </w:pPr>
      <w:r>
        <w:t>It is evident from this and previous work</w:t>
      </w:r>
      <w:r w:rsidR="00D37FC3">
        <w:t xml:space="preserve"> </w:t>
      </w:r>
      <w:r w:rsidR="00D37FC3">
        <w:fldChar w:fldCharType="begin" w:fldLock="1"/>
      </w:r>
      <w:r w:rsidR="00FB10EE">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1990)","previouslyFormattedCitation":"(Echave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t xml:space="preserve"> that there is some level of variation in sablefish growth, whether in the growth rates themselves or the spatiotemporal scale at which </w:t>
      </w:r>
      <w:r w:rsidR="00137EBD">
        <w:t>variation in growth</w:t>
      </w:r>
      <w:r>
        <w:t xml:space="preserve"> </w:t>
      </w:r>
      <w:r w:rsidR="00672DDF">
        <w:t>occu</w:t>
      </w:r>
      <w:r>
        <w:t>r</w:t>
      </w:r>
      <w:r w:rsidR="00137EBD">
        <w:t>s</w:t>
      </w:r>
      <w:r>
        <w:t xml:space="preserve">.  </w:t>
      </w:r>
      <w:r w:rsidR="00EE0A9B">
        <w:t xml:space="preserve">Previous work with sablefish data has utilized an </w:t>
      </w:r>
      <w:r w:rsidR="00EE0A9B">
        <w:rPr>
          <w:i/>
        </w:rPr>
        <w:t>a priori</w:t>
      </w:r>
      <w:r w:rsidR="00EE0A9B">
        <w:t xml:space="preserve"> </w:t>
      </w:r>
      <w:r w:rsidR="004D0927">
        <w:t>method</w:t>
      </w:r>
      <w:r w:rsidR="00EE0A9B">
        <w:t xml:space="preserve">, wherein length </w:t>
      </w:r>
      <w:r w:rsidR="000157D3">
        <w:t xml:space="preserve">and age </w:t>
      </w:r>
      <w:r w:rsidR="00EE0A9B">
        <w:t xml:space="preserve">data were aggregated into pre-hypothesized spatial zones and </w:t>
      </w:r>
      <w:r w:rsidR="000157D3">
        <w:t xml:space="preserve">fitted VBGF curves were </w:t>
      </w:r>
      <w:r w:rsidR="00EE0A9B">
        <w:t>c</w:t>
      </w:r>
      <w:commentRangeStart w:id="29"/>
      <w:commentRangeStart w:id="30"/>
      <w:r w:rsidR="00EE0A9B">
        <w:t>ompared via Ak</w:t>
      </w:r>
      <w:commentRangeEnd w:id="29"/>
      <w:r w:rsidR="00132F6C">
        <w:rPr>
          <w:rStyle w:val="CommentReference"/>
        </w:rPr>
        <w:commentReference w:id="29"/>
      </w:r>
      <w:commentRangeEnd w:id="30"/>
      <w:r w:rsidR="00E64CAF">
        <w:rPr>
          <w:rStyle w:val="CommentReference"/>
        </w:rPr>
        <w:commentReference w:id="30"/>
      </w:r>
      <w:r w:rsidR="00EE0A9B">
        <w:t xml:space="preserve">aike’s Information Criterion. This ‘information-theoretic’ </w:t>
      </w:r>
      <w:r w:rsidR="00EE0A9B">
        <w:fldChar w:fldCharType="begin" w:fldLock="1"/>
      </w:r>
      <w:r w:rsidR="00EE0A9B">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rsidR="00EE0A9B">
        <w:fldChar w:fldCharType="separate"/>
      </w:r>
      <w:r w:rsidR="00EE0A9B" w:rsidRPr="00EE0A9B">
        <w:rPr>
          <w:noProof/>
        </w:rPr>
        <w:t>(Guthery et al., 2003)</w:t>
      </w:r>
      <w:r w:rsidR="00EE0A9B">
        <w:fldChar w:fldCharType="end"/>
      </w:r>
      <w:r w:rsidR="00EE0A9B">
        <w:t xml:space="preserve"> </w:t>
      </w:r>
      <w:r w:rsidR="004D0927">
        <w:t xml:space="preserve">method </w:t>
      </w:r>
      <w:r w:rsidR="00EE0A9B">
        <w:t xml:space="preserve">is fairly straightforward computationally, and has been implemented separately for the California Current </w:t>
      </w:r>
      <w:r w:rsidR="00EE0A9B">
        <w:fldChar w:fldCharType="begin" w:fldLock="1"/>
      </w:r>
      <w:r w:rsidR="00EE0A9B">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rsidR="00EE0A9B">
        <w:fldChar w:fldCharType="separate"/>
      </w:r>
      <w:r w:rsidR="00EE0A9B" w:rsidRPr="00EE0A9B">
        <w:rPr>
          <w:noProof/>
        </w:rPr>
        <w:t>(Gertseva et al., 2017)</w:t>
      </w:r>
      <w:r w:rsidR="00EE0A9B">
        <w:fldChar w:fldCharType="end"/>
      </w:r>
      <w:r w:rsidR="00EE0A9B">
        <w:t xml:space="preserve"> and Alaska </w:t>
      </w:r>
      <w:r w:rsidR="009A5D38">
        <w:t xml:space="preserve">federal and state sablefish </w:t>
      </w:r>
      <w:r w:rsidR="00EE0A9B">
        <w:t xml:space="preserve">fisheries </w:t>
      </w:r>
      <w:r w:rsidR="00EE0A9B">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rsidR="00EE0A9B">
        <w:fldChar w:fldCharType="separate"/>
      </w:r>
      <w:r w:rsidR="009A5D38" w:rsidRPr="009A5D38">
        <w:rPr>
          <w:noProof/>
        </w:rPr>
        <w:t>(Echave et al., 2012; McDevitt, 1990)</w:t>
      </w:r>
      <w:r w:rsidR="00EE0A9B">
        <w:fldChar w:fldCharType="end"/>
      </w:r>
      <w:r w:rsidR="00EE0A9B">
        <w:t xml:space="preserve">. </w:t>
      </w:r>
      <w:r w:rsidR="00EE0A9B" w:rsidRPr="0000580A">
        <w:t xml:space="preserve">The </w:t>
      </w:r>
      <w:r w:rsidR="0000580A" w:rsidRPr="0000580A">
        <w:t>CC</w:t>
      </w:r>
      <w:r w:rsidR="00EE0A9B" w:rsidRPr="0000580A">
        <w:t xml:space="preserve"> ana</w:t>
      </w:r>
      <w:r w:rsidR="00EE0A9B">
        <w:t>lysis identified a statistically significant break in von Bertalanffy growth parameters for sablefish at approximately 3</w:t>
      </w:r>
      <w:r w:rsidR="00825F33">
        <w:t xml:space="preserve">6° </w:t>
      </w:r>
      <w:r w:rsidR="00EE0A9B">
        <w:t xml:space="preserve">N, between </w:t>
      </w:r>
      <w:r w:rsidR="00707024">
        <w:t xml:space="preserve">Point </w:t>
      </w:r>
      <w:r w:rsidR="00EE0A9B">
        <w:t xml:space="preserve">Conception and Monterey, CA, with additional evidence for an increasing cline in </w:t>
      </w:r>
      <w:r w:rsidR="00EE0A9B" w:rsidRPr="00D15776">
        <w:rPr>
          <w:i/>
        </w:rPr>
        <w:t>L</w:t>
      </w:r>
      <w:r w:rsidR="00707024">
        <w:rPr>
          <w:vertAlign w:val="subscript"/>
        </w:rPr>
        <w:t>∞</w:t>
      </w:r>
      <w:r w:rsidR="00EE0A9B">
        <w:t xml:space="preserve"> with increasing latitude</w:t>
      </w:r>
      <w:r w:rsidR="00DC2CFC">
        <w:t xml:space="preserve"> </w:t>
      </w:r>
      <w:r w:rsidR="0000580A">
        <w:t xml:space="preserve">and a general increase in estimated </w:t>
      </w:r>
      <w:r w:rsidR="0000580A" w:rsidRPr="00D15776">
        <w:rPr>
          <w:i/>
        </w:rPr>
        <w:t>L</w:t>
      </w:r>
      <w:r w:rsidR="0000580A">
        <w:rPr>
          <w:vertAlign w:val="subscript"/>
        </w:rPr>
        <w:t>∞</w:t>
      </w:r>
      <w:r w:rsidR="0000580A">
        <w:t xml:space="preserve"> and </w:t>
      </w:r>
      <w:r w:rsidR="0000580A" w:rsidRPr="00D15776">
        <w:rPr>
          <w:i/>
        </w:rPr>
        <w:t>L</w:t>
      </w:r>
      <w:r w:rsidR="0000580A">
        <w:rPr>
          <w:vertAlign w:val="subscript"/>
        </w:rPr>
        <w:t>2</w:t>
      </w:r>
      <w:r w:rsidR="0000580A">
        <w:t xml:space="preserve"> for our more northerly regions</w:t>
      </w:r>
      <w:r w:rsidR="00EE0A9B">
        <w:t>.</w:t>
      </w:r>
      <w:r w:rsidR="00DC2CFC" w:rsidRPr="00DC2CFC">
        <w:t xml:space="preserve"> </w:t>
      </w:r>
      <w:r w:rsidR="00DC2CFC">
        <w:t>These three results</w:t>
      </w:r>
      <w:r w:rsidR="00DC2CFC">
        <w:t xml:space="preserve"> mirror the trend in our latitudinal smoother (</w:t>
      </w:r>
      <w:r w:rsidR="00DC2CFC">
        <w:fldChar w:fldCharType="begin"/>
      </w:r>
      <w:r w:rsidR="00DC2CFC">
        <w:instrText xml:space="preserve"> REF _Ref532305639 \h </w:instrText>
      </w:r>
      <w:r w:rsidR="00DC2CFC">
        <w:fldChar w:fldCharType="separate"/>
      </w:r>
      <w:r w:rsidR="00DC2CFC">
        <w:t xml:space="preserve">Figure </w:t>
      </w:r>
      <w:r w:rsidR="00DC2CFC">
        <w:rPr>
          <w:noProof/>
        </w:rPr>
        <w:t>6</w:t>
      </w:r>
      <w:r w:rsidR="00DC2CFC">
        <w:fldChar w:fldCharType="end"/>
      </w:r>
      <w:r w:rsidR="00DC2CFC">
        <w:t xml:space="preserve"> and </w:t>
      </w:r>
      <w:r w:rsidR="00DC2CFC">
        <w:fldChar w:fldCharType="begin"/>
      </w:r>
      <w:r w:rsidR="00DC2CFC">
        <w:instrText xml:space="preserve"> REF _Ref5721192 \h </w:instrText>
      </w:r>
      <w:r w:rsidR="00DC2CFC">
        <w:fldChar w:fldCharType="separate"/>
      </w:r>
      <w:r w:rsidR="00DC2CFC">
        <w:rPr>
          <w:noProof/>
        </w:rPr>
        <w:t>7</w:t>
      </w:r>
      <w:r w:rsidR="00DC2CFC">
        <w:fldChar w:fldCharType="end"/>
      </w:r>
      <w:r w:rsidR="00DC2CFC">
        <w:t xml:space="preserve">) </w:t>
      </w:r>
      <w:r w:rsidR="00DC2CFC">
        <w:t xml:space="preserve">and one of our detected breakpoints </w:t>
      </w:r>
      <w:r w:rsidR="00DC2CFC">
        <w:lastRenderedPageBreak/>
        <w:t>(</w:t>
      </w:r>
      <w:r w:rsidR="00DC2CFC">
        <w:fldChar w:fldCharType="begin"/>
      </w:r>
      <w:r w:rsidR="00DC2CFC">
        <w:instrText xml:space="preserve"> REF _Ref5281391 \h </w:instrText>
      </w:r>
      <w:r w:rsidR="00DC2CFC">
        <w:fldChar w:fldCharType="separate"/>
      </w:r>
      <w:r w:rsidR="00DC2CFC">
        <w:t xml:space="preserve">Figure </w:t>
      </w:r>
      <w:r w:rsidR="00DC2CFC">
        <w:rPr>
          <w:noProof/>
        </w:rPr>
        <w:t>8</w:t>
      </w:r>
      <w:r w:rsidR="00DC2CFC">
        <w:fldChar w:fldCharType="end"/>
      </w:r>
      <w:r w:rsidR="00DC2CFC">
        <w:t>)</w:t>
      </w:r>
      <w:r w:rsidR="00DC2CFC">
        <w:t>.</w:t>
      </w:r>
      <w:r w:rsidR="00DC2CFC">
        <w:t xml:space="preserve"> </w:t>
      </w:r>
      <w:r w:rsidR="00EE0A9B">
        <w:t xml:space="preserve"> </w:t>
      </w:r>
      <w:r w:rsidR="00DB3C75">
        <w:t>That work</w:t>
      </w:r>
      <w:r w:rsidR="007A3BAC">
        <w:t xml:space="preserve"> also </w:t>
      </w:r>
      <w:r w:rsidR="00132F6C">
        <w:t xml:space="preserve">found </w:t>
      </w:r>
      <w:r w:rsidR="00DB3C75">
        <w:t>an</w:t>
      </w:r>
      <w:r w:rsidR="007A3BAC">
        <w:t xml:space="preserve"> increase in </w:t>
      </w:r>
      <w:r w:rsidR="007A3BAC" w:rsidRPr="00DB3C75">
        <w:rPr>
          <w:i/>
        </w:rPr>
        <w:t>k</w:t>
      </w:r>
      <w:r w:rsidR="007A3BAC">
        <w:t xml:space="preserve"> </w:t>
      </w:r>
      <w:r w:rsidR="00DB3C75">
        <w:t>estimates</w:t>
      </w:r>
      <w:r w:rsidR="007A3BAC">
        <w:t xml:space="preserve"> </w:t>
      </w:r>
      <w:r w:rsidR="009A5D38">
        <w:t xml:space="preserve">for populations sampled </w:t>
      </w:r>
      <w:r w:rsidR="0000580A">
        <w:t xml:space="preserve">south of </w:t>
      </w:r>
      <w:r w:rsidR="007A3BAC">
        <w:t>the Vancouver region (ca</w:t>
      </w:r>
      <w:r w:rsidR="00246216">
        <w:t>. 49˚N</w:t>
      </w:r>
      <w:r w:rsidR="007A3BAC">
        <w:t xml:space="preserve">), which was posited to be the result of samples coming from the “southern end of a faster-growing northern stock”, a suggestion supported by our findings. </w:t>
      </w:r>
      <w:r w:rsidR="00EE0A9B" w:rsidRPr="007A3BAC">
        <w:t>The</w:t>
      </w:r>
      <w:r w:rsidR="00EE0A9B">
        <w:t xml:space="preserve"> authors of that study described how sablefish have been shown to </w:t>
      </w:r>
      <w:r w:rsidR="00F521CD">
        <w:t xml:space="preserve">be </w:t>
      </w:r>
      <w:r w:rsidR="00EE0A9B">
        <w:t xml:space="preserve">highly migratory, with ontogenetic </w:t>
      </w:r>
      <w:r w:rsidR="00212215">
        <w:t>movements</w:t>
      </w:r>
      <w:r w:rsidR="00EE0A9B">
        <w:t xml:space="preserve"> of</w:t>
      </w:r>
      <w:r w:rsidR="00212215">
        <w:t>f</w:t>
      </w:r>
      <w:r w:rsidR="00EE0A9B">
        <w:t xml:space="preserve"> the coastal shelf; such combined, complex life patterns could yield higher growth rates in northern regions that interact with a more generalized </w:t>
      </w:r>
      <w:r w:rsidR="00212215">
        <w:t xml:space="preserve">shelf-slope pattern observed in groundfish overall. </w:t>
      </w:r>
    </w:p>
    <w:p w14:paraId="6E9068FB" w14:textId="65CE17D9" w:rsidR="00992E9D" w:rsidRDefault="00212215" w:rsidP="0000580A">
      <w:pPr>
        <w:spacing w:after="0" w:line="360" w:lineRule="auto"/>
        <w:ind w:firstLine="360"/>
        <w:rPr>
          <w:b/>
        </w:rPr>
      </w:pPr>
      <w:r>
        <w:t xml:space="preserve">For Alaska, a </w:t>
      </w:r>
      <w:r w:rsidR="009A5D38">
        <w:t>generalized linear model</w:t>
      </w:r>
      <w:r>
        <w:t xml:space="preserve"> of length as a function of pre-specified </w:t>
      </w:r>
      <w:r w:rsidR="0006514B">
        <w:t>z</w:t>
      </w:r>
      <w:r>
        <w:t xml:space="preserve">ones and time blocks was used to diagnose a ‘regime change’ in sablefish growth </w:t>
      </w:r>
      <w:r w:rsidR="00672DDF">
        <w:t>occur</w:t>
      </w:r>
      <w:r>
        <w:t>ring in 1995, though the authors explain this</w:t>
      </w:r>
      <w:r w:rsidR="009A5D38">
        <w:t xml:space="preserve"> </w:t>
      </w:r>
      <w:r w:rsidR="00CD03F1">
        <w:t>shift</w:t>
      </w:r>
      <w:r>
        <w:t xml:space="preserve"> is </w:t>
      </w:r>
      <w:r w:rsidR="00BD6121">
        <w:t>possibly</w:t>
      </w:r>
      <w:r>
        <w:t xml:space="preserve"> attributable to changes in sampling strategy that </w:t>
      </w:r>
      <w:r w:rsidR="00672DDF">
        <w:t>occur</w:t>
      </w:r>
      <w:r>
        <w:t>red in that year</w:t>
      </w:r>
      <w:r w:rsidR="0059154F">
        <w:t>’s survey</w:t>
      </w:r>
      <w:r>
        <w:t xml:space="preserve">. In the recent AK sablefish assessments, the parameters of the VBGF are time-blocked </w:t>
      </w:r>
      <w:r w:rsidR="00896FAE">
        <w:t xml:space="preserve">accordingly </w:t>
      </w:r>
      <w:r>
        <w:t xml:space="preserve">(see </w:t>
      </w:r>
      <w:r>
        <w:fldChar w:fldCharType="begin"/>
      </w:r>
      <w:r>
        <w:instrText xml:space="preserve"> REF _Ref525720559 \h </w:instrText>
      </w:r>
      <w:r w:rsidR="006E2C2C">
        <w:instrText xml:space="preserve"> \* MERGEFORMAT </w:instrText>
      </w:r>
      <w:r>
        <w:fldChar w:fldCharType="separate"/>
      </w:r>
      <w:r w:rsidR="00A33E5C">
        <w:t xml:space="preserve">Table </w:t>
      </w:r>
      <w:r w:rsidR="00A33E5C">
        <w:rPr>
          <w:noProof/>
        </w:rPr>
        <w:t>3</w:t>
      </w:r>
      <w:r>
        <w:fldChar w:fldCharType="end"/>
      </w:r>
      <w:r>
        <w:t>)</w:t>
      </w:r>
      <w:r w:rsidR="00CD03F1">
        <w:t xml:space="preserve"> despite caution that the change is not inherent to the population, but likely an artifact of sampling methods</w:t>
      </w:r>
      <w:r>
        <w:t>.</w:t>
      </w:r>
      <w:r w:rsidR="004613FD">
        <w:t xml:space="preserve"> </w:t>
      </w:r>
      <w:r w:rsidR="00CD03F1">
        <w:t>In our analysis (which included data for all regions),</w:t>
      </w:r>
      <w:r w:rsidR="00F65EE9">
        <w:t xml:space="preserve"> the first derivative </w:t>
      </w:r>
      <w:r w:rsidR="0000580A">
        <w:t>did not contain zero</w:t>
      </w:r>
      <w:r w:rsidR="00F65EE9">
        <w:t xml:space="preserve"> in </w:t>
      </w:r>
      <w:r w:rsidR="00CD03F1">
        <w:t>1995</w:t>
      </w:r>
      <w:r w:rsidR="0000580A">
        <w:t xml:space="preserve"> only for age-four fish</w:t>
      </w:r>
      <w:r w:rsidR="0005545E">
        <w:t>,</w:t>
      </w:r>
      <w:r w:rsidR="00F65EE9">
        <w:t xml:space="preserve"> </w:t>
      </w:r>
      <w:r w:rsidR="00CD03F1">
        <w:t>though it was not of</w:t>
      </w:r>
      <w:r w:rsidR="0005545E">
        <w:t xml:space="preserve"> greater magnitude than the </w:t>
      </w:r>
      <w:r w:rsidR="007C5D78">
        <w:t>derivative</w:t>
      </w:r>
      <w:r w:rsidR="0005545E">
        <w:t xml:space="preserve"> </w:t>
      </w:r>
      <w:r w:rsidR="007C5D78">
        <w:t>for</w:t>
      </w:r>
      <w:r w:rsidR="0005545E">
        <w:t xml:space="preserve"> 2010</w:t>
      </w:r>
      <w:r w:rsidR="00CD03F1">
        <w:t>.</w:t>
      </w:r>
      <w:r w:rsidR="00992E9D" w:rsidRPr="00992E9D">
        <w:rPr>
          <w:b/>
        </w:rPr>
        <w:t xml:space="preserve"> </w:t>
      </w:r>
    </w:p>
    <w:p w14:paraId="5693942E" w14:textId="7FF2299A" w:rsidR="009A4F3C" w:rsidRPr="009A4F3C" w:rsidRDefault="0000580A" w:rsidP="009A4F3C">
      <w:pPr>
        <w:spacing w:after="0" w:line="360" w:lineRule="auto"/>
        <w:ind w:firstLine="360"/>
      </w:pPr>
      <w:r>
        <w:t>There are several interesting trends in the stratified growth estimates</w:t>
      </w:r>
      <w:r w:rsidR="00CA2D55">
        <w:t xml:space="preserve"> (</w:t>
      </w:r>
      <w:r w:rsidR="00CA2D55">
        <w:fldChar w:fldCharType="begin"/>
      </w:r>
      <w:r w:rsidR="00CA2D55">
        <w:instrText xml:space="preserve"> REF _Ref532305683 \h </w:instrText>
      </w:r>
      <w:r w:rsidR="00CA2D55">
        <w:fldChar w:fldCharType="separate"/>
      </w:r>
      <w:r w:rsidR="00CA2D55">
        <w:t xml:space="preserve">Figure </w:t>
      </w:r>
      <w:r w:rsidR="00CA2D55">
        <w:rPr>
          <w:noProof/>
        </w:rPr>
        <w:t>9</w:t>
      </w:r>
      <w:r w:rsidR="00CA2D55">
        <w:fldChar w:fldCharType="end"/>
      </w:r>
      <w:r w:rsidR="00CA2D55">
        <w:t>)</w:t>
      </w:r>
      <w:r>
        <w:t xml:space="preserve"> that motivate future research. </w:t>
      </w:r>
      <w:r w:rsidR="009A4F3C">
        <w:t xml:space="preserve">Firstly, the </w:t>
      </w:r>
      <w:r w:rsidR="009A4F3C">
        <w:rPr>
          <w:i/>
        </w:rPr>
        <w:t>post hoc</w:t>
      </w:r>
      <w:r w:rsidR="009A4F3C">
        <w:t xml:space="preserve"> incorporation of a spatial break at 145°W based on ecosystem data was not ruled out during the significance testing of </w:t>
      </w:r>
      <w:r w:rsidR="009A4F3C" w:rsidRPr="00D15776">
        <w:rPr>
          <w:i/>
        </w:rPr>
        <w:t>L</w:t>
      </w:r>
      <w:r w:rsidR="009A4F3C">
        <w:rPr>
          <w:vertAlign w:val="subscript"/>
        </w:rPr>
        <w:t>∞</w:t>
      </w:r>
      <w:r w:rsidR="009A4F3C">
        <w:t xml:space="preserve">. This supports the notion that environmental features may engender variations in growth, and that the proposed method is amenable to improvements based on the incorporation of climate or ecosystem </w:t>
      </w:r>
      <w:r w:rsidR="00942717">
        <w:t>knowledge</w:t>
      </w:r>
      <w:proofErr w:type="gramStart"/>
      <w:r w:rsidR="00942717">
        <w:t xml:space="preserve">. </w:t>
      </w:r>
      <w:proofErr w:type="gramEnd"/>
      <w:r w:rsidR="00942717">
        <w:t>In the future, it is conceivable that the method could explicitly incorporate climactic data (such as temperature, or a factor for an ecological zone)</w:t>
      </w:r>
      <w:r w:rsidR="009A4F3C">
        <w:t>.</w:t>
      </w:r>
    </w:p>
    <w:p w14:paraId="2ACF1299" w14:textId="3F10CC13" w:rsidR="0000580A" w:rsidRPr="00D76119" w:rsidRDefault="009A4F3C" w:rsidP="00D76119">
      <w:pPr>
        <w:spacing w:after="0" w:line="360" w:lineRule="auto"/>
        <w:ind w:firstLine="360"/>
      </w:pPr>
      <w:r>
        <w:t>Also</w:t>
      </w:r>
      <w:r w:rsidR="0000580A">
        <w:t>, it appears</w:t>
      </w:r>
      <w:r w:rsidR="00EA34F6">
        <w:t xml:space="preserve"> that the temporal break in year 2010 was conserved (supported by significantly different </w:t>
      </w:r>
      <w:r w:rsidR="00EA34F6" w:rsidRPr="00D15776">
        <w:rPr>
          <w:i/>
        </w:rPr>
        <w:t>L</w:t>
      </w:r>
      <w:r w:rsidR="00EA34F6">
        <w:rPr>
          <w:vertAlign w:val="subscript"/>
        </w:rPr>
        <w:t>∞</w:t>
      </w:r>
      <w:r w:rsidR="00EA34F6">
        <w:t xml:space="preserve"> estimates) more frequently for female fish,</w:t>
      </w:r>
      <w:r>
        <w:t xml:space="preserve"> and </w:t>
      </w:r>
      <w:proofErr w:type="spellStart"/>
      <w:r>
        <w:t>moreso</w:t>
      </w:r>
      <w:proofErr w:type="spellEnd"/>
      <w:r>
        <w:t xml:space="preserve"> in southerly regions (such as Regions 1 and 2, which are mostly comprised of CC data). VGBF estimates for males only supported the conservation of the temporal break in Region 4 (western Alaska).</w:t>
      </w:r>
      <w:r w:rsidR="007D1370">
        <w:t xml:space="preserve"> There are several possibilities for why female sablefish seem to exhibit finer spatiotemporal structure in growth. </w:t>
      </w:r>
      <w:r w:rsidR="00291BC9">
        <w:t xml:space="preserve">Older empirical work in Canada </w:t>
      </w:r>
      <w:r w:rsidR="00291BC9">
        <w:fldChar w:fldCharType="begin" w:fldLock="1"/>
      </w:r>
      <w:r w:rsidR="00AB2804">
        <w:instrText>ADDIN CSL_CITATION {"citationItems":[{"id":"ITEM-1","itemData":{"DOI":"10.1139/f83-247","ISSN":"0706-652X","abstract":"Analysis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Sciences","id":"ITEM-1","issued":{"date-parts":[["1983"]]},"title":"Sexual Maturity, Fecundity, Spawning, and Early Life History of Sablefish ( Anoplopoma fimbria ) off the Pacific Coast of Canada","type":"article-journal"},"uris":["http://www.mendeley.com/documents/?uuid=c31df449-d297-435b-b883-d0328a98dadc"]}],"mendeley":{"formattedCitation":"(Mason et al., 1983)","plainTextFormattedCitation":"(Mason et al., 1983)","previouslyFormattedCitation":"(Mason et al., 1983)"},"properties":{"noteIndex":0},"schema":"https://github.com/citation-style-language/schema/raw/master/csl-citation.json"}</w:instrText>
      </w:r>
      <w:r w:rsidR="00291BC9">
        <w:fldChar w:fldCharType="separate"/>
      </w:r>
      <w:r w:rsidR="00291BC9" w:rsidRPr="007D1370">
        <w:rPr>
          <w:noProof/>
        </w:rPr>
        <w:t>(Mason et al., 1983)</w:t>
      </w:r>
      <w:r w:rsidR="00291BC9">
        <w:fldChar w:fldCharType="end"/>
      </w:r>
      <w:r w:rsidR="00291BC9">
        <w:t xml:space="preserve"> which examined early life history of fishery-caught coastal sablefish also observed a slight cline in mean fork length with increasing latitude, though the sex ratio within the study was biased towards females</w:t>
      </w:r>
      <w:r w:rsidR="00F23EAD">
        <w:t xml:space="preserve">. That study </w:t>
      </w:r>
      <w:r w:rsidR="00291BC9">
        <w:t xml:space="preserve">suggested that selectivity for female sablefish may be higher due to higher congregating or </w:t>
      </w:r>
      <w:r w:rsidR="00291BC9">
        <w:lastRenderedPageBreak/>
        <w:t xml:space="preserve">feeding </w:t>
      </w:r>
      <w:r w:rsidR="00AB2804">
        <w:t>activity</w:t>
      </w:r>
      <w:r w:rsidR="00291BC9">
        <w:t xml:space="preserve">, in addition to the simple fact that females grow larger and are likely preferentially targeted in the commercial fishery. This could render females more sensitive to changes in fisher behavior such as the implementation of catch shares in 2011, which affected discard rates in many </w:t>
      </w:r>
      <w:commentRangeStart w:id="31"/>
      <w:proofErr w:type="spellStart"/>
      <w:r w:rsidR="00291BC9">
        <w:t>groundfisheries</w:t>
      </w:r>
      <w:commentRangeEnd w:id="31"/>
      <w:proofErr w:type="spellEnd"/>
      <w:r w:rsidR="00291BC9">
        <w:rPr>
          <w:rStyle w:val="CommentReference"/>
        </w:rPr>
        <w:commentReference w:id="31"/>
      </w:r>
      <w:r w:rsidR="00291BC9">
        <w:t>.</w:t>
      </w:r>
    </w:p>
    <w:p w14:paraId="4975AFD0" w14:textId="54ED6090" w:rsidR="00BD6121" w:rsidRDefault="00E237EF" w:rsidP="00D45B35">
      <w:pPr>
        <w:spacing w:line="360" w:lineRule="auto"/>
        <w:ind w:firstLine="360"/>
      </w:pPr>
      <w:r>
        <w:t>The consideration of temporal variation in sablefish growth is further complicated by the exploitation history of the fishery, which has steadily marched north- and west-ward over the last several decades, encountering ‘larger’ fish</w:t>
      </w:r>
      <w:r w:rsidR="00BD6121">
        <w:t xml:space="preserve"> with subsequent expansion</w:t>
      </w:r>
      <w:r>
        <w:t xml:space="preserve"> </w:t>
      </w:r>
      <w:commentRangeStart w:id="32"/>
      <w:r>
        <w:t xml:space="preserve">(M. </w:t>
      </w:r>
      <w:proofErr w:type="spellStart"/>
      <w:r>
        <w:t>Haltuch</w:t>
      </w:r>
      <w:proofErr w:type="spellEnd"/>
      <w:r>
        <w:t>, pers. comm.)</w:t>
      </w:r>
      <w:commentRangeEnd w:id="32"/>
      <w:r w:rsidR="00F521CD">
        <w:rPr>
          <w:rStyle w:val="CommentReference"/>
        </w:rPr>
        <w:commentReference w:id="32"/>
      </w:r>
      <w:r>
        <w:t>. This suggests that differences in mean length across the region could be attributable to different degrees and duration</w:t>
      </w:r>
      <w:r w:rsidR="00F96E2F">
        <w:t>s</w:t>
      </w:r>
      <w:r>
        <w:t xml:space="preserve"> of fishing pressure, and not inherent population differences alone.</w:t>
      </w:r>
      <w:r w:rsidR="00761C2B">
        <w:t xml:space="preserve"> Importantly, the L</w:t>
      </w:r>
      <w:r w:rsidR="00761C2B">
        <w:rPr>
          <w:vertAlign w:val="subscript"/>
        </w:rPr>
        <w:t>∞</w:t>
      </w:r>
      <w:r w:rsidR="00761C2B">
        <w:t xml:space="preserve"> estimates for both sexes and regions show a decline from the ‘early’ to ‘late’ periods</w:t>
      </w:r>
      <w:r w:rsidR="00D91843">
        <w:t xml:space="preserve"> for many sexes (Appendix figure A14)</w:t>
      </w:r>
      <w:r w:rsidR="00761C2B">
        <w:t xml:space="preserve">. </w:t>
      </w:r>
      <w:r w:rsidR="007C3FF6">
        <w:t xml:space="preserve">Simulation work by </w:t>
      </w:r>
      <w:r w:rsidR="007C3FF6">
        <w:fldChar w:fldCharType="begin" w:fldLock="1"/>
      </w:r>
      <w:r w:rsidR="00247F68">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7C3FF6">
        <w:fldChar w:fldCharType="separate"/>
      </w:r>
      <w:r w:rsidR="007C3FF6" w:rsidRPr="007C3FF6">
        <w:rPr>
          <w:noProof/>
        </w:rPr>
        <w:t>Stawitz et al.</w:t>
      </w:r>
      <w:r w:rsidR="0054799E">
        <w:rPr>
          <w:noProof/>
        </w:rPr>
        <w:t xml:space="preserve"> (</w:t>
      </w:r>
      <w:r w:rsidR="007C3FF6" w:rsidRPr="007C3FF6">
        <w:rPr>
          <w:noProof/>
        </w:rPr>
        <w:t>2015)</w:t>
      </w:r>
      <w:r w:rsidR="007C3FF6">
        <w:fldChar w:fldCharType="end"/>
      </w:r>
      <w:r w:rsidR="007C3FF6">
        <w:t xml:space="preserve"> </w:t>
      </w:r>
      <w:r w:rsidR="0054799E">
        <w:t>sought to model growth anomalies in sablefish (among other groundfish) as a process driven by either annual</w:t>
      </w:r>
      <w:r w:rsidR="0030040E">
        <w:t xml:space="preserve"> </w:t>
      </w:r>
      <w:r w:rsidR="0030040E">
        <w:t>variation</w:t>
      </w:r>
      <w:r w:rsidR="0054799E">
        <w:t>,</w:t>
      </w:r>
      <w:r w:rsidR="0030040E" w:rsidRPr="0030040E">
        <w:t xml:space="preserve"> </w:t>
      </w:r>
      <w:r w:rsidR="0030040E">
        <w:t>variation</w:t>
      </w:r>
      <w:r w:rsidR="0030040E">
        <w:t xml:space="preserve"> </w:t>
      </w:r>
      <w:r w:rsidR="00206327">
        <w:t>in</w:t>
      </w:r>
      <w:r w:rsidR="0054799E">
        <w:t xml:space="preserve"> initial size or among cohorts. Data was partitioned between the </w:t>
      </w:r>
      <w:r w:rsidR="00E96395">
        <w:t>CC</w:t>
      </w:r>
      <w:r w:rsidR="0054799E">
        <w:t xml:space="preserve"> and two regions of Alaska, and it was determined that annual-scale anomalies were more pronounced in the </w:t>
      </w:r>
      <w:r w:rsidR="00E96395">
        <w:t>CC</w:t>
      </w:r>
      <w:r w:rsidR="0054799E">
        <w:t xml:space="preserve"> whereas the initial normalized length within each cohort explained more variation in Alaska. A principal conclusion was that the form of growth variation differed among ecosystems, wherein the </w:t>
      </w:r>
      <w:r w:rsidR="00E96395">
        <w:t>CC</w:t>
      </w:r>
      <w:r w:rsidR="0054799E">
        <w:t xml:space="preserve"> is a more climactically variable region, which could explain why annual deviates were best </w:t>
      </w:r>
      <w:r w:rsidR="00247F68">
        <w:t xml:space="preserve">for fitting </w:t>
      </w:r>
      <w:r w:rsidR="0054799E">
        <w:t>to this data. Such ecosystem</w:t>
      </w:r>
      <w:r w:rsidR="00247F68">
        <w:t>-driven</w:t>
      </w:r>
      <w:r w:rsidR="0054799E">
        <w:t xml:space="preserve"> trends may be diluted when analyzing the data as a composite</w:t>
      </w:r>
      <w:r w:rsidR="00247F68">
        <w:t>,</w:t>
      </w:r>
      <w:r w:rsidR="0054799E">
        <w:t xml:space="preserve"> as in our study; notably, our temporal smoother did not produce </w:t>
      </w:r>
      <w:r w:rsidR="00247F68">
        <w:t>a distinct annual cyclic trend.</w:t>
      </w:r>
      <w:r w:rsidR="00D45B35">
        <w:t xml:space="preserve"> </w:t>
      </w:r>
      <w:bookmarkStart w:id="33" w:name="_GoBack"/>
      <w:bookmarkEnd w:id="33"/>
      <w:r w:rsidR="00247F68">
        <w:t xml:space="preserve">Methods that consider the space and time components co-dependently (as in vectorized auto-regressive </w:t>
      </w:r>
      <w:proofErr w:type="spellStart"/>
      <w:r w:rsidR="00247F68">
        <w:t>spatio</w:t>
      </w:r>
      <w:proofErr w:type="spellEnd"/>
      <w:r w:rsidR="00247F68">
        <w:t xml:space="preserve">-temporal models, </w:t>
      </w:r>
      <w:r w:rsidR="00247F68">
        <w:fldChar w:fldCharType="begin" w:fldLock="1"/>
      </w:r>
      <w:r w:rsidR="00A313A5">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assessments","type":"article-journal"},"uris":["http://www.mendeley.com/documents/?uuid=8666f353-e0b8-492a-8d65-436ec4e028f0"]}],"mendeley":{"formattedCitation":"(Thorson, 2019b)","manualFormatting":"Thorson, 2019)","plainTextFormattedCitation":"(Thorson, 2019b)","previouslyFormattedCitation":"(Thorson, 2019b)"},"properties":{"noteIndex":0},"schema":"https://github.com/citation-style-language/schema/raw/master/csl-citation.json"}</w:instrText>
      </w:r>
      <w:r w:rsidR="00247F68">
        <w:fldChar w:fldCharType="separate"/>
      </w:r>
      <w:r w:rsidR="00247F68" w:rsidRPr="00247F68">
        <w:rPr>
          <w:noProof/>
        </w:rPr>
        <w:t>Thorson, 2019)</w:t>
      </w:r>
      <w:r w:rsidR="00247F68">
        <w:fldChar w:fldCharType="end"/>
      </w:r>
      <w:r w:rsidR="00247F68">
        <w:t xml:space="preserve"> may strengthen the ability to disentangle such trends, and also to consider </w:t>
      </w:r>
      <w:r w:rsidR="00E815F4">
        <w:t>covarying spatial effects</w:t>
      </w:r>
      <w:r w:rsidR="00247F68">
        <w:t xml:space="preserve"> (e.g. near- and offshore).</w:t>
      </w:r>
    </w:p>
    <w:p w14:paraId="136F82C3" w14:textId="77777777" w:rsidR="005A0B2F" w:rsidRDefault="005A0B2F">
      <w:pPr>
        <w:spacing w:line="360" w:lineRule="auto"/>
        <w:sectPr w:rsidR="005A0B2F" w:rsidSect="007D19A2">
          <w:pgSz w:w="12240" w:h="15840"/>
          <w:pgMar w:top="1440" w:right="1440" w:bottom="1440" w:left="1440" w:header="720" w:footer="720" w:gutter="0"/>
          <w:lnNumType w:countBy="1" w:restart="continuous"/>
          <w:cols w:space="720"/>
          <w:docGrid w:linePitch="360"/>
        </w:sectPr>
      </w:pPr>
    </w:p>
    <w:p w14:paraId="14954FA7" w14:textId="63F470A8" w:rsidR="006A5337" w:rsidRDefault="00F82EB2">
      <w:pPr>
        <w:pStyle w:val="Heading1"/>
        <w:spacing w:line="360" w:lineRule="auto"/>
      </w:pPr>
      <w:r w:rsidRPr="004906F5">
        <w:lastRenderedPageBreak/>
        <w:t>Figures</w:t>
      </w:r>
    </w:p>
    <w:p w14:paraId="21FC5277" w14:textId="77777777" w:rsidR="00905488" w:rsidRDefault="00905488" w:rsidP="00D73DFA">
      <w:pPr>
        <w:spacing w:line="360" w:lineRule="auto"/>
        <w:jc w:val="center"/>
      </w:pPr>
      <w:bookmarkStart w:id="34" w:name="_Hlk2063726"/>
      <w:r>
        <w:rPr>
          <w:noProof/>
        </w:rPr>
        <w:drawing>
          <wp:inline distT="0" distB="0" distL="0" distR="0" wp14:anchorId="0374F785" wp14:editId="2AD938CA">
            <wp:extent cx="6400799" cy="4655127"/>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799" cy="4655127"/>
                    </a:xfrm>
                    <a:prstGeom prst="rect">
                      <a:avLst/>
                    </a:prstGeom>
                  </pic:spPr>
                </pic:pic>
              </a:graphicData>
            </a:graphic>
          </wp:inline>
        </w:drawing>
      </w:r>
    </w:p>
    <w:p w14:paraId="67F468F5" w14:textId="77777777" w:rsidR="00905488" w:rsidRDefault="00905488" w:rsidP="00305832">
      <w:pPr>
        <w:spacing w:line="360" w:lineRule="auto"/>
      </w:pPr>
    </w:p>
    <w:p w14:paraId="266B7505" w14:textId="4F4380C4" w:rsidR="00905488" w:rsidRDefault="00905488" w:rsidP="00305832">
      <w:pPr>
        <w:pStyle w:val="Caption"/>
        <w:spacing w:line="360" w:lineRule="auto"/>
        <w:sectPr w:rsidR="00905488" w:rsidSect="006A5337">
          <w:pgSz w:w="12240" w:h="15840"/>
          <w:pgMar w:top="1440" w:right="1440" w:bottom="1440" w:left="1440" w:header="720" w:footer="720" w:gutter="0"/>
          <w:cols w:space="720"/>
          <w:docGrid w:linePitch="360"/>
        </w:sectPr>
      </w:pPr>
      <w:bookmarkStart w:id="35" w:name="_Ref2004405"/>
      <w:r>
        <w:t xml:space="preserve">Figure </w:t>
      </w:r>
      <w:r w:rsidR="006A5ACD">
        <w:rPr>
          <w:noProof/>
        </w:rPr>
        <w:fldChar w:fldCharType="begin"/>
      </w:r>
      <w:r w:rsidR="006A5ACD">
        <w:rPr>
          <w:noProof/>
        </w:rPr>
        <w:instrText xml:space="preserve"> SEQ Figure \* ARABIC </w:instrText>
      </w:r>
      <w:r w:rsidR="006A5ACD">
        <w:rPr>
          <w:noProof/>
        </w:rPr>
        <w:fldChar w:fldCharType="separate"/>
      </w:r>
      <w:r w:rsidR="000F0C3E">
        <w:rPr>
          <w:noProof/>
        </w:rPr>
        <w:t>1</w:t>
      </w:r>
      <w:r w:rsidR="006A5ACD">
        <w:rPr>
          <w:noProof/>
        </w:rPr>
        <w:fldChar w:fldCharType="end"/>
      </w:r>
      <w:bookmarkEnd w:id="35"/>
      <w:r>
        <w:t xml:space="preserve">. Example single dataset for each tested spatial scenario presented in </w:t>
      </w:r>
      <w:r>
        <w:fldChar w:fldCharType="begin"/>
      </w:r>
      <w:r>
        <w:instrText xml:space="preserve"> REF _Ref872431 \h </w:instrText>
      </w:r>
      <w:r w:rsidR="00896FAE">
        <w:instrText xml:space="preserve"> \* MERGEFORMAT </w:instrText>
      </w:r>
      <w:r>
        <w:fldChar w:fldCharType="separate"/>
      </w:r>
      <w:r w:rsidR="00A33E5C">
        <w:t xml:space="preserve">Table </w:t>
      </w:r>
      <w:r w:rsidR="00A33E5C">
        <w:rPr>
          <w:noProof/>
        </w:rPr>
        <w:t>1</w:t>
      </w:r>
      <w:r>
        <w:fldChar w:fldCharType="end"/>
      </w:r>
      <w:r>
        <w:t xml:space="preserve">. For each scenario, points represent the length and location of a single simulated fish of age six. Fish locations (latitudes and longitudes) were sampled from a uniform distribution of the boundaries indicated in </w:t>
      </w:r>
      <w:r>
        <w:fldChar w:fldCharType="begin"/>
      </w:r>
      <w:r>
        <w:instrText xml:space="preserve"> REF _Ref872431 \h </w:instrText>
      </w:r>
      <w:r w:rsidR="00896FAE">
        <w:instrText xml:space="preserve"> \* MERGEFORMAT </w:instrText>
      </w:r>
      <w:r>
        <w:fldChar w:fldCharType="separate"/>
      </w:r>
      <w:r w:rsidR="00A33E5C">
        <w:t xml:space="preserve">Table </w:t>
      </w:r>
      <w:r w:rsidR="00A33E5C">
        <w:rPr>
          <w:noProof/>
        </w:rPr>
        <w:t>1</w:t>
      </w:r>
      <w:r>
        <w:fldChar w:fldCharType="end"/>
      </w:r>
      <w:r w:rsidR="00250DF2">
        <w:t>.</w:t>
      </w:r>
      <w:r>
        <w:t xml:space="preserve"> Text labels indicate the number of individual </w:t>
      </w:r>
      <w:proofErr w:type="gramStart"/>
      <w:r>
        <w:t>fish</w:t>
      </w:r>
      <w:proofErr w:type="gramEnd"/>
      <w:r>
        <w:t xml:space="preserve"> in the sample.</w:t>
      </w:r>
    </w:p>
    <w:bookmarkEnd w:id="34"/>
    <w:p w14:paraId="3392CE2D" w14:textId="77777777" w:rsidR="00905488" w:rsidRPr="00905488" w:rsidRDefault="00905488" w:rsidP="00305832">
      <w:pPr>
        <w:spacing w:line="360" w:lineRule="auto"/>
      </w:pPr>
    </w:p>
    <w:p w14:paraId="6761C41B" w14:textId="26D5025A" w:rsidR="00421AA6" w:rsidRDefault="00CE5DA5" w:rsidP="00305832">
      <w:pPr>
        <w:spacing w:line="360" w:lineRule="auto"/>
      </w:pPr>
      <w:bookmarkStart w:id="36" w:name="_Hlk2063740"/>
      <w:r>
        <w:rPr>
          <w:noProof/>
        </w:rPr>
        <w:drawing>
          <wp:inline distT="0" distB="0" distL="0" distR="0" wp14:anchorId="54C7F376" wp14:editId="72BDD45D">
            <wp:extent cx="6400799" cy="4655127"/>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400799" cy="4655127"/>
                    </a:xfrm>
                    <a:prstGeom prst="rect">
                      <a:avLst/>
                    </a:prstGeom>
                    <a:noFill/>
                    <a:ln>
                      <a:noFill/>
                    </a:ln>
                  </pic:spPr>
                </pic:pic>
              </a:graphicData>
            </a:graphic>
          </wp:inline>
        </w:drawing>
      </w:r>
    </w:p>
    <w:p w14:paraId="53AA091F" w14:textId="3EC250ED" w:rsidR="003D44CE" w:rsidRDefault="00CE5DA5" w:rsidP="003D44CE">
      <w:pPr>
        <w:pStyle w:val="Caption"/>
        <w:spacing w:line="360" w:lineRule="auto"/>
        <w:sectPr w:rsidR="003D44CE" w:rsidSect="006A5337">
          <w:pgSz w:w="12240" w:h="15840"/>
          <w:pgMar w:top="1440" w:right="1440" w:bottom="1440" w:left="1440" w:header="720" w:footer="720" w:gutter="0"/>
          <w:cols w:space="720"/>
          <w:docGrid w:linePitch="360"/>
        </w:sectPr>
      </w:pPr>
      <w:bookmarkStart w:id="37" w:name="_Ref2061301"/>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0F0C3E">
        <w:rPr>
          <w:noProof/>
        </w:rPr>
        <w:t>2</w:t>
      </w:r>
      <w:r w:rsidR="008F59B5">
        <w:rPr>
          <w:noProof/>
        </w:rPr>
        <w:fldChar w:fldCharType="end"/>
      </w:r>
      <w:bookmarkEnd w:id="37"/>
      <w:r>
        <w:t xml:space="preserve">. </w:t>
      </w:r>
      <w:r w:rsidR="003D44CE">
        <w:t>(</w:t>
      </w:r>
      <w:proofErr w:type="spellStart"/>
      <w:proofErr w:type="gramStart"/>
      <w:r w:rsidR="003D44CE">
        <w:t>a,c</w:t>
      </w:r>
      <w:proofErr w:type="gramEnd"/>
      <w:r w:rsidR="003D44CE">
        <w:t>,e</w:t>
      </w:r>
      <w:proofErr w:type="spellEnd"/>
      <w:r w:rsidR="003D44CE">
        <w:t>) raw value of GAM smoothers for Year, Latitude and Longitude; (</w:t>
      </w:r>
      <w:proofErr w:type="spellStart"/>
      <w:r w:rsidR="003D44CE">
        <w:t>b,d,f</w:t>
      </w:r>
      <w:proofErr w:type="spellEnd"/>
      <w:r w:rsidR="003D44CE">
        <w:t>) mean (black line) and 95% CI (black dashed lines) of first derivative of the spatial smoothers; (g) map of age-6 fish</w:t>
      </w:r>
      <w:r w:rsidR="00FF0F16">
        <w:t xml:space="preserve"> </w:t>
      </w:r>
      <w:r w:rsidR="003D44CE">
        <w:t>for a single simulated dataset with no designated spatial</w:t>
      </w:r>
      <w:r w:rsidR="003D44CE">
        <w:t xml:space="preserve"> or temporal</w:t>
      </w:r>
      <w:r w:rsidR="003D44CE">
        <w:t xml:space="preserve"> breaks. Vertical dashed red lines indicate detected break points, which are the maximum value obtained for this data set and do not have a confidence interval that contains zero.</w:t>
      </w:r>
    </w:p>
    <w:p w14:paraId="0415D170" w14:textId="468767E8" w:rsidR="002C0447" w:rsidRDefault="00514739" w:rsidP="00305832">
      <w:pPr>
        <w:pStyle w:val="Caption"/>
        <w:spacing w:line="360" w:lineRule="auto"/>
      </w:pPr>
      <w:r>
        <w:lastRenderedPageBreak/>
        <w:t>No break points were detected by the GAM.</w:t>
      </w:r>
    </w:p>
    <w:p w14:paraId="6BF7856C" w14:textId="41CA075C" w:rsidR="00421AA6" w:rsidRDefault="00675625" w:rsidP="00305832">
      <w:pPr>
        <w:pStyle w:val="Caption"/>
        <w:spacing w:line="360" w:lineRule="auto"/>
      </w:pPr>
      <w:bookmarkStart w:id="38" w:name="_Hlk3275656"/>
      <w:r>
        <w:rPr>
          <w:noProof/>
        </w:rPr>
        <w:drawing>
          <wp:inline distT="0" distB="0" distL="0" distR="0" wp14:anchorId="2A57BA8C" wp14:editId="5D161672">
            <wp:extent cx="6400800" cy="46551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400800" cy="4655127"/>
                    </a:xfrm>
                    <a:prstGeom prst="rect">
                      <a:avLst/>
                    </a:prstGeom>
                    <a:noFill/>
                    <a:ln>
                      <a:noFill/>
                    </a:ln>
                  </pic:spPr>
                </pic:pic>
              </a:graphicData>
            </a:graphic>
          </wp:inline>
        </w:drawing>
      </w:r>
    </w:p>
    <w:p w14:paraId="14C5C780" w14:textId="77777777" w:rsidR="00675625" w:rsidRDefault="00675625" w:rsidP="00305832">
      <w:pPr>
        <w:spacing w:line="360" w:lineRule="auto"/>
      </w:pPr>
    </w:p>
    <w:p w14:paraId="5129A651" w14:textId="0533E61F" w:rsidR="00AD52F6" w:rsidRDefault="00675625" w:rsidP="00305832">
      <w:pPr>
        <w:pStyle w:val="Caption"/>
        <w:spacing w:line="360" w:lineRule="auto"/>
        <w:sectPr w:rsidR="00AD52F6" w:rsidSect="006A5337">
          <w:pgSz w:w="12240" w:h="15840"/>
          <w:pgMar w:top="1440" w:right="1440" w:bottom="1440" w:left="1440" w:header="720" w:footer="720" w:gutter="0"/>
          <w:cols w:space="720"/>
          <w:docGrid w:linePitch="360"/>
        </w:sectPr>
      </w:pPr>
      <w:bookmarkStart w:id="39"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0F0C3E">
        <w:rPr>
          <w:noProof/>
        </w:rPr>
        <w:t>3</w:t>
      </w:r>
      <w:r w:rsidR="008F59B5">
        <w:rPr>
          <w:noProof/>
        </w:rPr>
        <w:fldChar w:fldCharType="end"/>
      </w:r>
      <w:bookmarkEnd w:id="39"/>
      <w:r>
        <w:t xml:space="preserve">. </w:t>
      </w:r>
      <w:r w:rsidR="00081EE8">
        <w:t>(</w:t>
      </w:r>
      <w:proofErr w:type="spellStart"/>
      <w:proofErr w:type="gramStart"/>
      <w:r w:rsidR="00081EE8">
        <w:t>a,c</w:t>
      </w:r>
      <w:proofErr w:type="gramEnd"/>
      <w:r w:rsidR="002F43F1">
        <w:t>,e</w:t>
      </w:r>
      <w:proofErr w:type="spellEnd"/>
      <w:r w:rsidR="00081EE8">
        <w:t xml:space="preserve">) raw value of GAM smoothers for </w:t>
      </w:r>
      <w:r w:rsidR="002F43F1">
        <w:t xml:space="preserve">Year, </w:t>
      </w:r>
      <w:r w:rsidR="00081EE8">
        <w:t>Latitude and Longitude; (</w:t>
      </w:r>
      <w:proofErr w:type="spellStart"/>
      <w:r w:rsidR="00081EE8">
        <w:t>b,d</w:t>
      </w:r>
      <w:r w:rsidR="002F43F1">
        <w:t>,f</w:t>
      </w:r>
      <w:proofErr w:type="spellEnd"/>
      <w:r w:rsidR="00081EE8">
        <w:t>) mean (black line) and 95% CI (</w:t>
      </w:r>
      <w:r w:rsidR="00905488">
        <w:t xml:space="preserve">black </w:t>
      </w:r>
      <w:r w:rsidR="00081EE8">
        <w:t>dashed lines) of first derivative of the spatial smoothers; (</w:t>
      </w:r>
      <w:r w:rsidR="002F43F1">
        <w:t>g</w:t>
      </w:r>
      <w:r w:rsidR="00081EE8">
        <w:t>) ma</w:t>
      </w:r>
      <w:r w:rsidR="00514739">
        <w:t>p</w:t>
      </w:r>
      <w:r w:rsidR="00081EE8">
        <w:t xml:space="preserve"> of age-6 fish for a single simulated dataset with no designated spatial</w:t>
      </w:r>
      <w:r w:rsidR="00EE0A09">
        <w:t xml:space="preserve"> or temporal</w:t>
      </w:r>
      <w:r w:rsidR="00081EE8">
        <w:t xml:space="preserve"> breaks. V</w:t>
      </w:r>
      <w:r>
        <w:t>ertical</w:t>
      </w:r>
      <w:r w:rsidR="00081EE8">
        <w:t xml:space="preserve"> dashed</w:t>
      </w:r>
      <w:r>
        <w:t xml:space="preserve"> red lines indicate detected break points, </w:t>
      </w:r>
      <w:r w:rsidR="00E71083">
        <w:t>which are</w:t>
      </w:r>
      <w:r w:rsidR="00DD63A2">
        <w:t xml:space="preserve"> the maximum value obtained for this data set and </w:t>
      </w:r>
      <w:r w:rsidR="00DE448A">
        <w:t>do</w:t>
      </w:r>
      <w:r>
        <w:t xml:space="preserve"> not have a confidence interval that contains zero.</w:t>
      </w:r>
    </w:p>
    <w:p w14:paraId="69D41BCE" w14:textId="4B7DE1CE" w:rsidR="00E64CAF" w:rsidRDefault="00597517" w:rsidP="00305832">
      <w:pPr>
        <w:pStyle w:val="Caption"/>
        <w:spacing w:line="360" w:lineRule="auto"/>
      </w:pPr>
      <w:r>
        <w:rPr>
          <w:noProof/>
        </w:rPr>
        <w:lastRenderedPageBreak/>
        <w:drawing>
          <wp:inline distT="0" distB="0" distL="0" distR="0" wp14:anchorId="374C6E2F" wp14:editId="228D2B9E">
            <wp:extent cx="7264400" cy="528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dfprob_2019-04-0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64400" cy="5283200"/>
                    </a:xfrm>
                    <a:prstGeom prst="rect">
                      <a:avLst/>
                    </a:prstGeom>
                  </pic:spPr>
                </pic:pic>
              </a:graphicData>
            </a:graphic>
          </wp:inline>
        </w:drawing>
      </w:r>
    </w:p>
    <w:p w14:paraId="630C1CF4" w14:textId="5B64BE65" w:rsidR="00675625" w:rsidRPr="00675625" w:rsidRDefault="001127D8" w:rsidP="00305832">
      <w:pPr>
        <w:pStyle w:val="Caption"/>
        <w:spacing w:line="360" w:lineRule="auto"/>
        <w:sectPr w:rsidR="00675625" w:rsidRPr="00675625" w:rsidSect="00305832">
          <w:pgSz w:w="15840" w:h="12240" w:orient="landscape"/>
          <w:pgMar w:top="1440" w:right="1440" w:bottom="1440" w:left="1440" w:header="720" w:footer="720" w:gutter="0"/>
          <w:cols w:space="720"/>
          <w:docGrid w:linePitch="360"/>
        </w:sectPr>
      </w:pPr>
      <w:bookmarkStart w:id="40" w:name="_Ref5206683"/>
      <w:bookmarkStart w:id="41" w:name="_Ref5206675"/>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0F0C3E">
        <w:rPr>
          <w:noProof/>
        </w:rPr>
        <w:t>4</w:t>
      </w:r>
      <w:r w:rsidR="00432FC3">
        <w:rPr>
          <w:noProof/>
        </w:rPr>
        <w:fldChar w:fldCharType="end"/>
      </w:r>
      <w:bookmarkEnd w:id="40"/>
      <w:r>
        <w:t>. a) coverage probabilities for endpoints of growth curve, L</w:t>
      </w:r>
      <w:r w:rsidRPr="00DE448A">
        <w:rPr>
          <w:vertAlign w:val="subscript"/>
        </w:rPr>
        <w:t>1</w:t>
      </w:r>
      <w:r>
        <w:t xml:space="preserve"> (left) and L</w:t>
      </w:r>
      <w:r w:rsidRPr="00DE448A">
        <w:rPr>
          <w:vertAlign w:val="subscript"/>
        </w:rPr>
        <w:t>2</w:t>
      </w:r>
      <w:r>
        <w:t xml:space="preserve"> (right), and b) proportion of 100 simulations for each spatial scenario wherein the correct </w:t>
      </w:r>
      <w:r w:rsidR="009C2770">
        <w:t>latitudinal breaks</w:t>
      </w:r>
      <w:r w:rsidR="000D36AA">
        <w:t xml:space="preserve"> (</w:t>
      </w:r>
      <w:r w:rsidR="00C700C7">
        <w:t>left</w:t>
      </w:r>
      <w:r w:rsidR="000D36AA">
        <w:t>)</w:t>
      </w:r>
      <w:r w:rsidR="00107177">
        <w:t xml:space="preserve">, </w:t>
      </w:r>
      <w:r w:rsidR="009C2770">
        <w:t>or longitudinal breaks</w:t>
      </w:r>
      <w:r w:rsidR="00107177">
        <w:t xml:space="preserve"> (</w:t>
      </w:r>
      <w:r w:rsidR="00C700C7">
        <w:t>center</w:t>
      </w:r>
      <w:r w:rsidR="00107177">
        <w:t>)</w:t>
      </w:r>
      <w:r w:rsidR="00C700C7">
        <w:t xml:space="preserve"> or yearly break (right)</w:t>
      </w:r>
      <w:r w:rsidR="00D3144F">
        <w:t xml:space="preserve"> </w:t>
      </w:r>
      <w:r w:rsidR="00107177">
        <w:t>were detected.</w:t>
      </w:r>
      <w:bookmarkEnd w:id="41"/>
    </w:p>
    <w:bookmarkEnd w:id="36"/>
    <w:bookmarkEnd w:id="38"/>
    <w:p w14:paraId="63B0B9B5" w14:textId="041BF9A2" w:rsidR="00C12722" w:rsidRDefault="00C12722" w:rsidP="00896FAE">
      <w:pPr>
        <w:spacing w:line="360" w:lineRule="auto"/>
      </w:pPr>
    </w:p>
    <w:p w14:paraId="4E5A501B" w14:textId="0E464106" w:rsidR="00C050D7" w:rsidRDefault="004C78D8" w:rsidP="00896FAE">
      <w:pPr>
        <w:pStyle w:val="Caption"/>
        <w:spacing w:line="360" w:lineRule="auto"/>
      </w:pPr>
      <w:r>
        <w:rPr>
          <w:noProof/>
          <w:lang w:val="en-AU" w:eastAsia="en-AU"/>
        </w:rPr>
        <w:drawing>
          <wp:inline distT="0" distB="0" distL="0" distR="0" wp14:anchorId="383936E2" wp14:editId="0C0E26AA">
            <wp:extent cx="5943599" cy="4245429"/>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599" cy="4245429"/>
                    </a:xfrm>
                    <a:prstGeom prst="rect">
                      <a:avLst/>
                    </a:prstGeom>
                  </pic:spPr>
                </pic:pic>
              </a:graphicData>
            </a:graphic>
          </wp:inline>
        </w:drawing>
      </w:r>
    </w:p>
    <w:p w14:paraId="0827FAC8" w14:textId="1DDD7687" w:rsidR="001F735D" w:rsidRDefault="00A025ED" w:rsidP="00687194">
      <w:pPr>
        <w:pStyle w:val="Caption"/>
        <w:spacing w:line="360" w:lineRule="auto"/>
        <w:sectPr w:rsidR="001F735D">
          <w:pgSz w:w="12240" w:h="15840"/>
          <w:pgMar w:top="1440" w:right="1440" w:bottom="1440" w:left="1440" w:header="720" w:footer="720" w:gutter="0"/>
          <w:cols w:space="720"/>
          <w:docGrid w:linePitch="360"/>
        </w:sectPr>
      </w:pPr>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0F0C3E">
        <w:rPr>
          <w:noProof/>
        </w:rPr>
        <w:t>5</w:t>
      </w:r>
      <w:r w:rsidR="00997CA2">
        <w:rPr>
          <w:noProof/>
        </w:rPr>
        <w:fldChar w:fldCharType="end"/>
      </w:r>
      <w:r>
        <w:t xml:space="preserve">. </w:t>
      </w:r>
      <w:r w:rsidR="00C050D7">
        <w:t>Diagnostic plots of best-fit GAM model</w:t>
      </w:r>
      <w:r w:rsidR="007E759C">
        <w:t xml:space="preserve"> for</w:t>
      </w:r>
      <w:r w:rsidR="00687194">
        <w:t xml:space="preserve"> female age four</w:t>
      </w:r>
      <w:r w:rsidR="007E759C">
        <w:t xml:space="preserve"> sablefish</w:t>
      </w:r>
      <w:r w:rsidR="00C050D7">
        <w:t>.</w:t>
      </w:r>
      <w:r w:rsidR="00C116AB">
        <w:t xml:space="preserve"> Clockwise from top left: quantile-quantile plot of deviance residuals; histogram of residuals; observed response values (lengths, in cm) vs predicted values, and model-predicted residuals vs linear predictor.</w:t>
      </w:r>
      <w:r w:rsidR="00687194">
        <w:t xml:space="preserve"> See appendix for equivalent plots for other key ages and all sexes.</w:t>
      </w:r>
    </w:p>
    <w:p w14:paraId="4479677C" w14:textId="0DADB3D1" w:rsidR="00BC119C" w:rsidRPr="00BC119C" w:rsidRDefault="001F735D" w:rsidP="00305832">
      <w:pPr>
        <w:spacing w:line="360" w:lineRule="auto"/>
      </w:pPr>
      <w:r>
        <w:rPr>
          <w:noProof/>
        </w:rPr>
        <w:lastRenderedPageBreak/>
        <w:drawing>
          <wp:inline distT="0" distB="0" distL="0" distR="0" wp14:anchorId="5BD7FFBD" wp14:editId="41F6EC7F">
            <wp:extent cx="5691914" cy="7114892"/>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91914" cy="7114892"/>
                    </a:xfrm>
                    <a:prstGeom prst="rect">
                      <a:avLst/>
                    </a:prstGeom>
                  </pic:spPr>
                </pic:pic>
              </a:graphicData>
            </a:graphic>
          </wp:inline>
        </w:drawing>
      </w:r>
    </w:p>
    <w:p w14:paraId="5805B27D" w14:textId="787816E0" w:rsidR="00655F5F" w:rsidRDefault="00A025ED" w:rsidP="00AA564B">
      <w:pPr>
        <w:pStyle w:val="Caption"/>
      </w:pPr>
      <w:bookmarkStart w:id="42"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0F0C3E">
        <w:rPr>
          <w:noProof/>
        </w:rPr>
        <w:t>6</w:t>
      </w:r>
      <w:r w:rsidR="00997CA2">
        <w:rPr>
          <w:noProof/>
        </w:rPr>
        <w:fldChar w:fldCharType="end"/>
      </w:r>
      <w:bookmarkEnd w:id="42"/>
      <w:r>
        <w:t xml:space="preserve">. </w:t>
      </w:r>
      <w:r w:rsidR="00C050D7">
        <w:t xml:space="preserve"> </w:t>
      </w:r>
      <w:r w:rsidR="00B6218A">
        <w:t>(</w:t>
      </w:r>
      <w:proofErr w:type="spellStart"/>
      <w:proofErr w:type="gramStart"/>
      <w:r w:rsidR="00B6218A">
        <w:t>a,c</w:t>
      </w:r>
      <w:proofErr w:type="gramEnd"/>
      <w:r w:rsidR="00B6218A">
        <w:t>,e</w:t>
      </w:r>
      <w:proofErr w:type="spellEnd"/>
      <w:r w:rsidR="00B6218A">
        <w:t xml:space="preserve">) </w:t>
      </w:r>
      <w:r w:rsidR="00C050D7">
        <w:t xml:space="preserve">Plots of smoothers for </w:t>
      </w:r>
      <w:r w:rsidR="008936F5" w:rsidRPr="00D75A95">
        <w:t>Year</w:t>
      </w:r>
      <w:r w:rsidR="00B6218A">
        <w:t>,</w:t>
      </w:r>
      <w:r w:rsidR="00D75A95">
        <w:t xml:space="preserve"> </w:t>
      </w:r>
      <w:r w:rsidR="00C050D7">
        <w:t>Latitude,</w:t>
      </w:r>
      <w:r w:rsidR="00B6218A">
        <w:t xml:space="preserve"> and Longitude,</w:t>
      </w:r>
      <w:r w:rsidR="00C050D7">
        <w:t xml:space="preserve"> and first derivatives thereof</w:t>
      </w:r>
      <w:r w:rsidR="00B6218A">
        <w:t xml:space="preserve"> </w:t>
      </w:r>
      <w:r w:rsidR="005D1F29">
        <w:t xml:space="preserve">for </w:t>
      </w:r>
      <w:r w:rsidR="0089352F">
        <w:t>female age six</w:t>
      </w:r>
      <w:r w:rsidR="005D1F29">
        <w:t xml:space="preserve"> sablefish </w:t>
      </w:r>
      <w:r w:rsidR="00B6218A">
        <w:t>(</w:t>
      </w:r>
      <w:proofErr w:type="spellStart"/>
      <w:r w:rsidR="00B6218A">
        <w:t>b,d,f</w:t>
      </w:r>
      <w:proofErr w:type="spellEnd"/>
      <w:r w:rsidR="00B6218A">
        <w:t>)</w:t>
      </w:r>
      <w:r w:rsidR="00C050D7">
        <w:t>.</w:t>
      </w:r>
      <w:r w:rsidR="00BC119C">
        <w:t xml:space="preserve"> Red lines </w:t>
      </w:r>
      <w:r w:rsidR="001F735D">
        <w:t>indicate latitudes or longitudes that produced the highest first derivative and had a confidence interval that did not include zero.</w:t>
      </w:r>
      <w:r w:rsidR="00C479B0">
        <w:t xml:space="preserve"> </w:t>
      </w:r>
      <w:r w:rsidR="00B6218A">
        <w:t>g) map with model-detected breakpoints (red lines)</w:t>
      </w:r>
      <w:r w:rsidR="005D1F29">
        <w:t>. See appendix for similar plots for different key ages and sexes.</w:t>
      </w:r>
      <w:r w:rsidR="00B6218A">
        <w:t xml:space="preserve"> </w:t>
      </w:r>
    </w:p>
    <w:p w14:paraId="2CC4F324" w14:textId="77777777" w:rsidR="000F0C3E" w:rsidRDefault="00655F5F" w:rsidP="00A14245">
      <w:pPr>
        <w:pStyle w:val="Caption"/>
      </w:pPr>
      <w:r>
        <w:rPr>
          <w:noProof/>
        </w:rPr>
        <w:lastRenderedPageBreak/>
        <w:drawing>
          <wp:inline distT="0" distB="0" distL="0" distR="0" wp14:anchorId="09D670D9" wp14:editId="4B445F6A">
            <wp:extent cx="5689399" cy="7114032"/>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9399" cy="7114032"/>
                    </a:xfrm>
                    <a:prstGeom prst="rect">
                      <a:avLst/>
                    </a:prstGeom>
                    <a:noFill/>
                    <a:ln>
                      <a:noFill/>
                    </a:ln>
                  </pic:spPr>
                </pic:pic>
              </a:graphicData>
            </a:graphic>
          </wp:inline>
        </w:drawing>
      </w:r>
    </w:p>
    <w:p w14:paraId="5194C005" w14:textId="4D1B4F5D" w:rsidR="00A14245" w:rsidRDefault="000F0C3E" w:rsidP="000F0C3E">
      <w:pPr>
        <w:pStyle w:val="Caption"/>
      </w:pPr>
      <w:bookmarkStart w:id="43" w:name="_Ref5721192"/>
      <w:r>
        <w:t xml:space="preserve">Figure </w:t>
      </w:r>
      <w:fldSimple w:instr=" SEQ Figure \* ARABIC ">
        <w:r>
          <w:rPr>
            <w:noProof/>
          </w:rPr>
          <w:t>7</w:t>
        </w:r>
      </w:fldSimple>
      <w:bookmarkEnd w:id="43"/>
      <w:r w:rsidR="00655F5F">
        <w:t xml:space="preserve"> (</w:t>
      </w:r>
      <w:proofErr w:type="spellStart"/>
      <w:proofErr w:type="gramStart"/>
      <w:r w:rsidR="00655F5F">
        <w:t>a,c</w:t>
      </w:r>
      <w:proofErr w:type="gramEnd"/>
      <w:r w:rsidR="00655F5F">
        <w:t>,e</w:t>
      </w:r>
      <w:proofErr w:type="spellEnd"/>
      <w:r w:rsidR="00655F5F">
        <w:t xml:space="preserve">) Plots of smoothers for </w:t>
      </w:r>
      <w:r w:rsidR="00655F5F" w:rsidRPr="00D75A95">
        <w:t>Year</w:t>
      </w:r>
      <w:r w:rsidR="00655F5F">
        <w:t>, Latitude, and Longitude, and first derivatives thereof for female age six sablefish (</w:t>
      </w:r>
      <w:proofErr w:type="spellStart"/>
      <w:r w:rsidR="00655F5F">
        <w:t>b,d,f</w:t>
      </w:r>
      <w:proofErr w:type="spellEnd"/>
      <w:r w:rsidR="00655F5F">
        <w:t>). Red lines indicate latitudes or longitudes that produced the highest first derivative and had a confidence interval that did not include zero.</w:t>
      </w:r>
      <w:r w:rsidR="00655F5F">
        <w:t xml:space="preserve"> </w:t>
      </w:r>
      <w:r w:rsidR="00655F5F">
        <w:t xml:space="preserve">g) map with model-detected breakpoints (red lines). </w:t>
      </w:r>
      <w:r w:rsidR="00A14245">
        <w:t xml:space="preserve">See appendix for similar plots for different key ages and sexes. </w:t>
      </w:r>
    </w:p>
    <w:p w14:paraId="1A6443BC" w14:textId="6D9D429E" w:rsidR="00655F5F" w:rsidRPr="00655F5F" w:rsidRDefault="00655F5F" w:rsidP="00655F5F">
      <w:pPr>
        <w:sectPr w:rsidR="00655F5F" w:rsidRPr="00655F5F" w:rsidSect="00305832">
          <w:pgSz w:w="12240" w:h="15840"/>
          <w:pgMar w:top="1440" w:right="1440" w:bottom="1440" w:left="1440" w:header="720" w:footer="720" w:gutter="0"/>
          <w:cols w:space="720"/>
          <w:docGrid w:linePitch="360"/>
        </w:sectPr>
      </w:pPr>
    </w:p>
    <w:p w14:paraId="55A4F25F" w14:textId="0C083261" w:rsidR="00AA564B" w:rsidRDefault="00AA564B" w:rsidP="00AA564B">
      <w:pPr>
        <w:pStyle w:val="Caption"/>
      </w:pPr>
      <w:r>
        <w:rPr>
          <w:noProof/>
        </w:rPr>
        <w:lastRenderedPageBreak/>
        <w:drawing>
          <wp:inline distT="0" distB="0" distL="0" distR="0" wp14:anchorId="318172EE" wp14:editId="022E3BA6">
            <wp:extent cx="6400800" cy="679617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b_zones.png"/>
                    <pic:cNvPicPr/>
                  </pic:nvPicPr>
                  <pic:blipFill rotWithShape="1">
                    <a:blip r:embed="rId19" cstate="print">
                      <a:extLst>
                        <a:ext uri="{28A0092B-C50C-407E-A947-70E740481C1C}">
                          <a14:useLocalDpi xmlns:a14="http://schemas.microsoft.com/office/drawing/2010/main" val="0"/>
                        </a:ext>
                      </a:extLst>
                    </a:blip>
                    <a:srcRect l="14479" r="14883"/>
                    <a:stretch/>
                  </pic:blipFill>
                  <pic:spPr bwMode="auto">
                    <a:xfrm>
                      <a:off x="0" y="0"/>
                      <a:ext cx="6400800" cy="6796174"/>
                    </a:xfrm>
                    <a:prstGeom prst="rect">
                      <a:avLst/>
                    </a:prstGeom>
                    <a:ln>
                      <a:noFill/>
                    </a:ln>
                    <a:extLst>
                      <a:ext uri="{53640926-AAD7-44D8-BBD7-CCE9431645EC}">
                        <a14:shadowObscured xmlns:a14="http://schemas.microsoft.com/office/drawing/2010/main"/>
                      </a:ext>
                    </a:extLst>
                  </pic:spPr>
                </pic:pic>
              </a:graphicData>
            </a:graphic>
          </wp:inline>
        </w:drawing>
      </w:r>
    </w:p>
    <w:p w14:paraId="4065EC25" w14:textId="024A5793" w:rsidR="001F735D" w:rsidRDefault="00AA564B" w:rsidP="00C479B0">
      <w:pPr>
        <w:pStyle w:val="Caption"/>
        <w:sectPr w:rsidR="001F735D" w:rsidSect="00305832">
          <w:pgSz w:w="12240" w:h="15840"/>
          <w:pgMar w:top="1440" w:right="1440" w:bottom="1440" w:left="1440" w:header="720" w:footer="720" w:gutter="0"/>
          <w:cols w:space="720"/>
          <w:docGrid w:linePitch="360"/>
        </w:sectPr>
      </w:pPr>
      <w:bookmarkStart w:id="44" w:name="_Ref5281391"/>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0F0C3E">
        <w:rPr>
          <w:noProof/>
        </w:rPr>
        <w:t>8</w:t>
      </w:r>
      <w:r w:rsidR="00432FC3">
        <w:rPr>
          <w:noProof/>
        </w:rPr>
        <w:fldChar w:fldCharType="end"/>
      </w:r>
      <w:bookmarkEnd w:id="44"/>
      <w:r>
        <w:t>. Method-detected breakpoints (red dashed lines) and ecosystem-b</w:t>
      </w:r>
      <w:r w:rsidR="003E4700">
        <w:t>a</w:t>
      </w:r>
      <w:r>
        <w:t xml:space="preserve">sed break (blue dashed lines) used to delineate growth regions for sablefish. </w:t>
      </w:r>
      <w:r w:rsidR="00AA6414">
        <w:t>For illustration, points</w:t>
      </w:r>
      <w:r>
        <w:t xml:space="preserve"> are raw sablefish observations of both sexes at </w:t>
      </w:r>
      <w:r w:rsidR="00AA6414">
        <w:t>age</w:t>
      </w:r>
      <w:r>
        <w:t xml:space="preserve"> 30 years</w:t>
      </w:r>
      <w:r w:rsidR="001C1677">
        <w:t>.</w:t>
      </w:r>
    </w:p>
    <w:p w14:paraId="0B35D6F9" w14:textId="77777777" w:rsidR="00113A0A" w:rsidRDefault="00113A0A" w:rsidP="00305832">
      <w:pPr>
        <w:spacing w:line="360" w:lineRule="auto"/>
      </w:pPr>
      <w:r>
        <w:rPr>
          <w:noProof/>
          <w:lang w:val="en-AU" w:eastAsia="en-AU"/>
        </w:rPr>
        <w:lastRenderedPageBreak/>
        <w:drawing>
          <wp:inline distT="0" distB="0" distL="0" distR="0" wp14:anchorId="3CD57937" wp14:editId="4E35C38E">
            <wp:extent cx="6095998" cy="73152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95998" cy="7315200"/>
                    </a:xfrm>
                    <a:prstGeom prst="rect">
                      <a:avLst/>
                    </a:prstGeom>
                  </pic:spPr>
                </pic:pic>
              </a:graphicData>
            </a:graphic>
          </wp:inline>
        </w:drawing>
      </w:r>
    </w:p>
    <w:p w14:paraId="6E9170D1" w14:textId="7763FE87" w:rsidR="003B4E84" w:rsidRDefault="00F94063" w:rsidP="00305832">
      <w:pPr>
        <w:pStyle w:val="Caption"/>
        <w:spacing w:line="360" w:lineRule="auto"/>
        <w:sectPr w:rsidR="003B4E84" w:rsidSect="00871B3A">
          <w:pgSz w:w="12240" w:h="15840"/>
          <w:pgMar w:top="1440" w:right="1440" w:bottom="1440" w:left="1440" w:header="720" w:footer="720" w:gutter="0"/>
          <w:cols w:space="720"/>
          <w:docGrid w:linePitch="360"/>
        </w:sectPr>
      </w:pPr>
      <w:bookmarkStart w:id="45"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0F0C3E">
        <w:rPr>
          <w:noProof/>
        </w:rPr>
        <w:t>9</w:t>
      </w:r>
      <w:r w:rsidR="00B8111C">
        <w:rPr>
          <w:noProof/>
        </w:rPr>
        <w:fldChar w:fldCharType="end"/>
      </w:r>
      <w:bookmarkEnd w:id="45"/>
      <w:r>
        <w:t xml:space="preserve">. Fits of von </w:t>
      </w:r>
      <w:proofErr w:type="spellStart"/>
      <w:r>
        <w:t>Bertalanffy</w:t>
      </w:r>
      <w:proofErr w:type="spellEnd"/>
      <w:r>
        <w:t xml:space="preserve"> growth function </w:t>
      </w:r>
      <w:r w:rsidR="00871B3A">
        <w:t xml:space="preserve">(black lines) </w:t>
      </w:r>
      <w:r>
        <w:t xml:space="preserve">to data </w:t>
      </w:r>
      <w:r w:rsidR="00B23510">
        <w:t xml:space="preserve">at final </w:t>
      </w:r>
      <w:proofErr w:type="spellStart"/>
      <w:r w:rsidR="00B23510">
        <w:t>spatio</w:t>
      </w:r>
      <w:proofErr w:type="spellEnd"/>
      <w:r w:rsidR="00B23510">
        <w:t>-temporal</w:t>
      </w:r>
      <w:r w:rsidR="00262084">
        <w:t xml:space="preserve"> aggregation</w:t>
      </w:r>
      <w:r>
        <w:t>.</w:t>
      </w:r>
      <w:r w:rsidR="00871B3A">
        <w:t xml:space="preserve"> Points are raw survey data colored by their source.</w:t>
      </w:r>
    </w:p>
    <w:p w14:paraId="23D13186" w14:textId="44C3E2D1" w:rsidR="00E21EB4" w:rsidRDefault="00E21EB4" w:rsidP="00A33E5C">
      <w:pPr>
        <w:pStyle w:val="Heading1"/>
        <w:spacing w:line="360" w:lineRule="auto"/>
      </w:pPr>
      <w:r w:rsidRPr="00F82EB2">
        <w:lastRenderedPageBreak/>
        <w:t>Tables</w:t>
      </w:r>
    </w:p>
    <w:tbl>
      <w:tblPr>
        <w:tblStyle w:val="TableGrid"/>
        <w:tblW w:w="9455" w:type="dxa"/>
        <w:tblLook w:val="04A0" w:firstRow="1" w:lastRow="0" w:firstColumn="1" w:lastColumn="0" w:noHBand="0" w:noVBand="1"/>
      </w:tblPr>
      <w:tblGrid>
        <w:gridCol w:w="4780"/>
        <w:gridCol w:w="4675"/>
      </w:tblGrid>
      <w:tr w:rsidR="00B82748" w14:paraId="3837BCF3" w14:textId="77777777" w:rsidTr="008F59B5">
        <w:trPr>
          <w:trHeight w:val="20"/>
        </w:trPr>
        <w:tc>
          <w:tcPr>
            <w:tcW w:w="4780" w:type="dxa"/>
          </w:tcPr>
          <w:p w14:paraId="0A5AB89C" w14:textId="77777777" w:rsidR="00B82748" w:rsidRPr="00E11D94" w:rsidRDefault="00B82748" w:rsidP="007D5FD4">
            <w:pPr>
              <w:rPr>
                <w:b/>
              </w:rPr>
            </w:pPr>
            <w:bookmarkStart w:id="46" w:name="_Hlk3275689"/>
            <w:r w:rsidRPr="00E11D94">
              <w:rPr>
                <w:b/>
              </w:rPr>
              <w:t>Scenario Description</w:t>
            </w:r>
          </w:p>
        </w:tc>
        <w:tc>
          <w:tcPr>
            <w:tcW w:w="4675" w:type="dxa"/>
          </w:tcPr>
          <w:p w14:paraId="55690027" w14:textId="77777777" w:rsidR="00B82748" w:rsidRPr="00E11D94" w:rsidRDefault="00B82748" w:rsidP="007D5FD4">
            <w:pPr>
              <w:rPr>
                <w:b/>
              </w:rPr>
            </w:pPr>
            <w:r w:rsidRPr="00E11D94">
              <w:rPr>
                <w:b/>
              </w:rPr>
              <w:t>Spatial Stratification</w:t>
            </w:r>
          </w:p>
        </w:tc>
      </w:tr>
      <w:tr w:rsidR="00B82748" w14:paraId="2381033F" w14:textId="77777777" w:rsidTr="008F59B5">
        <w:trPr>
          <w:trHeight w:val="20"/>
        </w:trPr>
        <w:tc>
          <w:tcPr>
            <w:tcW w:w="4780" w:type="dxa"/>
          </w:tcPr>
          <w:p w14:paraId="4D587584" w14:textId="77777777" w:rsidR="00B82748" w:rsidRDefault="00B82748" w:rsidP="007D5FD4">
            <w:r>
              <w:t>No spatial breaks</w:t>
            </w:r>
          </w:p>
        </w:tc>
        <w:tc>
          <w:tcPr>
            <w:tcW w:w="4675" w:type="dxa"/>
          </w:tcPr>
          <w:p w14:paraId="55A12E7B" w14:textId="72C3F3B7" w:rsidR="00B82748" w:rsidRDefault="00B82748" w:rsidP="007D5FD4">
            <w:r>
              <w:t xml:space="preserve">Latitude </w:t>
            </w:r>
            <w:r w:rsidR="0057075F">
              <w:t xml:space="preserve">and Longitude </w:t>
            </w:r>
            <w:r>
              <w:t xml:space="preserve">~ </w:t>
            </w:r>
            <w:proofErr w:type="gramStart"/>
            <w:r w:rsidR="0057075F">
              <w:t>U</w:t>
            </w:r>
            <w:r>
              <w:t>[</w:t>
            </w:r>
            <w:proofErr w:type="gramEnd"/>
            <w:r>
              <w:t>0,50]</w:t>
            </w:r>
            <w:r w:rsidR="0057075F">
              <w:t>, all fish under Regime 1</w:t>
            </w:r>
            <w:r>
              <w:t xml:space="preserve"> </w:t>
            </w:r>
          </w:p>
        </w:tc>
      </w:tr>
      <w:tr w:rsidR="00B82748" w14:paraId="2EC4A0FE" w14:textId="77777777" w:rsidTr="008F59B5">
        <w:trPr>
          <w:trHeight w:val="20"/>
        </w:trPr>
        <w:tc>
          <w:tcPr>
            <w:tcW w:w="4780" w:type="dxa"/>
          </w:tcPr>
          <w:p w14:paraId="27664435" w14:textId="77777777" w:rsidR="00B82748" w:rsidRDefault="00B82748" w:rsidP="007D5FD4">
            <w:r>
              <w:t xml:space="preserve">Single, spatial break in </w:t>
            </w:r>
            <w:commentRangeStart w:id="47"/>
            <w:commentRangeStart w:id="48"/>
            <w:r>
              <w:t>middle</w:t>
            </w:r>
            <w:commentRangeEnd w:id="47"/>
            <w:r>
              <w:rPr>
                <w:rStyle w:val="CommentReference"/>
              </w:rPr>
              <w:commentReference w:id="47"/>
            </w:r>
            <w:commentRangeEnd w:id="48"/>
            <w:r w:rsidR="002D1062">
              <w:rPr>
                <w:rStyle w:val="CommentReference"/>
              </w:rPr>
              <w:commentReference w:id="48"/>
            </w:r>
            <w:r>
              <w:t xml:space="preserve"> of range, with no overlap and strong contrast</w:t>
            </w:r>
          </w:p>
        </w:tc>
        <w:tc>
          <w:tcPr>
            <w:tcW w:w="4675" w:type="dxa"/>
          </w:tcPr>
          <w:p w14:paraId="13F10C66" w14:textId="77777777" w:rsidR="00D73DFA" w:rsidRDefault="00B82748" w:rsidP="007D5FD4">
            <w:r>
              <w:t>Latitude</w:t>
            </w:r>
            <w:r w:rsidR="00B0287C">
              <w:t xml:space="preserve"> and Longitude</w:t>
            </w:r>
            <w:r>
              <w:t xml:space="preserve"> ~ </w:t>
            </w:r>
            <w:commentRangeStart w:id="49"/>
            <w:commentRangeStart w:id="50"/>
            <w:proofErr w:type="gramStart"/>
            <w:r>
              <w:t>U[</w:t>
            </w:r>
            <w:proofErr w:type="gramEnd"/>
            <w:r>
              <w:t>0,25]</w:t>
            </w:r>
            <w:commentRangeEnd w:id="49"/>
            <w:r>
              <w:rPr>
                <w:rStyle w:val="CommentReference"/>
              </w:rPr>
              <w:commentReference w:id="49"/>
            </w:r>
            <w:commentRangeEnd w:id="50"/>
            <w:r w:rsidR="002D1062">
              <w:rPr>
                <w:rStyle w:val="CommentReference"/>
              </w:rPr>
              <w:commentReference w:id="50"/>
            </w:r>
            <w:r>
              <w:t xml:space="preserve">  under growth Regime 1; </w:t>
            </w:r>
          </w:p>
          <w:p w14:paraId="19536133" w14:textId="250D8D43" w:rsidR="00B82748" w:rsidRDefault="00B0287C" w:rsidP="007D5FD4">
            <w:r>
              <w:t xml:space="preserve">Latitude and Longitude </w:t>
            </w:r>
            <w:r w:rsidR="00B82748">
              <w:t xml:space="preserve">~ </w:t>
            </w:r>
            <w:proofErr w:type="gramStart"/>
            <w:r w:rsidR="00B82748">
              <w:t>U[</w:t>
            </w:r>
            <w:proofErr w:type="gramEnd"/>
            <w:r w:rsidR="00B82748">
              <w:t>25,50] under Regime 2</w:t>
            </w:r>
          </w:p>
        </w:tc>
      </w:tr>
      <w:tr w:rsidR="00B82748" w14:paraId="3FF20D10" w14:textId="77777777" w:rsidTr="008F59B5">
        <w:trPr>
          <w:trHeight w:val="20"/>
        </w:trPr>
        <w:tc>
          <w:tcPr>
            <w:tcW w:w="4780" w:type="dxa"/>
          </w:tcPr>
          <w:p w14:paraId="48610458" w14:textId="77777777" w:rsidR="00B82748" w:rsidRDefault="00B82748" w:rsidP="007D5FD4">
            <w:r>
              <w:t>Single, spatial break at 25 degrees with no overlap and reduced contrast</w:t>
            </w:r>
          </w:p>
        </w:tc>
        <w:tc>
          <w:tcPr>
            <w:tcW w:w="4675" w:type="dxa"/>
          </w:tcPr>
          <w:p w14:paraId="2E64C47C" w14:textId="77777777" w:rsidR="00D73DFA" w:rsidRDefault="00B0287C" w:rsidP="007D5FD4">
            <w:r>
              <w:t xml:space="preserve">Latitude and Longitude </w:t>
            </w:r>
            <w:r w:rsidR="00B82748">
              <w:t xml:space="preserve">~ </w:t>
            </w:r>
            <w:proofErr w:type="gramStart"/>
            <w:r w:rsidR="00B82748">
              <w:t>U[</w:t>
            </w:r>
            <w:proofErr w:type="gramEnd"/>
            <w:r w:rsidR="00B82748">
              <w:t>0,25]  under growth Regime 1;</w:t>
            </w:r>
          </w:p>
          <w:p w14:paraId="4CF0762A" w14:textId="6AD29014" w:rsidR="00B82748" w:rsidRDefault="00B0287C" w:rsidP="007D5FD4">
            <w:r>
              <w:t xml:space="preserve">Latitude and Longitude </w:t>
            </w:r>
            <w:r w:rsidR="00B82748">
              <w:t xml:space="preserve">~ </w:t>
            </w:r>
            <w:proofErr w:type="gramStart"/>
            <w:r w:rsidR="00B82748">
              <w:t>U[</w:t>
            </w:r>
            <w:proofErr w:type="gramEnd"/>
            <w:r w:rsidR="00B82748">
              <w:t>25,50] under Regime 3</w:t>
            </w:r>
          </w:p>
        </w:tc>
      </w:tr>
      <w:tr w:rsidR="00B82748" w14:paraId="18937E0F" w14:textId="77777777" w:rsidTr="008F59B5">
        <w:trPr>
          <w:trHeight w:val="20"/>
        </w:trPr>
        <w:tc>
          <w:tcPr>
            <w:tcW w:w="4780" w:type="dxa"/>
          </w:tcPr>
          <w:p w14:paraId="43EBF68E" w14:textId="77777777" w:rsidR="00B82748" w:rsidRDefault="00B82748" w:rsidP="007D5FD4">
            <w:r>
              <w:t>Single spatial break with some overlap</w:t>
            </w:r>
          </w:p>
        </w:tc>
        <w:tc>
          <w:tcPr>
            <w:tcW w:w="4675" w:type="dxa"/>
          </w:tcPr>
          <w:p w14:paraId="0ECB35A0" w14:textId="77777777" w:rsidR="00D73DFA" w:rsidRDefault="00B0287C" w:rsidP="007D5FD4">
            <w:r>
              <w:t xml:space="preserve">Latitude and Longitude </w:t>
            </w:r>
            <w:r w:rsidR="00B82748">
              <w:t xml:space="preserve">~ </w:t>
            </w:r>
            <w:proofErr w:type="gramStart"/>
            <w:r w:rsidR="00B82748">
              <w:t>U[</w:t>
            </w:r>
            <w:proofErr w:type="gramEnd"/>
            <w:r w:rsidR="00B82748">
              <w:t xml:space="preserve">0,25]  under growth Regime 1; </w:t>
            </w:r>
          </w:p>
          <w:p w14:paraId="4E5E73F6" w14:textId="2AEE3099" w:rsidR="00B82748" w:rsidRDefault="00B0287C" w:rsidP="007D5FD4">
            <w:r>
              <w:t xml:space="preserve">Latitude and Longitude </w:t>
            </w:r>
            <w:r w:rsidR="00B82748">
              <w:t xml:space="preserve">~ </w:t>
            </w:r>
            <w:proofErr w:type="gramStart"/>
            <w:r w:rsidR="00B82748">
              <w:t>U[</w:t>
            </w:r>
            <w:proofErr w:type="gramEnd"/>
            <w:r w:rsidR="00B82748">
              <w:t>20,50] under Regime 2</w:t>
            </w:r>
          </w:p>
        </w:tc>
      </w:tr>
      <w:tr w:rsidR="00B82748" w14:paraId="06BE7A4F" w14:textId="77777777" w:rsidTr="008F59B5">
        <w:trPr>
          <w:trHeight w:val="20"/>
        </w:trPr>
        <w:tc>
          <w:tcPr>
            <w:tcW w:w="4780" w:type="dxa"/>
          </w:tcPr>
          <w:p w14:paraId="6D57C92F" w14:textId="77777777" w:rsidR="00B82748" w:rsidRDefault="00B82748" w:rsidP="007D5FD4">
            <w:r>
              <w:t xml:space="preserve">Single spatial break at edge of range with no overlap </w:t>
            </w:r>
          </w:p>
        </w:tc>
        <w:tc>
          <w:tcPr>
            <w:tcW w:w="4675" w:type="dxa"/>
          </w:tcPr>
          <w:p w14:paraId="1A47DF4C" w14:textId="77777777" w:rsidR="00D73DFA" w:rsidRDefault="00B0287C" w:rsidP="007D5FD4">
            <w:r>
              <w:t xml:space="preserve">Latitude and Longitude </w:t>
            </w:r>
            <w:r w:rsidR="00B82748">
              <w:t xml:space="preserve">~ </w:t>
            </w:r>
            <w:proofErr w:type="gramStart"/>
            <w:r w:rsidR="00B82748">
              <w:t>U[</w:t>
            </w:r>
            <w:proofErr w:type="gramEnd"/>
            <w:r w:rsidR="00B82748">
              <w:t>0,49]  under growth Regime 1;</w:t>
            </w:r>
          </w:p>
          <w:p w14:paraId="5BCDF1B4" w14:textId="524E2BD8" w:rsidR="00B82748" w:rsidRDefault="00B0287C" w:rsidP="007D5FD4">
            <w:r>
              <w:t xml:space="preserve">Latitude and Longitude </w:t>
            </w:r>
            <w:r w:rsidR="00B82748">
              <w:t xml:space="preserve">~ </w:t>
            </w:r>
            <w:commentRangeStart w:id="51"/>
            <w:commentRangeStart w:id="52"/>
            <w:proofErr w:type="gramStart"/>
            <w:r w:rsidR="00B82748">
              <w:t>U[</w:t>
            </w:r>
            <w:proofErr w:type="gramEnd"/>
            <w:r w:rsidR="00B82748">
              <w:t>49,50</w:t>
            </w:r>
            <w:commentRangeEnd w:id="51"/>
            <w:r w:rsidR="00B82748">
              <w:rPr>
                <w:rStyle w:val="CommentReference"/>
              </w:rPr>
              <w:commentReference w:id="51"/>
            </w:r>
            <w:commentRangeEnd w:id="52"/>
            <w:r w:rsidR="00B82748">
              <w:rPr>
                <w:rStyle w:val="CommentReference"/>
              </w:rPr>
              <w:commentReference w:id="52"/>
            </w:r>
            <w:r w:rsidR="00B82748">
              <w:t>] under Regime 2</w:t>
            </w:r>
          </w:p>
        </w:tc>
      </w:tr>
      <w:tr w:rsidR="007D5FD4" w14:paraId="21D27038" w14:textId="77777777" w:rsidTr="008F59B5">
        <w:trPr>
          <w:trHeight w:val="20"/>
        </w:trPr>
        <w:tc>
          <w:tcPr>
            <w:tcW w:w="4780" w:type="dxa"/>
          </w:tcPr>
          <w:p w14:paraId="704D1D02" w14:textId="16A0EFD8" w:rsidR="007D5FD4" w:rsidRDefault="007D5FD4" w:rsidP="007D5FD4">
            <w:r>
              <w:t>Single temporal break at year 50 (of 100); no spatial variability</w:t>
            </w:r>
          </w:p>
        </w:tc>
        <w:tc>
          <w:tcPr>
            <w:tcW w:w="4675" w:type="dxa"/>
          </w:tcPr>
          <w:p w14:paraId="595EB855" w14:textId="786140E5" w:rsidR="007D5FD4" w:rsidRDefault="007D5FD4" w:rsidP="007D5FD4">
            <w:r>
              <w:t xml:space="preserve">Latitude and Longitude ~ </w:t>
            </w:r>
            <w:proofErr w:type="gramStart"/>
            <w:r>
              <w:t>U[</w:t>
            </w:r>
            <w:proofErr w:type="gramEnd"/>
            <w:r>
              <w:t>0,50], all fish under Regime 1</w:t>
            </w:r>
            <w:r>
              <w:t xml:space="preserve"> from years 0 to 49 and Regime 2 thereafter</w:t>
            </w:r>
          </w:p>
        </w:tc>
      </w:tr>
    </w:tbl>
    <w:p w14:paraId="305463CD" w14:textId="42806408" w:rsidR="000645CA" w:rsidRDefault="00B82748" w:rsidP="000645CA">
      <w:pPr>
        <w:pStyle w:val="Caption"/>
        <w:spacing w:before="240" w:after="0" w:line="360" w:lineRule="auto"/>
        <w:jc w:val="both"/>
        <w:sectPr w:rsidR="000645CA">
          <w:footerReference w:type="default" r:id="rId21"/>
          <w:pgSz w:w="12240" w:h="15840"/>
          <w:pgMar w:top="1440" w:right="1440" w:bottom="1440" w:left="1440" w:header="720" w:footer="720" w:gutter="0"/>
          <w:cols w:space="720"/>
          <w:docGrid w:linePitch="360"/>
        </w:sectPr>
      </w:pPr>
      <w:bookmarkStart w:id="53" w:name="_Ref872431"/>
      <w:bookmarkStart w:id="54" w:name="_Ref872422"/>
      <w:r>
        <w:t xml:space="preserve">Table </w:t>
      </w:r>
      <w:r>
        <w:rPr>
          <w:noProof/>
        </w:rPr>
        <w:fldChar w:fldCharType="begin"/>
      </w:r>
      <w:r>
        <w:rPr>
          <w:noProof/>
        </w:rPr>
        <w:instrText xml:space="preserve"> SEQ Table \* ARABIC </w:instrText>
      </w:r>
      <w:r>
        <w:rPr>
          <w:noProof/>
        </w:rPr>
        <w:fldChar w:fldCharType="separate"/>
      </w:r>
      <w:r w:rsidR="00AB2804">
        <w:rPr>
          <w:noProof/>
        </w:rPr>
        <w:t>1</w:t>
      </w:r>
      <w:r>
        <w:rPr>
          <w:noProof/>
        </w:rPr>
        <w:fldChar w:fldCharType="end"/>
      </w:r>
      <w:bookmarkEnd w:id="53"/>
      <w:r>
        <w:t xml:space="preserve">. Summary of simulated datasets used to test the </w:t>
      </w:r>
      <w:r w:rsidR="007D5FD4">
        <w:t>proposed</w:t>
      </w:r>
      <w:r>
        <w:t xml:space="preserve"> method </w:t>
      </w:r>
      <w:bookmarkEnd w:id="54"/>
      <w:r w:rsidR="007D5FD4">
        <w:t>against various degrees of spatial growth variation, and a single temporal scenario.</w:t>
      </w:r>
    </w:p>
    <w:bookmarkEnd w:id="46"/>
    <w:p w14:paraId="29E157C0" w14:textId="77777777" w:rsidR="00B82748" w:rsidRPr="00B82748" w:rsidRDefault="00B82748" w:rsidP="000645CA">
      <w:pPr>
        <w:spacing w:line="360" w:lineRule="auto"/>
      </w:pPr>
    </w:p>
    <w:tbl>
      <w:tblPr>
        <w:tblStyle w:val="TableGrid"/>
        <w:tblW w:w="9463" w:type="dxa"/>
        <w:tblLook w:val="04A0" w:firstRow="1" w:lastRow="0" w:firstColumn="1" w:lastColumn="0" w:noHBand="0" w:noVBand="1"/>
      </w:tblPr>
      <w:tblGrid>
        <w:gridCol w:w="2276"/>
        <w:gridCol w:w="1376"/>
        <w:gridCol w:w="1418"/>
        <w:gridCol w:w="2195"/>
        <w:gridCol w:w="2198"/>
      </w:tblGrid>
      <w:tr w:rsidR="00A71419" w:rsidRPr="00E11D94" w14:paraId="050DD4F1" w14:textId="2F23EF22" w:rsidTr="00234F7E">
        <w:trPr>
          <w:trHeight w:val="11"/>
        </w:trPr>
        <w:tc>
          <w:tcPr>
            <w:tcW w:w="2281" w:type="dxa"/>
          </w:tcPr>
          <w:p w14:paraId="209A0208" w14:textId="77777777" w:rsidR="00A71419" w:rsidRPr="00E11D94" w:rsidRDefault="00A71419" w:rsidP="00234F7E">
            <w:pPr>
              <w:rPr>
                <w:b/>
              </w:rPr>
            </w:pPr>
            <w:r w:rsidRPr="00E11D94">
              <w:rPr>
                <w:b/>
              </w:rPr>
              <w:t>Scenario Description</w:t>
            </w:r>
          </w:p>
        </w:tc>
        <w:tc>
          <w:tcPr>
            <w:tcW w:w="1338" w:type="dxa"/>
          </w:tcPr>
          <w:p w14:paraId="4F4CAEB1" w14:textId="77777777" w:rsidR="00A71419" w:rsidRPr="00E11D94" w:rsidRDefault="00A71419" w:rsidP="00234F7E">
            <w:pPr>
              <w:rPr>
                <w:b/>
              </w:rPr>
            </w:pPr>
            <w:r>
              <w:rPr>
                <w:b/>
              </w:rPr>
              <w:t>True Break Points</w:t>
            </w:r>
          </w:p>
        </w:tc>
        <w:tc>
          <w:tcPr>
            <w:tcW w:w="1419" w:type="dxa"/>
          </w:tcPr>
          <w:p w14:paraId="4BD6A892" w14:textId="65CCCC98" w:rsidR="00A71419" w:rsidRPr="00E11D94" w:rsidRDefault="00A71419" w:rsidP="00234F7E">
            <w:pPr>
              <w:rPr>
                <w:b/>
              </w:rPr>
            </w:pPr>
            <w:commentRangeStart w:id="55"/>
            <w:r>
              <w:rPr>
                <w:b/>
              </w:rPr>
              <w:t>Coverage probability for L</w:t>
            </w:r>
            <w:r w:rsidRPr="000645CA">
              <w:rPr>
                <w:b/>
                <w:vertAlign w:val="subscript"/>
              </w:rPr>
              <w:t>1</w:t>
            </w:r>
            <w:commentRangeEnd w:id="55"/>
            <w:r>
              <w:rPr>
                <w:b/>
                <w:vertAlign w:val="subscript"/>
              </w:rPr>
              <w:t>,</w:t>
            </w:r>
            <w:r>
              <w:rPr>
                <w:b/>
              </w:rPr>
              <w:t xml:space="preserve"> L</w:t>
            </w:r>
            <w:r>
              <w:rPr>
                <w:b/>
                <w:vertAlign w:val="subscript"/>
              </w:rPr>
              <w:t>2</w:t>
            </w:r>
            <w:r w:rsidRPr="000645CA">
              <w:rPr>
                <w:rStyle w:val="CommentReference"/>
                <w:vertAlign w:val="subscript"/>
              </w:rPr>
              <w:commentReference w:id="55"/>
            </w:r>
          </w:p>
        </w:tc>
        <w:tc>
          <w:tcPr>
            <w:tcW w:w="2212" w:type="dxa"/>
          </w:tcPr>
          <w:p w14:paraId="32AFC9F2" w14:textId="330892E5" w:rsidR="00A71419" w:rsidDel="009C2770" w:rsidRDefault="00A71419" w:rsidP="00234F7E">
            <w:pPr>
              <w:rPr>
                <w:b/>
              </w:rPr>
            </w:pPr>
            <w:r>
              <w:rPr>
                <w:b/>
              </w:rPr>
              <w:t>Proportion correct latitude, longitude, year</w:t>
            </w:r>
          </w:p>
        </w:tc>
        <w:tc>
          <w:tcPr>
            <w:tcW w:w="2213" w:type="dxa"/>
          </w:tcPr>
          <w:p w14:paraId="1099BAEE" w14:textId="21E066A8" w:rsidR="00A71419" w:rsidRDefault="00A71419" w:rsidP="00234F7E">
            <w:pPr>
              <w:rPr>
                <w:b/>
              </w:rPr>
            </w:pPr>
            <w:r>
              <w:rPr>
                <w:b/>
              </w:rPr>
              <w:t>Proportion all three breakpoints correct</w:t>
            </w:r>
          </w:p>
        </w:tc>
      </w:tr>
      <w:tr w:rsidR="00A71419" w14:paraId="6C096F0E" w14:textId="74A4EC30" w:rsidTr="00234F7E">
        <w:trPr>
          <w:trHeight w:val="11"/>
        </w:trPr>
        <w:tc>
          <w:tcPr>
            <w:tcW w:w="2281" w:type="dxa"/>
          </w:tcPr>
          <w:p w14:paraId="7EAEC43D" w14:textId="2E42DFC6" w:rsidR="00A71419" w:rsidRDefault="00A71419" w:rsidP="00234F7E">
            <w:r>
              <w:t>No spatial breaks</w:t>
            </w:r>
          </w:p>
        </w:tc>
        <w:tc>
          <w:tcPr>
            <w:tcW w:w="1338" w:type="dxa"/>
          </w:tcPr>
          <w:p w14:paraId="11AB5C30" w14:textId="77777777" w:rsidR="00A71419" w:rsidRDefault="00A71419" w:rsidP="00234F7E">
            <w:commentRangeStart w:id="56"/>
            <w:r>
              <w:t>None</w:t>
            </w:r>
            <w:commentRangeEnd w:id="56"/>
            <w:r>
              <w:rPr>
                <w:rStyle w:val="CommentReference"/>
              </w:rPr>
              <w:commentReference w:id="56"/>
            </w:r>
          </w:p>
        </w:tc>
        <w:tc>
          <w:tcPr>
            <w:tcW w:w="1419" w:type="dxa"/>
          </w:tcPr>
          <w:p w14:paraId="75FC5302" w14:textId="28511198" w:rsidR="00A71419" w:rsidRDefault="00A71419" w:rsidP="00234F7E">
            <w:r>
              <w:t>1, 0.23</w:t>
            </w:r>
          </w:p>
        </w:tc>
        <w:tc>
          <w:tcPr>
            <w:tcW w:w="2212" w:type="dxa"/>
          </w:tcPr>
          <w:p w14:paraId="4D356043" w14:textId="5266BDD3" w:rsidR="00A71419" w:rsidRDefault="00A71419" w:rsidP="00234F7E">
            <w:r>
              <w:t>0.76, 0.82, 0.83</w:t>
            </w:r>
          </w:p>
        </w:tc>
        <w:tc>
          <w:tcPr>
            <w:tcW w:w="2213" w:type="dxa"/>
          </w:tcPr>
          <w:p w14:paraId="7605E253" w14:textId="6073343B" w:rsidR="00A71419" w:rsidRDefault="00A71419" w:rsidP="00234F7E">
            <w:r>
              <w:t>0.51</w:t>
            </w:r>
          </w:p>
        </w:tc>
      </w:tr>
      <w:tr w:rsidR="00A71419" w14:paraId="2C791151" w14:textId="5AC871C7" w:rsidTr="00234F7E">
        <w:trPr>
          <w:trHeight w:val="11"/>
        </w:trPr>
        <w:tc>
          <w:tcPr>
            <w:tcW w:w="2281" w:type="dxa"/>
          </w:tcPr>
          <w:p w14:paraId="40F66BB0" w14:textId="5A5C6C4D" w:rsidR="00A71419" w:rsidRDefault="00A71419" w:rsidP="00234F7E">
            <w:r>
              <w:t xml:space="preserve">Single, spatial break in </w:t>
            </w:r>
            <w:commentRangeStart w:id="57"/>
            <w:commentRangeStart w:id="58"/>
            <w:r>
              <w:t>middle</w:t>
            </w:r>
            <w:commentRangeEnd w:id="57"/>
            <w:r>
              <w:rPr>
                <w:rStyle w:val="CommentReference"/>
              </w:rPr>
              <w:commentReference w:id="57"/>
            </w:r>
            <w:commentRangeEnd w:id="58"/>
            <w:r>
              <w:rPr>
                <w:rStyle w:val="CommentReference"/>
              </w:rPr>
              <w:commentReference w:id="58"/>
            </w:r>
            <w:r>
              <w:t xml:space="preserve"> of range, with no overlap and strong contrast</w:t>
            </w:r>
          </w:p>
        </w:tc>
        <w:tc>
          <w:tcPr>
            <w:tcW w:w="1338" w:type="dxa"/>
          </w:tcPr>
          <w:p w14:paraId="488E25AA" w14:textId="7559D34C" w:rsidR="00A71419" w:rsidRDefault="00A71419" w:rsidP="00234F7E">
            <w:r>
              <w:t>25° Latitude and 25° Longitude</w:t>
            </w:r>
          </w:p>
        </w:tc>
        <w:tc>
          <w:tcPr>
            <w:tcW w:w="1419" w:type="dxa"/>
          </w:tcPr>
          <w:p w14:paraId="1047C5B9" w14:textId="0B8B1920" w:rsidR="00A71419" w:rsidRDefault="00A71419" w:rsidP="00234F7E">
            <w:r>
              <w:t>0.89, 0.30</w:t>
            </w:r>
          </w:p>
        </w:tc>
        <w:tc>
          <w:tcPr>
            <w:tcW w:w="2212" w:type="dxa"/>
          </w:tcPr>
          <w:p w14:paraId="0288A1E8" w14:textId="1F6B98D3" w:rsidR="00A71419" w:rsidRDefault="00A71419" w:rsidP="00234F7E">
            <w:r>
              <w:t>0.86, 0.82, 0.84</w:t>
            </w:r>
          </w:p>
        </w:tc>
        <w:tc>
          <w:tcPr>
            <w:tcW w:w="2213" w:type="dxa"/>
          </w:tcPr>
          <w:p w14:paraId="56C1C139" w14:textId="42B3ACB2" w:rsidR="00A71419" w:rsidRDefault="00A71419" w:rsidP="00234F7E">
            <w:r>
              <w:t>0.58</w:t>
            </w:r>
          </w:p>
        </w:tc>
      </w:tr>
      <w:tr w:rsidR="00A71419" w14:paraId="5B293E3F" w14:textId="621E910E" w:rsidTr="00234F7E">
        <w:trPr>
          <w:trHeight w:val="11"/>
        </w:trPr>
        <w:tc>
          <w:tcPr>
            <w:tcW w:w="2281" w:type="dxa"/>
          </w:tcPr>
          <w:p w14:paraId="3B9A125D" w14:textId="533BD9D5" w:rsidR="00A71419" w:rsidRDefault="00A71419" w:rsidP="00234F7E">
            <w:r>
              <w:t>Single, spatial break at 25 degrees with no overlap and reduced contrast</w:t>
            </w:r>
          </w:p>
        </w:tc>
        <w:tc>
          <w:tcPr>
            <w:tcW w:w="1338" w:type="dxa"/>
          </w:tcPr>
          <w:p w14:paraId="20BF4DA2" w14:textId="77777777" w:rsidR="00A71419" w:rsidRDefault="00A71419" w:rsidP="00234F7E">
            <w:r>
              <w:t>25° Latitude</w:t>
            </w:r>
          </w:p>
        </w:tc>
        <w:tc>
          <w:tcPr>
            <w:tcW w:w="1419" w:type="dxa"/>
          </w:tcPr>
          <w:p w14:paraId="6611FD24" w14:textId="6324855A" w:rsidR="00A71419" w:rsidRDefault="00A71419" w:rsidP="00234F7E">
            <w:r>
              <w:t>1, 0.27</w:t>
            </w:r>
          </w:p>
        </w:tc>
        <w:tc>
          <w:tcPr>
            <w:tcW w:w="2212" w:type="dxa"/>
          </w:tcPr>
          <w:p w14:paraId="044F0FF9" w14:textId="4B2CAD78" w:rsidR="00A71419" w:rsidRDefault="00A71419" w:rsidP="00234F7E">
            <w:r>
              <w:t>0.34, 0.34 ,0.82</w:t>
            </w:r>
          </w:p>
        </w:tc>
        <w:tc>
          <w:tcPr>
            <w:tcW w:w="2213" w:type="dxa"/>
          </w:tcPr>
          <w:p w14:paraId="49AFAEC3" w14:textId="0E722178" w:rsidR="00A71419" w:rsidRDefault="00A71419" w:rsidP="00234F7E">
            <w:r>
              <w:t>0.04</w:t>
            </w:r>
          </w:p>
        </w:tc>
      </w:tr>
      <w:tr w:rsidR="00A71419" w14:paraId="4E182683" w14:textId="73D03F29" w:rsidTr="00234F7E">
        <w:trPr>
          <w:trHeight w:val="11"/>
        </w:trPr>
        <w:tc>
          <w:tcPr>
            <w:tcW w:w="2281" w:type="dxa"/>
          </w:tcPr>
          <w:p w14:paraId="5845CD81" w14:textId="113BF756" w:rsidR="00A71419" w:rsidRDefault="00A71419" w:rsidP="00234F7E">
            <w:r>
              <w:t>Single spatial break with some overlap</w:t>
            </w:r>
          </w:p>
        </w:tc>
        <w:tc>
          <w:tcPr>
            <w:tcW w:w="1338" w:type="dxa"/>
          </w:tcPr>
          <w:p w14:paraId="08E9A6CF" w14:textId="7B72C2B7" w:rsidR="00A71419" w:rsidRDefault="00A71419" w:rsidP="00234F7E">
            <w:r>
              <w:t>Between 20° and 25° Latitude</w:t>
            </w:r>
          </w:p>
        </w:tc>
        <w:tc>
          <w:tcPr>
            <w:tcW w:w="1419" w:type="dxa"/>
          </w:tcPr>
          <w:p w14:paraId="06B0F79E" w14:textId="56AF399A" w:rsidR="00A71419" w:rsidRDefault="00A71419" w:rsidP="00234F7E">
            <w:r>
              <w:t>0.49,0.27</w:t>
            </w:r>
          </w:p>
        </w:tc>
        <w:tc>
          <w:tcPr>
            <w:tcW w:w="2212" w:type="dxa"/>
          </w:tcPr>
          <w:p w14:paraId="5713A19A" w14:textId="433CEC02" w:rsidR="00A71419" w:rsidRDefault="00A71419" w:rsidP="00234F7E">
            <w:r>
              <w:t>0.99,1</w:t>
            </w:r>
            <w:r>
              <w:t>,0.82</w:t>
            </w:r>
          </w:p>
        </w:tc>
        <w:tc>
          <w:tcPr>
            <w:tcW w:w="2213" w:type="dxa"/>
          </w:tcPr>
          <w:p w14:paraId="1713FD4F" w14:textId="6F50EA58" w:rsidR="00A71419" w:rsidRDefault="00A71419" w:rsidP="00234F7E">
            <w:r>
              <w:t>0.81</w:t>
            </w:r>
          </w:p>
        </w:tc>
      </w:tr>
      <w:tr w:rsidR="00A71419" w14:paraId="2E71A6F9" w14:textId="74E98B73" w:rsidTr="00234F7E">
        <w:trPr>
          <w:trHeight w:val="11"/>
        </w:trPr>
        <w:tc>
          <w:tcPr>
            <w:tcW w:w="2281" w:type="dxa"/>
          </w:tcPr>
          <w:p w14:paraId="0F8A5FB0" w14:textId="56E868DA" w:rsidR="00A71419" w:rsidRDefault="00A71419" w:rsidP="00234F7E">
            <w:r>
              <w:t xml:space="preserve">Single spatial break at edge of range with no overlap </w:t>
            </w:r>
          </w:p>
        </w:tc>
        <w:tc>
          <w:tcPr>
            <w:tcW w:w="1338" w:type="dxa"/>
          </w:tcPr>
          <w:p w14:paraId="18E721CE" w14:textId="77777777" w:rsidR="00A71419" w:rsidRDefault="00A71419" w:rsidP="00234F7E">
            <w:r>
              <w:t>49° Latitude</w:t>
            </w:r>
          </w:p>
          <w:p w14:paraId="4A858C39" w14:textId="151A3F15" w:rsidR="00A71419" w:rsidRDefault="00A71419" w:rsidP="00234F7E"/>
        </w:tc>
        <w:tc>
          <w:tcPr>
            <w:tcW w:w="1419" w:type="dxa"/>
          </w:tcPr>
          <w:p w14:paraId="006143C6" w14:textId="0412C6D1" w:rsidR="00A71419" w:rsidRDefault="00A71419" w:rsidP="00234F7E">
            <w:r>
              <w:t>0.01,0.01</w:t>
            </w:r>
          </w:p>
        </w:tc>
        <w:tc>
          <w:tcPr>
            <w:tcW w:w="2212" w:type="dxa"/>
          </w:tcPr>
          <w:p w14:paraId="4A7B125C" w14:textId="7FB63F71" w:rsidR="00A71419" w:rsidRDefault="00A71419" w:rsidP="00234F7E">
            <w:r>
              <w:t>0, 0, 0.9</w:t>
            </w:r>
          </w:p>
        </w:tc>
        <w:tc>
          <w:tcPr>
            <w:tcW w:w="2213" w:type="dxa"/>
          </w:tcPr>
          <w:p w14:paraId="3E97AD1E" w14:textId="0E3B3386" w:rsidR="00A71419" w:rsidRDefault="00A71419" w:rsidP="00234F7E">
            <w:r>
              <w:t>0</w:t>
            </w:r>
          </w:p>
        </w:tc>
      </w:tr>
      <w:tr w:rsidR="00A71419" w14:paraId="7A2E9CAD" w14:textId="5BD938EE" w:rsidTr="00234F7E">
        <w:trPr>
          <w:trHeight w:val="11"/>
        </w:trPr>
        <w:tc>
          <w:tcPr>
            <w:tcW w:w="2281" w:type="dxa"/>
          </w:tcPr>
          <w:p w14:paraId="21E9E3A8" w14:textId="246391C8" w:rsidR="00A71419" w:rsidRDefault="00A71419" w:rsidP="00234F7E">
            <w:r>
              <w:t>Single temporal break at year 50 (of 100); no spatial variability</w:t>
            </w:r>
          </w:p>
        </w:tc>
        <w:tc>
          <w:tcPr>
            <w:tcW w:w="1338" w:type="dxa"/>
          </w:tcPr>
          <w:p w14:paraId="24CF55DC" w14:textId="0B248411" w:rsidR="00A71419" w:rsidRDefault="00A71419" w:rsidP="00234F7E">
            <w:r>
              <w:t xml:space="preserve">Latitude and Longitude ~ </w:t>
            </w:r>
            <w:proofErr w:type="gramStart"/>
            <w:r>
              <w:t>U[</w:t>
            </w:r>
            <w:proofErr w:type="gramEnd"/>
            <w:r>
              <w:t>0,50], all fish under Regime 1 from years 0 to 49 and Regime 2 thereafter</w:t>
            </w:r>
          </w:p>
        </w:tc>
        <w:tc>
          <w:tcPr>
            <w:tcW w:w="1419" w:type="dxa"/>
          </w:tcPr>
          <w:p w14:paraId="411DAABE" w14:textId="609ED14A" w:rsidR="00A71419" w:rsidRDefault="00A71419" w:rsidP="00234F7E">
            <w:r>
              <w:t>0.92, 0.39</w:t>
            </w:r>
          </w:p>
        </w:tc>
        <w:tc>
          <w:tcPr>
            <w:tcW w:w="2212" w:type="dxa"/>
          </w:tcPr>
          <w:p w14:paraId="2A2C225A" w14:textId="58F62149" w:rsidR="00A71419" w:rsidRDefault="00A71419" w:rsidP="00234F7E">
            <w:r>
              <w:t>0.88, 0.83, 0.79</w:t>
            </w:r>
          </w:p>
        </w:tc>
        <w:tc>
          <w:tcPr>
            <w:tcW w:w="2213" w:type="dxa"/>
          </w:tcPr>
          <w:p w14:paraId="3769E4EB" w14:textId="01DBACB2" w:rsidR="00A71419" w:rsidRDefault="00A71419" w:rsidP="00234F7E">
            <w:r>
              <w:t>0.60</w:t>
            </w:r>
          </w:p>
        </w:tc>
      </w:tr>
    </w:tbl>
    <w:p w14:paraId="591F6018" w14:textId="45CD77CA" w:rsidR="00DF3DC4" w:rsidRDefault="00DF3DC4" w:rsidP="000645CA">
      <w:pPr>
        <w:pStyle w:val="Caption"/>
        <w:spacing w:before="240" w:after="0" w:line="360" w:lineRule="auto"/>
        <w:jc w:val="both"/>
        <w:sectPr w:rsidR="00DF3DC4">
          <w:pgSz w:w="12240" w:h="15840"/>
          <w:pgMar w:top="1440" w:right="1440" w:bottom="1440" w:left="1440" w:header="720" w:footer="720" w:gutter="0"/>
          <w:cols w:space="720"/>
          <w:docGrid w:linePitch="360"/>
        </w:sectPr>
      </w:pPr>
      <w:bookmarkStart w:id="59" w:name="_Ref5206074"/>
      <w:r>
        <w:t xml:space="preserve">Table </w:t>
      </w:r>
      <w:r>
        <w:rPr>
          <w:noProof/>
        </w:rPr>
        <w:fldChar w:fldCharType="begin"/>
      </w:r>
      <w:r>
        <w:rPr>
          <w:noProof/>
        </w:rPr>
        <w:instrText xml:space="preserve"> SEQ Table \* ARABIC </w:instrText>
      </w:r>
      <w:r>
        <w:rPr>
          <w:noProof/>
        </w:rPr>
        <w:fldChar w:fldCharType="separate"/>
      </w:r>
      <w:r w:rsidR="00A33E5C">
        <w:rPr>
          <w:noProof/>
        </w:rPr>
        <w:t>2</w:t>
      </w:r>
      <w:r>
        <w:rPr>
          <w:noProof/>
        </w:rPr>
        <w:fldChar w:fldCharType="end"/>
      </w:r>
      <w:bookmarkEnd w:id="59"/>
      <w:r>
        <w:t>. Summary of</w:t>
      </w:r>
      <w:r w:rsidR="009E0898">
        <w:t xml:space="preserve"> true break points,</w:t>
      </w:r>
      <w:r w:rsidR="009E0898" w:rsidRPr="009E0898">
        <w:t xml:space="preserve"> </w:t>
      </w:r>
      <w:r w:rsidR="009E0898">
        <w:t>coverage probabilities of the endpoints of the post-aggregation growth curves</w:t>
      </w:r>
      <w:r w:rsidR="009E0898">
        <w:t xml:space="preserve">, and </w:t>
      </w:r>
      <w:r w:rsidR="00A71419">
        <w:t xml:space="preserve">the proportion of </w:t>
      </w:r>
      <w:r w:rsidR="00234F7E">
        <w:t>simulations</w:t>
      </w:r>
      <w:r w:rsidR="00A71419">
        <w:t xml:space="preserve"> which detected the exact breakpoints each or all of the three </w:t>
      </w:r>
      <w:r w:rsidR="005B623D">
        <w:t xml:space="preserve"> </w:t>
      </w:r>
      <w:r w:rsidR="00A71419">
        <w:t xml:space="preserve"> smoothers. For the overlapping scenario (row 4</w:t>
      </w:r>
      <w:proofErr w:type="gramStart"/>
      <w:r w:rsidR="00A71419">
        <w:t>) ,</w:t>
      </w:r>
      <w:proofErr w:type="gramEnd"/>
      <w:r w:rsidR="00A71419">
        <w:t xml:space="preserve"> </w:t>
      </w:r>
      <w:r w:rsidR="002A1D4D">
        <w:t xml:space="preserve">spatial </w:t>
      </w:r>
      <w:r w:rsidR="00A71419">
        <w:t>breakpoints were considered a match if they fell within the true range.</w:t>
      </w:r>
    </w:p>
    <w:tbl>
      <w:tblPr>
        <w:tblStyle w:val="TableGrid"/>
        <w:tblpPr w:leftFromText="180" w:rightFromText="180" w:vertAnchor="text" w:horzAnchor="page" w:tblpX="711" w:tblpY="-18"/>
        <w:tblW w:w="14379" w:type="dxa"/>
        <w:tblLook w:val="04A0" w:firstRow="1" w:lastRow="0" w:firstColumn="1" w:lastColumn="0" w:noHBand="0" w:noVBand="1"/>
      </w:tblPr>
      <w:tblGrid>
        <w:gridCol w:w="2827"/>
        <w:gridCol w:w="1761"/>
        <w:gridCol w:w="1479"/>
        <w:gridCol w:w="1480"/>
        <w:gridCol w:w="1084"/>
        <w:gridCol w:w="988"/>
        <w:gridCol w:w="1276"/>
        <w:gridCol w:w="1278"/>
        <w:gridCol w:w="1102"/>
        <w:gridCol w:w="1104"/>
      </w:tblGrid>
      <w:tr w:rsidR="001958F3" w14:paraId="13E9C880" w14:textId="77777777" w:rsidTr="001F4B4A">
        <w:trPr>
          <w:trHeight w:val="916"/>
        </w:trPr>
        <w:tc>
          <w:tcPr>
            <w:tcW w:w="2827" w:type="dxa"/>
            <w:vMerge w:val="restart"/>
            <w:vAlign w:val="center"/>
          </w:tcPr>
          <w:p w14:paraId="7A431DAF" w14:textId="77777777" w:rsidR="001958F3" w:rsidRPr="00D55A0E" w:rsidRDefault="001958F3" w:rsidP="00262084">
            <w:pPr>
              <w:pStyle w:val="Caption"/>
              <w:jc w:val="center"/>
              <w:rPr>
                <w:b/>
              </w:rPr>
            </w:pPr>
            <w:r w:rsidRPr="00D55A0E">
              <w:rPr>
                <w:b/>
              </w:rPr>
              <w:lastRenderedPageBreak/>
              <w:t>Region</w:t>
            </w:r>
          </w:p>
        </w:tc>
        <w:tc>
          <w:tcPr>
            <w:tcW w:w="1761" w:type="dxa"/>
            <w:vMerge w:val="restart"/>
            <w:vAlign w:val="center"/>
          </w:tcPr>
          <w:p w14:paraId="7BD6BE21" w14:textId="77777777" w:rsidR="001958F3" w:rsidRPr="00D55A0E" w:rsidRDefault="001958F3" w:rsidP="00262084">
            <w:pPr>
              <w:pStyle w:val="Caption"/>
              <w:jc w:val="center"/>
              <w:rPr>
                <w:b/>
              </w:rPr>
            </w:pPr>
            <w:r w:rsidRPr="00D55A0E">
              <w:rPr>
                <w:b/>
              </w:rPr>
              <w:t>Survey Method</w:t>
            </w:r>
          </w:p>
        </w:tc>
        <w:tc>
          <w:tcPr>
            <w:tcW w:w="2959" w:type="dxa"/>
            <w:gridSpan w:val="2"/>
            <w:vAlign w:val="center"/>
          </w:tcPr>
          <w:p w14:paraId="7848E60E" w14:textId="77777777" w:rsidR="001958F3" w:rsidRPr="00D55A0E" w:rsidRDefault="001958F3" w:rsidP="00262084">
            <w:pPr>
              <w:pStyle w:val="Caption"/>
              <w:jc w:val="center"/>
              <w:rPr>
                <w:b/>
              </w:rPr>
            </w:pPr>
            <w:r w:rsidRPr="00D55A0E">
              <w:rPr>
                <w:b/>
              </w:rPr>
              <w:t xml:space="preserve">Sample </w:t>
            </w:r>
            <w:r>
              <w:rPr>
                <w:b/>
              </w:rPr>
              <w:t>s</w:t>
            </w:r>
            <w:r w:rsidRPr="00D55A0E">
              <w:rPr>
                <w:b/>
              </w:rPr>
              <w:t>ize used in this analysis</w:t>
            </w:r>
          </w:p>
        </w:tc>
        <w:tc>
          <w:tcPr>
            <w:tcW w:w="6832" w:type="dxa"/>
            <w:gridSpan w:val="6"/>
            <w:vAlign w:val="center"/>
          </w:tcPr>
          <w:p w14:paraId="1FAEA0D9" w14:textId="77777777" w:rsidR="001958F3" w:rsidRPr="00D55A0E" w:rsidRDefault="001958F3" w:rsidP="00262084">
            <w:pPr>
              <w:pStyle w:val="Caption"/>
              <w:jc w:val="center"/>
              <w:rPr>
                <w:b/>
              </w:rPr>
            </w:pPr>
            <w:r w:rsidRPr="00D55A0E">
              <w:rPr>
                <w:b/>
              </w:rPr>
              <w:t>VBGF parameters from recent assessments</w:t>
            </w:r>
          </w:p>
        </w:tc>
      </w:tr>
      <w:tr w:rsidR="001958F3" w14:paraId="5DF0ADCB" w14:textId="77777777" w:rsidTr="001F4B4A">
        <w:trPr>
          <w:trHeight w:val="187"/>
        </w:trPr>
        <w:tc>
          <w:tcPr>
            <w:tcW w:w="2827" w:type="dxa"/>
            <w:vMerge/>
            <w:vAlign w:val="center"/>
          </w:tcPr>
          <w:p w14:paraId="0ABD9E96" w14:textId="77777777" w:rsidR="001958F3" w:rsidRPr="00D55A0E" w:rsidRDefault="001958F3" w:rsidP="00262084">
            <w:pPr>
              <w:pStyle w:val="Caption"/>
              <w:jc w:val="center"/>
              <w:rPr>
                <w:b/>
              </w:rPr>
            </w:pPr>
          </w:p>
        </w:tc>
        <w:tc>
          <w:tcPr>
            <w:tcW w:w="1761" w:type="dxa"/>
            <w:vMerge/>
            <w:vAlign w:val="center"/>
          </w:tcPr>
          <w:p w14:paraId="277989EE" w14:textId="77777777" w:rsidR="001958F3" w:rsidRPr="00D55A0E" w:rsidRDefault="001958F3" w:rsidP="00262084">
            <w:pPr>
              <w:pStyle w:val="Caption"/>
              <w:jc w:val="center"/>
              <w:rPr>
                <w:b/>
              </w:rPr>
            </w:pPr>
          </w:p>
        </w:tc>
        <w:tc>
          <w:tcPr>
            <w:tcW w:w="1479" w:type="dxa"/>
            <w:vMerge w:val="restart"/>
            <w:vAlign w:val="center"/>
          </w:tcPr>
          <w:p w14:paraId="7CAD3418" w14:textId="27A15202" w:rsidR="001958F3" w:rsidRPr="00D55A0E" w:rsidRDefault="001958F3" w:rsidP="00262084">
            <w:pPr>
              <w:pStyle w:val="Caption"/>
              <w:jc w:val="center"/>
              <w:rPr>
                <w:b/>
              </w:rPr>
            </w:pPr>
            <w:r w:rsidRPr="00D55A0E">
              <w:rPr>
                <w:b/>
              </w:rPr>
              <w:t>M</w:t>
            </w:r>
          </w:p>
        </w:tc>
        <w:tc>
          <w:tcPr>
            <w:tcW w:w="1479" w:type="dxa"/>
            <w:vMerge w:val="restart"/>
            <w:vAlign w:val="center"/>
          </w:tcPr>
          <w:p w14:paraId="1BB4653F" w14:textId="77777777" w:rsidR="001958F3" w:rsidRPr="00D55A0E" w:rsidRDefault="001958F3" w:rsidP="00262084">
            <w:pPr>
              <w:pStyle w:val="Caption"/>
              <w:jc w:val="center"/>
              <w:rPr>
                <w:b/>
              </w:rPr>
            </w:pPr>
            <w:r>
              <w:rPr>
                <w:b/>
              </w:rPr>
              <w:t>F</w:t>
            </w:r>
          </w:p>
        </w:tc>
        <w:tc>
          <w:tcPr>
            <w:tcW w:w="2072" w:type="dxa"/>
            <w:gridSpan w:val="2"/>
            <w:vAlign w:val="center"/>
          </w:tcPr>
          <w:p w14:paraId="729CE458" w14:textId="6EEA2EFA" w:rsidR="001958F3" w:rsidRPr="00D55A0E" w:rsidRDefault="00D12C60" w:rsidP="00262084">
            <w:pPr>
              <w:pStyle w:val="Caption"/>
              <w:jc w:val="center"/>
              <w:rPr>
                <w:b/>
              </w:rPr>
            </w:pPr>
            <w:r w:rsidRPr="00D55A0E">
              <w:rPr>
                <w:b/>
              </w:rPr>
              <w:t>L</w:t>
            </w:r>
            <w:r w:rsidRPr="00D55A0E">
              <w:rPr>
                <w:b/>
                <w:vertAlign w:val="subscript"/>
              </w:rPr>
              <w:t>∞</w:t>
            </w:r>
            <w:r>
              <w:rPr>
                <w:b/>
                <w:vertAlign w:val="subscript"/>
              </w:rPr>
              <w:t xml:space="preserve"> </w:t>
            </w:r>
            <w:r>
              <w:rPr>
                <w:b/>
              </w:rPr>
              <w:t>(cm)</w:t>
            </w:r>
          </w:p>
        </w:tc>
        <w:tc>
          <w:tcPr>
            <w:tcW w:w="2554" w:type="dxa"/>
            <w:gridSpan w:val="2"/>
            <w:vAlign w:val="center"/>
          </w:tcPr>
          <w:p w14:paraId="07F10898" w14:textId="3997B638" w:rsidR="001958F3" w:rsidRPr="00707C59" w:rsidRDefault="00707C59" w:rsidP="00262084">
            <w:pPr>
              <w:pStyle w:val="Caption"/>
              <w:jc w:val="center"/>
              <w:rPr>
                <w:b/>
                <w:i/>
              </w:rPr>
            </w:pPr>
            <w:r>
              <w:rPr>
                <w:b/>
                <w:i/>
              </w:rPr>
              <w:t>k</w:t>
            </w:r>
          </w:p>
        </w:tc>
        <w:tc>
          <w:tcPr>
            <w:tcW w:w="2204" w:type="dxa"/>
            <w:gridSpan w:val="2"/>
            <w:vAlign w:val="center"/>
          </w:tcPr>
          <w:p w14:paraId="44E3762D" w14:textId="77777777" w:rsidR="001958F3" w:rsidRPr="00D55A0E" w:rsidRDefault="001958F3" w:rsidP="00262084">
            <w:pPr>
              <w:pStyle w:val="Caption"/>
              <w:jc w:val="center"/>
              <w:rPr>
                <w:b/>
              </w:rPr>
            </w:pPr>
            <w:r>
              <w:rPr>
                <w:b/>
              </w:rPr>
              <w:t>t</w:t>
            </w:r>
            <w:r w:rsidRPr="00707C59">
              <w:rPr>
                <w:b/>
                <w:vertAlign w:val="subscript"/>
              </w:rPr>
              <w:t>0</w:t>
            </w:r>
            <w:r w:rsidRPr="00D55A0E">
              <w:rPr>
                <w:b/>
              </w:rPr>
              <w:t xml:space="preserve"> (years)</w:t>
            </w:r>
          </w:p>
        </w:tc>
      </w:tr>
      <w:tr w:rsidR="001958F3" w14:paraId="3AADFD79" w14:textId="77777777" w:rsidTr="001F4B4A">
        <w:trPr>
          <w:trHeight w:val="258"/>
        </w:trPr>
        <w:tc>
          <w:tcPr>
            <w:tcW w:w="2827" w:type="dxa"/>
            <w:vMerge/>
            <w:vAlign w:val="center"/>
          </w:tcPr>
          <w:p w14:paraId="75483BF4" w14:textId="77777777" w:rsidR="001958F3" w:rsidRPr="00D55A0E" w:rsidRDefault="001958F3" w:rsidP="00262084">
            <w:pPr>
              <w:pStyle w:val="Caption"/>
              <w:jc w:val="center"/>
              <w:rPr>
                <w:b/>
              </w:rPr>
            </w:pPr>
          </w:p>
        </w:tc>
        <w:tc>
          <w:tcPr>
            <w:tcW w:w="1761" w:type="dxa"/>
            <w:vMerge/>
            <w:vAlign w:val="center"/>
          </w:tcPr>
          <w:p w14:paraId="6F30FF77" w14:textId="77777777" w:rsidR="001958F3" w:rsidRPr="00D55A0E" w:rsidRDefault="001958F3" w:rsidP="00262084">
            <w:pPr>
              <w:pStyle w:val="Caption"/>
              <w:jc w:val="center"/>
              <w:rPr>
                <w:b/>
              </w:rPr>
            </w:pPr>
          </w:p>
        </w:tc>
        <w:tc>
          <w:tcPr>
            <w:tcW w:w="1479" w:type="dxa"/>
            <w:vMerge/>
            <w:vAlign w:val="center"/>
          </w:tcPr>
          <w:p w14:paraId="45C573F0" w14:textId="77777777" w:rsidR="001958F3" w:rsidRPr="00D55A0E" w:rsidRDefault="001958F3" w:rsidP="00262084">
            <w:pPr>
              <w:pStyle w:val="Caption"/>
              <w:jc w:val="center"/>
              <w:rPr>
                <w:b/>
              </w:rPr>
            </w:pPr>
          </w:p>
        </w:tc>
        <w:tc>
          <w:tcPr>
            <w:tcW w:w="1479" w:type="dxa"/>
            <w:vMerge/>
            <w:vAlign w:val="center"/>
          </w:tcPr>
          <w:p w14:paraId="42FD93D5" w14:textId="77777777" w:rsidR="001958F3" w:rsidRPr="00D55A0E" w:rsidRDefault="001958F3" w:rsidP="00262084">
            <w:pPr>
              <w:pStyle w:val="Caption"/>
              <w:jc w:val="center"/>
              <w:rPr>
                <w:b/>
              </w:rPr>
            </w:pPr>
          </w:p>
        </w:tc>
        <w:tc>
          <w:tcPr>
            <w:tcW w:w="1084" w:type="dxa"/>
            <w:vAlign w:val="center"/>
          </w:tcPr>
          <w:p w14:paraId="151D1D76" w14:textId="77777777" w:rsidR="001958F3" w:rsidRPr="00D55A0E" w:rsidRDefault="001958F3" w:rsidP="00262084">
            <w:pPr>
              <w:pStyle w:val="Caption"/>
              <w:jc w:val="center"/>
              <w:rPr>
                <w:b/>
              </w:rPr>
            </w:pPr>
            <w:r w:rsidRPr="00D55A0E">
              <w:rPr>
                <w:b/>
              </w:rPr>
              <w:t>M</w:t>
            </w:r>
          </w:p>
        </w:tc>
        <w:tc>
          <w:tcPr>
            <w:tcW w:w="987" w:type="dxa"/>
            <w:vAlign w:val="center"/>
          </w:tcPr>
          <w:p w14:paraId="18FFEB7F" w14:textId="77777777" w:rsidR="001958F3" w:rsidRPr="00D55A0E" w:rsidRDefault="001958F3" w:rsidP="00262084">
            <w:pPr>
              <w:pStyle w:val="Caption"/>
              <w:jc w:val="center"/>
              <w:rPr>
                <w:b/>
              </w:rPr>
            </w:pPr>
            <w:r w:rsidRPr="00D55A0E">
              <w:rPr>
                <w:b/>
              </w:rPr>
              <w:t>F</w:t>
            </w:r>
          </w:p>
        </w:tc>
        <w:tc>
          <w:tcPr>
            <w:tcW w:w="1276" w:type="dxa"/>
            <w:vAlign w:val="center"/>
          </w:tcPr>
          <w:p w14:paraId="2CFA2062" w14:textId="77777777" w:rsidR="001958F3" w:rsidRPr="00D55A0E" w:rsidRDefault="001958F3" w:rsidP="00262084">
            <w:pPr>
              <w:pStyle w:val="Caption"/>
              <w:jc w:val="center"/>
              <w:rPr>
                <w:b/>
              </w:rPr>
            </w:pPr>
            <w:r w:rsidRPr="00D55A0E">
              <w:rPr>
                <w:b/>
              </w:rPr>
              <w:t>M</w:t>
            </w:r>
          </w:p>
        </w:tc>
        <w:tc>
          <w:tcPr>
            <w:tcW w:w="1278" w:type="dxa"/>
            <w:vAlign w:val="center"/>
          </w:tcPr>
          <w:p w14:paraId="12B920C1" w14:textId="77777777" w:rsidR="001958F3" w:rsidRPr="00D55A0E" w:rsidRDefault="001958F3" w:rsidP="00262084">
            <w:pPr>
              <w:pStyle w:val="Caption"/>
              <w:jc w:val="center"/>
              <w:rPr>
                <w:b/>
              </w:rPr>
            </w:pPr>
            <w:r w:rsidRPr="00D55A0E">
              <w:rPr>
                <w:b/>
              </w:rPr>
              <w:t>F</w:t>
            </w:r>
          </w:p>
        </w:tc>
        <w:tc>
          <w:tcPr>
            <w:tcW w:w="1102" w:type="dxa"/>
            <w:vAlign w:val="center"/>
          </w:tcPr>
          <w:p w14:paraId="632A34B9" w14:textId="77777777" w:rsidR="001958F3" w:rsidRPr="00D55A0E" w:rsidRDefault="001958F3" w:rsidP="00262084">
            <w:pPr>
              <w:pStyle w:val="Caption"/>
              <w:jc w:val="center"/>
              <w:rPr>
                <w:b/>
              </w:rPr>
            </w:pPr>
            <w:r w:rsidRPr="00D55A0E">
              <w:rPr>
                <w:b/>
              </w:rPr>
              <w:t>M</w:t>
            </w:r>
          </w:p>
        </w:tc>
        <w:tc>
          <w:tcPr>
            <w:tcW w:w="1102" w:type="dxa"/>
            <w:vAlign w:val="center"/>
          </w:tcPr>
          <w:p w14:paraId="65358847" w14:textId="77777777" w:rsidR="001958F3" w:rsidRPr="00D55A0E" w:rsidRDefault="001958F3" w:rsidP="00262084">
            <w:pPr>
              <w:pStyle w:val="Caption"/>
              <w:jc w:val="center"/>
              <w:rPr>
                <w:b/>
              </w:rPr>
            </w:pPr>
            <w:r w:rsidRPr="00D55A0E">
              <w:rPr>
                <w:b/>
              </w:rPr>
              <w:t>F</w:t>
            </w:r>
          </w:p>
        </w:tc>
      </w:tr>
      <w:tr w:rsidR="001958F3" w14:paraId="741C4D95" w14:textId="77777777" w:rsidTr="001F4B4A">
        <w:trPr>
          <w:trHeight w:val="1300"/>
        </w:trPr>
        <w:tc>
          <w:tcPr>
            <w:tcW w:w="2827" w:type="dxa"/>
            <w:vAlign w:val="center"/>
          </w:tcPr>
          <w:p w14:paraId="3FE1D25D" w14:textId="77777777" w:rsidR="001958F3" w:rsidRDefault="001958F3" w:rsidP="00262084">
            <w:pPr>
              <w:pStyle w:val="Caption"/>
              <w:jc w:val="center"/>
            </w:pPr>
            <w:r w:rsidRPr="004906F5">
              <w:t>West Coast of US</w:t>
            </w:r>
            <w:r>
              <w:t xml:space="preserve"> </w:t>
            </w:r>
            <w:r>
              <w:fldChar w:fldCharType="begin" w:fldLock="1"/>
            </w:r>
            <w:r>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fldChar w:fldCharType="separate"/>
            </w:r>
            <w:r w:rsidRPr="00EC5D55">
              <w:rPr>
                <w:noProof/>
              </w:rPr>
              <w:t>(Johnson et al., 2015)</w:t>
            </w:r>
            <w:r>
              <w:fldChar w:fldCharType="end"/>
            </w:r>
          </w:p>
        </w:tc>
        <w:tc>
          <w:tcPr>
            <w:tcW w:w="1761" w:type="dxa"/>
            <w:vAlign w:val="center"/>
          </w:tcPr>
          <w:p w14:paraId="55501798" w14:textId="77777777" w:rsidR="001958F3" w:rsidRDefault="001958F3" w:rsidP="00262084">
            <w:pPr>
              <w:pStyle w:val="Caption"/>
              <w:jc w:val="center"/>
            </w:pPr>
            <w:r>
              <w:t>Trawl on chartered commercial fishing vessels</w:t>
            </w:r>
          </w:p>
        </w:tc>
        <w:tc>
          <w:tcPr>
            <w:tcW w:w="1479" w:type="dxa"/>
            <w:vAlign w:val="center"/>
          </w:tcPr>
          <w:p w14:paraId="7CA60BF0" w14:textId="77777777" w:rsidR="001958F3" w:rsidRDefault="001958F3" w:rsidP="00262084">
            <w:pPr>
              <w:pStyle w:val="Caption"/>
              <w:jc w:val="center"/>
            </w:pPr>
            <w:r>
              <w:t>7778</w:t>
            </w:r>
          </w:p>
        </w:tc>
        <w:tc>
          <w:tcPr>
            <w:tcW w:w="1479" w:type="dxa"/>
            <w:vAlign w:val="center"/>
          </w:tcPr>
          <w:p w14:paraId="092501B5" w14:textId="77777777" w:rsidR="001958F3" w:rsidRDefault="001958F3" w:rsidP="00262084">
            <w:pPr>
              <w:pStyle w:val="Caption"/>
              <w:jc w:val="center"/>
            </w:pPr>
            <w:r>
              <w:t>7222</w:t>
            </w:r>
          </w:p>
        </w:tc>
        <w:tc>
          <w:tcPr>
            <w:tcW w:w="1084" w:type="dxa"/>
            <w:vAlign w:val="center"/>
          </w:tcPr>
          <w:p w14:paraId="6BBF389F" w14:textId="77777777" w:rsidR="001958F3" w:rsidRDefault="001958F3" w:rsidP="00262084">
            <w:pPr>
              <w:pStyle w:val="Caption"/>
              <w:jc w:val="center"/>
            </w:pPr>
            <w:r>
              <w:t>57</w:t>
            </w:r>
          </w:p>
        </w:tc>
        <w:tc>
          <w:tcPr>
            <w:tcW w:w="987" w:type="dxa"/>
            <w:vAlign w:val="center"/>
          </w:tcPr>
          <w:p w14:paraId="21EC0AA0" w14:textId="77777777" w:rsidR="001958F3" w:rsidRDefault="001958F3" w:rsidP="00262084">
            <w:pPr>
              <w:pStyle w:val="Caption"/>
              <w:jc w:val="center"/>
            </w:pPr>
            <w:r>
              <w:t>64</w:t>
            </w:r>
          </w:p>
        </w:tc>
        <w:tc>
          <w:tcPr>
            <w:tcW w:w="1276" w:type="dxa"/>
            <w:vAlign w:val="center"/>
          </w:tcPr>
          <w:p w14:paraId="77604E19" w14:textId="77777777" w:rsidR="001958F3" w:rsidRDefault="001958F3" w:rsidP="00262084">
            <w:pPr>
              <w:pStyle w:val="Caption"/>
              <w:jc w:val="center"/>
            </w:pPr>
            <w:r>
              <w:t>0.41</w:t>
            </w:r>
          </w:p>
        </w:tc>
        <w:tc>
          <w:tcPr>
            <w:tcW w:w="1278" w:type="dxa"/>
            <w:vAlign w:val="center"/>
          </w:tcPr>
          <w:p w14:paraId="44A11B34" w14:textId="77777777" w:rsidR="001958F3" w:rsidRDefault="001958F3" w:rsidP="00262084">
            <w:pPr>
              <w:pStyle w:val="Caption"/>
              <w:jc w:val="center"/>
            </w:pPr>
            <w:r>
              <w:t>0.32</w:t>
            </w:r>
          </w:p>
        </w:tc>
        <w:tc>
          <w:tcPr>
            <w:tcW w:w="1102" w:type="dxa"/>
            <w:vAlign w:val="center"/>
          </w:tcPr>
          <w:p w14:paraId="739D791F" w14:textId="77777777" w:rsidR="001958F3" w:rsidRDefault="001958F3" w:rsidP="00262084">
            <w:pPr>
              <w:pStyle w:val="Caption"/>
              <w:jc w:val="center"/>
            </w:pPr>
            <w:r>
              <w:t>0 (fixed)</w:t>
            </w:r>
          </w:p>
        </w:tc>
        <w:tc>
          <w:tcPr>
            <w:tcW w:w="1102" w:type="dxa"/>
            <w:vAlign w:val="center"/>
          </w:tcPr>
          <w:p w14:paraId="7B3C954A" w14:textId="77777777" w:rsidR="001958F3" w:rsidRDefault="001958F3" w:rsidP="00262084">
            <w:pPr>
              <w:pStyle w:val="Caption"/>
              <w:jc w:val="center"/>
            </w:pPr>
            <w:r>
              <w:t>0 (fixed)</w:t>
            </w:r>
          </w:p>
        </w:tc>
      </w:tr>
      <w:tr w:rsidR="001958F3" w14:paraId="616A4456" w14:textId="77777777" w:rsidTr="001F4B4A">
        <w:trPr>
          <w:trHeight w:val="529"/>
        </w:trPr>
        <w:tc>
          <w:tcPr>
            <w:tcW w:w="2827" w:type="dxa"/>
            <w:vAlign w:val="center"/>
          </w:tcPr>
          <w:p w14:paraId="7CD948AF" w14:textId="77777777" w:rsidR="001958F3" w:rsidRDefault="001958F3" w:rsidP="00262084">
            <w:pPr>
              <w:pStyle w:val="Caption"/>
              <w:jc w:val="center"/>
            </w:pPr>
            <w:r w:rsidRPr="004906F5">
              <w:t>British Columbia</w:t>
            </w:r>
          </w:p>
        </w:tc>
        <w:tc>
          <w:tcPr>
            <w:tcW w:w="1761" w:type="dxa"/>
            <w:vAlign w:val="center"/>
          </w:tcPr>
          <w:p w14:paraId="36C64FA5" w14:textId="77777777" w:rsidR="001958F3" w:rsidRDefault="001958F3" w:rsidP="00262084">
            <w:pPr>
              <w:pStyle w:val="Caption"/>
              <w:jc w:val="center"/>
            </w:pPr>
            <w:r>
              <w:t>Stratified trap survey</w:t>
            </w:r>
          </w:p>
        </w:tc>
        <w:tc>
          <w:tcPr>
            <w:tcW w:w="1479" w:type="dxa"/>
            <w:vAlign w:val="center"/>
          </w:tcPr>
          <w:p w14:paraId="70EA4055" w14:textId="77777777" w:rsidR="001958F3" w:rsidRDefault="001958F3" w:rsidP="00262084">
            <w:pPr>
              <w:pStyle w:val="Caption"/>
              <w:jc w:val="center"/>
            </w:pPr>
            <w:r>
              <w:t>6912</w:t>
            </w:r>
          </w:p>
        </w:tc>
        <w:tc>
          <w:tcPr>
            <w:tcW w:w="1479" w:type="dxa"/>
            <w:vAlign w:val="center"/>
          </w:tcPr>
          <w:p w14:paraId="65B30373" w14:textId="77777777" w:rsidR="001958F3" w:rsidRDefault="001958F3" w:rsidP="00262084">
            <w:pPr>
              <w:pStyle w:val="Caption"/>
              <w:jc w:val="center"/>
            </w:pPr>
            <w:r>
              <w:t>8088</w:t>
            </w:r>
          </w:p>
        </w:tc>
        <w:tc>
          <w:tcPr>
            <w:tcW w:w="1084" w:type="dxa"/>
            <w:vAlign w:val="center"/>
          </w:tcPr>
          <w:p w14:paraId="1F98354F" w14:textId="77777777" w:rsidR="001958F3" w:rsidRDefault="001958F3" w:rsidP="00262084">
            <w:pPr>
              <w:pStyle w:val="Caption"/>
              <w:jc w:val="center"/>
            </w:pPr>
            <w:r>
              <w:t>68.99</w:t>
            </w:r>
          </w:p>
        </w:tc>
        <w:tc>
          <w:tcPr>
            <w:tcW w:w="987" w:type="dxa"/>
            <w:vAlign w:val="center"/>
          </w:tcPr>
          <w:p w14:paraId="2D41EC12" w14:textId="77777777" w:rsidR="001958F3" w:rsidRDefault="001958F3" w:rsidP="00262084">
            <w:pPr>
              <w:pStyle w:val="Caption"/>
              <w:jc w:val="center"/>
            </w:pPr>
            <w:r>
              <w:t>72.00</w:t>
            </w:r>
          </w:p>
        </w:tc>
        <w:tc>
          <w:tcPr>
            <w:tcW w:w="1276" w:type="dxa"/>
            <w:vAlign w:val="center"/>
          </w:tcPr>
          <w:p w14:paraId="550A363F" w14:textId="77777777" w:rsidR="001958F3" w:rsidRDefault="001958F3" w:rsidP="00262084">
            <w:pPr>
              <w:pStyle w:val="Caption"/>
              <w:jc w:val="center"/>
            </w:pPr>
            <w:r>
              <w:t>0.29</w:t>
            </w:r>
          </w:p>
        </w:tc>
        <w:tc>
          <w:tcPr>
            <w:tcW w:w="1278" w:type="dxa"/>
            <w:vAlign w:val="center"/>
          </w:tcPr>
          <w:p w14:paraId="03CFE236" w14:textId="77777777" w:rsidR="001958F3" w:rsidRDefault="001958F3" w:rsidP="00262084">
            <w:pPr>
              <w:pStyle w:val="Caption"/>
              <w:jc w:val="center"/>
            </w:pPr>
            <w:r>
              <w:t>0.25</w:t>
            </w:r>
          </w:p>
        </w:tc>
        <w:tc>
          <w:tcPr>
            <w:tcW w:w="1102" w:type="dxa"/>
            <w:vAlign w:val="center"/>
          </w:tcPr>
          <w:p w14:paraId="5925E47E" w14:textId="77777777" w:rsidR="001958F3" w:rsidRDefault="001958F3" w:rsidP="00262084">
            <w:pPr>
              <w:pStyle w:val="Caption"/>
              <w:jc w:val="center"/>
            </w:pPr>
            <w:r>
              <w:t>32.50</w:t>
            </w:r>
          </w:p>
        </w:tc>
        <w:tc>
          <w:tcPr>
            <w:tcW w:w="1102" w:type="dxa"/>
            <w:vAlign w:val="center"/>
          </w:tcPr>
          <w:p w14:paraId="1DBB9C6D" w14:textId="77777777" w:rsidR="001958F3" w:rsidRDefault="001958F3" w:rsidP="00262084">
            <w:pPr>
              <w:pStyle w:val="Caption"/>
              <w:jc w:val="center"/>
            </w:pPr>
            <w:r>
              <w:t>32.50</w:t>
            </w:r>
          </w:p>
        </w:tc>
      </w:tr>
      <w:tr w:rsidR="001958F3" w14:paraId="54895102" w14:textId="77777777" w:rsidTr="001F4B4A">
        <w:trPr>
          <w:trHeight w:val="89"/>
        </w:trPr>
        <w:tc>
          <w:tcPr>
            <w:tcW w:w="2827" w:type="dxa"/>
            <w:vAlign w:val="center"/>
          </w:tcPr>
          <w:p w14:paraId="44CC94F9" w14:textId="4883E3BF" w:rsidR="001958F3" w:rsidRDefault="001958F3" w:rsidP="00262084">
            <w:pPr>
              <w:pStyle w:val="Caption"/>
              <w:jc w:val="center"/>
            </w:pPr>
            <w:r w:rsidRPr="004906F5">
              <w:t>Alaska</w:t>
            </w:r>
            <w:r>
              <w:t xml:space="preserve"> Federal </w:t>
            </w:r>
            <w:r w:rsidR="001F4B4A">
              <w:fldChar w:fldCharType="begin" w:fldLock="1"/>
            </w:r>
            <w:r w:rsidR="006A59E8">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1F4B4A">
              <w:fldChar w:fldCharType="separate"/>
            </w:r>
            <w:r w:rsidR="001F4B4A" w:rsidRPr="001F4B4A">
              <w:rPr>
                <w:noProof/>
              </w:rPr>
              <w:t>(Hanselman et al., 2017)</w:t>
            </w:r>
            <w:r w:rsidR="001F4B4A">
              <w:fldChar w:fldCharType="end"/>
            </w:r>
          </w:p>
        </w:tc>
        <w:tc>
          <w:tcPr>
            <w:tcW w:w="1761" w:type="dxa"/>
            <w:vAlign w:val="center"/>
          </w:tcPr>
          <w:p w14:paraId="777BE65A" w14:textId="77777777" w:rsidR="001958F3" w:rsidRDefault="001958F3" w:rsidP="00262084">
            <w:pPr>
              <w:pStyle w:val="Caption"/>
              <w:jc w:val="center"/>
            </w:pPr>
            <w:r>
              <w:t>Longline on chartered commercial fishing vessels</w:t>
            </w:r>
          </w:p>
        </w:tc>
        <w:tc>
          <w:tcPr>
            <w:tcW w:w="1479" w:type="dxa"/>
            <w:vAlign w:val="center"/>
          </w:tcPr>
          <w:p w14:paraId="6740F8FD" w14:textId="77777777" w:rsidR="001958F3" w:rsidRDefault="001958F3" w:rsidP="00262084">
            <w:pPr>
              <w:pStyle w:val="Caption"/>
              <w:jc w:val="center"/>
            </w:pPr>
            <w:r>
              <w:t>6818</w:t>
            </w:r>
          </w:p>
        </w:tc>
        <w:tc>
          <w:tcPr>
            <w:tcW w:w="1479" w:type="dxa"/>
            <w:vAlign w:val="center"/>
          </w:tcPr>
          <w:p w14:paraId="429CEA23" w14:textId="77777777" w:rsidR="001958F3" w:rsidRDefault="001958F3" w:rsidP="00262084">
            <w:pPr>
              <w:pStyle w:val="Caption"/>
              <w:jc w:val="center"/>
            </w:pPr>
            <w:r>
              <w:t>8182</w:t>
            </w:r>
          </w:p>
        </w:tc>
        <w:tc>
          <w:tcPr>
            <w:tcW w:w="1084" w:type="dxa"/>
            <w:vAlign w:val="center"/>
          </w:tcPr>
          <w:p w14:paraId="18CF0D98" w14:textId="77777777" w:rsidR="001958F3" w:rsidRDefault="001958F3" w:rsidP="00262084">
            <w:pPr>
              <w:pStyle w:val="Caption"/>
              <w:jc w:val="center"/>
            </w:pPr>
            <w:r>
              <w:t>*67.8</w:t>
            </w:r>
          </w:p>
          <w:p w14:paraId="5A4941A1" w14:textId="77777777" w:rsidR="001958F3" w:rsidRPr="00E2026F" w:rsidRDefault="001958F3" w:rsidP="00262084">
            <w:pPr>
              <w:jc w:val="center"/>
            </w:pPr>
            <w:r>
              <w:t>⁑65.3</w:t>
            </w:r>
          </w:p>
        </w:tc>
        <w:tc>
          <w:tcPr>
            <w:tcW w:w="987" w:type="dxa"/>
            <w:vAlign w:val="center"/>
          </w:tcPr>
          <w:p w14:paraId="4767AD48" w14:textId="77777777" w:rsidR="001958F3" w:rsidRDefault="001958F3" w:rsidP="00262084">
            <w:pPr>
              <w:pStyle w:val="Caption"/>
              <w:jc w:val="center"/>
            </w:pPr>
            <w:r>
              <w:t>*80.2</w:t>
            </w:r>
          </w:p>
          <w:p w14:paraId="6F6F7D4B" w14:textId="77777777" w:rsidR="001958F3" w:rsidRPr="00E2026F" w:rsidRDefault="001958F3" w:rsidP="00262084">
            <w:pPr>
              <w:jc w:val="center"/>
            </w:pPr>
            <w:r>
              <w:t>⁑75.6</w:t>
            </w:r>
          </w:p>
        </w:tc>
        <w:tc>
          <w:tcPr>
            <w:tcW w:w="1276" w:type="dxa"/>
            <w:vAlign w:val="center"/>
          </w:tcPr>
          <w:p w14:paraId="232693CB" w14:textId="77777777" w:rsidR="001958F3" w:rsidRDefault="001958F3" w:rsidP="00262084">
            <w:pPr>
              <w:pStyle w:val="Caption"/>
              <w:jc w:val="center"/>
            </w:pPr>
            <w:r>
              <w:t>*0.29</w:t>
            </w:r>
          </w:p>
          <w:p w14:paraId="1A009BCE" w14:textId="77777777" w:rsidR="001958F3" w:rsidRPr="00E2026F" w:rsidRDefault="001958F3" w:rsidP="00262084">
            <w:pPr>
              <w:jc w:val="center"/>
            </w:pPr>
            <w:r>
              <w:t>⁑0.28</w:t>
            </w:r>
          </w:p>
        </w:tc>
        <w:tc>
          <w:tcPr>
            <w:tcW w:w="1278" w:type="dxa"/>
            <w:vAlign w:val="center"/>
          </w:tcPr>
          <w:p w14:paraId="2465E523" w14:textId="77777777" w:rsidR="001958F3" w:rsidRDefault="001958F3" w:rsidP="00262084">
            <w:pPr>
              <w:pStyle w:val="Caption"/>
              <w:jc w:val="center"/>
            </w:pPr>
            <w:r>
              <w:t>*0.22</w:t>
            </w:r>
          </w:p>
          <w:p w14:paraId="74142523" w14:textId="77777777" w:rsidR="001958F3" w:rsidRPr="00E2026F" w:rsidRDefault="001958F3" w:rsidP="00262084">
            <w:pPr>
              <w:jc w:val="center"/>
            </w:pPr>
            <w:r>
              <w:t>⁑0.21</w:t>
            </w:r>
          </w:p>
        </w:tc>
        <w:tc>
          <w:tcPr>
            <w:tcW w:w="1102" w:type="dxa"/>
            <w:vAlign w:val="center"/>
          </w:tcPr>
          <w:p w14:paraId="43E19D1C" w14:textId="77777777" w:rsidR="001958F3" w:rsidRPr="00E2026F" w:rsidRDefault="001958F3" w:rsidP="00262084">
            <w:pPr>
              <w:pStyle w:val="Caption"/>
              <w:jc w:val="center"/>
            </w:pPr>
            <w:r>
              <w:t>*⁑2.27</w:t>
            </w:r>
          </w:p>
        </w:tc>
        <w:tc>
          <w:tcPr>
            <w:tcW w:w="1102" w:type="dxa"/>
            <w:vAlign w:val="center"/>
          </w:tcPr>
          <w:p w14:paraId="41551C81" w14:textId="77777777" w:rsidR="001958F3" w:rsidRDefault="001958F3" w:rsidP="00262084">
            <w:pPr>
              <w:pStyle w:val="Caption"/>
              <w:jc w:val="center"/>
            </w:pPr>
            <w:r>
              <w:t>*⁑1.95</w:t>
            </w:r>
          </w:p>
        </w:tc>
      </w:tr>
    </w:tbl>
    <w:p w14:paraId="515FD6F9" w14:textId="77777777" w:rsidR="001958F3" w:rsidRDefault="001958F3">
      <w:pPr>
        <w:pStyle w:val="Caption"/>
        <w:spacing w:line="360" w:lineRule="auto"/>
      </w:pPr>
      <w:bookmarkStart w:id="60" w:name="_Ref525720559"/>
    </w:p>
    <w:p w14:paraId="64BCB143" w14:textId="3AE71E5F" w:rsidR="001958F3" w:rsidRDefault="00B94D25">
      <w:pPr>
        <w:pStyle w:val="Caption"/>
        <w:spacing w:line="360" w:lineRule="auto"/>
        <w:sectPr w:rsidR="001958F3" w:rsidSect="001958F3">
          <w:pgSz w:w="15840" w:h="12240" w:orient="landscape"/>
          <w:pgMar w:top="1440" w:right="1440" w:bottom="1440" w:left="1440" w:header="720" w:footer="720" w:gutter="0"/>
          <w:cols w:space="720"/>
          <w:docGrid w:linePitch="360"/>
        </w:sectPr>
      </w:pPr>
      <w:r>
        <w:t xml:space="preserve">Table </w:t>
      </w:r>
      <w:r w:rsidR="00997CA2">
        <w:rPr>
          <w:noProof/>
        </w:rPr>
        <w:fldChar w:fldCharType="begin"/>
      </w:r>
      <w:r w:rsidR="00997CA2">
        <w:rPr>
          <w:noProof/>
        </w:rPr>
        <w:instrText xml:space="preserve"> SEQ Table \* ARABIC </w:instrText>
      </w:r>
      <w:r w:rsidR="00997CA2">
        <w:rPr>
          <w:noProof/>
        </w:rPr>
        <w:fldChar w:fldCharType="separate"/>
      </w:r>
      <w:r w:rsidR="00A33E5C">
        <w:rPr>
          <w:noProof/>
        </w:rPr>
        <w:t>3</w:t>
      </w:r>
      <w:r w:rsidR="00997CA2">
        <w:rPr>
          <w:noProof/>
        </w:rPr>
        <w:fldChar w:fldCharType="end"/>
      </w:r>
      <w:bookmarkEnd w:id="60"/>
      <w:r>
        <w:t xml:space="preserve">. </w:t>
      </w:r>
      <w:r w:rsidR="00416528" w:rsidRPr="004906F5">
        <w:t xml:space="preserve">Overview of </w:t>
      </w:r>
      <w:r w:rsidR="00390CEC">
        <w:t>survey methods</w:t>
      </w:r>
      <w:r w:rsidR="000C2205">
        <w:t>, data available</w:t>
      </w:r>
      <w:r w:rsidR="00390CEC">
        <w:t xml:space="preserve"> and </w:t>
      </w:r>
      <w:r w:rsidR="00416528" w:rsidRPr="004906F5">
        <w:t>most recent</w:t>
      </w:r>
      <w:r w:rsidR="00135ED3">
        <w:t xml:space="preserve"> VBGF</w:t>
      </w:r>
      <w:r w:rsidR="00416528" w:rsidRPr="004906F5">
        <w:t xml:space="preserve"> parameters used for sablefish in stock assessments.</w:t>
      </w:r>
      <w:r w:rsidR="003E6E79">
        <w:t xml:space="preserve"> </w:t>
      </w:r>
      <w:r w:rsidR="00E2026F">
        <w:t xml:space="preserve">*Time-blocked VBGF parameters </w:t>
      </w:r>
      <w:r w:rsidR="001770D8">
        <w:t xml:space="preserve">for AK Federal assessment </w:t>
      </w:r>
      <w:r w:rsidR="00E2026F">
        <w:t xml:space="preserve">1996-current; ⁑Time-blocked VBGF parameters </w:t>
      </w:r>
      <w:r w:rsidR="001958F3">
        <w:t xml:space="preserve">for AK Federal assessment </w:t>
      </w:r>
      <w:r w:rsidR="00E2026F">
        <w:t xml:space="preserve">from 1960-1995 </w:t>
      </w:r>
      <w:r w:rsidR="00E2026F">
        <w:fldChar w:fldCharType="begin" w:fldLock="1"/>
      </w:r>
      <w:r w:rsidR="00E237EF">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E2026F">
        <w:fldChar w:fldCharType="separate"/>
      </w:r>
      <w:r w:rsidR="00E2026F" w:rsidRPr="00E2026F">
        <w:rPr>
          <w:noProof/>
        </w:rPr>
        <w:t>(Hanselman et al., 2017)</w:t>
      </w:r>
      <w:r w:rsidR="00E2026F">
        <w:fldChar w:fldCharType="end"/>
      </w:r>
      <w:r w:rsidR="00E2026F">
        <w:t>.</w:t>
      </w:r>
      <w:r w:rsidR="00AB2804">
        <w:t xml:space="preserve"> </w:t>
      </w:r>
      <w:r w:rsidR="006610ED">
        <w:t xml:space="preserve">*The WC </w:t>
      </w:r>
      <w:r w:rsidR="00506197">
        <w:t>assessment,</w:t>
      </w:r>
      <w:r w:rsidR="006610ED">
        <w:t xml:space="preserve"> which is written in Stock Synthesis, does not specify </w:t>
      </w:r>
      <w:r w:rsidR="00BE6203" w:rsidRPr="00ED2D44">
        <w:t>L</w:t>
      </w:r>
      <w:r w:rsidR="00BE6203" w:rsidRPr="00ED2D44">
        <w:rPr>
          <w:vertAlign w:val="subscript"/>
        </w:rPr>
        <w:t>∞</w:t>
      </w:r>
      <w:r w:rsidR="00BE6203" w:rsidRPr="00ED2D44">
        <w:t xml:space="preserve"> nor t</w:t>
      </w:r>
      <w:r w:rsidR="00BE6203" w:rsidRPr="00AB2804">
        <w:rPr>
          <w:vertAlign w:val="subscript"/>
        </w:rPr>
        <w:t>0</w:t>
      </w:r>
      <w:r w:rsidR="00BE6203" w:rsidRPr="00ED2D44">
        <w:t>, but instead an age-length key</w:t>
      </w:r>
      <w:r w:rsidR="00506197">
        <w:t xml:space="preserve"> (with values for minimum and maximum length and ages).</w:t>
      </w:r>
      <w:r w:rsidR="00BE6203" w:rsidRPr="00ED2D44">
        <w:t xml:space="preserve"> Values were back-converted for presentation </w:t>
      </w:r>
      <w:commentRangeStart w:id="61"/>
      <w:commentRangeStart w:id="62"/>
      <w:commentRangeStart w:id="63"/>
      <w:r w:rsidR="00BE6203" w:rsidRPr="00ED2D44">
        <w:t>here</w:t>
      </w:r>
      <w:commentRangeEnd w:id="61"/>
      <w:r w:rsidR="00C6606C">
        <w:rPr>
          <w:rStyle w:val="CommentReference"/>
          <w:iCs w:val="0"/>
        </w:rPr>
        <w:commentReference w:id="61"/>
      </w:r>
      <w:commentRangeEnd w:id="62"/>
      <w:r w:rsidR="00AB2804">
        <w:t>.</w:t>
      </w:r>
      <w:r w:rsidR="00C6606C">
        <w:rPr>
          <w:rStyle w:val="CommentReference"/>
          <w:iCs w:val="0"/>
        </w:rPr>
        <w:commentReference w:id="62"/>
      </w:r>
      <w:commentRangeEnd w:id="63"/>
      <w:r w:rsidR="001958F3">
        <w:rPr>
          <w:rStyle w:val="CommentReference"/>
          <w:iCs w:val="0"/>
        </w:rPr>
        <w:commentReference w:id="63"/>
      </w:r>
    </w:p>
    <w:tbl>
      <w:tblPr>
        <w:tblStyle w:val="TableGrid"/>
        <w:tblW w:w="13545" w:type="dxa"/>
        <w:tblLook w:val="04A0" w:firstRow="1" w:lastRow="0" w:firstColumn="1" w:lastColumn="0" w:noHBand="0" w:noVBand="1"/>
      </w:tblPr>
      <w:tblGrid>
        <w:gridCol w:w="937"/>
        <w:gridCol w:w="923"/>
        <w:gridCol w:w="1068"/>
        <w:gridCol w:w="987"/>
        <w:gridCol w:w="1950"/>
        <w:gridCol w:w="1697"/>
        <w:gridCol w:w="1615"/>
        <w:gridCol w:w="2178"/>
        <w:gridCol w:w="2178"/>
        <w:gridCol w:w="12"/>
      </w:tblGrid>
      <w:tr w:rsidR="00C11B78" w14:paraId="5896851C" w14:textId="6B02C8F3" w:rsidTr="004C1261">
        <w:trPr>
          <w:trHeight w:val="1353"/>
        </w:trPr>
        <w:tc>
          <w:tcPr>
            <w:tcW w:w="937" w:type="dxa"/>
            <w:vMerge w:val="restart"/>
            <w:vAlign w:val="center"/>
          </w:tcPr>
          <w:p w14:paraId="3F7D7E6B" w14:textId="624B32DA" w:rsidR="00C11B78" w:rsidRPr="004C1261" w:rsidRDefault="00C11B78" w:rsidP="004C1261">
            <w:pPr>
              <w:jc w:val="center"/>
              <w:rPr>
                <w:b/>
                <w:sz w:val="22"/>
                <w:szCs w:val="22"/>
              </w:rPr>
            </w:pPr>
            <w:r w:rsidRPr="004C1261">
              <w:rPr>
                <w:b/>
                <w:sz w:val="22"/>
                <w:szCs w:val="22"/>
              </w:rPr>
              <w:lastRenderedPageBreak/>
              <w:t>Region</w:t>
            </w:r>
          </w:p>
        </w:tc>
        <w:tc>
          <w:tcPr>
            <w:tcW w:w="923" w:type="dxa"/>
            <w:vMerge w:val="restart"/>
            <w:vAlign w:val="center"/>
          </w:tcPr>
          <w:p w14:paraId="5A324D33" w14:textId="507CE0F8" w:rsidR="00C11B78" w:rsidRPr="004C1261" w:rsidRDefault="00C11B78" w:rsidP="004C1261">
            <w:pPr>
              <w:jc w:val="center"/>
              <w:rPr>
                <w:b/>
                <w:sz w:val="22"/>
                <w:szCs w:val="22"/>
              </w:rPr>
            </w:pPr>
            <w:r w:rsidRPr="004C1261">
              <w:rPr>
                <w:b/>
                <w:sz w:val="22"/>
                <w:szCs w:val="22"/>
              </w:rPr>
              <w:t>Sex</w:t>
            </w:r>
          </w:p>
        </w:tc>
        <w:tc>
          <w:tcPr>
            <w:tcW w:w="1068" w:type="dxa"/>
            <w:vMerge w:val="restart"/>
            <w:vAlign w:val="center"/>
          </w:tcPr>
          <w:p w14:paraId="715094F5" w14:textId="4CE1E341" w:rsidR="00C11B78" w:rsidRPr="004C1261" w:rsidRDefault="00C11B78" w:rsidP="004C1261">
            <w:pPr>
              <w:jc w:val="center"/>
              <w:rPr>
                <w:b/>
                <w:sz w:val="22"/>
                <w:szCs w:val="22"/>
              </w:rPr>
            </w:pPr>
            <w:r w:rsidRPr="004C1261">
              <w:rPr>
                <w:b/>
                <w:sz w:val="22"/>
                <w:szCs w:val="22"/>
              </w:rPr>
              <w:t>Period</w:t>
            </w:r>
          </w:p>
        </w:tc>
        <w:tc>
          <w:tcPr>
            <w:tcW w:w="987" w:type="dxa"/>
            <w:vMerge w:val="restart"/>
            <w:vAlign w:val="center"/>
          </w:tcPr>
          <w:p w14:paraId="1419A7CA" w14:textId="4B3E8974" w:rsidR="00C11B78" w:rsidRPr="004C1261" w:rsidRDefault="00C11B78" w:rsidP="004C1261">
            <w:pPr>
              <w:jc w:val="center"/>
              <w:rPr>
                <w:b/>
                <w:sz w:val="22"/>
                <w:szCs w:val="22"/>
              </w:rPr>
            </w:pPr>
            <w:r w:rsidRPr="004C1261">
              <w:rPr>
                <w:b/>
                <w:sz w:val="22"/>
                <w:szCs w:val="22"/>
              </w:rPr>
              <w:t>Sample Size used to fit GAM</w:t>
            </w:r>
          </w:p>
        </w:tc>
        <w:tc>
          <w:tcPr>
            <w:tcW w:w="5262" w:type="dxa"/>
            <w:gridSpan w:val="3"/>
            <w:vAlign w:val="center"/>
          </w:tcPr>
          <w:p w14:paraId="52A6A5F8" w14:textId="02535A08" w:rsidR="00C11B78" w:rsidRPr="004C1261" w:rsidRDefault="00C11B78" w:rsidP="004C1261">
            <w:pPr>
              <w:jc w:val="center"/>
              <w:rPr>
                <w:b/>
                <w:sz w:val="22"/>
                <w:szCs w:val="22"/>
              </w:rPr>
            </w:pPr>
            <w:r w:rsidRPr="004C1261">
              <w:rPr>
                <w:b/>
                <w:sz w:val="22"/>
                <w:szCs w:val="22"/>
              </w:rPr>
              <w:t>Estimated VGBF Parameters</w:t>
            </w:r>
          </w:p>
        </w:tc>
        <w:tc>
          <w:tcPr>
            <w:tcW w:w="4368" w:type="dxa"/>
            <w:gridSpan w:val="3"/>
            <w:vAlign w:val="center"/>
          </w:tcPr>
          <w:p w14:paraId="64E40B0F" w14:textId="52B186A0" w:rsidR="00C11B78" w:rsidRPr="004C1261" w:rsidRDefault="00C11B78" w:rsidP="004C1261">
            <w:pPr>
              <w:jc w:val="center"/>
              <w:rPr>
                <w:b/>
                <w:sz w:val="22"/>
                <w:szCs w:val="22"/>
              </w:rPr>
            </w:pPr>
            <w:r w:rsidRPr="004C1261">
              <w:rPr>
                <w:b/>
                <w:sz w:val="22"/>
                <w:szCs w:val="22"/>
              </w:rPr>
              <w:t>Endpoints of growth curve</w:t>
            </w:r>
          </w:p>
        </w:tc>
      </w:tr>
      <w:tr w:rsidR="00A22BF1" w14:paraId="19C8D087" w14:textId="1B893729" w:rsidTr="00ED2D34">
        <w:trPr>
          <w:gridAfter w:val="1"/>
          <w:wAfter w:w="12" w:type="dxa"/>
          <w:trHeight w:val="479"/>
        </w:trPr>
        <w:tc>
          <w:tcPr>
            <w:tcW w:w="937" w:type="dxa"/>
            <w:vMerge/>
            <w:tcBorders>
              <w:bottom w:val="single" w:sz="4" w:space="0" w:color="auto"/>
            </w:tcBorders>
            <w:vAlign w:val="center"/>
          </w:tcPr>
          <w:p w14:paraId="217D5A04" w14:textId="1EF03B6C" w:rsidR="00A22BF1" w:rsidRPr="004C1261" w:rsidRDefault="00A22BF1" w:rsidP="004C1261">
            <w:pPr>
              <w:jc w:val="center"/>
              <w:rPr>
                <w:b/>
                <w:sz w:val="22"/>
                <w:szCs w:val="22"/>
              </w:rPr>
            </w:pPr>
          </w:p>
        </w:tc>
        <w:tc>
          <w:tcPr>
            <w:tcW w:w="923" w:type="dxa"/>
            <w:vMerge/>
            <w:tcBorders>
              <w:bottom w:val="single" w:sz="4" w:space="0" w:color="auto"/>
            </w:tcBorders>
            <w:vAlign w:val="center"/>
          </w:tcPr>
          <w:p w14:paraId="62DA6B5B" w14:textId="4545B9A8" w:rsidR="00A22BF1" w:rsidRPr="004C1261" w:rsidRDefault="00A22BF1" w:rsidP="004C1261">
            <w:pPr>
              <w:jc w:val="center"/>
              <w:rPr>
                <w:b/>
                <w:sz w:val="22"/>
                <w:szCs w:val="22"/>
              </w:rPr>
            </w:pPr>
          </w:p>
        </w:tc>
        <w:tc>
          <w:tcPr>
            <w:tcW w:w="1068" w:type="dxa"/>
            <w:vMerge/>
            <w:tcBorders>
              <w:bottom w:val="single" w:sz="4" w:space="0" w:color="auto"/>
            </w:tcBorders>
            <w:vAlign w:val="center"/>
          </w:tcPr>
          <w:p w14:paraId="3E101B00" w14:textId="77777777" w:rsidR="00A22BF1" w:rsidRPr="004C1261" w:rsidRDefault="00A22BF1" w:rsidP="004C1261">
            <w:pPr>
              <w:jc w:val="center"/>
              <w:rPr>
                <w:b/>
                <w:sz w:val="22"/>
                <w:szCs w:val="22"/>
              </w:rPr>
            </w:pPr>
          </w:p>
        </w:tc>
        <w:tc>
          <w:tcPr>
            <w:tcW w:w="987" w:type="dxa"/>
            <w:vMerge/>
            <w:tcBorders>
              <w:bottom w:val="single" w:sz="4" w:space="0" w:color="auto"/>
            </w:tcBorders>
            <w:vAlign w:val="center"/>
          </w:tcPr>
          <w:p w14:paraId="2CF795DC" w14:textId="3B6F7609" w:rsidR="00A22BF1" w:rsidRPr="004C1261" w:rsidRDefault="00A22BF1" w:rsidP="004C1261">
            <w:pPr>
              <w:jc w:val="center"/>
              <w:rPr>
                <w:b/>
                <w:sz w:val="22"/>
                <w:szCs w:val="22"/>
              </w:rPr>
            </w:pPr>
          </w:p>
        </w:tc>
        <w:tc>
          <w:tcPr>
            <w:tcW w:w="1950" w:type="dxa"/>
            <w:tcBorders>
              <w:bottom w:val="single" w:sz="4" w:space="0" w:color="auto"/>
            </w:tcBorders>
            <w:vAlign w:val="center"/>
          </w:tcPr>
          <w:p w14:paraId="038C79B2" w14:textId="61FC1DBE" w:rsidR="00A22BF1" w:rsidRPr="004C1261" w:rsidRDefault="00A22BF1" w:rsidP="004C1261">
            <w:pPr>
              <w:jc w:val="center"/>
              <w:rPr>
                <w:b/>
                <w:sz w:val="22"/>
                <w:szCs w:val="22"/>
              </w:rPr>
            </w:pPr>
            <w:r w:rsidRPr="004C1261">
              <w:rPr>
                <w:b/>
                <w:sz w:val="22"/>
                <w:szCs w:val="22"/>
              </w:rPr>
              <w:t>L</w:t>
            </w:r>
            <w:r w:rsidRPr="004C1261">
              <w:rPr>
                <w:b/>
                <w:sz w:val="22"/>
                <w:szCs w:val="22"/>
                <w:vertAlign w:val="subscript"/>
              </w:rPr>
              <w:t xml:space="preserve">∞ </w:t>
            </w:r>
            <w:r w:rsidRPr="004C1261">
              <w:rPr>
                <w:b/>
                <w:sz w:val="22"/>
                <w:szCs w:val="22"/>
              </w:rPr>
              <w:t>(cm)</w:t>
            </w:r>
          </w:p>
        </w:tc>
        <w:tc>
          <w:tcPr>
            <w:tcW w:w="1697" w:type="dxa"/>
            <w:tcBorders>
              <w:bottom w:val="single" w:sz="4" w:space="0" w:color="auto"/>
            </w:tcBorders>
            <w:vAlign w:val="center"/>
          </w:tcPr>
          <w:p w14:paraId="4FF55742" w14:textId="4E87A128" w:rsidR="00A22BF1" w:rsidRPr="004C1261" w:rsidRDefault="00A22BF1" w:rsidP="004C1261">
            <w:pPr>
              <w:jc w:val="center"/>
              <w:rPr>
                <w:b/>
                <w:sz w:val="22"/>
                <w:szCs w:val="22"/>
              </w:rPr>
            </w:pPr>
            <w:r w:rsidRPr="004C1261">
              <w:rPr>
                <w:b/>
                <w:sz w:val="22"/>
                <w:szCs w:val="22"/>
              </w:rPr>
              <w:t>k</w:t>
            </w:r>
          </w:p>
        </w:tc>
        <w:tc>
          <w:tcPr>
            <w:tcW w:w="1615" w:type="dxa"/>
            <w:tcBorders>
              <w:bottom w:val="single" w:sz="4" w:space="0" w:color="auto"/>
            </w:tcBorders>
            <w:vAlign w:val="center"/>
          </w:tcPr>
          <w:p w14:paraId="730E489E" w14:textId="290D5E2D" w:rsidR="00A22BF1" w:rsidRPr="004C1261" w:rsidRDefault="00A22BF1" w:rsidP="004C1261">
            <w:pPr>
              <w:jc w:val="center"/>
              <w:rPr>
                <w:b/>
                <w:sz w:val="22"/>
                <w:szCs w:val="22"/>
              </w:rPr>
            </w:pPr>
            <w:r w:rsidRPr="004C1261">
              <w:rPr>
                <w:b/>
                <w:sz w:val="22"/>
                <w:szCs w:val="22"/>
              </w:rPr>
              <w:t>t</w:t>
            </w:r>
            <w:r w:rsidRPr="004C1261">
              <w:rPr>
                <w:b/>
                <w:sz w:val="22"/>
                <w:szCs w:val="22"/>
                <w:vertAlign w:val="subscript"/>
              </w:rPr>
              <w:t>0</w:t>
            </w:r>
            <w:r w:rsidRPr="004C1261">
              <w:rPr>
                <w:b/>
                <w:sz w:val="22"/>
                <w:szCs w:val="22"/>
              </w:rPr>
              <w:t xml:space="preserve"> (years)</w:t>
            </w:r>
          </w:p>
        </w:tc>
        <w:tc>
          <w:tcPr>
            <w:tcW w:w="2178" w:type="dxa"/>
            <w:tcBorders>
              <w:bottom w:val="single" w:sz="4" w:space="0" w:color="auto"/>
            </w:tcBorders>
            <w:vAlign w:val="center"/>
          </w:tcPr>
          <w:p w14:paraId="52B1C6F8" w14:textId="761F93C3" w:rsidR="00A22BF1" w:rsidRPr="004C1261" w:rsidRDefault="00A22BF1" w:rsidP="004C1261">
            <w:pPr>
              <w:jc w:val="center"/>
              <w:rPr>
                <w:b/>
                <w:sz w:val="22"/>
                <w:szCs w:val="22"/>
              </w:rPr>
            </w:pPr>
            <w:r w:rsidRPr="004C1261">
              <w:rPr>
                <w:b/>
                <w:sz w:val="22"/>
                <w:szCs w:val="22"/>
              </w:rPr>
              <w:t>L</w:t>
            </w:r>
            <w:r w:rsidRPr="004C1261">
              <w:rPr>
                <w:b/>
                <w:sz w:val="22"/>
                <w:szCs w:val="22"/>
                <w:vertAlign w:val="subscript"/>
              </w:rPr>
              <w:t>1</w:t>
            </w:r>
            <w:r w:rsidR="009B35C1" w:rsidRPr="004C1261">
              <w:rPr>
                <w:b/>
                <w:sz w:val="22"/>
                <w:szCs w:val="22"/>
              </w:rPr>
              <w:t xml:space="preserve"> (cm)</w:t>
            </w:r>
          </w:p>
        </w:tc>
        <w:tc>
          <w:tcPr>
            <w:tcW w:w="2178" w:type="dxa"/>
            <w:tcBorders>
              <w:bottom w:val="single" w:sz="4" w:space="0" w:color="auto"/>
            </w:tcBorders>
            <w:vAlign w:val="center"/>
          </w:tcPr>
          <w:p w14:paraId="7A15EB45" w14:textId="24F1B9B8" w:rsidR="00A22BF1" w:rsidRPr="004C1261" w:rsidRDefault="00A22BF1" w:rsidP="004C1261">
            <w:pPr>
              <w:jc w:val="center"/>
              <w:rPr>
                <w:b/>
                <w:sz w:val="22"/>
                <w:szCs w:val="22"/>
              </w:rPr>
            </w:pPr>
            <w:r w:rsidRPr="004C1261">
              <w:rPr>
                <w:b/>
                <w:sz w:val="22"/>
                <w:szCs w:val="22"/>
              </w:rPr>
              <w:t>L</w:t>
            </w:r>
            <w:r w:rsidRPr="004C1261">
              <w:rPr>
                <w:b/>
                <w:sz w:val="22"/>
                <w:szCs w:val="22"/>
                <w:vertAlign w:val="subscript"/>
              </w:rPr>
              <w:t>2</w:t>
            </w:r>
            <w:r w:rsidR="009B35C1" w:rsidRPr="004C1261">
              <w:rPr>
                <w:b/>
                <w:sz w:val="22"/>
                <w:szCs w:val="22"/>
                <w:vertAlign w:val="subscript"/>
              </w:rPr>
              <w:t xml:space="preserve"> </w:t>
            </w:r>
            <w:r w:rsidR="009B35C1" w:rsidRPr="004C1261">
              <w:rPr>
                <w:b/>
                <w:sz w:val="22"/>
                <w:szCs w:val="22"/>
              </w:rPr>
              <w:t>(cm)</w:t>
            </w:r>
          </w:p>
        </w:tc>
      </w:tr>
      <w:tr w:rsidR="004C1261" w14:paraId="40FD134D" w14:textId="0D246503" w:rsidTr="00ED2D34">
        <w:trPr>
          <w:gridAfter w:val="1"/>
          <w:wAfter w:w="12" w:type="dxa"/>
          <w:trHeight w:val="436"/>
        </w:trPr>
        <w:tc>
          <w:tcPr>
            <w:tcW w:w="937" w:type="dxa"/>
            <w:tcBorders>
              <w:top w:val="single" w:sz="4" w:space="0" w:color="auto"/>
              <w:left w:val="single" w:sz="4" w:space="0" w:color="auto"/>
              <w:bottom w:val="nil"/>
              <w:right w:val="nil"/>
            </w:tcBorders>
          </w:tcPr>
          <w:p w14:paraId="0EB6ADB9" w14:textId="4AECC6A6" w:rsidR="004C1261" w:rsidRPr="004C1261" w:rsidRDefault="004C1261" w:rsidP="004C1261">
            <w:pPr>
              <w:jc w:val="center"/>
              <w:rPr>
                <w:sz w:val="22"/>
                <w:szCs w:val="22"/>
              </w:rPr>
            </w:pPr>
            <w:r w:rsidRPr="004C1261">
              <w:rPr>
                <w:sz w:val="22"/>
                <w:szCs w:val="22"/>
              </w:rPr>
              <w:t>1</w:t>
            </w:r>
          </w:p>
        </w:tc>
        <w:tc>
          <w:tcPr>
            <w:tcW w:w="923" w:type="dxa"/>
            <w:tcBorders>
              <w:top w:val="single" w:sz="4" w:space="0" w:color="auto"/>
              <w:left w:val="nil"/>
              <w:bottom w:val="nil"/>
              <w:right w:val="nil"/>
            </w:tcBorders>
          </w:tcPr>
          <w:p w14:paraId="1133598B" w14:textId="4B10AD70" w:rsidR="004C1261" w:rsidRPr="004C1261" w:rsidRDefault="004C1261" w:rsidP="004C1261">
            <w:pPr>
              <w:jc w:val="center"/>
              <w:rPr>
                <w:sz w:val="22"/>
                <w:szCs w:val="22"/>
              </w:rPr>
            </w:pPr>
            <w:r w:rsidRPr="004C1261">
              <w:rPr>
                <w:sz w:val="22"/>
                <w:szCs w:val="22"/>
              </w:rPr>
              <w:t>Female</w:t>
            </w:r>
          </w:p>
        </w:tc>
        <w:tc>
          <w:tcPr>
            <w:tcW w:w="1068" w:type="dxa"/>
            <w:tcBorders>
              <w:top w:val="single" w:sz="4" w:space="0" w:color="auto"/>
              <w:left w:val="nil"/>
              <w:bottom w:val="nil"/>
              <w:right w:val="nil"/>
            </w:tcBorders>
          </w:tcPr>
          <w:p w14:paraId="7EC39743" w14:textId="22D97890" w:rsidR="004C1261" w:rsidRPr="004C1261" w:rsidRDefault="004C1261" w:rsidP="004C1261">
            <w:pPr>
              <w:jc w:val="center"/>
              <w:rPr>
                <w:sz w:val="22"/>
                <w:szCs w:val="22"/>
              </w:rPr>
            </w:pPr>
            <w:r w:rsidRPr="004C1261">
              <w:rPr>
                <w:sz w:val="22"/>
                <w:szCs w:val="22"/>
              </w:rPr>
              <w:t>Early</w:t>
            </w:r>
          </w:p>
        </w:tc>
        <w:tc>
          <w:tcPr>
            <w:tcW w:w="987" w:type="dxa"/>
            <w:tcBorders>
              <w:top w:val="single" w:sz="4" w:space="0" w:color="auto"/>
              <w:left w:val="nil"/>
              <w:bottom w:val="nil"/>
              <w:right w:val="nil"/>
            </w:tcBorders>
          </w:tcPr>
          <w:p w14:paraId="1EC6E8EA" w14:textId="3C1D2BA0" w:rsidR="004C1261" w:rsidRPr="004C1261" w:rsidRDefault="004C1261" w:rsidP="004C1261">
            <w:pPr>
              <w:jc w:val="center"/>
              <w:rPr>
                <w:sz w:val="22"/>
                <w:szCs w:val="22"/>
              </w:rPr>
            </w:pPr>
            <w:r w:rsidRPr="004C1261">
              <w:rPr>
                <w:sz w:val="22"/>
                <w:szCs w:val="22"/>
              </w:rPr>
              <w:t>616</w:t>
            </w:r>
          </w:p>
        </w:tc>
        <w:tc>
          <w:tcPr>
            <w:tcW w:w="1950" w:type="dxa"/>
            <w:tcBorders>
              <w:top w:val="single" w:sz="4" w:space="0" w:color="auto"/>
              <w:left w:val="nil"/>
              <w:bottom w:val="nil"/>
              <w:right w:val="nil"/>
            </w:tcBorders>
          </w:tcPr>
          <w:p w14:paraId="0AA654AE" w14:textId="0BA069B3" w:rsidR="004C1261" w:rsidRPr="004C1261" w:rsidRDefault="004C1261" w:rsidP="004C1261">
            <w:pPr>
              <w:jc w:val="center"/>
              <w:rPr>
                <w:sz w:val="22"/>
                <w:szCs w:val="22"/>
                <w:highlight w:val="yellow"/>
              </w:rPr>
            </w:pPr>
            <w:r w:rsidRPr="004C1261">
              <w:rPr>
                <w:color w:val="000000"/>
                <w:sz w:val="22"/>
                <w:szCs w:val="22"/>
              </w:rPr>
              <w:t>60.17</w:t>
            </w:r>
          </w:p>
        </w:tc>
        <w:tc>
          <w:tcPr>
            <w:tcW w:w="1697" w:type="dxa"/>
            <w:tcBorders>
              <w:top w:val="single" w:sz="4" w:space="0" w:color="auto"/>
              <w:left w:val="nil"/>
              <w:bottom w:val="nil"/>
              <w:right w:val="nil"/>
            </w:tcBorders>
          </w:tcPr>
          <w:p w14:paraId="2AB05E78" w14:textId="4A85CFD4" w:rsidR="004C1261" w:rsidRPr="004C1261" w:rsidRDefault="004C1261" w:rsidP="004C1261">
            <w:pPr>
              <w:jc w:val="center"/>
              <w:rPr>
                <w:sz w:val="22"/>
                <w:szCs w:val="22"/>
                <w:highlight w:val="yellow"/>
              </w:rPr>
            </w:pPr>
            <w:r w:rsidRPr="004C1261">
              <w:rPr>
                <w:color w:val="000000"/>
                <w:sz w:val="22"/>
                <w:szCs w:val="22"/>
              </w:rPr>
              <w:t>0.29</w:t>
            </w:r>
          </w:p>
        </w:tc>
        <w:tc>
          <w:tcPr>
            <w:tcW w:w="1615" w:type="dxa"/>
            <w:tcBorders>
              <w:top w:val="single" w:sz="4" w:space="0" w:color="auto"/>
              <w:left w:val="nil"/>
              <w:bottom w:val="nil"/>
              <w:right w:val="single" w:sz="4" w:space="0" w:color="auto"/>
            </w:tcBorders>
          </w:tcPr>
          <w:p w14:paraId="269B99A8" w14:textId="7E81FB76" w:rsidR="004C1261" w:rsidRPr="004C1261" w:rsidRDefault="004C1261" w:rsidP="004C1261">
            <w:pPr>
              <w:jc w:val="center"/>
              <w:rPr>
                <w:sz w:val="22"/>
                <w:szCs w:val="22"/>
                <w:highlight w:val="yellow"/>
              </w:rPr>
            </w:pPr>
            <w:r w:rsidRPr="004C1261">
              <w:rPr>
                <w:color w:val="000000"/>
                <w:sz w:val="22"/>
                <w:szCs w:val="22"/>
              </w:rPr>
              <w:t>-2.15</w:t>
            </w:r>
          </w:p>
        </w:tc>
        <w:tc>
          <w:tcPr>
            <w:tcW w:w="2178" w:type="dxa"/>
            <w:tcBorders>
              <w:top w:val="single" w:sz="4" w:space="0" w:color="auto"/>
              <w:left w:val="single" w:sz="4" w:space="0" w:color="auto"/>
              <w:bottom w:val="nil"/>
              <w:right w:val="nil"/>
            </w:tcBorders>
          </w:tcPr>
          <w:p w14:paraId="7C58A028" w14:textId="6ABBD583" w:rsidR="004C1261" w:rsidRPr="004C1261" w:rsidRDefault="004C1261" w:rsidP="004C1261">
            <w:pPr>
              <w:jc w:val="center"/>
              <w:rPr>
                <w:sz w:val="22"/>
                <w:szCs w:val="22"/>
                <w:highlight w:val="yellow"/>
              </w:rPr>
            </w:pPr>
            <w:r w:rsidRPr="004C1261">
              <w:rPr>
                <w:color w:val="000000"/>
                <w:sz w:val="22"/>
                <w:szCs w:val="22"/>
              </w:rPr>
              <w:t>27.78</w:t>
            </w:r>
          </w:p>
        </w:tc>
        <w:tc>
          <w:tcPr>
            <w:tcW w:w="2178" w:type="dxa"/>
            <w:tcBorders>
              <w:top w:val="single" w:sz="4" w:space="0" w:color="auto"/>
              <w:left w:val="nil"/>
              <w:bottom w:val="nil"/>
              <w:right w:val="single" w:sz="4" w:space="0" w:color="auto"/>
            </w:tcBorders>
          </w:tcPr>
          <w:p w14:paraId="4843E0DB" w14:textId="6DA6D966" w:rsidR="004C1261" w:rsidRPr="004C1261" w:rsidRDefault="004C1261" w:rsidP="004C1261">
            <w:pPr>
              <w:jc w:val="center"/>
              <w:rPr>
                <w:sz w:val="22"/>
                <w:szCs w:val="22"/>
                <w:highlight w:val="yellow"/>
              </w:rPr>
            </w:pPr>
            <w:r w:rsidRPr="004C1261">
              <w:rPr>
                <w:color w:val="000000"/>
                <w:sz w:val="22"/>
                <w:szCs w:val="22"/>
              </w:rPr>
              <w:t>59.74</w:t>
            </w:r>
          </w:p>
        </w:tc>
      </w:tr>
      <w:tr w:rsidR="004C1261" w14:paraId="6926C9D9" w14:textId="77777777" w:rsidTr="00ED2D34">
        <w:trPr>
          <w:gridAfter w:val="1"/>
          <w:wAfter w:w="12" w:type="dxa"/>
          <w:trHeight w:val="436"/>
        </w:trPr>
        <w:tc>
          <w:tcPr>
            <w:tcW w:w="937" w:type="dxa"/>
            <w:tcBorders>
              <w:top w:val="nil"/>
              <w:left w:val="single" w:sz="4" w:space="0" w:color="auto"/>
              <w:bottom w:val="nil"/>
              <w:right w:val="nil"/>
            </w:tcBorders>
          </w:tcPr>
          <w:p w14:paraId="431CFCC3" w14:textId="45E5C1C7" w:rsidR="004C1261" w:rsidRPr="004C1261" w:rsidRDefault="004C1261" w:rsidP="004C1261">
            <w:pPr>
              <w:jc w:val="center"/>
              <w:rPr>
                <w:sz w:val="22"/>
                <w:szCs w:val="22"/>
              </w:rPr>
            </w:pPr>
            <w:r w:rsidRPr="004C1261">
              <w:rPr>
                <w:sz w:val="22"/>
                <w:szCs w:val="22"/>
              </w:rPr>
              <w:t>1</w:t>
            </w:r>
          </w:p>
        </w:tc>
        <w:tc>
          <w:tcPr>
            <w:tcW w:w="923" w:type="dxa"/>
            <w:tcBorders>
              <w:top w:val="nil"/>
              <w:left w:val="nil"/>
              <w:bottom w:val="nil"/>
              <w:right w:val="nil"/>
            </w:tcBorders>
          </w:tcPr>
          <w:p w14:paraId="4A198D12" w14:textId="6CD5DA25" w:rsidR="004C1261" w:rsidRPr="004C1261" w:rsidRDefault="004C1261" w:rsidP="004C1261">
            <w:pPr>
              <w:jc w:val="center"/>
              <w:rPr>
                <w:sz w:val="22"/>
                <w:szCs w:val="22"/>
              </w:rPr>
            </w:pPr>
            <w:r w:rsidRPr="004C1261">
              <w:rPr>
                <w:sz w:val="22"/>
                <w:szCs w:val="22"/>
              </w:rPr>
              <w:t>Female</w:t>
            </w:r>
          </w:p>
        </w:tc>
        <w:tc>
          <w:tcPr>
            <w:tcW w:w="1068" w:type="dxa"/>
            <w:tcBorders>
              <w:top w:val="nil"/>
              <w:left w:val="nil"/>
              <w:bottom w:val="nil"/>
              <w:right w:val="nil"/>
            </w:tcBorders>
          </w:tcPr>
          <w:p w14:paraId="738A8884" w14:textId="1AB1ED31" w:rsidR="004C1261" w:rsidRPr="004C1261" w:rsidRDefault="004C1261" w:rsidP="004C1261">
            <w:pPr>
              <w:jc w:val="center"/>
              <w:rPr>
                <w:sz w:val="22"/>
                <w:szCs w:val="22"/>
              </w:rPr>
            </w:pPr>
            <w:r w:rsidRPr="004C1261">
              <w:rPr>
                <w:sz w:val="22"/>
                <w:szCs w:val="22"/>
              </w:rPr>
              <w:t>Late</w:t>
            </w:r>
          </w:p>
        </w:tc>
        <w:tc>
          <w:tcPr>
            <w:tcW w:w="987" w:type="dxa"/>
            <w:tcBorders>
              <w:top w:val="nil"/>
              <w:left w:val="nil"/>
              <w:bottom w:val="nil"/>
              <w:right w:val="nil"/>
            </w:tcBorders>
          </w:tcPr>
          <w:p w14:paraId="7D47652F" w14:textId="74DAD6E1" w:rsidR="004C1261" w:rsidRPr="004C1261" w:rsidRDefault="004C1261" w:rsidP="004C1261">
            <w:pPr>
              <w:jc w:val="center"/>
              <w:rPr>
                <w:sz w:val="22"/>
                <w:szCs w:val="22"/>
              </w:rPr>
            </w:pPr>
            <w:r w:rsidRPr="004C1261">
              <w:rPr>
                <w:sz w:val="22"/>
                <w:szCs w:val="22"/>
              </w:rPr>
              <w:t>699</w:t>
            </w:r>
          </w:p>
        </w:tc>
        <w:tc>
          <w:tcPr>
            <w:tcW w:w="1950" w:type="dxa"/>
            <w:tcBorders>
              <w:top w:val="nil"/>
              <w:left w:val="nil"/>
              <w:bottom w:val="nil"/>
              <w:right w:val="nil"/>
            </w:tcBorders>
          </w:tcPr>
          <w:p w14:paraId="5531291D" w14:textId="24039E65" w:rsidR="004C1261" w:rsidRPr="004C1261" w:rsidRDefault="004C1261" w:rsidP="004C1261">
            <w:pPr>
              <w:jc w:val="center"/>
              <w:rPr>
                <w:sz w:val="22"/>
                <w:szCs w:val="22"/>
                <w:highlight w:val="yellow"/>
              </w:rPr>
            </w:pPr>
            <w:r w:rsidRPr="004C1261">
              <w:rPr>
                <w:color w:val="000000"/>
                <w:sz w:val="22"/>
                <w:szCs w:val="22"/>
              </w:rPr>
              <w:t>62.79</w:t>
            </w:r>
          </w:p>
        </w:tc>
        <w:tc>
          <w:tcPr>
            <w:tcW w:w="1697" w:type="dxa"/>
            <w:tcBorders>
              <w:top w:val="nil"/>
              <w:left w:val="nil"/>
              <w:bottom w:val="nil"/>
              <w:right w:val="nil"/>
            </w:tcBorders>
          </w:tcPr>
          <w:p w14:paraId="43E0ECD5" w14:textId="0A82DCDF" w:rsidR="004C1261" w:rsidRPr="004C1261" w:rsidRDefault="004C1261" w:rsidP="004C1261">
            <w:pPr>
              <w:jc w:val="center"/>
              <w:rPr>
                <w:sz w:val="22"/>
                <w:szCs w:val="22"/>
                <w:highlight w:val="yellow"/>
              </w:rPr>
            </w:pPr>
            <w:r w:rsidRPr="004C1261">
              <w:rPr>
                <w:color w:val="000000"/>
                <w:sz w:val="22"/>
                <w:szCs w:val="22"/>
              </w:rPr>
              <w:t>0.17</w:t>
            </w:r>
          </w:p>
        </w:tc>
        <w:tc>
          <w:tcPr>
            <w:tcW w:w="1615" w:type="dxa"/>
            <w:tcBorders>
              <w:top w:val="nil"/>
              <w:left w:val="nil"/>
              <w:bottom w:val="nil"/>
              <w:right w:val="single" w:sz="4" w:space="0" w:color="auto"/>
            </w:tcBorders>
          </w:tcPr>
          <w:p w14:paraId="0BE244BD" w14:textId="5B98CAA9" w:rsidR="004C1261" w:rsidRPr="004C1261" w:rsidRDefault="004C1261" w:rsidP="004C1261">
            <w:pPr>
              <w:jc w:val="center"/>
              <w:rPr>
                <w:sz w:val="22"/>
                <w:szCs w:val="22"/>
                <w:highlight w:val="yellow"/>
              </w:rPr>
            </w:pPr>
            <w:r w:rsidRPr="004C1261">
              <w:rPr>
                <w:color w:val="000000"/>
                <w:sz w:val="22"/>
                <w:szCs w:val="22"/>
              </w:rPr>
              <w:t>-4.09</w:t>
            </w:r>
          </w:p>
        </w:tc>
        <w:tc>
          <w:tcPr>
            <w:tcW w:w="2178" w:type="dxa"/>
            <w:tcBorders>
              <w:top w:val="nil"/>
              <w:left w:val="single" w:sz="4" w:space="0" w:color="auto"/>
              <w:bottom w:val="nil"/>
              <w:right w:val="nil"/>
            </w:tcBorders>
          </w:tcPr>
          <w:p w14:paraId="2B0695EB" w14:textId="42FAE3D9" w:rsidR="004C1261" w:rsidRPr="004C1261" w:rsidRDefault="004C1261" w:rsidP="004C1261">
            <w:pPr>
              <w:jc w:val="center"/>
              <w:rPr>
                <w:sz w:val="22"/>
                <w:szCs w:val="22"/>
                <w:highlight w:val="yellow"/>
              </w:rPr>
            </w:pPr>
            <w:r w:rsidRPr="004C1261">
              <w:rPr>
                <w:color w:val="000000"/>
                <w:sz w:val="22"/>
                <w:szCs w:val="22"/>
              </w:rPr>
              <w:t>31.13</w:t>
            </w:r>
          </w:p>
        </w:tc>
        <w:tc>
          <w:tcPr>
            <w:tcW w:w="2178" w:type="dxa"/>
            <w:tcBorders>
              <w:top w:val="nil"/>
              <w:left w:val="nil"/>
              <w:bottom w:val="nil"/>
              <w:right w:val="single" w:sz="4" w:space="0" w:color="auto"/>
            </w:tcBorders>
          </w:tcPr>
          <w:p w14:paraId="68B0FEAB" w14:textId="34EF0AED" w:rsidR="004C1261" w:rsidRPr="004C1261" w:rsidRDefault="004C1261" w:rsidP="004C1261">
            <w:pPr>
              <w:jc w:val="center"/>
              <w:rPr>
                <w:sz w:val="22"/>
                <w:szCs w:val="22"/>
                <w:highlight w:val="yellow"/>
              </w:rPr>
            </w:pPr>
            <w:r w:rsidRPr="004C1261">
              <w:rPr>
                <w:color w:val="000000"/>
                <w:sz w:val="22"/>
                <w:szCs w:val="22"/>
              </w:rPr>
              <w:t>60.23</w:t>
            </w:r>
          </w:p>
        </w:tc>
      </w:tr>
      <w:tr w:rsidR="004C1261" w14:paraId="34C1CAE2" w14:textId="77777777" w:rsidTr="00ED2D34">
        <w:trPr>
          <w:gridAfter w:val="1"/>
          <w:wAfter w:w="12" w:type="dxa"/>
          <w:trHeight w:val="436"/>
        </w:trPr>
        <w:tc>
          <w:tcPr>
            <w:tcW w:w="937" w:type="dxa"/>
            <w:tcBorders>
              <w:top w:val="nil"/>
              <w:left w:val="single" w:sz="4" w:space="0" w:color="auto"/>
              <w:bottom w:val="nil"/>
              <w:right w:val="nil"/>
            </w:tcBorders>
          </w:tcPr>
          <w:p w14:paraId="4FB31DB3" w14:textId="0990FE72" w:rsidR="004C1261" w:rsidRPr="004C1261" w:rsidRDefault="004C1261" w:rsidP="004C1261">
            <w:pPr>
              <w:jc w:val="center"/>
              <w:rPr>
                <w:sz w:val="22"/>
                <w:szCs w:val="22"/>
              </w:rPr>
            </w:pPr>
            <w:r w:rsidRPr="004C1261">
              <w:rPr>
                <w:sz w:val="22"/>
                <w:szCs w:val="22"/>
              </w:rPr>
              <w:t>1</w:t>
            </w:r>
          </w:p>
        </w:tc>
        <w:tc>
          <w:tcPr>
            <w:tcW w:w="923" w:type="dxa"/>
            <w:tcBorders>
              <w:top w:val="nil"/>
              <w:left w:val="nil"/>
              <w:bottom w:val="nil"/>
              <w:right w:val="nil"/>
            </w:tcBorders>
          </w:tcPr>
          <w:p w14:paraId="2587368B" w14:textId="01CE51FD" w:rsidR="004C1261" w:rsidRPr="004C1261" w:rsidRDefault="004C1261" w:rsidP="004C1261">
            <w:pPr>
              <w:jc w:val="center"/>
              <w:rPr>
                <w:sz w:val="22"/>
                <w:szCs w:val="22"/>
              </w:rPr>
            </w:pPr>
            <w:r w:rsidRPr="004C1261">
              <w:rPr>
                <w:sz w:val="22"/>
                <w:szCs w:val="22"/>
              </w:rPr>
              <w:t>Male</w:t>
            </w:r>
          </w:p>
        </w:tc>
        <w:tc>
          <w:tcPr>
            <w:tcW w:w="1068" w:type="dxa"/>
            <w:tcBorders>
              <w:top w:val="nil"/>
              <w:left w:val="nil"/>
              <w:bottom w:val="nil"/>
              <w:right w:val="nil"/>
            </w:tcBorders>
          </w:tcPr>
          <w:p w14:paraId="4F443628" w14:textId="3CD70949"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nil"/>
              <w:right w:val="nil"/>
            </w:tcBorders>
          </w:tcPr>
          <w:p w14:paraId="06DE7733" w14:textId="272D0F70" w:rsidR="004C1261" w:rsidRPr="004C1261" w:rsidRDefault="004C1261" w:rsidP="004C1261">
            <w:pPr>
              <w:jc w:val="center"/>
              <w:rPr>
                <w:sz w:val="22"/>
                <w:szCs w:val="22"/>
              </w:rPr>
            </w:pPr>
            <w:r w:rsidRPr="004C1261">
              <w:rPr>
                <w:sz w:val="22"/>
                <w:szCs w:val="22"/>
              </w:rPr>
              <w:t>1314</w:t>
            </w:r>
          </w:p>
        </w:tc>
        <w:tc>
          <w:tcPr>
            <w:tcW w:w="1950" w:type="dxa"/>
            <w:tcBorders>
              <w:top w:val="nil"/>
              <w:left w:val="nil"/>
              <w:bottom w:val="nil"/>
              <w:right w:val="nil"/>
            </w:tcBorders>
          </w:tcPr>
          <w:p w14:paraId="60CB2D42" w14:textId="39E049D3" w:rsidR="004C1261" w:rsidRPr="004C1261" w:rsidRDefault="004C1261" w:rsidP="004C1261">
            <w:pPr>
              <w:jc w:val="center"/>
              <w:rPr>
                <w:sz w:val="22"/>
                <w:szCs w:val="22"/>
                <w:highlight w:val="yellow"/>
              </w:rPr>
            </w:pPr>
            <w:r w:rsidRPr="004C1261">
              <w:rPr>
                <w:color w:val="000000"/>
                <w:sz w:val="22"/>
                <w:szCs w:val="22"/>
              </w:rPr>
              <w:t>55.02</w:t>
            </w:r>
          </w:p>
        </w:tc>
        <w:tc>
          <w:tcPr>
            <w:tcW w:w="1697" w:type="dxa"/>
            <w:tcBorders>
              <w:top w:val="nil"/>
              <w:left w:val="nil"/>
              <w:bottom w:val="nil"/>
              <w:right w:val="nil"/>
            </w:tcBorders>
          </w:tcPr>
          <w:p w14:paraId="69DC6C50" w14:textId="59601D38" w:rsidR="004C1261" w:rsidRPr="004C1261" w:rsidRDefault="004C1261" w:rsidP="004C1261">
            <w:pPr>
              <w:jc w:val="center"/>
              <w:rPr>
                <w:sz w:val="22"/>
                <w:szCs w:val="22"/>
                <w:highlight w:val="yellow"/>
              </w:rPr>
            </w:pPr>
            <w:r w:rsidRPr="004C1261">
              <w:rPr>
                <w:color w:val="000000"/>
                <w:sz w:val="22"/>
                <w:szCs w:val="22"/>
              </w:rPr>
              <w:t>0.29</w:t>
            </w:r>
          </w:p>
        </w:tc>
        <w:tc>
          <w:tcPr>
            <w:tcW w:w="1615" w:type="dxa"/>
            <w:tcBorders>
              <w:top w:val="nil"/>
              <w:left w:val="nil"/>
              <w:bottom w:val="nil"/>
              <w:right w:val="single" w:sz="4" w:space="0" w:color="auto"/>
            </w:tcBorders>
          </w:tcPr>
          <w:p w14:paraId="14FEC8F7" w14:textId="0FA3ABB6" w:rsidR="004C1261" w:rsidRPr="004C1261" w:rsidRDefault="004C1261" w:rsidP="004C1261">
            <w:pPr>
              <w:jc w:val="center"/>
              <w:rPr>
                <w:sz w:val="22"/>
                <w:szCs w:val="22"/>
                <w:highlight w:val="yellow"/>
              </w:rPr>
            </w:pPr>
            <w:r w:rsidRPr="004C1261">
              <w:rPr>
                <w:color w:val="000000"/>
                <w:sz w:val="22"/>
                <w:szCs w:val="22"/>
              </w:rPr>
              <w:t>-2.56</w:t>
            </w:r>
          </w:p>
        </w:tc>
        <w:tc>
          <w:tcPr>
            <w:tcW w:w="2178" w:type="dxa"/>
            <w:tcBorders>
              <w:top w:val="nil"/>
              <w:left w:val="single" w:sz="4" w:space="0" w:color="auto"/>
              <w:bottom w:val="nil"/>
              <w:right w:val="nil"/>
            </w:tcBorders>
          </w:tcPr>
          <w:p w14:paraId="2E70DE5A" w14:textId="2E03CCD5" w:rsidR="004C1261" w:rsidRPr="004C1261" w:rsidRDefault="004C1261" w:rsidP="004C1261">
            <w:pPr>
              <w:jc w:val="center"/>
              <w:rPr>
                <w:sz w:val="22"/>
                <w:szCs w:val="22"/>
                <w:highlight w:val="yellow"/>
              </w:rPr>
            </w:pPr>
            <w:r w:rsidRPr="004C1261">
              <w:rPr>
                <w:color w:val="000000"/>
                <w:sz w:val="22"/>
                <w:szCs w:val="22"/>
              </w:rPr>
              <w:t>28.64</w:t>
            </w:r>
          </w:p>
        </w:tc>
        <w:tc>
          <w:tcPr>
            <w:tcW w:w="2178" w:type="dxa"/>
            <w:tcBorders>
              <w:top w:val="nil"/>
              <w:left w:val="nil"/>
              <w:bottom w:val="nil"/>
              <w:right w:val="single" w:sz="4" w:space="0" w:color="auto"/>
            </w:tcBorders>
          </w:tcPr>
          <w:p w14:paraId="49A75DAE" w14:textId="5182FD17" w:rsidR="004C1261" w:rsidRPr="004C1261" w:rsidRDefault="004C1261" w:rsidP="004C1261">
            <w:pPr>
              <w:jc w:val="center"/>
              <w:rPr>
                <w:sz w:val="22"/>
                <w:szCs w:val="22"/>
                <w:highlight w:val="yellow"/>
              </w:rPr>
            </w:pPr>
            <w:r w:rsidRPr="004C1261">
              <w:rPr>
                <w:color w:val="000000"/>
                <w:sz w:val="22"/>
                <w:szCs w:val="22"/>
              </w:rPr>
              <w:t>54.67</w:t>
            </w:r>
          </w:p>
        </w:tc>
      </w:tr>
      <w:tr w:rsidR="004C1261" w14:paraId="266A6F9F" w14:textId="77777777" w:rsidTr="00ED2D34">
        <w:trPr>
          <w:gridAfter w:val="1"/>
          <w:wAfter w:w="12" w:type="dxa"/>
          <w:trHeight w:val="436"/>
        </w:trPr>
        <w:tc>
          <w:tcPr>
            <w:tcW w:w="937" w:type="dxa"/>
            <w:tcBorders>
              <w:top w:val="nil"/>
              <w:left w:val="single" w:sz="4" w:space="0" w:color="auto"/>
              <w:bottom w:val="nil"/>
              <w:right w:val="nil"/>
            </w:tcBorders>
          </w:tcPr>
          <w:p w14:paraId="040F7CD3" w14:textId="4D153CDD" w:rsidR="004C1261" w:rsidRPr="004C1261" w:rsidRDefault="004C1261" w:rsidP="004C1261">
            <w:pPr>
              <w:jc w:val="center"/>
              <w:rPr>
                <w:sz w:val="22"/>
                <w:szCs w:val="22"/>
              </w:rPr>
            </w:pPr>
            <w:r w:rsidRPr="004C1261">
              <w:rPr>
                <w:sz w:val="22"/>
                <w:szCs w:val="22"/>
              </w:rPr>
              <w:t>2</w:t>
            </w:r>
          </w:p>
        </w:tc>
        <w:tc>
          <w:tcPr>
            <w:tcW w:w="923" w:type="dxa"/>
            <w:tcBorders>
              <w:top w:val="nil"/>
              <w:left w:val="nil"/>
              <w:bottom w:val="nil"/>
              <w:right w:val="nil"/>
            </w:tcBorders>
          </w:tcPr>
          <w:p w14:paraId="613469BE" w14:textId="1994FEFE" w:rsidR="004C1261" w:rsidRPr="004C1261" w:rsidRDefault="004C1261" w:rsidP="004C1261">
            <w:pPr>
              <w:jc w:val="center"/>
              <w:rPr>
                <w:sz w:val="22"/>
                <w:szCs w:val="22"/>
              </w:rPr>
            </w:pPr>
            <w:r w:rsidRPr="004C1261">
              <w:rPr>
                <w:sz w:val="22"/>
                <w:szCs w:val="22"/>
              </w:rPr>
              <w:t>Female</w:t>
            </w:r>
          </w:p>
        </w:tc>
        <w:tc>
          <w:tcPr>
            <w:tcW w:w="1068" w:type="dxa"/>
            <w:tcBorders>
              <w:top w:val="nil"/>
              <w:left w:val="nil"/>
              <w:bottom w:val="nil"/>
              <w:right w:val="nil"/>
            </w:tcBorders>
          </w:tcPr>
          <w:p w14:paraId="47C47847" w14:textId="1E07F12C" w:rsidR="004C1261" w:rsidRPr="004C1261" w:rsidRDefault="004C1261" w:rsidP="004C1261">
            <w:pPr>
              <w:jc w:val="center"/>
              <w:rPr>
                <w:sz w:val="22"/>
                <w:szCs w:val="22"/>
              </w:rPr>
            </w:pPr>
            <w:r w:rsidRPr="004C1261">
              <w:rPr>
                <w:sz w:val="22"/>
                <w:szCs w:val="22"/>
              </w:rPr>
              <w:t>Early</w:t>
            </w:r>
          </w:p>
        </w:tc>
        <w:tc>
          <w:tcPr>
            <w:tcW w:w="987" w:type="dxa"/>
            <w:tcBorders>
              <w:top w:val="nil"/>
              <w:left w:val="nil"/>
              <w:bottom w:val="nil"/>
              <w:right w:val="nil"/>
            </w:tcBorders>
          </w:tcPr>
          <w:p w14:paraId="75B1EED5" w14:textId="12C0CBCB" w:rsidR="004C1261" w:rsidRPr="004C1261" w:rsidRDefault="004C1261" w:rsidP="004C1261">
            <w:pPr>
              <w:jc w:val="center"/>
              <w:rPr>
                <w:sz w:val="22"/>
                <w:szCs w:val="22"/>
              </w:rPr>
            </w:pPr>
            <w:r w:rsidRPr="004C1261">
              <w:rPr>
                <w:sz w:val="22"/>
                <w:szCs w:val="22"/>
              </w:rPr>
              <w:t>4913</w:t>
            </w:r>
          </w:p>
        </w:tc>
        <w:tc>
          <w:tcPr>
            <w:tcW w:w="1950" w:type="dxa"/>
            <w:tcBorders>
              <w:top w:val="nil"/>
              <w:left w:val="nil"/>
              <w:bottom w:val="nil"/>
              <w:right w:val="nil"/>
            </w:tcBorders>
          </w:tcPr>
          <w:p w14:paraId="7DF6D4E8" w14:textId="6C7CEFB4" w:rsidR="004C1261" w:rsidRPr="004C1261" w:rsidRDefault="004C1261" w:rsidP="004C1261">
            <w:pPr>
              <w:jc w:val="center"/>
              <w:rPr>
                <w:sz w:val="22"/>
                <w:szCs w:val="22"/>
                <w:highlight w:val="yellow"/>
              </w:rPr>
            </w:pPr>
            <w:r w:rsidRPr="004C1261">
              <w:rPr>
                <w:color w:val="000000"/>
                <w:sz w:val="22"/>
                <w:szCs w:val="22"/>
              </w:rPr>
              <w:t>66.25</w:t>
            </w:r>
          </w:p>
        </w:tc>
        <w:tc>
          <w:tcPr>
            <w:tcW w:w="1697" w:type="dxa"/>
            <w:tcBorders>
              <w:top w:val="nil"/>
              <w:left w:val="nil"/>
              <w:bottom w:val="nil"/>
              <w:right w:val="nil"/>
            </w:tcBorders>
          </w:tcPr>
          <w:p w14:paraId="5D66CB73" w14:textId="574DCEC0" w:rsidR="004C1261" w:rsidRPr="004C1261" w:rsidRDefault="004C1261" w:rsidP="004C1261">
            <w:pPr>
              <w:jc w:val="center"/>
              <w:rPr>
                <w:sz w:val="22"/>
                <w:szCs w:val="22"/>
                <w:highlight w:val="yellow"/>
              </w:rPr>
            </w:pPr>
            <w:r w:rsidRPr="004C1261">
              <w:rPr>
                <w:color w:val="000000"/>
                <w:sz w:val="22"/>
                <w:szCs w:val="22"/>
              </w:rPr>
              <w:t>0.40</w:t>
            </w:r>
          </w:p>
        </w:tc>
        <w:tc>
          <w:tcPr>
            <w:tcW w:w="1615" w:type="dxa"/>
            <w:tcBorders>
              <w:top w:val="nil"/>
              <w:left w:val="nil"/>
              <w:bottom w:val="nil"/>
              <w:right w:val="single" w:sz="4" w:space="0" w:color="auto"/>
            </w:tcBorders>
          </w:tcPr>
          <w:p w14:paraId="1B4BA875" w14:textId="14FF1154" w:rsidR="004C1261" w:rsidRPr="004C1261" w:rsidRDefault="004C1261" w:rsidP="004C1261">
            <w:pPr>
              <w:jc w:val="center"/>
              <w:rPr>
                <w:sz w:val="22"/>
                <w:szCs w:val="22"/>
                <w:highlight w:val="yellow"/>
              </w:rPr>
            </w:pPr>
            <w:r w:rsidRPr="004C1261">
              <w:rPr>
                <w:color w:val="000000"/>
                <w:sz w:val="22"/>
                <w:szCs w:val="22"/>
              </w:rPr>
              <w:t>-1.06</w:t>
            </w:r>
          </w:p>
        </w:tc>
        <w:tc>
          <w:tcPr>
            <w:tcW w:w="2178" w:type="dxa"/>
            <w:tcBorders>
              <w:top w:val="nil"/>
              <w:left w:val="single" w:sz="4" w:space="0" w:color="auto"/>
              <w:bottom w:val="nil"/>
              <w:right w:val="nil"/>
            </w:tcBorders>
          </w:tcPr>
          <w:p w14:paraId="1791D57E" w14:textId="62D5C86A" w:rsidR="004C1261" w:rsidRPr="004C1261" w:rsidRDefault="004C1261" w:rsidP="004C1261">
            <w:pPr>
              <w:jc w:val="center"/>
              <w:rPr>
                <w:sz w:val="22"/>
                <w:szCs w:val="22"/>
                <w:highlight w:val="yellow"/>
              </w:rPr>
            </w:pPr>
            <w:r w:rsidRPr="004C1261">
              <w:rPr>
                <w:color w:val="000000"/>
                <w:sz w:val="22"/>
                <w:szCs w:val="22"/>
              </w:rPr>
              <w:t>22.74</w:t>
            </w:r>
          </w:p>
        </w:tc>
        <w:tc>
          <w:tcPr>
            <w:tcW w:w="2178" w:type="dxa"/>
            <w:tcBorders>
              <w:top w:val="nil"/>
              <w:left w:val="nil"/>
              <w:bottom w:val="nil"/>
              <w:right w:val="single" w:sz="4" w:space="0" w:color="auto"/>
            </w:tcBorders>
          </w:tcPr>
          <w:p w14:paraId="3B5AD356" w14:textId="293430C7" w:rsidR="004C1261" w:rsidRPr="004C1261" w:rsidRDefault="004C1261" w:rsidP="004C1261">
            <w:pPr>
              <w:jc w:val="center"/>
              <w:rPr>
                <w:sz w:val="22"/>
                <w:szCs w:val="22"/>
                <w:highlight w:val="yellow"/>
              </w:rPr>
            </w:pPr>
            <w:r w:rsidRPr="004C1261">
              <w:rPr>
                <w:color w:val="000000"/>
                <w:sz w:val="22"/>
                <w:szCs w:val="22"/>
              </w:rPr>
              <w:t>66.14</w:t>
            </w:r>
          </w:p>
        </w:tc>
      </w:tr>
      <w:tr w:rsidR="004C1261" w14:paraId="12277202" w14:textId="77777777" w:rsidTr="00ED2D34">
        <w:trPr>
          <w:gridAfter w:val="1"/>
          <w:wAfter w:w="12" w:type="dxa"/>
          <w:trHeight w:val="436"/>
        </w:trPr>
        <w:tc>
          <w:tcPr>
            <w:tcW w:w="937" w:type="dxa"/>
            <w:tcBorders>
              <w:top w:val="nil"/>
              <w:left w:val="single" w:sz="4" w:space="0" w:color="auto"/>
              <w:bottom w:val="nil"/>
              <w:right w:val="nil"/>
            </w:tcBorders>
          </w:tcPr>
          <w:p w14:paraId="5C48F762" w14:textId="0E4D7885" w:rsidR="004C1261" w:rsidRPr="004C1261" w:rsidRDefault="004C1261" w:rsidP="004C1261">
            <w:pPr>
              <w:jc w:val="center"/>
              <w:rPr>
                <w:sz w:val="22"/>
                <w:szCs w:val="22"/>
              </w:rPr>
            </w:pPr>
            <w:r w:rsidRPr="004C1261">
              <w:rPr>
                <w:sz w:val="22"/>
                <w:szCs w:val="22"/>
              </w:rPr>
              <w:t>2</w:t>
            </w:r>
          </w:p>
        </w:tc>
        <w:tc>
          <w:tcPr>
            <w:tcW w:w="923" w:type="dxa"/>
            <w:tcBorders>
              <w:top w:val="nil"/>
              <w:left w:val="nil"/>
              <w:bottom w:val="nil"/>
              <w:right w:val="nil"/>
            </w:tcBorders>
          </w:tcPr>
          <w:p w14:paraId="76475585" w14:textId="121DADFE" w:rsidR="004C1261" w:rsidRPr="004C1261" w:rsidRDefault="004C1261" w:rsidP="004C1261">
            <w:pPr>
              <w:jc w:val="center"/>
              <w:rPr>
                <w:sz w:val="22"/>
                <w:szCs w:val="22"/>
              </w:rPr>
            </w:pPr>
            <w:r w:rsidRPr="004C1261">
              <w:rPr>
                <w:sz w:val="22"/>
                <w:szCs w:val="22"/>
              </w:rPr>
              <w:t>Female</w:t>
            </w:r>
          </w:p>
        </w:tc>
        <w:tc>
          <w:tcPr>
            <w:tcW w:w="1068" w:type="dxa"/>
            <w:tcBorders>
              <w:top w:val="nil"/>
              <w:left w:val="nil"/>
              <w:bottom w:val="nil"/>
              <w:right w:val="nil"/>
            </w:tcBorders>
          </w:tcPr>
          <w:p w14:paraId="5E604AA6" w14:textId="3E49B89E" w:rsidR="004C1261" w:rsidRPr="004C1261" w:rsidRDefault="004C1261" w:rsidP="004C1261">
            <w:pPr>
              <w:jc w:val="center"/>
              <w:rPr>
                <w:sz w:val="22"/>
                <w:szCs w:val="22"/>
              </w:rPr>
            </w:pPr>
            <w:r w:rsidRPr="004C1261">
              <w:rPr>
                <w:sz w:val="22"/>
                <w:szCs w:val="22"/>
              </w:rPr>
              <w:t>Late</w:t>
            </w:r>
          </w:p>
        </w:tc>
        <w:tc>
          <w:tcPr>
            <w:tcW w:w="987" w:type="dxa"/>
            <w:tcBorders>
              <w:top w:val="nil"/>
              <w:left w:val="nil"/>
              <w:bottom w:val="nil"/>
              <w:right w:val="nil"/>
            </w:tcBorders>
          </w:tcPr>
          <w:p w14:paraId="4D5605D1" w14:textId="7DFA1EC9" w:rsidR="004C1261" w:rsidRPr="004C1261" w:rsidRDefault="004C1261" w:rsidP="004C1261">
            <w:pPr>
              <w:jc w:val="center"/>
              <w:rPr>
                <w:sz w:val="22"/>
                <w:szCs w:val="22"/>
              </w:rPr>
            </w:pPr>
            <w:r w:rsidRPr="004C1261">
              <w:rPr>
                <w:sz w:val="22"/>
                <w:szCs w:val="22"/>
              </w:rPr>
              <w:t>3356</w:t>
            </w:r>
          </w:p>
        </w:tc>
        <w:tc>
          <w:tcPr>
            <w:tcW w:w="1950" w:type="dxa"/>
            <w:tcBorders>
              <w:top w:val="nil"/>
              <w:left w:val="nil"/>
              <w:bottom w:val="nil"/>
              <w:right w:val="nil"/>
            </w:tcBorders>
          </w:tcPr>
          <w:p w14:paraId="7F7949DC" w14:textId="1004B43F" w:rsidR="004C1261" w:rsidRPr="004C1261" w:rsidRDefault="004C1261" w:rsidP="004C1261">
            <w:pPr>
              <w:jc w:val="center"/>
              <w:rPr>
                <w:sz w:val="22"/>
                <w:szCs w:val="22"/>
                <w:highlight w:val="yellow"/>
              </w:rPr>
            </w:pPr>
            <w:r w:rsidRPr="004C1261">
              <w:rPr>
                <w:color w:val="000000"/>
                <w:sz w:val="22"/>
                <w:szCs w:val="22"/>
              </w:rPr>
              <w:t>64.73</w:t>
            </w:r>
          </w:p>
        </w:tc>
        <w:tc>
          <w:tcPr>
            <w:tcW w:w="1697" w:type="dxa"/>
            <w:tcBorders>
              <w:top w:val="nil"/>
              <w:left w:val="nil"/>
              <w:bottom w:val="nil"/>
              <w:right w:val="nil"/>
            </w:tcBorders>
          </w:tcPr>
          <w:p w14:paraId="66D9392E" w14:textId="5F017AAF" w:rsidR="004C1261" w:rsidRPr="004C1261" w:rsidRDefault="004C1261" w:rsidP="004C1261">
            <w:pPr>
              <w:jc w:val="center"/>
              <w:rPr>
                <w:sz w:val="22"/>
                <w:szCs w:val="22"/>
                <w:highlight w:val="yellow"/>
              </w:rPr>
            </w:pPr>
            <w:r w:rsidRPr="004C1261">
              <w:rPr>
                <w:color w:val="000000"/>
                <w:sz w:val="22"/>
                <w:szCs w:val="22"/>
              </w:rPr>
              <w:t>0.33</w:t>
            </w:r>
          </w:p>
        </w:tc>
        <w:tc>
          <w:tcPr>
            <w:tcW w:w="1615" w:type="dxa"/>
            <w:tcBorders>
              <w:top w:val="nil"/>
              <w:left w:val="nil"/>
              <w:bottom w:val="nil"/>
              <w:right w:val="single" w:sz="4" w:space="0" w:color="auto"/>
            </w:tcBorders>
          </w:tcPr>
          <w:p w14:paraId="0760EBAC" w14:textId="18487D70" w:rsidR="004C1261" w:rsidRPr="004C1261" w:rsidRDefault="004C1261" w:rsidP="004C1261">
            <w:pPr>
              <w:jc w:val="center"/>
              <w:rPr>
                <w:sz w:val="22"/>
                <w:szCs w:val="22"/>
                <w:highlight w:val="yellow"/>
              </w:rPr>
            </w:pPr>
            <w:r w:rsidRPr="004C1261">
              <w:rPr>
                <w:color w:val="000000"/>
                <w:sz w:val="22"/>
                <w:szCs w:val="22"/>
              </w:rPr>
              <w:t>-1.50</w:t>
            </w:r>
          </w:p>
        </w:tc>
        <w:tc>
          <w:tcPr>
            <w:tcW w:w="2178" w:type="dxa"/>
            <w:tcBorders>
              <w:top w:val="nil"/>
              <w:left w:val="single" w:sz="4" w:space="0" w:color="auto"/>
              <w:bottom w:val="nil"/>
              <w:right w:val="nil"/>
            </w:tcBorders>
          </w:tcPr>
          <w:p w14:paraId="5CB61BA8" w14:textId="3E767DD3" w:rsidR="004C1261" w:rsidRPr="004C1261" w:rsidRDefault="004C1261" w:rsidP="004C1261">
            <w:pPr>
              <w:jc w:val="center"/>
              <w:rPr>
                <w:sz w:val="22"/>
                <w:szCs w:val="22"/>
                <w:highlight w:val="yellow"/>
              </w:rPr>
            </w:pPr>
            <w:r w:rsidRPr="004C1261">
              <w:rPr>
                <w:color w:val="000000"/>
                <w:sz w:val="22"/>
                <w:szCs w:val="22"/>
              </w:rPr>
              <w:t>25.36</w:t>
            </w:r>
          </w:p>
        </w:tc>
        <w:tc>
          <w:tcPr>
            <w:tcW w:w="2178" w:type="dxa"/>
            <w:tcBorders>
              <w:top w:val="nil"/>
              <w:left w:val="nil"/>
              <w:bottom w:val="nil"/>
              <w:right w:val="single" w:sz="4" w:space="0" w:color="auto"/>
            </w:tcBorders>
          </w:tcPr>
          <w:p w14:paraId="01E03A41" w14:textId="523FF877" w:rsidR="004C1261" w:rsidRPr="004C1261" w:rsidRDefault="004C1261" w:rsidP="004C1261">
            <w:pPr>
              <w:jc w:val="center"/>
              <w:rPr>
                <w:sz w:val="22"/>
                <w:szCs w:val="22"/>
                <w:highlight w:val="yellow"/>
              </w:rPr>
            </w:pPr>
            <w:r w:rsidRPr="004C1261">
              <w:rPr>
                <w:color w:val="000000"/>
                <w:sz w:val="22"/>
                <w:szCs w:val="22"/>
              </w:rPr>
              <w:t>64.46</w:t>
            </w:r>
          </w:p>
        </w:tc>
      </w:tr>
      <w:tr w:rsidR="004C1261" w14:paraId="3B9C09CE" w14:textId="77777777" w:rsidTr="00ED2D34">
        <w:trPr>
          <w:gridAfter w:val="1"/>
          <w:wAfter w:w="12" w:type="dxa"/>
          <w:trHeight w:val="436"/>
        </w:trPr>
        <w:tc>
          <w:tcPr>
            <w:tcW w:w="937" w:type="dxa"/>
            <w:tcBorders>
              <w:top w:val="nil"/>
              <w:left w:val="single" w:sz="4" w:space="0" w:color="auto"/>
              <w:bottom w:val="nil"/>
              <w:right w:val="nil"/>
            </w:tcBorders>
          </w:tcPr>
          <w:p w14:paraId="28197A81" w14:textId="5203FE96" w:rsidR="004C1261" w:rsidRPr="004C1261" w:rsidRDefault="004C1261" w:rsidP="004C1261">
            <w:pPr>
              <w:jc w:val="center"/>
              <w:rPr>
                <w:sz w:val="22"/>
                <w:szCs w:val="22"/>
              </w:rPr>
            </w:pPr>
            <w:r w:rsidRPr="004C1261">
              <w:rPr>
                <w:sz w:val="22"/>
                <w:szCs w:val="22"/>
              </w:rPr>
              <w:t>2</w:t>
            </w:r>
          </w:p>
        </w:tc>
        <w:tc>
          <w:tcPr>
            <w:tcW w:w="923" w:type="dxa"/>
            <w:tcBorders>
              <w:top w:val="nil"/>
              <w:left w:val="nil"/>
              <w:bottom w:val="nil"/>
              <w:right w:val="nil"/>
            </w:tcBorders>
          </w:tcPr>
          <w:p w14:paraId="747D60B4" w14:textId="2D3C496F" w:rsidR="004C1261" w:rsidRPr="004C1261" w:rsidRDefault="004C1261" w:rsidP="004C1261">
            <w:pPr>
              <w:jc w:val="center"/>
              <w:rPr>
                <w:sz w:val="22"/>
                <w:szCs w:val="22"/>
              </w:rPr>
            </w:pPr>
            <w:r w:rsidRPr="004C1261">
              <w:rPr>
                <w:sz w:val="22"/>
                <w:szCs w:val="22"/>
              </w:rPr>
              <w:t>Male</w:t>
            </w:r>
          </w:p>
        </w:tc>
        <w:tc>
          <w:tcPr>
            <w:tcW w:w="1068" w:type="dxa"/>
            <w:tcBorders>
              <w:top w:val="nil"/>
              <w:left w:val="nil"/>
              <w:bottom w:val="nil"/>
              <w:right w:val="nil"/>
            </w:tcBorders>
          </w:tcPr>
          <w:p w14:paraId="08F3E24A" w14:textId="7CD9FE76"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nil"/>
              <w:right w:val="nil"/>
            </w:tcBorders>
          </w:tcPr>
          <w:p w14:paraId="0F3CDEF8" w14:textId="0DC39220" w:rsidR="004C1261" w:rsidRPr="004C1261" w:rsidRDefault="004C1261" w:rsidP="004C1261">
            <w:pPr>
              <w:jc w:val="center"/>
              <w:rPr>
                <w:sz w:val="22"/>
                <w:szCs w:val="22"/>
              </w:rPr>
            </w:pPr>
            <w:r w:rsidRPr="004C1261">
              <w:rPr>
                <w:sz w:val="22"/>
                <w:szCs w:val="22"/>
              </w:rPr>
              <w:t>8871</w:t>
            </w:r>
          </w:p>
        </w:tc>
        <w:tc>
          <w:tcPr>
            <w:tcW w:w="1950" w:type="dxa"/>
            <w:tcBorders>
              <w:top w:val="nil"/>
              <w:left w:val="nil"/>
              <w:bottom w:val="nil"/>
              <w:right w:val="nil"/>
            </w:tcBorders>
          </w:tcPr>
          <w:p w14:paraId="6A11FCFA" w14:textId="1F837F13" w:rsidR="004C1261" w:rsidRPr="004C1261" w:rsidRDefault="004C1261" w:rsidP="004C1261">
            <w:pPr>
              <w:jc w:val="center"/>
              <w:rPr>
                <w:sz w:val="22"/>
                <w:szCs w:val="22"/>
                <w:highlight w:val="yellow"/>
              </w:rPr>
            </w:pPr>
            <w:r w:rsidRPr="004C1261">
              <w:rPr>
                <w:color w:val="000000"/>
                <w:sz w:val="22"/>
                <w:szCs w:val="22"/>
              </w:rPr>
              <w:t>57.23</w:t>
            </w:r>
          </w:p>
        </w:tc>
        <w:tc>
          <w:tcPr>
            <w:tcW w:w="1697" w:type="dxa"/>
            <w:tcBorders>
              <w:top w:val="nil"/>
              <w:left w:val="nil"/>
              <w:bottom w:val="nil"/>
              <w:right w:val="nil"/>
            </w:tcBorders>
          </w:tcPr>
          <w:p w14:paraId="0D2F2F3E" w14:textId="56CC6ABB" w:rsidR="004C1261" w:rsidRPr="004C1261" w:rsidRDefault="004C1261" w:rsidP="004C1261">
            <w:pPr>
              <w:jc w:val="center"/>
              <w:rPr>
                <w:sz w:val="22"/>
                <w:szCs w:val="22"/>
                <w:highlight w:val="yellow"/>
              </w:rPr>
            </w:pPr>
            <w:r w:rsidRPr="004C1261">
              <w:rPr>
                <w:color w:val="000000"/>
                <w:sz w:val="22"/>
                <w:szCs w:val="22"/>
              </w:rPr>
              <w:t>0.43</w:t>
            </w:r>
          </w:p>
        </w:tc>
        <w:tc>
          <w:tcPr>
            <w:tcW w:w="1615" w:type="dxa"/>
            <w:tcBorders>
              <w:top w:val="nil"/>
              <w:left w:val="nil"/>
              <w:bottom w:val="nil"/>
              <w:right w:val="single" w:sz="4" w:space="0" w:color="auto"/>
            </w:tcBorders>
          </w:tcPr>
          <w:p w14:paraId="78460A1B" w14:textId="3000F4D3" w:rsidR="004C1261" w:rsidRPr="004C1261" w:rsidRDefault="004C1261" w:rsidP="004C1261">
            <w:pPr>
              <w:jc w:val="center"/>
              <w:rPr>
                <w:sz w:val="22"/>
                <w:szCs w:val="22"/>
                <w:highlight w:val="yellow"/>
              </w:rPr>
            </w:pPr>
            <w:r w:rsidRPr="004C1261">
              <w:rPr>
                <w:color w:val="000000"/>
                <w:sz w:val="22"/>
                <w:szCs w:val="22"/>
              </w:rPr>
              <w:t>-1.37</w:t>
            </w:r>
          </w:p>
        </w:tc>
        <w:tc>
          <w:tcPr>
            <w:tcW w:w="2178" w:type="dxa"/>
            <w:tcBorders>
              <w:top w:val="nil"/>
              <w:left w:val="single" w:sz="4" w:space="0" w:color="auto"/>
              <w:bottom w:val="nil"/>
              <w:right w:val="nil"/>
            </w:tcBorders>
          </w:tcPr>
          <w:p w14:paraId="11DF60D8" w14:textId="62C5D008" w:rsidR="004C1261" w:rsidRPr="004C1261" w:rsidRDefault="004C1261" w:rsidP="004C1261">
            <w:pPr>
              <w:jc w:val="center"/>
              <w:rPr>
                <w:sz w:val="22"/>
                <w:szCs w:val="22"/>
                <w:highlight w:val="yellow"/>
              </w:rPr>
            </w:pPr>
            <w:r w:rsidRPr="004C1261">
              <w:rPr>
                <w:color w:val="000000"/>
                <w:sz w:val="22"/>
                <w:szCs w:val="22"/>
              </w:rPr>
              <w:t>25.59</w:t>
            </w:r>
          </w:p>
        </w:tc>
        <w:tc>
          <w:tcPr>
            <w:tcW w:w="2178" w:type="dxa"/>
            <w:tcBorders>
              <w:top w:val="nil"/>
              <w:left w:val="nil"/>
              <w:bottom w:val="nil"/>
              <w:right w:val="single" w:sz="4" w:space="0" w:color="auto"/>
            </w:tcBorders>
          </w:tcPr>
          <w:p w14:paraId="3D8F4021" w14:textId="7B2BD394" w:rsidR="004C1261" w:rsidRPr="004C1261" w:rsidRDefault="004C1261" w:rsidP="004C1261">
            <w:pPr>
              <w:jc w:val="center"/>
              <w:rPr>
                <w:sz w:val="22"/>
                <w:szCs w:val="22"/>
                <w:highlight w:val="yellow"/>
              </w:rPr>
            </w:pPr>
            <w:r w:rsidRPr="004C1261">
              <w:rPr>
                <w:color w:val="000000"/>
                <w:sz w:val="22"/>
                <w:szCs w:val="22"/>
              </w:rPr>
              <w:t>57.19</w:t>
            </w:r>
          </w:p>
        </w:tc>
      </w:tr>
      <w:tr w:rsidR="004C1261" w14:paraId="549E08C0" w14:textId="77777777" w:rsidTr="00ED2D34">
        <w:trPr>
          <w:gridAfter w:val="1"/>
          <w:wAfter w:w="12" w:type="dxa"/>
          <w:trHeight w:val="436"/>
        </w:trPr>
        <w:tc>
          <w:tcPr>
            <w:tcW w:w="937" w:type="dxa"/>
            <w:tcBorders>
              <w:top w:val="nil"/>
              <w:left w:val="single" w:sz="4" w:space="0" w:color="auto"/>
              <w:bottom w:val="nil"/>
              <w:right w:val="nil"/>
            </w:tcBorders>
          </w:tcPr>
          <w:p w14:paraId="2CD4A27B" w14:textId="75150774" w:rsidR="004C1261" w:rsidRPr="004C1261" w:rsidRDefault="004C1261" w:rsidP="004C1261">
            <w:pPr>
              <w:jc w:val="center"/>
              <w:rPr>
                <w:sz w:val="22"/>
                <w:szCs w:val="22"/>
              </w:rPr>
            </w:pPr>
            <w:r w:rsidRPr="004C1261">
              <w:rPr>
                <w:sz w:val="22"/>
                <w:szCs w:val="22"/>
              </w:rPr>
              <w:t>3</w:t>
            </w:r>
          </w:p>
        </w:tc>
        <w:tc>
          <w:tcPr>
            <w:tcW w:w="923" w:type="dxa"/>
            <w:tcBorders>
              <w:top w:val="nil"/>
              <w:left w:val="nil"/>
              <w:bottom w:val="nil"/>
              <w:right w:val="nil"/>
            </w:tcBorders>
          </w:tcPr>
          <w:p w14:paraId="746A1FAC" w14:textId="2F008249" w:rsidR="004C1261" w:rsidRPr="004C1261" w:rsidRDefault="004C1261" w:rsidP="004C1261">
            <w:pPr>
              <w:jc w:val="center"/>
              <w:rPr>
                <w:sz w:val="22"/>
                <w:szCs w:val="22"/>
              </w:rPr>
            </w:pPr>
            <w:r w:rsidRPr="004C1261">
              <w:rPr>
                <w:sz w:val="22"/>
                <w:szCs w:val="22"/>
              </w:rPr>
              <w:t>Female</w:t>
            </w:r>
          </w:p>
        </w:tc>
        <w:tc>
          <w:tcPr>
            <w:tcW w:w="1068" w:type="dxa"/>
            <w:tcBorders>
              <w:top w:val="nil"/>
              <w:left w:val="nil"/>
              <w:bottom w:val="nil"/>
              <w:right w:val="nil"/>
            </w:tcBorders>
          </w:tcPr>
          <w:p w14:paraId="7B453F14" w14:textId="298E452E"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nil"/>
              <w:right w:val="nil"/>
            </w:tcBorders>
          </w:tcPr>
          <w:p w14:paraId="1A2CDE3E" w14:textId="3F849237" w:rsidR="004C1261" w:rsidRPr="004C1261" w:rsidRDefault="004C1261" w:rsidP="004C1261">
            <w:pPr>
              <w:jc w:val="center"/>
              <w:rPr>
                <w:sz w:val="22"/>
                <w:szCs w:val="22"/>
              </w:rPr>
            </w:pPr>
            <w:r w:rsidRPr="004C1261">
              <w:rPr>
                <w:sz w:val="22"/>
                <w:szCs w:val="22"/>
              </w:rPr>
              <w:t>1640</w:t>
            </w:r>
          </w:p>
        </w:tc>
        <w:tc>
          <w:tcPr>
            <w:tcW w:w="1950" w:type="dxa"/>
            <w:tcBorders>
              <w:top w:val="nil"/>
              <w:left w:val="nil"/>
              <w:bottom w:val="nil"/>
              <w:right w:val="nil"/>
            </w:tcBorders>
          </w:tcPr>
          <w:p w14:paraId="06BE7014" w14:textId="12AEB97F" w:rsidR="004C1261" w:rsidRPr="004C1261" w:rsidRDefault="004C1261" w:rsidP="004C1261">
            <w:pPr>
              <w:jc w:val="center"/>
              <w:rPr>
                <w:sz w:val="22"/>
                <w:szCs w:val="22"/>
                <w:highlight w:val="yellow"/>
              </w:rPr>
            </w:pPr>
            <w:r w:rsidRPr="004C1261">
              <w:rPr>
                <w:color w:val="000000"/>
                <w:sz w:val="22"/>
                <w:szCs w:val="22"/>
              </w:rPr>
              <w:t>71.54</w:t>
            </w:r>
          </w:p>
        </w:tc>
        <w:tc>
          <w:tcPr>
            <w:tcW w:w="1697" w:type="dxa"/>
            <w:tcBorders>
              <w:top w:val="nil"/>
              <w:left w:val="nil"/>
              <w:bottom w:val="nil"/>
              <w:right w:val="nil"/>
            </w:tcBorders>
          </w:tcPr>
          <w:p w14:paraId="38C6C177" w14:textId="7B277BFF" w:rsidR="004C1261" w:rsidRPr="004C1261" w:rsidRDefault="004C1261" w:rsidP="004C1261">
            <w:pPr>
              <w:jc w:val="center"/>
              <w:rPr>
                <w:sz w:val="22"/>
                <w:szCs w:val="22"/>
                <w:highlight w:val="yellow"/>
              </w:rPr>
            </w:pPr>
            <w:r w:rsidRPr="004C1261">
              <w:rPr>
                <w:color w:val="000000"/>
                <w:sz w:val="22"/>
                <w:szCs w:val="22"/>
              </w:rPr>
              <w:t>0.37</w:t>
            </w:r>
          </w:p>
        </w:tc>
        <w:tc>
          <w:tcPr>
            <w:tcW w:w="1615" w:type="dxa"/>
            <w:tcBorders>
              <w:top w:val="nil"/>
              <w:left w:val="nil"/>
              <w:bottom w:val="nil"/>
              <w:right w:val="single" w:sz="4" w:space="0" w:color="auto"/>
            </w:tcBorders>
          </w:tcPr>
          <w:p w14:paraId="4EB76E61" w14:textId="2FBD12E7" w:rsidR="004C1261" w:rsidRPr="004C1261" w:rsidRDefault="004C1261" w:rsidP="004C1261">
            <w:pPr>
              <w:jc w:val="center"/>
              <w:rPr>
                <w:sz w:val="22"/>
                <w:szCs w:val="22"/>
                <w:highlight w:val="yellow"/>
              </w:rPr>
            </w:pPr>
            <w:r w:rsidRPr="004C1261">
              <w:rPr>
                <w:color w:val="000000"/>
                <w:sz w:val="22"/>
                <w:szCs w:val="22"/>
              </w:rPr>
              <w:t>-1.51</w:t>
            </w:r>
          </w:p>
        </w:tc>
        <w:tc>
          <w:tcPr>
            <w:tcW w:w="2178" w:type="dxa"/>
            <w:tcBorders>
              <w:top w:val="nil"/>
              <w:left w:val="single" w:sz="4" w:space="0" w:color="auto"/>
              <w:bottom w:val="nil"/>
              <w:right w:val="nil"/>
            </w:tcBorders>
          </w:tcPr>
          <w:p w14:paraId="52E16F90" w14:textId="59CAAE94" w:rsidR="004C1261" w:rsidRPr="004C1261" w:rsidRDefault="004C1261" w:rsidP="004C1261">
            <w:pPr>
              <w:jc w:val="center"/>
              <w:rPr>
                <w:sz w:val="22"/>
                <w:szCs w:val="22"/>
                <w:highlight w:val="yellow"/>
              </w:rPr>
            </w:pPr>
            <w:r w:rsidRPr="004C1261">
              <w:rPr>
                <w:color w:val="000000"/>
                <w:sz w:val="22"/>
                <w:szCs w:val="22"/>
              </w:rPr>
              <w:t>30.60</w:t>
            </w:r>
          </w:p>
        </w:tc>
        <w:tc>
          <w:tcPr>
            <w:tcW w:w="2178" w:type="dxa"/>
            <w:tcBorders>
              <w:top w:val="nil"/>
              <w:left w:val="nil"/>
              <w:bottom w:val="nil"/>
              <w:right w:val="single" w:sz="4" w:space="0" w:color="auto"/>
            </w:tcBorders>
          </w:tcPr>
          <w:p w14:paraId="6831ABF0" w14:textId="5B60D99D" w:rsidR="004C1261" w:rsidRPr="004C1261" w:rsidRDefault="004C1261" w:rsidP="004C1261">
            <w:pPr>
              <w:jc w:val="center"/>
              <w:rPr>
                <w:sz w:val="22"/>
                <w:szCs w:val="22"/>
                <w:highlight w:val="yellow"/>
              </w:rPr>
            </w:pPr>
            <w:r w:rsidRPr="004C1261">
              <w:rPr>
                <w:color w:val="000000"/>
                <w:sz w:val="22"/>
                <w:szCs w:val="22"/>
              </w:rPr>
              <w:t>71.38</w:t>
            </w:r>
          </w:p>
        </w:tc>
      </w:tr>
      <w:tr w:rsidR="004C1261" w14:paraId="315771A3" w14:textId="77777777" w:rsidTr="00ED2D34">
        <w:trPr>
          <w:gridAfter w:val="1"/>
          <w:wAfter w:w="12" w:type="dxa"/>
          <w:trHeight w:val="436"/>
        </w:trPr>
        <w:tc>
          <w:tcPr>
            <w:tcW w:w="937" w:type="dxa"/>
            <w:tcBorders>
              <w:top w:val="nil"/>
              <w:left w:val="single" w:sz="4" w:space="0" w:color="auto"/>
              <w:bottom w:val="nil"/>
              <w:right w:val="nil"/>
            </w:tcBorders>
          </w:tcPr>
          <w:p w14:paraId="5D217B81" w14:textId="42CBE88C" w:rsidR="004C1261" w:rsidRPr="004C1261" w:rsidRDefault="004C1261" w:rsidP="004C1261">
            <w:pPr>
              <w:jc w:val="center"/>
              <w:rPr>
                <w:sz w:val="22"/>
                <w:szCs w:val="22"/>
              </w:rPr>
            </w:pPr>
            <w:r w:rsidRPr="004C1261">
              <w:rPr>
                <w:sz w:val="22"/>
                <w:szCs w:val="22"/>
              </w:rPr>
              <w:t>3</w:t>
            </w:r>
          </w:p>
        </w:tc>
        <w:tc>
          <w:tcPr>
            <w:tcW w:w="923" w:type="dxa"/>
            <w:tcBorders>
              <w:top w:val="nil"/>
              <w:left w:val="nil"/>
              <w:bottom w:val="nil"/>
              <w:right w:val="nil"/>
            </w:tcBorders>
          </w:tcPr>
          <w:p w14:paraId="688BF946" w14:textId="193FF880" w:rsidR="004C1261" w:rsidRPr="004C1261" w:rsidRDefault="004C1261" w:rsidP="004C1261">
            <w:pPr>
              <w:jc w:val="center"/>
              <w:rPr>
                <w:sz w:val="22"/>
                <w:szCs w:val="22"/>
              </w:rPr>
            </w:pPr>
            <w:r w:rsidRPr="004C1261">
              <w:rPr>
                <w:sz w:val="22"/>
                <w:szCs w:val="22"/>
              </w:rPr>
              <w:t>Male</w:t>
            </w:r>
          </w:p>
        </w:tc>
        <w:tc>
          <w:tcPr>
            <w:tcW w:w="1068" w:type="dxa"/>
            <w:tcBorders>
              <w:top w:val="nil"/>
              <w:left w:val="nil"/>
              <w:bottom w:val="nil"/>
              <w:right w:val="nil"/>
            </w:tcBorders>
          </w:tcPr>
          <w:p w14:paraId="3A1A025F" w14:textId="07251F4A"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nil"/>
              <w:right w:val="nil"/>
            </w:tcBorders>
          </w:tcPr>
          <w:p w14:paraId="20D7BAF8" w14:textId="24B27B28" w:rsidR="004C1261" w:rsidRPr="004C1261" w:rsidRDefault="004C1261" w:rsidP="004C1261">
            <w:pPr>
              <w:jc w:val="center"/>
              <w:rPr>
                <w:sz w:val="22"/>
                <w:szCs w:val="22"/>
              </w:rPr>
            </w:pPr>
            <w:r w:rsidRPr="004C1261">
              <w:rPr>
                <w:sz w:val="22"/>
                <w:szCs w:val="22"/>
              </w:rPr>
              <w:t>1328</w:t>
            </w:r>
          </w:p>
        </w:tc>
        <w:tc>
          <w:tcPr>
            <w:tcW w:w="1950" w:type="dxa"/>
            <w:tcBorders>
              <w:top w:val="nil"/>
              <w:left w:val="nil"/>
              <w:bottom w:val="nil"/>
              <w:right w:val="nil"/>
            </w:tcBorders>
          </w:tcPr>
          <w:p w14:paraId="386D5271" w14:textId="540EFC73" w:rsidR="004C1261" w:rsidRPr="004C1261" w:rsidRDefault="004C1261" w:rsidP="004C1261">
            <w:pPr>
              <w:jc w:val="center"/>
              <w:rPr>
                <w:sz w:val="22"/>
                <w:szCs w:val="22"/>
                <w:highlight w:val="yellow"/>
              </w:rPr>
            </w:pPr>
            <w:r w:rsidRPr="004C1261">
              <w:rPr>
                <w:color w:val="000000"/>
                <w:sz w:val="22"/>
                <w:szCs w:val="22"/>
              </w:rPr>
              <w:t>60.37</w:t>
            </w:r>
          </w:p>
        </w:tc>
        <w:tc>
          <w:tcPr>
            <w:tcW w:w="1697" w:type="dxa"/>
            <w:tcBorders>
              <w:top w:val="nil"/>
              <w:left w:val="nil"/>
              <w:bottom w:val="nil"/>
              <w:right w:val="nil"/>
            </w:tcBorders>
          </w:tcPr>
          <w:p w14:paraId="11F627AB" w14:textId="34CCCD57" w:rsidR="004C1261" w:rsidRPr="004C1261" w:rsidRDefault="004C1261" w:rsidP="004C1261">
            <w:pPr>
              <w:jc w:val="center"/>
              <w:rPr>
                <w:sz w:val="22"/>
                <w:szCs w:val="22"/>
                <w:highlight w:val="yellow"/>
              </w:rPr>
            </w:pPr>
            <w:r w:rsidRPr="004C1261">
              <w:rPr>
                <w:color w:val="000000"/>
                <w:sz w:val="22"/>
                <w:szCs w:val="22"/>
              </w:rPr>
              <w:t>0.56</w:t>
            </w:r>
          </w:p>
        </w:tc>
        <w:tc>
          <w:tcPr>
            <w:tcW w:w="1615" w:type="dxa"/>
            <w:tcBorders>
              <w:top w:val="nil"/>
              <w:left w:val="nil"/>
              <w:bottom w:val="nil"/>
              <w:right w:val="single" w:sz="4" w:space="0" w:color="auto"/>
            </w:tcBorders>
          </w:tcPr>
          <w:p w14:paraId="162F683B" w14:textId="038AF001" w:rsidR="004C1261" w:rsidRPr="004C1261" w:rsidRDefault="004C1261" w:rsidP="004C1261">
            <w:pPr>
              <w:jc w:val="center"/>
              <w:rPr>
                <w:sz w:val="22"/>
                <w:szCs w:val="22"/>
                <w:highlight w:val="yellow"/>
              </w:rPr>
            </w:pPr>
            <w:r w:rsidRPr="004C1261">
              <w:rPr>
                <w:color w:val="000000"/>
                <w:sz w:val="22"/>
                <w:szCs w:val="22"/>
              </w:rPr>
              <w:t>-1.37</w:t>
            </w:r>
          </w:p>
        </w:tc>
        <w:tc>
          <w:tcPr>
            <w:tcW w:w="2178" w:type="dxa"/>
            <w:tcBorders>
              <w:top w:val="nil"/>
              <w:left w:val="single" w:sz="4" w:space="0" w:color="auto"/>
              <w:bottom w:val="nil"/>
              <w:right w:val="nil"/>
            </w:tcBorders>
          </w:tcPr>
          <w:p w14:paraId="2A2307ED" w14:textId="4F983E47" w:rsidR="004C1261" w:rsidRPr="004C1261" w:rsidRDefault="004C1261" w:rsidP="004C1261">
            <w:pPr>
              <w:jc w:val="center"/>
              <w:rPr>
                <w:sz w:val="22"/>
                <w:szCs w:val="22"/>
                <w:highlight w:val="yellow"/>
              </w:rPr>
            </w:pPr>
            <w:r w:rsidRPr="004C1261">
              <w:rPr>
                <w:color w:val="000000"/>
                <w:sz w:val="22"/>
                <w:szCs w:val="22"/>
              </w:rPr>
              <w:t>32.24</w:t>
            </w:r>
          </w:p>
        </w:tc>
        <w:tc>
          <w:tcPr>
            <w:tcW w:w="2178" w:type="dxa"/>
            <w:tcBorders>
              <w:top w:val="nil"/>
              <w:left w:val="nil"/>
              <w:bottom w:val="nil"/>
              <w:right w:val="single" w:sz="4" w:space="0" w:color="auto"/>
            </w:tcBorders>
          </w:tcPr>
          <w:p w14:paraId="52C381CD" w14:textId="2D8937D3" w:rsidR="004C1261" w:rsidRPr="004C1261" w:rsidRDefault="004C1261" w:rsidP="004C1261">
            <w:pPr>
              <w:jc w:val="center"/>
              <w:rPr>
                <w:sz w:val="22"/>
                <w:szCs w:val="22"/>
                <w:highlight w:val="yellow"/>
              </w:rPr>
            </w:pPr>
            <w:r w:rsidRPr="004C1261">
              <w:rPr>
                <w:color w:val="000000"/>
                <w:sz w:val="22"/>
                <w:szCs w:val="22"/>
              </w:rPr>
              <w:t>60.36</w:t>
            </w:r>
          </w:p>
        </w:tc>
      </w:tr>
      <w:tr w:rsidR="004C1261" w14:paraId="660F6C51" w14:textId="77777777" w:rsidTr="00ED2D34">
        <w:trPr>
          <w:gridAfter w:val="1"/>
          <w:wAfter w:w="12" w:type="dxa"/>
          <w:trHeight w:val="436"/>
        </w:trPr>
        <w:tc>
          <w:tcPr>
            <w:tcW w:w="937" w:type="dxa"/>
            <w:tcBorders>
              <w:top w:val="nil"/>
              <w:left w:val="single" w:sz="4" w:space="0" w:color="auto"/>
              <w:bottom w:val="nil"/>
              <w:right w:val="nil"/>
            </w:tcBorders>
          </w:tcPr>
          <w:p w14:paraId="6FD7AA3C" w14:textId="113C45D7" w:rsidR="004C1261" w:rsidRPr="004C1261" w:rsidRDefault="004C1261" w:rsidP="004C1261">
            <w:pPr>
              <w:jc w:val="center"/>
              <w:rPr>
                <w:sz w:val="22"/>
                <w:szCs w:val="22"/>
              </w:rPr>
            </w:pPr>
            <w:r w:rsidRPr="004C1261">
              <w:rPr>
                <w:sz w:val="22"/>
                <w:szCs w:val="22"/>
              </w:rPr>
              <w:t>4</w:t>
            </w:r>
          </w:p>
        </w:tc>
        <w:tc>
          <w:tcPr>
            <w:tcW w:w="923" w:type="dxa"/>
            <w:tcBorders>
              <w:top w:val="nil"/>
              <w:left w:val="nil"/>
              <w:bottom w:val="nil"/>
              <w:right w:val="nil"/>
            </w:tcBorders>
          </w:tcPr>
          <w:p w14:paraId="3FAAAD0B" w14:textId="352654CD" w:rsidR="004C1261" w:rsidRPr="004C1261" w:rsidRDefault="004C1261" w:rsidP="004C1261">
            <w:pPr>
              <w:jc w:val="center"/>
              <w:rPr>
                <w:sz w:val="22"/>
                <w:szCs w:val="22"/>
              </w:rPr>
            </w:pPr>
            <w:r w:rsidRPr="004C1261">
              <w:rPr>
                <w:sz w:val="22"/>
                <w:szCs w:val="22"/>
              </w:rPr>
              <w:t>Female</w:t>
            </w:r>
          </w:p>
        </w:tc>
        <w:tc>
          <w:tcPr>
            <w:tcW w:w="1068" w:type="dxa"/>
            <w:tcBorders>
              <w:top w:val="nil"/>
              <w:left w:val="nil"/>
              <w:bottom w:val="nil"/>
              <w:right w:val="nil"/>
            </w:tcBorders>
          </w:tcPr>
          <w:p w14:paraId="63209E30" w14:textId="1A900E72"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nil"/>
              <w:right w:val="nil"/>
            </w:tcBorders>
          </w:tcPr>
          <w:p w14:paraId="27146647" w14:textId="5589845D" w:rsidR="004C1261" w:rsidRPr="004C1261" w:rsidRDefault="004C1261" w:rsidP="004C1261">
            <w:pPr>
              <w:jc w:val="center"/>
              <w:rPr>
                <w:sz w:val="22"/>
                <w:szCs w:val="22"/>
              </w:rPr>
            </w:pPr>
            <w:r w:rsidRPr="004C1261">
              <w:rPr>
                <w:sz w:val="22"/>
                <w:szCs w:val="22"/>
              </w:rPr>
              <w:t>6384</w:t>
            </w:r>
          </w:p>
        </w:tc>
        <w:tc>
          <w:tcPr>
            <w:tcW w:w="1950" w:type="dxa"/>
            <w:tcBorders>
              <w:top w:val="nil"/>
              <w:left w:val="nil"/>
              <w:bottom w:val="nil"/>
              <w:right w:val="nil"/>
            </w:tcBorders>
          </w:tcPr>
          <w:p w14:paraId="479ED6BF" w14:textId="5DF7B446" w:rsidR="004C1261" w:rsidRPr="004C1261" w:rsidRDefault="004C1261" w:rsidP="004C1261">
            <w:pPr>
              <w:jc w:val="center"/>
              <w:rPr>
                <w:sz w:val="22"/>
                <w:szCs w:val="22"/>
                <w:highlight w:val="yellow"/>
              </w:rPr>
            </w:pPr>
            <w:r w:rsidRPr="004C1261">
              <w:rPr>
                <w:color w:val="000000"/>
                <w:sz w:val="22"/>
                <w:szCs w:val="22"/>
              </w:rPr>
              <w:t>65.36</w:t>
            </w:r>
          </w:p>
        </w:tc>
        <w:tc>
          <w:tcPr>
            <w:tcW w:w="1697" w:type="dxa"/>
            <w:tcBorders>
              <w:top w:val="nil"/>
              <w:left w:val="nil"/>
              <w:bottom w:val="nil"/>
              <w:right w:val="nil"/>
            </w:tcBorders>
          </w:tcPr>
          <w:p w14:paraId="4CCA66FB" w14:textId="2FEE4511" w:rsidR="004C1261" w:rsidRPr="004C1261" w:rsidRDefault="004C1261" w:rsidP="004C1261">
            <w:pPr>
              <w:jc w:val="center"/>
              <w:rPr>
                <w:sz w:val="22"/>
                <w:szCs w:val="22"/>
                <w:highlight w:val="yellow"/>
              </w:rPr>
            </w:pPr>
            <w:r w:rsidRPr="004C1261">
              <w:rPr>
                <w:color w:val="000000"/>
                <w:sz w:val="22"/>
                <w:szCs w:val="22"/>
              </w:rPr>
              <w:t>0.29</w:t>
            </w:r>
          </w:p>
        </w:tc>
        <w:tc>
          <w:tcPr>
            <w:tcW w:w="1615" w:type="dxa"/>
            <w:tcBorders>
              <w:top w:val="nil"/>
              <w:left w:val="nil"/>
              <w:bottom w:val="nil"/>
              <w:right w:val="single" w:sz="4" w:space="0" w:color="auto"/>
            </w:tcBorders>
          </w:tcPr>
          <w:p w14:paraId="4CBDC36B" w14:textId="0425FFCD" w:rsidR="004C1261" w:rsidRPr="004C1261" w:rsidRDefault="004C1261" w:rsidP="004C1261">
            <w:pPr>
              <w:jc w:val="center"/>
              <w:rPr>
                <w:sz w:val="22"/>
                <w:szCs w:val="22"/>
                <w:highlight w:val="yellow"/>
              </w:rPr>
            </w:pPr>
            <w:r w:rsidRPr="004C1261">
              <w:rPr>
                <w:color w:val="000000"/>
                <w:sz w:val="22"/>
                <w:szCs w:val="22"/>
              </w:rPr>
              <w:t>-2.90</w:t>
            </w:r>
          </w:p>
        </w:tc>
        <w:tc>
          <w:tcPr>
            <w:tcW w:w="2178" w:type="dxa"/>
            <w:tcBorders>
              <w:top w:val="nil"/>
              <w:left w:val="single" w:sz="4" w:space="0" w:color="auto"/>
              <w:bottom w:val="nil"/>
              <w:right w:val="nil"/>
            </w:tcBorders>
          </w:tcPr>
          <w:p w14:paraId="17E4AD3C" w14:textId="1E9A13D2" w:rsidR="004C1261" w:rsidRPr="004C1261" w:rsidRDefault="004C1261" w:rsidP="004C1261">
            <w:pPr>
              <w:jc w:val="center"/>
              <w:rPr>
                <w:sz w:val="22"/>
                <w:szCs w:val="22"/>
                <w:highlight w:val="yellow"/>
              </w:rPr>
            </w:pPr>
            <w:r w:rsidRPr="004C1261">
              <w:rPr>
                <w:color w:val="000000"/>
                <w:sz w:val="22"/>
                <w:szCs w:val="22"/>
              </w:rPr>
              <w:t>36.99</w:t>
            </w:r>
          </w:p>
        </w:tc>
        <w:tc>
          <w:tcPr>
            <w:tcW w:w="2178" w:type="dxa"/>
            <w:tcBorders>
              <w:top w:val="nil"/>
              <w:left w:val="nil"/>
              <w:bottom w:val="nil"/>
              <w:right w:val="single" w:sz="4" w:space="0" w:color="auto"/>
            </w:tcBorders>
          </w:tcPr>
          <w:p w14:paraId="57FB7DA1" w14:textId="042F60B0" w:rsidR="004C1261" w:rsidRPr="004C1261" w:rsidRDefault="004C1261" w:rsidP="004C1261">
            <w:pPr>
              <w:jc w:val="center"/>
              <w:rPr>
                <w:sz w:val="22"/>
                <w:szCs w:val="22"/>
                <w:highlight w:val="yellow"/>
              </w:rPr>
            </w:pPr>
            <w:r w:rsidRPr="004C1261">
              <w:rPr>
                <w:color w:val="000000"/>
                <w:sz w:val="22"/>
                <w:szCs w:val="22"/>
              </w:rPr>
              <w:t>64.99</w:t>
            </w:r>
          </w:p>
        </w:tc>
      </w:tr>
      <w:tr w:rsidR="004C1261" w14:paraId="303F8B9E" w14:textId="77777777" w:rsidTr="00ED2D34">
        <w:trPr>
          <w:gridAfter w:val="1"/>
          <w:wAfter w:w="12" w:type="dxa"/>
          <w:trHeight w:val="436"/>
        </w:trPr>
        <w:tc>
          <w:tcPr>
            <w:tcW w:w="937" w:type="dxa"/>
            <w:tcBorders>
              <w:top w:val="nil"/>
              <w:left w:val="single" w:sz="4" w:space="0" w:color="auto"/>
              <w:bottom w:val="nil"/>
              <w:right w:val="nil"/>
            </w:tcBorders>
          </w:tcPr>
          <w:p w14:paraId="219317FA" w14:textId="0D91EBE5" w:rsidR="004C1261" w:rsidRPr="004C1261" w:rsidRDefault="004C1261" w:rsidP="004C1261">
            <w:pPr>
              <w:jc w:val="center"/>
              <w:rPr>
                <w:sz w:val="22"/>
                <w:szCs w:val="22"/>
              </w:rPr>
            </w:pPr>
            <w:r w:rsidRPr="004C1261">
              <w:rPr>
                <w:sz w:val="22"/>
                <w:szCs w:val="22"/>
              </w:rPr>
              <w:t>4</w:t>
            </w:r>
          </w:p>
        </w:tc>
        <w:tc>
          <w:tcPr>
            <w:tcW w:w="923" w:type="dxa"/>
            <w:tcBorders>
              <w:top w:val="nil"/>
              <w:left w:val="nil"/>
              <w:bottom w:val="nil"/>
              <w:right w:val="nil"/>
            </w:tcBorders>
          </w:tcPr>
          <w:p w14:paraId="230B9B07" w14:textId="2386FA51" w:rsidR="004C1261" w:rsidRPr="004C1261" w:rsidRDefault="004C1261" w:rsidP="004C1261">
            <w:pPr>
              <w:jc w:val="center"/>
              <w:rPr>
                <w:sz w:val="22"/>
                <w:szCs w:val="22"/>
              </w:rPr>
            </w:pPr>
            <w:r w:rsidRPr="004C1261">
              <w:rPr>
                <w:sz w:val="22"/>
                <w:szCs w:val="22"/>
              </w:rPr>
              <w:t>Male</w:t>
            </w:r>
          </w:p>
        </w:tc>
        <w:tc>
          <w:tcPr>
            <w:tcW w:w="1068" w:type="dxa"/>
            <w:tcBorders>
              <w:top w:val="nil"/>
              <w:left w:val="nil"/>
              <w:bottom w:val="nil"/>
              <w:right w:val="nil"/>
            </w:tcBorders>
          </w:tcPr>
          <w:p w14:paraId="0F4720C8" w14:textId="0C3DB32C" w:rsidR="004C1261" w:rsidRPr="004C1261" w:rsidRDefault="004C1261" w:rsidP="004C1261">
            <w:pPr>
              <w:jc w:val="center"/>
              <w:rPr>
                <w:sz w:val="22"/>
                <w:szCs w:val="22"/>
              </w:rPr>
            </w:pPr>
            <w:r w:rsidRPr="004C1261">
              <w:rPr>
                <w:sz w:val="22"/>
                <w:szCs w:val="22"/>
              </w:rPr>
              <w:t>Early</w:t>
            </w:r>
          </w:p>
        </w:tc>
        <w:tc>
          <w:tcPr>
            <w:tcW w:w="987" w:type="dxa"/>
            <w:tcBorders>
              <w:top w:val="nil"/>
              <w:left w:val="nil"/>
              <w:bottom w:val="nil"/>
              <w:right w:val="nil"/>
            </w:tcBorders>
          </w:tcPr>
          <w:p w14:paraId="36C145D7" w14:textId="3D28E673" w:rsidR="004C1261" w:rsidRPr="004C1261" w:rsidRDefault="004C1261" w:rsidP="004C1261">
            <w:pPr>
              <w:jc w:val="center"/>
              <w:rPr>
                <w:sz w:val="22"/>
                <w:szCs w:val="22"/>
              </w:rPr>
            </w:pPr>
            <w:r w:rsidRPr="004C1261">
              <w:rPr>
                <w:sz w:val="22"/>
                <w:szCs w:val="22"/>
              </w:rPr>
              <w:t>3671</w:t>
            </w:r>
          </w:p>
        </w:tc>
        <w:tc>
          <w:tcPr>
            <w:tcW w:w="1950" w:type="dxa"/>
            <w:tcBorders>
              <w:top w:val="nil"/>
              <w:left w:val="nil"/>
              <w:bottom w:val="nil"/>
              <w:right w:val="nil"/>
            </w:tcBorders>
          </w:tcPr>
          <w:p w14:paraId="5111AEC1" w14:textId="02CBBBDF" w:rsidR="004C1261" w:rsidRPr="004C1261" w:rsidRDefault="004C1261" w:rsidP="004C1261">
            <w:pPr>
              <w:jc w:val="center"/>
              <w:rPr>
                <w:sz w:val="22"/>
                <w:szCs w:val="22"/>
                <w:highlight w:val="yellow"/>
              </w:rPr>
            </w:pPr>
            <w:r w:rsidRPr="004C1261">
              <w:rPr>
                <w:color w:val="000000"/>
                <w:sz w:val="22"/>
                <w:szCs w:val="22"/>
              </w:rPr>
              <w:t>64.20</w:t>
            </w:r>
          </w:p>
        </w:tc>
        <w:tc>
          <w:tcPr>
            <w:tcW w:w="1697" w:type="dxa"/>
            <w:tcBorders>
              <w:top w:val="nil"/>
              <w:left w:val="nil"/>
              <w:bottom w:val="nil"/>
              <w:right w:val="nil"/>
            </w:tcBorders>
          </w:tcPr>
          <w:p w14:paraId="323E7976" w14:textId="62DC7B6F" w:rsidR="004C1261" w:rsidRPr="004C1261" w:rsidRDefault="004C1261" w:rsidP="004C1261">
            <w:pPr>
              <w:jc w:val="center"/>
              <w:rPr>
                <w:sz w:val="22"/>
                <w:szCs w:val="22"/>
                <w:highlight w:val="yellow"/>
              </w:rPr>
            </w:pPr>
            <w:r w:rsidRPr="004C1261">
              <w:rPr>
                <w:color w:val="000000"/>
                <w:sz w:val="22"/>
                <w:szCs w:val="22"/>
              </w:rPr>
              <w:t>0.22</w:t>
            </w:r>
          </w:p>
        </w:tc>
        <w:tc>
          <w:tcPr>
            <w:tcW w:w="1615" w:type="dxa"/>
            <w:tcBorders>
              <w:top w:val="nil"/>
              <w:left w:val="nil"/>
              <w:bottom w:val="nil"/>
              <w:right w:val="single" w:sz="4" w:space="0" w:color="auto"/>
            </w:tcBorders>
          </w:tcPr>
          <w:p w14:paraId="556A0A97" w14:textId="40D3201B" w:rsidR="004C1261" w:rsidRPr="004C1261" w:rsidRDefault="004C1261" w:rsidP="004C1261">
            <w:pPr>
              <w:jc w:val="center"/>
              <w:rPr>
                <w:sz w:val="22"/>
                <w:szCs w:val="22"/>
                <w:highlight w:val="yellow"/>
              </w:rPr>
            </w:pPr>
            <w:r w:rsidRPr="004C1261">
              <w:rPr>
                <w:color w:val="000000"/>
                <w:sz w:val="22"/>
                <w:szCs w:val="22"/>
              </w:rPr>
              <w:t>-5.05</w:t>
            </w:r>
          </w:p>
        </w:tc>
        <w:tc>
          <w:tcPr>
            <w:tcW w:w="2178" w:type="dxa"/>
            <w:tcBorders>
              <w:top w:val="nil"/>
              <w:left w:val="single" w:sz="4" w:space="0" w:color="auto"/>
              <w:bottom w:val="nil"/>
              <w:right w:val="nil"/>
            </w:tcBorders>
          </w:tcPr>
          <w:p w14:paraId="0D2EEECB" w14:textId="17F71397" w:rsidR="004C1261" w:rsidRPr="004C1261" w:rsidRDefault="004C1261" w:rsidP="004C1261">
            <w:pPr>
              <w:jc w:val="center"/>
              <w:rPr>
                <w:sz w:val="22"/>
                <w:szCs w:val="22"/>
                <w:highlight w:val="yellow"/>
              </w:rPr>
            </w:pPr>
            <w:r w:rsidRPr="004C1261">
              <w:rPr>
                <w:color w:val="000000"/>
                <w:sz w:val="22"/>
                <w:szCs w:val="22"/>
              </w:rPr>
              <w:t>42.64</w:t>
            </w:r>
          </w:p>
        </w:tc>
        <w:tc>
          <w:tcPr>
            <w:tcW w:w="2178" w:type="dxa"/>
            <w:tcBorders>
              <w:top w:val="nil"/>
              <w:left w:val="nil"/>
              <w:bottom w:val="nil"/>
              <w:right w:val="single" w:sz="4" w:space="0" w:color="auto"/>
            </w:tcBorders>
          </w:tcPr>
          <w:p w14:paraId="72869643" w14:textId="289CFAE8" w:rsidR="004C1261" w:rsidRPr="004C1261" w:rsidRDefault="004C1261" w:rsidP="004C1261">
            <w:pPr>
              <w:jc w:val="center"/>
              <w:rPr>
                <w:sz w:val="22"/>
                <w:szCs w:val="22"/>
                <w:highlight w:val="yellow"/>
              </w:rPr>
            </w:pPr>
            <w:r w:rsidRPr="004C1261">
              <w:rPr>
                <w:color w:val="000000"/>
                <w:sz w:val="22"/>
                <w:szCs w:val="22"/>
              </w:rPr>
              <w:t>63.35</w:t>
            </w:r>
          </w:p>
        </w:tc>
      </w:tr>
      <w:tr w:rsidR="004C1261" w14:paraId="022F410E" w14:textId="77777777" w:rsidTr="00ED2D34">
        <w:trPr>
          <w:gridAfter w:val="1"/>
          <w:wAfter w:w="12" w:type="dxa"/>
          <w:trHeight w:val="436"/>
        </w:trPr>
        <w:tc>
          <w:tcPr>
            <w:tcW w:w="937" w:type="dxa"/>
            <w:tcBorders>
              <w:top w:val="nil"/>
              <w:left w:val="single" w:sz="4" w:space="0" w:color="auto"/>
              <w:bottom w:val="nil"/>
              <w:right w:val="nil"/>
            </w:tcBorders>
          </w:tcPr>
          <w:p w14:paraId="3C8C3F53" w14:textId="321365D8" w:rsidR="004C1261" w:rsidRPr="004C1261" w:rsidRDefault="004C1261" w:rsidP="004C1261">
            <w:pPr>
              <w:jc w:val="center"/>
              <w:rPr>
                <w:sz w:val="22"/>
                <w:szCs w:val="22"/>
              </w:rPr>
            </w:pPr>
            <w:r w:rsidRPr="004C1261">
              <w:rPr>
                <w:sz w:val="22"/>
                <w:szCs w:val="22"/>
              </w:rPr>
              <w:t>4</w:t>
            </w:r>
          </w:p>
        </w:tc>
        <w:tc>
          <w:tcPr>
            <w:tcW w:w="923" w:type="dxa"/>
            <w:tcBorders>
              <w:top w:val="nil"/>
              <w:left w:val="nil"/>
              <w:bottom w:val="nil"/>
              <w:right w:val="nil"/>
            </w:tcBorders>
          </w:tcPr>
          <w:p w14:paraId="6B6618FC" w14:textId="360F45E0" w:rsidR="004C1261" w:rsidRPr="004C1261" w:rsidRDefault="004C1261" w:rsidP="004C1261">
            <w:pPr>
              <w:jc w:val="center"/>
              <w:rPr>
                <w:sz w:val="22"/>
                <w:szCs w:val="22"/>
              </w:rPr>
            </w:pPr>
            <w:r w:rsidRPr="004C1261">
              <w:rPr>
                <w:sz w:val="22"/>
                <w:szCs w:val="22"/>
              </w:rPr>
              <w:t>Male</w:t>
            </w:r>
          </w:p>
        </w:tc>
        <w:tc>
          <w:tcPr>
            <w:tcW w:w="1068" w:type="dxa"/>
            <w:tcBorders>
              <w:top w:val="nil"/>
              <w:left w:val="nil"/>
              <w:bottom w:val="nil"/>
              <w:right w:val="nil"/>
            </w:tcBorders>
          </w:tcPr>
          <w:p w14:paraId="46D9607A" w14:textId="02F86045" w:rsidR="004C1261" w:rsidRPr="004C1261" w:rsidRDefault="004C1261" w:rsidP="004C1261">
            <w:pPr>
              <w:jc w:val="center"/>
              <w:rPr>
                <w:sz w:val="22"/>
                <w:szCs w:val="22"/>
              </w:rPr>
            </w:pPr>
            <w:r w:rsidRPr="004C1261">
              <w:rPr>
                <w:sz w:val="22"/>
                <w:szCs w:val="22"/>
              </w:rPr>
              <w:t>Late</w:t>
            </w:r>
          </w:p>
        </w:tc>
        <w:tc>
          <w:tcPr>
            <w:tcW w:w="987" w:type="dxa"/>
            <w:tcBorders>
              <w:top w:val="nil"/>
              <w:left w:val="nil"/>
              <w:bottom w:val="nil"/>
              <w:right w:val="nil"/>
            </w:tcBorders>
          </w:tcPr>
          <w:p w14:paraId="1C56F593" w14:textId="7F095C7C" w:rsidR="004C1261" w:rsidRPr="004C1261" w:rsidRDefault="004C1261" w:rsidP="004C1261">
            <w:pPr>
              <w:jc w:val="center"/>
              <w:rPr>
                <w:sz w:val="22"/>
                <w:szCs w:val="22"/>
              </w:rPr>
            </w:pPr>
            <w:r w:rsidRPr="004C1261">
              <w:rPr>
                <w:sz w:val="22"/>
                <w:szCs w:val="22"/>
              </w:rPr>
              <w:t>1717</w:t>
            </w:r>
          </w:p>
        </w:tc>
        <w:tc>
          <w:tcPr>
            <w:tcW w:w="1950" w:type="dxa"/>
            <w:tcBorders>
              <w:top w:val="nil"/>
              <w:left w:val="nil"/>
              <w:bottom w:val="nil"/>
              <w:right w:val="nil"/>
            </w:tcBorders>
          </w:tcPr>
          <w:p w14:paraId="5E1F066F" w14:textId="5CF316B4" w:rsidR="004C1261" w:rsidRPr="004C1261" w:rsidRDefault="004C1261" w:rsidP="004C1261">
            <w:pPr>
              <w:jc w:val="center"/>
              <w:rPr>
                <w:sz w:val="22"/>
                <w:szCs w:val="22"/>
                <w:highlight w:val="yellow"/>
              </w:rPr>
            </w:pPr>
            <w:r w:rsidRPr="004C1261">
              <w:rPr>
                <w:color w:val="000000"/>
                <w:sz w:val="22"/>
                <w:szCs w:val="22"/>
              </w:rPr>
              <w:t>77.52</w:t>
            </w:r>
          </w:p>
        </w:tc>
        <w:tc>
          <w:tcPr>
            <w:tcW w:w="1697" w:type="dxa"/>
            <w:tcBorders>
              <w:top w:val="nil"/>
              <w:left w:val="nil"/>
              <w:bottom w:val="nil"/>
              <w:right w:val="nil"/>
            </w:tcBorders>
          </w:tcPr>
          <w:p w14:paraId="1D4E3B2F" w14:textId="3F783E7F" w:rsidR="004C1261" w:rsidRPr="004C1261" w:rsidRDefault="004C1261" w:rsidP="004C1261">
            <w:pPr>
              <w:jc w:val="center"/>
              <w:rPr>
                <w:sz w:val="22"/>
                <w:szCs w:val="22"/>
                <w:highlight w:val="yellow"/>
              </w:rPr>
            </w:pPr>
            <w:r w:rsidRPr="004C1261">
              <w:rPr>
                <w:color w:val="000000"/>
                <w:sz w:val="22"/>
                <w:szCs w:val="22"/>
              </w:rPr>
              <w:t>0.20</w:t>
            </w:r>
          </w:p>
        </w:tc>
        <w:tc>
          <w:tcPr>
            <w:tcW w:w="1615" w:type="dxa"/>
            <w:tcBorders>
              <w:top w:val="nil"/>
              <w:left w:val="nil"/>
              <w:bottom w:val="nil"/>
              <w:right w:val="single" w:sz="4" w:space="0" w:color="auto"/>
            </w:tcBorders>
          </w:tcPr>
          <w:p w14:paraId="27C2744D" w14:textId="7E839454" w:rsidR="004C1261" w:rsidRPr="004C1261" w:rsidRDefault="004C1261" w:rsidP="004C1261">
            <w:pPr>
              <w:jc w:val="center"/>
              <w:rPr>
                <w:sz w:val="22"/>
                <w:szCs w:val="22"/>
                <w:highlight w:val="yellow"/>
              </w:rPr>
            </w:pPr>
            <w:r w:rsidRPr="004C1261">
              <w:rPr>
                <w:color w:val="000000"/>
                <w:sz w:val="22"/>
                <w:szCs w:val="22"/>
              </w:rPr>
              <w:t>-3.92</w:t>
            </w:r>
          </w:p>
        </w:tc>
        <w:tc>
          <w:tcPr>
            <w:tcW w:w="2178" w:type="dxa"/>
            <w:tcBorders>
              <w:top w:val="nil"/>
              <w:left w:val="single" w:sz="4" w:space="0" w:color="auto"/>
              <w:bottom w:val="nil"/>
              <w:right w:val="nil"/>
            </w:tcBorders>
          </w:tcPr>
          <w:p w14:paraId="64DFEA2C" w14:textId="7CB75973" w:rsidR="004C1261" w:rsidRPr="004C1261" w:rsidRDefault="004C1261" w:rsidP="004C1261">
            <w:pPr>
              <w:jc w:val="center"/>
              <w:rPr>
                <w:sz w:val="22"/>
                <w:szCs w:val="22"/>
                <w:highlight w:val="yellow"/>
              </w:rPr>
            </w:pPr>
            <w:r w:rsidRPr="004C1261">
              <w:rPr>
                <w:color w:val="000000"/>
                <w:sz w:val="22"/>
                <w:szCs w:val="22"/>
              </w:rPr>
              <w:t>41.51</w:t>
            </w:r>
          </w:p>
        </w:tc>
        <w:tc>
          <w:tcPr>
            <w:tcW w:w="2178" w:type="dxa"/>
            <w:tcBorders>
              <w:top w:val="nil"/>
              <w:left w:val="nil"/>
              <w:bottom w:val="nil"/>
              <w:right w:val="single" w:sz="4" w:space="0" w:color="auto"/>
            </w:tcBorders>
          </w:tcPr>
          <w:p w14:paraId="7105AF9E" w14:textId="29526E40" w:rsidR="004C1261" w:rsidRPr="004C1261" w:rsidRDefault="004C1261" w:rsidP="004C1261">
            <w:pPr>
              <w:jc w:val="center"/>
              <w:rPr>
                <w:sz w:val="22"/>
                <w:szCs w:val="22"/>
                <w:highlight w:val="yellow"/>
              </w:rPr>
            </w:pPr>
            <w:r w:rsidRPr="004C1261">
              <w:rPr>
                <w:color w:val="000000"/>
                <w:sz w:val="22"/>
                <w:szCs w:val="22"/>
              </w:rPr>
              <w:t>75.60</w:t>
            </w:r>
          </w:p>
        </w:tc>
      </w:tr>
      <w:tr w:rsidR="004C1261" w14:paraId="6D4D1C4D" w14:textId="77777777" w:rsidTr="00ED2D34">
        <w:trPr>
          <w:gridAfter w:val="1"/>
          <w:wAfter w:w="12" w:type="dxa"/>
          <w:trHeight w:val="436"/>
        </w:trPr>
        <w:tc>
          <w:tcPr>
            <w:tcW w:w="937" w:type="dxa"/>
            <w:tcBorders>
              <w:top w:val="nil"/>
              <w:left w:val="single" w:sz="4" w:space="0" w:color="auto"/>
              <w:bottom w:val="nil"/>
              <w:right w:val="nil"/>
            </w:tcBorders>
          </w:tcPr>
          <w:p w14:paraId="78BB4FAA" w14:textId="504FFB3B" w:rsidR="004C1261" w:rsidRPr="004C1261" w:rsidRDefault="004C1261" w:rsidP="004C1261">
            <w:pPr>
              <w:jc w:val="center"/>
              <w:rPr>
                <w:sz w:val="22"/>
                <w:szCs w:val="22"/>
              </w:rPr>
            </w:pPr>
            <w:r w:rsidRPr="004C1261">
              <w:rPr>
                <w:sz w:val="22"/>
                <w:szCs w:val="22"/>
              </w:rPr>
              <w:t>5</w:t>
            </w:r>
          </w:p>
        </w:tc>
        <w:tc>
          <w:tcPr>
            <w:tcW w:w="923" w:type="dxa"/>
            <w:tcBorders>
              <w:top w:val="nil"/>
              <w:left w:val="nil"/>
              <w:bottom w:val="nil"/>
              <w:right w:val="nil"/>
            </w:tcBorders>
          </w:tcPr>
          <w:p w14:paraId="44EC30B5" w14:textId="2085B4B4" w:rsidR="004C1261" w:rsidRPr="004C1261" w:rsidRDefault="004C1261" w:rsidP="004C1261">
            <w:pPr>
              <w:jc w:val="center"/>
              <w:rPr>
                <w:sz w:val="22"/>
                <w:szCs w:val="22"/>
              </w:rPr>
            </w:pPr>
            <w:r w:rsidRPr="004C1261">
              <w:rPr>
                <w:sz w:val="22"/>
                <w:szCs w:val="22"/>
              </w:rPr>
              <w:t>Female</w:t>
            </w:r>
          </w:p>
        </w:tc>
        <w:tc>
          <w:tcPr>
            <w:tcW w:w="1068" w:type="dxa"/>
            <w:tcBorders>
              <w:top w:val="nil"/>
              <w:left w:val="nil"/>
              <w:bottom w:val="nil"/>
              <w:right w:val="nil"/>
            </w:tcBorders>
          </w:tcPr>
          <w:p w14:paraId="3657A18F" w14:textId="5A5EAA6C"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nil"/>
              <w:right w:val="nil"/>
            </w:tcBorders>
          </w:tcPr>
          <w:p w14:paraId="33C3066D" w14:textId="2CF933D6" w:rsidR="004C1261" w:rsidRPr="004C1261" w:rsidRDefault="004C1261" w:rsidP="004C1261">
            <w:pPr>
              <w:jc w:val="center"/>
              <w:rPr>
                <w:sz w:val="22"/>
                <w:szCs w:val="22"/>
              </w:rPr>
            </w:pPr>
            <w:r w:rsidRPr="004C1261">
              <w:rPr>
                <w:sz w:val="22"/>
                <w:szCs w:val="22"/>
              </w:rPr>
              <w:t>5884</w:t>
            </w:r>
          </w:p>
        </w:tc>
        <w:tc>
          <w:tcPr>
            <w:tcW w:w="1950" w:type="dxa"/>
            <w:tcBorders>
              <w:top w:val="nil"/>
              <w:left w:val="nil"/>
              <w:bottom w:val="nil"/>
              <w:right w:val="nil"/>
            </w:tcBorders>
          </w:tcPr>
          <w:p w14:paraId="63B25E2F" w14:textId="74BAD62D" w:rsidR="004C1261" w:rsidRPr="004C1261" w:rsidRDefault="004C1261" w:rsidP="004C1261">
            <w:pPr>
              <w:jc w:val="center"/>
              <w:rPr>
                <w:sz w:val="22"/>
                <w:szCs w:val="22"/>
                <w:highlight w:val="yellow"/>
              </w:rPr>
            </w:pPr>
            <w:r w:rsidRPr="004C1261">
              <w:rPr>
                <w:color w:val="000000"/>
                <w:sz w:val="22"/>
                <w:szCs w:val="22"/>
              </w:rPr>
              <w:t>81.66</w:t>
            </w:r>
          </w:p>
        </w:tc>
        <w:tc>
          <w:tcPr>
            <w:tcW w:w="1697" w:type="dxa"/>
            <w:tcBorders>
              <w:top w:val="nil"/>
              <w:left w:val="nil"/>
              <w:bottom w:val="nil"/>
              <w:right w:val="nil"/>
            </w:tcBorders>
          </w:tcPr>
          <w:p w14:paraId="01AD16E7" w14:textId="03025A91" w:rsidR="004C1261" w:rsidRPr="004C1261" w:rsidRDefault="004C1261" w:rsidP="004C1261">
            <w:pPr>
              <w:jc w:val="center"/>
              <w:rPr>
                <w:sz w:val="22"/>
                <w:szCs w:val="22"/>
                <w:highlight w:val="yellow"/>
              </w:rPr>
            </w:pPr>
            <w:r w:rsidRPr="004C1261">
              <w:rPr>
                <w:color w:val="000000"/>
                <w:sz w:val="22"/>
                <w:szCs w:val="22"/>
              </w:rPr>
              <w:t>0.14</w:t>
            </w:r>
          </w:p>
        </w:tc>
        <w:tc>
          <w:tcPr>
            <w:tcW w:w="1615" w:type="dxa"/>
            <w:tcBorders>
              <w:top w:val="nil"/>
              <w:left w:val="nil"/>
              <w:bottom w:val="nil"/>
              <w:right w:val="single" w:sz="4" w:space="0" w:color="auto"/>
            </w:tcBorders>
          </w:tcPr>
          <w:p w14:paraId="053D29F5" w14:textId="18DE69A2" w:rsidR="004C1261" w:rsidRPr="004C1261" w:rsidRDefault="004C1261" w:rsidP="004C1261">
            <w:pPr>
              <w:jc w:val="center"/>
              <w:rPr>
                <w:sz w:val="22"/>
                <w:szCs w:val="22"/>
                <w:highlight w:val="yellow"/>
              </w:rPr>
            </w:pPr>
            <w:r w:rsidRPr="004C1261">
              <w:rPr>
                <w:color w:val="000000"/>
                <w:sz w:val="22"/>
                <w:szCs w:val="22"/>
              </w:rPr>
              <w:t>-4.73</w:t>
            </w:r>
          </w:p>
        </w:tc>
        <w:tc>
          <w:tcPr>
            <w:tcW w:w="2178" w:type="dxa"/>
            <w:tcBorders>
              <w:top w:val="nil"/>
              <w:left w:val="single" w:sz="4" w:space="0" w:color="auto"/>
              <w:bottom w:val="nil"/>
              <w:right w:val="nil"/>
            </w:tcBorders>
          </w:tcPr>
          <w:p w14:paraId="2B94E4D1" w14:textId="20EF8990" w:rsidR="004C1261" w:rsidRPr="004C1261" w:rsidRDefault="004C1261" w:rsidP="004C1261">
            <w:pPr>
              <w:jc w:val="center"/>
              <w:rPr>
                <w:sz w:val="22"/>
                <w:szCs w:val="22"/>
                <w:highlight w:val="yellow"/>
              </w:rPr>
            </w:pPr>
            <w:r w:rsidRPr="004C1261">
              <w:rPr>
                <w:color w:val="000000"/>
                <w:sz w:val="22"/>
                <w:szCs w:val="22"/>
              </w:rPr>
              <w:t>40.09</w:t>
            </w:r>
          </w:p>
        </w:tc>
        <w:tc>
          <w:tcPr>
            <w:tcW w:w="2178" w:type="dxa"/>
            <w:tcBorders>
              <w:top w:val="nil"/>
              <w:left w:val="nil"/>
              <w:bottom w:val="nil"/>
              <w:right w:val="single" w:sz="4" w:space="0" w:color="auto"/>
            </w:tcBorders>
          </w:tcPr>
          <w:p w14:paraId="45E495A1" w14:textId="5A5C4A2A" w:rsidR="004C1261" w:rsidRPr="004C1261" w:rsidRDefault="004C1261" w:rsidP="004C1261">
            <w:pPr>
              <w:jc w:val="center"/>
              <w:rPr>
                <w:sz w:val="22"/>
                <w:szCs w:val="22"/>
                <w:highlight w:val="yellow"/>
              </w:rPr>
            </w:pPr>
            <w:r w:rsidRPr="004C1261">
              <w:rPr>
                <w:color w:val="000000"/>
                <w:sz w:val="22"/>
                <w:szCs w:val="22"/>
              </w:rPr>
              <w:t>76.78</w:t>
            </w:r>
          </w:p>
        </w:tc>
      </w:tr>
      <w:tr w:rsidR="004C1261" w14:paraId="43247CAB" w14:textId="77777777" w:rsidTr="00ED2D34">
        <w:trPr>
          <w:gridAfter w:val="1"/>
          <w:wAfter w:w="12" w:type="dxa"/>
          <w:trHeight w:val="436"/>
        </w:trPr>
        <w:tc>
          <w:tcPr>
            <w:tcW w:w="937" w:type="dxa"/>
            <w:tcBorders>
              <w:top w:val="nil"/>
              <w:left w:val="single" w:sz="4" w:space="0" w:color="auto"/>
              <w:bottom w:val="single" w:sz="4" w:space="0" w:color="auto"/>
              <w:right w:val="nil"/>
            </w:tcBorders>
          </w:tcPr>
          <w:p w14:paraId="42439582" w14:textId="5482EEDC" w:rsidR="004C1261" w:rsidRPr="004C1261" w:rsidRDefault="004C1261" w:rsidP="004C1261">
            <w:pPr>
              <w:jc w:val="center"/>
              <w:rPr>
                <w:sz w:val="22"/>
                <w:szCs w:val="22"/>
              </w:rPr>
            </w:pPr>
            <w:r w:rsidRPr="004C1261">
              <w:rPr>
                <w:sz w:val="22"/>
                <w:szCs w:val="22"/>
              </w:rPr>
              <w:t>5</w:t>
            </w:r>
          </w:p>
        </w:tc>
        <w:tc>
          <w:tcPr>
            <w:tcW w:w="923" w:type="dxa"/>
            <w:tcBorders>
              <w:top w:val="nil"/>
              <w:left w:val="nil"/>
              <w:bottom w:val="single" w:sz="4" w:space="0" w:color="auto"/>
              <w:right w:val="nil"/>
            </w:tcBorders>
          </w:tcPr>
          <w:p w14:paraId="35CB667B" w14:textId="5BF3392D" w:rsidR="004C1261" w:rsidRPr="004C1261" w:rsidRDefault="004C1261" w:rsidP="004C1261">
            <w:pPr>
              <w:jc w:val="center"/>
              <w:rPr>
                <w:sz w:val="22"/>
                <w:szCs w:val="22"/>
              </w:rPr>
            </w:pPr>
            <w:r w:rsidRPr="004C1261">
              <w:rPr>
                <w:sz w:val="22"/>
                <w:szCs w:val="22"/>
              </w:rPr>
              <w:t>Male</w:t>
            </w:r>
          </w:p>
        </w:tc>
        <w:tc>
          <w:tcPr>
            <w:tcW w:w="1068" w:type="dxa"/>
            <w:tcBorders>
              <w:top w:val="nil"/>
              <w:left w:val="nil"/>
              <w:bottom w:val="single" w:sz="4" w:space="0" w:color="auto"/>
              <w:right w:val="nil"/>
            </w:tcBorders>
          </w:tcPr>
          <w:p w14:paraId="0A31FB48" w14:textId="5802B29C"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single" w:sz="4" w:space="0" w:color="auto"/>
              <w:right w:val="nil"/>
            </w:tcBorders>
          </w:tcPr>
          <w:p w14:paraId="1B37C3F7" w14:textId="1B9241A1" w:rsidR="004C1261" w:rsidRPr="004C1261" w:rsidRDefault="004C1261" w:rsidP="004C1261">
            <w:pPr>
              <w:jc w:val="center"/>
              <w:rPr>
                <w:sz w:val="22"/>
                <w:szCs w:val="22"/>
              </w:rPr>
            </w:pPr>
            <w:r w:rsidRPr="004C1261">
              <w:rPr>
                <w:sz w:val="22"/>
                <w:szCs w:val="22"/>
              </w:rPr>
              <w:t>4607</w:t>
            </w:r>
          </w:p>
        </w:tc>
        <w:tc>
          <w:tcPr>
            <w:tcW w:w="1950" w:type="dxa"/>
            <w:tcBorders>
              <w:top w:val="nil"/>
              <w:left w:val="nil"/>
              <w:bottom w:val="single" w:sz="4" w:space="0" w:color="auto"/>
              <w:right w:val="nil"/>
            </w:tcBorders>
          </w:tcPr>
          <w:p w14:paraId="67E18CD3" w14:textId="3EB76493" w:rsidR="004C1261" w:rsidRPr="004C1261" w:rsidRDefault="004C1261" w:rsidP="004C1261">
            <w:pPr>
              <w:jc w:val="center"/>
              <w:rPr>
                <w:sz w:val="22"/>
                <w:szCs w:val="22"/>
                <w:highlight w:val="yellow"/>
              </w:rPr>
            </w:pPr>
            <w:r w:rsidRPr="004C1261">
              <w:rPr>
                <w:color w:val="000000"/>
                <w:sz w:val="22"/>
                <w:szCs w:val="22"/>
              </w:rPr>
              <w:t>68.25</w:t>
            </w:r>
          </w:p>
        </w:tc>
        <w:tc>
          <w:tcPr>
            <w:tcW w:w="1697" w:type="dxa"/>
            <w:tcBorders>
              <w:top w:val="nil"/>
              <w:left w:val="nil"/>
              <w:bottom w:val="single" w:sz="4" w:space="0" w:color="auto"/>
              <w:right w:val="nil"/>
            </w:tcBorders>
          </w:tcPr>
          <w:p w14:paraId="1E983FC8" w14:textId="0C592AA5" w:rsidR="004C1261" w:rsidRPr="004C1261" w:rsidRDefault="004C1261" w:rsidP="004C1261">
            <w:pPr>
              <w:jc w:val="center"/>
              <w:rPr>
                <w:sz w:val="22"/>
                <w:szCs w:val="22"/>
                <w:highlight w:val="yellow"/>
              </w:rPr>
            </w:pPr>
            <w:r w:rsidRPr="004C1261">
              <w:rPr>
                <w:color w:val="000000"/>
                <w:sz w:val="22"/>
                <w:szCs w:val="22"/>
              </w:rPr>
              <w:t>0.20</w:t>
            </w:r>
          </w:p>
        </w:tc>
        <w:tc>
          <w:tcPr>
            <w:tcW w:w="1615" w:type="dxa"/>
            <w:tcBorders>
              <w:top w:val="nil"/>
              <w:left w:val="nil"/>
              <w:bottom w:val="single" w:sz="4" w:space="0" w:color="auto"/>
              <w:right w:val="single" w:sz="4" w:space="0" w:color="auto"/>
            </w:tcBorders>
          </w:tcPr>
          <w:p w14:paraId="3E0CA72B" w14:textId="27871CEE" w:rsidR="004C1261" w:rsidRPr="004C1261" w:rsidRDefault="004C1261" w:rsidP="004C1261">
            <w:pPr>
              <w:jc w:val="center"/>
              <w:rPr>
                <w:sz w:val="22"/>
                <w:szCs w:val="22"/>
                <w:highlight w:val="yellow"/>
              </w:rPr>
            </w:pPr>
            <w:r w:rsidRPr="004C1261">
              <w:rPr>
                <w:color w:val="000000"/>
                <w:sz w:val="22"/>
                <w:szCs w:val="22"/>
              </w:rPr>
              <w:t>-4.49</w:t>
            </w:r>
          </w:p>
        </w:tc>
        <w:tc>
          <w:tcPr>
            <w:tcW w:w="2178" w:type="dxa"/>
            <w:tcBorders>
              <w:top w:val="nil"/>
              <w:left w:val="single" w:sz="4" w:space="0" w:color="auto"/>
              <w:bottom w:val="single" w:sz="4" w:space="0" w:color="auto"/>
              <w:right w:val="nil"/>
            </w:tcBorders>
          </w:tcPr>
          <w:p w14:paraId="75888987" w14:textId="207D2BA9" w:rsidR="004C1261" w:rsidRPr="004C1261" w:rsidRDefault="004C1261" w:rsidP="004C1261">
            <w:pPr>
              <w:jc w:val="center"/>
              <w:rPr>
                <w:sz w:val="22"/>
                <w:szCs w:val="22"/>
                <w:highlight w:val="yellow"/>
              </w:rPr>
            </w:pPr>
            <w:r w:rsidRPr="004C1261">
              <w:rPr>
                <w:color w:val="000000"/>
                <w:sz w:val="22"/>
                <w:szCs w:val="22"/>
              </w:rPr>
              <w:t>40.21</w:t>
            </w:r>
          </w:p>
        </w:tc>
        <w:tc>
          <w:tcPr>
            <w:tcW w:w="2178" w:type="dxa"/>
            <w:tcBorders>
              <w:top w:val="nil"/>
              <w:left w:val="nil"/>
              <w:bottom w:val="single" w:sz="4" w:space="0" w:color="auto"/>
              <w:right w:val="single" w:sz="4" w:space="0" w:color="auto"/>
            </w:tcBorders>
          </w:tcPr>
          <w:p w14:paraId="31F29AAC" w14:textId="219620F3" w:rsidR="004C1261" w:rsidRPr="004C1261" w:rsidRDefault="004C1261" w:rsidP="004C1261">
            <w:pPr>
              <w:jc w:val="center"/>
              <w:rPr>
                <w:sz w:val="22"/>
                <w:szCs w:val="22"/>
                <w:highlight w:val="yellow"/>
              </w:rPr>
            </w:pPr>
            <w:r w:rsidRPr="004C1261">
              <w:rPr>
                <w:color w:val="000000"/>
                <w:sz w:val="22"/>
                <w:szCs w:val="22"/>
              </w:rPr>
              <w:t>66.82</w:t>
            </w:r>
          </w:p>
        </w:tc>
      </w:tr>
    </w:tbl>
    <w:p w14:paraId="2E1A03F4" w14:textId="64323C8F" w:rsidR="00911AD9" w:rsidRDefault="00E20C70" w:rsidP="00896FAE">
      <w:pPr>
        <w:pStyle w:val="Caption"/>
        <w:spacing w:line="360" w:lineRule="auto"/>
      </w:pPr>
      <w:bookmarkStart w:id="64" w:name="_Ref5376336"/>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A33E5C">
        <w:rPr>
          <w:noProof/>
        </w:rPr>
        <w:t>4</w:t>
      </w:r>
      <w:r w:rsidR="00B8111C">
        <w:rPr>
          <w:noProof/>
        </w:rPr>
        <w:fldChar w:fldCharType="end"/>
      </w:r>
      <w:bookmarkEnd w:id="64"/>
      <w:r>
        <w:t xml:space="preserve">. </w:t>
      </w:r>
      <w:r w:rsidR="000B0FA0">
        <w:t xml:space="preserve">Description of </w:t>
      </w:r>
      <w:r w:rsidR="000645CA">
        <w:t xml:space="preserve">final </w:t>
      </w:r>
      <w:proofErr w:type="spellStart"/>
      <w:r w:rsidR="000645CA">
        <w:t>spatio</w:t>
      </w:r>
      <w:proofErr w:type="spellEnd"/>
      <w:r w:rsidR="000645CA">
        <w:t>-temporal regions</w:t>
      </w:r>
      <w:r w:rsidR="000B0FA0">
        <w:t>, and the sex-specific growth parameters estimated in the analysis</w:t>
      </w:r>
      <w:r w:rsidR="006D6165">
        <w:t xml:space="preserve">. The Region column corresponds to regions depicted in </w:t>
      </w:r>
      <w:r w:rsidR="006D6165">
        <w:fldChar w:fldCharType="begin"/>
      </w:r>
      <w:r w:rsidR="006D6165">
        <w:instrText xml:space="preserve"> REF _Ref5281391 \h </w:instrText>
      </w:r>
      <w:r w:rsidR="006D6165">
        <w:fldChar w:fldCharType="separate"/>
      </w:r>
      <w:r w:rsidR="006D6165">
        <w:t xml:space="preserve">Figure </w:t>
      </w:r>
      <w:r w:rsidR="006D6165">
        <w:rPr>
          <w:noProof/>
        </w:rPr>
        <w:t>8</w:t>
      </w:r>
      <w:r w:rsidR="006D6165">
        <w:fldChar w:fldCharType="end"/>
      </w:r>
      <w:r w:rsidR="006D6165">
        <w:t xml:space="preserve">, </w:t>
      </w:r>
      <w:r w:rsidR="00627092">
        <w:t xml:space="preserve">with “early” period being observations before </w:t>
      </w:r>
      <w:r w:rsidR="000645CA">
        <w:t xml:space="preserve">or during </w:t>
      </w:r>
      <w:r w:rsidR="00627092">
        <w:t>2010</w:t>
      </w:r>
      <w:r w:rsidR="000645CA">
        <w:t>, where applicable</w:t>
      </w:r>
      <w:r w:rsidR="00627092">
        <w:t>. P</w:t>
      </w:r>
      <w:r w:rsidR="006D6165">
        <w:t xml:space="preserve">arameter estimates are those used to plot fitted curves in </w:t>
      </w:r>
      <w:r w:rsidR="006D6165">
        <w:fldChar w:fldCharType="begin"/>
      </w:r>
      <w:r w:rsidR="006D6165">
        <w:instrText xml:space="preserve"> REF _Ref532305683 \h </w:instrText>
      </w:r>
      <w:r w:rsidR="006D6165">
        <w:fldChar w:fldCharType="separate"/>
      </w:r>
      <w:r w:rsidR="006D6165">
        <w:t xml:space="preserve">Figure </w:t>
      </w:r>
      <w:r w:rsidR="006D6165">
        <w:rPr>
          <w:noProof/>
        </w:rPr>
        <w:t>9</w:t>
      </w:r>
      <w:r w:rsidR="006D6165">
        <w:fldChar w:fldCharType="end"/>
      </w:r>
      <w:r w:rsidR="006D6165">
        <w:t>.</w:t>
      </w:r>
    </w:p>
    <w:p w14:paraId="17F0A3FD" w14:textId="1BB8514E" w:rsidR="00ED2D34" w:rsidRDefault="00ED2D34" w:rsidP="00896FAE">
      <w:pPr>
        <w:pStyle w:val="Heading1"/>
        <w:spacing w:line="360" w:lineRule="auto"/>
      </w:pPr>
      <w:r>
        <w:br w:type="page"/>
      </w:r>
    </w:p>
    <w:p w14:paraId="0913D311" w14:textId="77777777" w:rsidR="00911AD9" w:rsidRDefault="00911AD9" w:rsidP="00896FAE">
      <w:pPr>
        <w:pStyle w:val="Heading1"/>
        <w:spacing w:line="360" w:lineRule="auto"/>
        <w:sectPr w:rsidR="00911AD9" w:rsidSect="00ED2D34">
          <w:pgSz w:w="15840" w:h="12240" w:orient="landscape"/>
          <w:pgMar w:top="1440" w:right="1440" w:bottom="1440" w:left="1440" w:header="720" w:footer="720" w:gutter="0"/>
          <w:cols w:space="720"/>
          <w:docGrid w:linePitch="360"/>
        </w:sectPr>
      </w:pPr>
    </w:p>
    <w:p w14:paraId="44DAAD3E" w14:textId="764A356E" w:rsidR="00BB02E4" w:rsidRPr="004906F5" w:rsidRDefault="00BB02E4" w:rsidP="00896FAE">
      <w:pPr>
        <w:pStyle w:val="Heading1"/>
        <w:spacing w:line="360" w:lineRule="auto"/>
      </w:pPr>
      <w:r w:rsidRPr="004906F5">
        <w:lastRenderedPageBreak/>
        <w:t>References</w:t>
      </w:r>
    </w:p>
    <w:p w14:paraId="31DFC1CF" w14:textId="246FDEDF" w:rsidR="002E7B51" w:rsidRPr="002E7B51" w:rsidRDefault="00BB02E4" w:rsidP="002E7B51">
      <w:pPr>
        <w:widowControl w:val="0"/>
        <w:autoSpaceDE w:val="0"/>
        <w:autoSpaceDN w:val="0"/>
        <w:adjustRightInd w:val="0"/>
        <w:spacing w:line="36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2E7B51" w:rsidRPr="002E7B51">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701AFCEF"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56665BC0"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DFO, 2016. A Revised Operating Model for Sablefish (Anoplopoma Fimbria) in British Columbia, Canada.</w:t>
      </w:r>
    </w:p>
    <w:p w14:paraId="2FDAC991"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Echave, K.B., Hanselman, D.H., Adkison, M.D., Sigler, M.F., 2012. Interdecadal Change in Growth of Sablefish (</w:t>
      </w:r>
      <w:r w:rsidRPr="002E7B51">
        <w:rPr>
          <w:i/>
          <w:iCs/>
          <w:noProof/>
        </w:rPr>
        <w:t>Anoplopoma fimbria</w:t>
      </w:r>
      <w:r w:rsidRPr="002E7B51">
        <w:rPr>
          <w:noProof/>
        </w:rPr>
        <w:t>) in the Northeast Pacific Ocean. Fish. Bull. 110, 361–374.</w:t>
      </w:r>
    </w:p>
    <w:p w14:paraId="777379F8"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Gertseva, V., Matson, S.E., Cope, J., 2017. Spatial growth variability in marine fish: Example from Northeast Pacific groundfish. ICES J. Mar. Sci. 74, 1602–1613. https://doi.org/10.1093/icesjms/fsx016</w:t>
      </w:r>
    </w:p>
    <w:p w14:paraId="241B0513"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Guthery, F.S., Burnham, K.P., Anderson, D.R., 2003. Model Selection and Multimodel Inference: A Practical Information-Theoretic Approach. J. Wildl. Manage. https://doi.org/10.2307/3802723</w:t>
      </w:r>
    </w:p>
    <w:p w14:paraId="3B9E659F"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Hanselman, D.H., Heifetz, J., Echave, K.B., Dressel, S.C., Jech, J.M., 2015. Move it or lose it: movement and mortality of sablefish tagged in Alaska. Can. J. Fish. Aquat. Sci. 72, 238–251. https://doi.org/10.1139/cjfas-2014-0251</w:t>
      </w:r>
    </w:p>
    <w:p w14:paraId="46AD55AF"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Hanselman, D.H., Lunsford, C.R., Rodgveller, C.J., 2017. Assessment of the sablefish stock in Alaska in 2017. Stock Assess. Fish. Eval. Rep. Groundf. Resour. Gulf Alaska 576–717.</w:t>
      </w:r>
    </w:p>
    <w:p w14:paraId="02BCFB03"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Hurst, T.P., Abookire, A.A., 2006. Temporal and spatial variation in potential and realized growth rates of age-0 year northern rock sole. J. Fish Biol. 68, 905–919. https://doi.org/10.1111/j.0022-1112.2006.00985.x</w:t>
      </w:r>
    </w:p>
    <w:p w14:paraId="26F64CCD"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lastRenderedPageBreak/>
        <w:t>James, M.K., Armsworth, P.R., Mason, L.B., Bode, L., 2002. The structure of reef fish metapopulations: modelling larval dispersal and retention patterns. Proc. Biol. Sci. 269, 2079–2086. https://doi.org/10.1098/rspb.2002.2128</w:t>
      </w:r>
    </w:p>
    <w:p w14:paraId="51ED1C7B"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 xml:space="preserve">Jasonowicz, A.J., Goetz, F.W., Goetz, G.W., Nichols, K.M., 2017. Love the one you’re with: genomic evidence of panmixia in the sablefish ( </w:t>
      </w:r>
      <w:r w:rsidRPr="002E7B51">
        <w:rPr>
          <w:i/>
          <w:iCs/>
          <w:noProof/>
        </w:rPr>
        <w:t>Anoplopoma fimbria</w:t>
      </w:r>
      <w:r w:rsidRPr="002E7B51">
        <w:rPr>
          <w:noProof/>
        </w:rPr>
        <w:t xml:space="preserve"> ). Can. J. Fish. Aquat. Sci. 74, 377–387. https://doi.org/10.1139/cjfas-2016-0012</w:t>
      </w:r>
    </w:p>
    <w:p w14:paraId="106A7A85"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Johnson, K.F., Rudd, M.B., Pons, M., Akselrud, C.A., Lee, Q., Haltuch, M.A., Hamel, O.S., 2015. Status of the U.S. sablefish resource in 2015.</w:t>
      </w:r>
    </w:p>
    <w:p w14:paraId="5FEB0001"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King, J.R., McFarlane, G.A., Beamish, R.J., 2001. Incorporating the dynamics of marine systems into the stock assessment and management of sablefish. Prog. Oceanogr. 49, 619–639. https://doi.org/10.1016/S0079-6611(01)00044-1</w:t>
      </w:r>
    </w:p>
    <w:p w14:paraId="556C0F56"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Kristensen, K., Nielsen, A., Berg, C., Skaug, H., Bell, B., 2016. TMB: Automatic Differentiation and Laplace Approximation. ournal Stat. Softw. 70, 1–21. https://doi.org/10.18637/jss.v070.i05</w:t>
      </w:r>
    </w:p>
    <w:p w14:paraId="2D954271"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Mason, J.C., Beamish, R.J., McFarlane, G.A., 1983. Sexual Maturity, Fecundity, Spawning, and Early Life History of Sablefish ( Anoplopoma fimbria ) off the Pacific Coast of Canada. Can. J. Fish. Aquat. Sci. https://doi.org/10.1139/f83-247</w:t>
      </w:r>
    </w:p>
    <w:p w14:paraId="5222A79D"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McDevitt, M., 1990. Growth Analysis of Sablefish From Mark-Recapture Data From the Northeast Pacific. University of Washington.</w:t>
      </w:r>
    </w:p>
    <w:p w14:paraId="16852594"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Punt, A.E., 2003. The performance of a size-structured stock assessment method in the face of spatial heterogeneity in growth. Fish. Res. 65, 391–409. https://doi.org/10.1016/j.fishres.2003.09.028</w:t>
      </w:r>
    </w:p>
    <w:p w14:paraId="0CFF55B1"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R Development Core Team, R., 2011. R: A Language and Environment for Statistical Computing, R Foundation for Statistical Computing. https://doi.org/10.1007/978-3-540-74686-7</w:t>
      </w:r>
    </w:p>
    <w:p w14:paraId="3A87203F"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Ricker, W., 1969. Effects of size-selective mortality and sampling bias on estimates of growth, mortality, production and yield. J. Fish. Res. Board Canada. https://doi.org/10.1139/f69-051</w:t>
      </w:r>
    </w:p>
    <w:p w14:paraId="6CECEC86"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lastRenderedPageBreak/>
        <w:t>Rodionov, S., Overland, J.E., 2005. Application of a sequential regime shift detection method to the Bering Sea ecosystem. ICES J. Mar. Sci. 62, 328–332. https://doi.org/10.1016/j.icesjms.2005.01.013</w:t>
      </w:r>
    </w:p>
    <w:p w14:paraId="583AB023"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Rodionov, S.N., 2004. A sequential algorithm for testing climate regime shifts. Geophys. Res. Lett. 31, 2–5. https://doi.org/10.1029/2004GL019448</w:t>
      </w:r>
    </w:p>
    <w:p w14:paraId="5E841870"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Schnute, J., 1981. A Versatile Growth Model with Statistically Stable Parameters. Can. J. Fish. Aquat. Sci. 38, 1128–1140. https://doi.org/10.1139/f81-153</w:t>
      </w:r>
    </w:p>
    <w:p w14:paraId="0CAA65D8"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Shotwell, S.K., Hanselman, D.H., Belkin, I.M., 2014. Toward biophysical synergy: Investigating advection along the Polar Front to identify factors influencing Alaska sablefish recruitment. Deep. Res. Part II 107, 40–53. https://doi.org/10.1016/j.dsr2.2012.08.024</w:t>
      </w:r>
    </w:p>
    <w:p w14:paraId="0011CB31"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Simpson, G.L., 2018. Modelling palaeoecological time series using generalized additive models. bioRxiv. https://doi.org/10.1101/322248</w:t>
      </w:r>
    </w:p>
    <w:p w14:paraId="45ACC15C"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Stawitz, C.C., Essington, T.E., Branch, T.A., Haltuch, M.A., Hollowed, A.B., Spencer, P.D., 2015. A state-space approach for detecting growth variation and application to North Pacific groundfish. Can. J. Fish. Aquat. Sci. 72, 1316–1328. https://doi.org/10.1139/cjfas-2014-0558</w:t>
      </w:r>
    </w:p>
    <w:p w14:paraId="0F82C6DC"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Stawitz, C.C., Haltuch, M.A., Johnson, K.F., Sciences, F., Fisheries, N., Marine, N., Service, F., Oceanographic, N., 2019. How does growth misspecification affect management advice derived from an integrated fisheries stock assessment model ? Fish. Res. 213, 12–21. https://doi.org/10.1016/j.fishres.2019.01.004</w:t>
      </w:r>
    </w:p>
    <w:p w14:paraId="27139E45"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Taylor, B.M., Brandl, S.J., Kapur, M., Robbins, W.D., Johnson, G., Huveneers, C., Renaud, P., Choat, J.H., 2018. Bottom-up processes mediated by social systems drive demographic traits of coral-reef fishes. Ecology 99, 642–651. https://doi.org/10.1002/ecy.2127</w:t>
      </w:r>
    </w:p>
    <w:p w14:paraId="36AB8752"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Thorson, J.T., 2019a. Guidance for decisions using the Vector Autoregressive Spatio-Temporal (VAST) package in stock, ecosystem, habitat and climate assessments. Fish. Res. 210, 143–161. https://doi.org/10.1016/j.fishres.2018.10.013</w:t>
      </w:r>
    </w:p>
    <w:p w14:paraId="6D732EDA"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 xml:space="preserve">Thorson, J.T., 2019b. Guidance for decisions using the Vector Autoregressive Spatio-Temporal (VAST) package in stock, ecosystem, habitat and climate assessments. Fish. Res. </w:t>
      </w:r>
      <w:r w:rsidRPr="002E7B51">
        <w:rPr>
          <w:noProof/>
        </w:rPr>
        <w:lastRenderedPageBreak/>
        <w:t>https://doi.org/10.1016/j.fishres.2018.10.013</w:t>
      </w:r>
    </w:p>
    <w:p w14:paraId="76D947C5"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Thorson, J.T., Skaug, H.J., Kristensen, K., Shelton, A.O., Ward, E.J., Harms, J.H., Benante, J.A., Inouye, B.D., 2015. The importance of spatial models for estimating the strength of density dependence. Ecology 96, 1202–1212. https://doi.org/10.1890/14-0739.1</w:t>
      </w:r>
    </w:p>
    <w:p w14:paraId="08A34409"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von Bertalanffy, L., 1957. Quantitative Laws in Metabolism and Growth. Q. Rev. Biol. https://doi.org/10.1086/401873</w:t>
      </w:r>
    </w:p>
    <w:p w14:paraId="7A75BD4C"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Wood, S.N., 2011. Fast stable restricted maximum likelihood and marginal likelihood estimation of semiparametric generalized linear models. J. R. Stat. Soc. Ser. B Stat. Methodol. https://doi.org/10.1111/j.1467-9868.2010.00749.x</w:t>
      </w:r>
    </w:p>
    <w:p w14:paraId="695E1B34" w14:textId="77777777" w:rsidR="00461B39" w:rsidRDefault="00BB02E4">
      <w:pPr>
        <w:spacing w:line="360" w:lineRule="auto"/>
      </w:pPr>
      <w:r w:rsidRPr="004906F5">
        <w:fldChar w:fldCharType="end"/>
      </w:r>
    </w:p>
    <w:sectPr w:rsidR="00461B39" w:rsidSect="00E04E9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Punt, Andre (O&amp;A, Hobart)" w:date="2019-02-18T15:37:00Z" w:initials="PA(H">
    <w:p w14:paraId="0E66DB8A" w14:textId="5BA2F1C0" w:rsidR="00432FC3" w:rsidRDefault="00432FC3">
      <w:pPr>
        <w:pStyle w:val="CommentText"/>
      </w:pPr>
      <w:r>
        <w:rPr>
          <w:rStyle w:val="CommentReference"/>
        </w:rPr>
        <w:annotationRef/>
      </w:r>
      <w:r>
        <w:t xml:space="preserve">Why not just step </w:t>
      </w:r>
      <w:proofErr w:type="gramStart"/>
      <w:r>
        <w:t>through</w:t>
      </w:r>
      <w:proofErr w:type="gramEnd"/>
    </w:p>
  </w:comment>
  <w:comment w:id="3" w:author="Maia Kapur" w:date="2019-03-14T14:13:00Z" w:initials="MK">
    <w:p w14:paraId="0F227D8E" w14:textId="2C31436E" w:rsidR="00432FC3" w:rsidRDefault="00432FC3">
      <w:pPr>
        <w:pStyle w:val="CommentText"/>
      </w:pPr>
      <w:r>
        <w:rPr>
          <w:rStyle w:val="CommentReference"/>
        </w:rPr>
        <w:annotationRef/>
      </w:r>
      <w:r>
        <w:t xml:space="preserve">Added figures that </w:t>
      </w:r>
      <w:r w:rsidR="00184A9E">
        <w:t>walkthrough</w:t>
      </w:r>
      <w:r>
        <w:t xml:space="preserve"> example</w:t>
      </w:r>
    </w:p>
  </w:comment>
  <w:comment w:id="4" w:author="Punt, Andre (O&amp;A, Hobart)" w:date="2019-02-18T17:28:00Z" w:initials="PA(H">
    <w:p w14:paraId="7BF5AC86" w14:textId="77777777" w:rsidR="00432FC3" w:rsidRDefault="00432FC3" w:rsidP="00B67BB0">
      <w:pPr>
        <w:pStyle w:val="CommentText"/>
      </w:pPr>
      <w:r>
        <w:rPr>
          <w:rStyle w:val="CommentReference"/>
        </w:rPr>
        <w:annotationRef/>
      </w:r>
      <w:r>
        <w:t>I don’t get Equation 3 – it should be a vector V is a matrix of size 1x1 and G is vector of length #num data</w:t>
      </w:r>
    </w:p>
  </w:comment>
  <w:comment w:id="5" w:author="Maia Kapur" w:date="2019-02-25T08:07:00Z" w:initials="MK">
    <w:p w14:paraId="1AE88D96" w14:textId="77777777" w:rsidR="00432FC3" w:rsidRDefault="00432FC3" w:rsidP="00B67BB0">
      <w:pPr>
        <w:pStyle w:val="CommentText"/>
      </w:pPr>
      <w:r>
        <w:rPr>
          <w:rStyle w:val="CommentReference"/>
        </w:rPr>
        <w:annotationRef/>
      </w:r>
      <w:r>
        <w:t>That’s true, I guess I was trying to illustrate how it’d look with &gt;1d smoother, but will simplify</w:t>
      </w:r>
    </w:p>
  </w:comment>
  <w:comment w:id="8" w:author="Punt, Andre (O&amp;A, Hobart)" w:date="2019-02-18T17:30:00Z" w:initials="PA(H">
    <w:p w14:paraId="1E14529B" w14:textId="184652CF" w:rsidR="00432FC3" w:rsidRDefault="00432FC3">
      <w:pPr>
        <w:pStyle w:val="CommentText"/>
      </w:pPr>
      <w:r>
        <w:rPr>
          <w:rStyle w:val="CommentReference"/>
        </w:rPr>
        <w:annotationRef/>
      </w:r>
      <w:proofErr w:type="spellStart"/>
      <w:r>
        <w:t>Eqn</w:t>
      </w:r>
      <w:proofErr w:type="spellEnd"/>
      <w:r>
        <w:t xml:space="preserve"> 4 is normal not log-normal</w:t>
      </w:r>
    </w:p>
  </w:comment>
  <w:comment w:id="10" w:author="Punt, Andre (O&amp;A, Hobart)" w:date="2019-02-18T17:32:00Z" w:initials="PA(H">
    <w:p w14:paraId="089CD82C" w14:textId="1B79F897" w:rsidR="00432FC3" w:rsidRDefault="00432FC3">
      <w:pPr>
        <w:pStyle w:val="CommentText"/>
      </w:pPr>
      <w:r>
        <w:rPr>
          <w:rStyle w:val="CommentReference"/>
        </w:rPr>
        <w:annotationRef/>
      </w:r>
      <w:r>
        <w:t>Give units and be more careful about symbols</w:t>
      </w:r>
    </w:p>
  </w:comment>
  <w:comment w:id="13" w:author="Punt, Andre (O&amp;A, Hobart)" w:date="2019-02-18T17:37:00Z" w:initials="PA(H">
    <w:p w14:paraId="3C3FC5A5" w14:textId="2C19DE3D" w:rsidR="00432FC3" w:rsidRDefault="00432FC3">
      <w:pPr>
        <w:pStyle w:val="CommentText"/>
      </w:pPr>
      <w:r>
        <w:rPr>
          <w:rStyle w:val="CommentReference"/>
        </w:rPr>
        <w:annotationRef/>
      </w:r>
      <w:r>
        <w:t>The equation you given initial length and not increment. This is an odd thing to do.</w:t>
      </w:r>
    </w:p>
  </w:comment>
  <w:comment w:id="14" w:author="Maia Kapur" w:date="2019-04-04T08:24:00Z" w:initials="MK">
    <w:p w14:paraId="77B53335" w14:textId="02826F00" w:rsidR="00432FC3" w:rsidRDefault="00432FC3">
      <w:pPr>
        <w:pStyle w:val="CommentText"/>
      </w:pPr>
      <w:r>
        <w:rPr>
          <w:rStyle w:val="CommentReference"/>
        </w:rPr>
        <w:annotationRef/>
      </w:r>
      <w:r>
        <w:t>I think we discussed this in person, hopefully appendix clears up</w:t>
      </w:r>
    </w:p>
  </w:comment>
  <w:comment w:id="16" w:author="." w:date="2019-02-05T21:12:00Z" w:initials=".">
    <w:p w14:paraId="2042D63E" w14:textId="0C9AB926" w:rsidR="00432FC3" w:rsidRDefault="00432FC3">
      <w:pPr>
        <w:pStyle w:val="CommentText"/>
      </w:pPr>
      <w:r>
        <w:rPr>
          <w:rStyle w:val="CommentReference"/>
        </w:rPr>
        <w:annotationRef/>
      </w:r>
      <w:r>
        <w:t>This is the name on the website</w:t>
      </w:r>
    </w:p>
  </w:comment>
  <w:comment w:id="17" w:author="." w:date="2019-02-05T21:12:00Z" w:initials=".">
    <w:p w14:paraId="7D190839" w14:textId="7B222504" w:rsidR="00432FC3" w:rsidRDefault="00432FC3">
      <w:pPr>
        <w:pStyle w:val="CommentText"/>
      </w:pPr>
      <w:r>
        <w:rPr>
          <w:rStyle w:val="CommentReference"/>
        </w:rPr>
        <w:annotationRef/>
      </w:r>
      <w:r>
        <w:t xml:space="preserve">I think that this should </w:t>
      </w:r>
      <w:proofErr w:type="gramStart"/>
      <w:r>
        <w:t xml:space="preserve">be </w:t>
      </w:r>
      <w:r w:rsidRPr="008F0D40">
        <w:t xml:space="preserve"> Bering</w:t>
      </w:r>
      <w:proofErr w:type="gramEnd"/>
      <w:r w:rsidRPr="008F0D40">
        <w:t xml:space="preserve"> Sea, Aleutian Islands, and Gulf of Alaska</w:t>
      </w:r>
    </w:p>
  </w:comment>
  <w:comment w:id="18" w:author="Maia Kapur" w:date="2019-04-05T17:30:00Z" w:initials="MK">
    <w:p w14:paraId="193F6FA0" w14:textId="219DC3BB" w:rsidR="00432FC3" w:rsidRDefault="00432FC3">
      <w:pPr>
        <w:pStyle w:val="CommentText"/>
      </w:pPr>
      <w:r>
        <w:rPr>
          <w:rStyle w:val="CommentReference"/>
        </w:rPr>
        <w:annotationRef/>
      </w:r>
      <w:r>
        <w:t>Not clear where you mean to put this</w:t>
      </w:r>
    </w:p>
  </w:comment>
  <w:comment w:id="19" w:author="Punt, Andre (O&amp;A, Hobart)" w:date="2019-02-18T17:47:00Z" w:initials="PA(H">
    <w:p w14:paraId="7F95B233" w14:textId="7C21C17B" w:rsidR="00432FC3" w:rsidRDefault="00432FC3">
      <w:pPr>
        <w:pStyle w:val="CommentText"/>
      </w:pPr>
      <w:r>
        <w:rPr>
          <w:rStyle w:val="CommentReference"/>
        </w:rPr>
        <w:annotationRef/>
      </w:r>
      <w:r>
        <w:t>For age 6?</w:t>
      </w:r>
    </w:p>
  </w:comment>
  <w:comment w:id="20" w:author="Maia Kapur" w:date="2019-03-14T14:01:00Z" w:initials="MK">
    <w:p w14:paraId="149C0934" w14:textId="53E35DC8" w:rsidR="00432FC3" w:rsidRDefault="00432FC3">
      <w:pPr>
        <w:pStyle w:val="CommentText"/>
      </w:pPr>
      <w:r>
        <w:rPr>
          <w:rStyle w:val="CommentReference"/>
        </w:rPr>
        <w:annotationRef/>
      </w:r>
      <w:r>
        <w:t>clarified</w:t>
      </w:r>
    </w:p>
  </w:comment>
  <w:comment w:id="22" w:author="Punt, Andre (O&amp;A, Hobart)" w:date="2019-02-18T17:48:00Z" w:initials="PA(H">
    <w:p w14:paraId="55E22693" w14:textId="5E30CBF3" w:rsidR="00432FC3" w:rsidRDefault="00432FC3">
      <w:pPr>
        <w:pStyle w:val="CommentText"/>
      </w:pPr>
      <w:r>
        <w:rPr>
          <w:rStyle w:val="CommentReference"/>
        </w:rPr>
        <w:annotationRef/>
      </w:r>
      <w:r>
        <w:t xml:space="preserve">Should an example data set and how the methods </w:t>
      </w:r>
      <w:proofErr w:type="gramStart"/>
      <w:r>
        <w:t>works</w:t>
      </w:r>
      <w:proofErr w:type="gramEnd"/>
      <w:r>
        <w:t xml:space="preserve"> before going into this </w:t>
      </w:r>
    </w:p>
  </w:comment>
  <w:comment w:id="23" w:author="Maia Kapur" w:date="2019-04-04T08:51:00Z" w:initials="MK">
    <w:p w14:paraId="302F68FF" w14:textId="77777777" w:rsidR="00432FC3" w:rsidRDefault="00432FC3">
      <w:pPr>
        <w:pStyle w:val="CommentText"/>
      </w:pPr>
      <w:r>
        <w:rPr>
          <w:rStyle w:val="CommentReference"/>
        </w:rPr>
        <w:annotationRef/>
      </w:r>
      <w:r>
        <w:t>Added to figs</w:t>
      </w:r>
    </w:p>
    <w:p w14:paraId="41CC88BA" w14:textId="62674E30" w:rsidR="00432FC3" w:rsidRDefault="00432FC3">
      <w:pPr>
        <w:pStyle w:val="CommentText"/>
      </w:pPr>
    </w:p>
  </w:comment>
  <w:comment w:id="24" w:author="Punt, Andre (O&amp;A, Hobart)" w:date="2019-02-18T18:00:00Z" w:initials="PA(H">
    <w:p w14:paraId="4172F26E" w14:textId="039CC458" w:rsidR="00432FC3" w:rsidRDefault="00432FC3">
      <w:pPr>
        <w:pStyle w:val="CommentText"/>
      </w:pPr>
      <w:r>
        <w:rPr>
          <w:rStyle w:val="CommentReference"/>
        </w:rPr>
        <w:annotationRef/>
      </w:r>
      <w:r>
        <w:t>Which age</w:t>
      </w:r>
    </w:p>
  </w:comment>
  <w:comment w:id="25" w:author="Maia Kapur" w:date="2019-04-05T17:04:00Z" w:initials="MK">
    <w:p w14:paraId="4691C93F" w14:textId="3F1100D1" w:rsidR="00432FC3" w:rsidRDefault="00432FC3">
      <w:pPr>
        <w:pStyle w:val="CommentText"/>
      </w:pPr>
      <w:r>
        <w:rPr>
          <w:rStyle w:val="CommentReference"/>
        </w:rPr>
        <w:annotationRef/>
      </w:r>
      <w:r>
        <w:t xml:space="preserve">All </w:t>
      </w:r>
      <w:proofErr w:type="spellStart"/>
      <w:r>
        <w:t>bc</w:t>
      </w:r>
      <w:proofErr w:type="spellEnd"/>
      <w:r>
        <w:t xml:space="preserve"> all ages fit in GAM</w:t>
      </w:r>
    </w:p>
  </w:comment>
  <w:comment w:id="26" w:author="Punt, Andre (O&amp;A, Hobart)" w:date="2019-02-18T18:04:00Z" w:initials="PA(H">
    <w:p w14:paraId="777745B9" w14:textId="59C608E3" w:rsidR="00432FC3" w:rsidRDefault="00432FC3">
      <w:pPr>
        <w:pStyle w:val="CommentText"/>
      </w:pPr>
      <w:r>
        <w:rPr>
          <w:rStyle w:val="CommentReference"/>
        </w:rPr>
        <w:annotationRef/>
      </w:r>
      <w:r>
        <w:t>Subsections and refer to the simulation study first</w:t>
      </w:r>
    </w:p>
  </w:comment>
  <w:comment w:id="27" w:author="Punt, Andre (O&amp;A, Hobart)" w:date="2019-02-18T17:48:00Z" w:initials="PA(H">
    <w:p w14:paraId="13AB2FA8" w14:textId="77777777" w:rsidR="00432FC3" w:rsidRDefault="00432FC3" w:rsidP="00FF414A">
      <w:pPr>
        <w:pStyle w:val="CommentText"/>
      </w:pPr>
      <w:r>
        <w:rPr>
          <w:rStyle w:val="CommentReference"/>
        </w:rPr>
        <w:annotationRef/>
      </w:r>
      <w:r>
        <w:t xml:space="preserve">Should an example data set and how the methods </w:t>
      </w:r>
      <w:proofErr w:type="gramStart"/>
      <w:r>
        <w:t>works</w:t>
      </w:r>
      <w:proofErr w:type="gramEnd"/>
      <w:r>
        <w:t xml:space="preserve"> before going into this </w:t>
      </w:r>
    </w:p>
  </w:comment>
  <w:comment w:id="28" w:author="Maia Kapur" w:date="2019-04-04T08:52:00Z" w:initials="MK">
    <w:p w14:paraId="2F37C355" w14:textId="2B2308B0" w:rsidR="00432FC3" w:rsidRDefault="00432FC3">
      <w:pPr>
        <w:pStyle w:val="CommentText"/>
      </w:pPr>
      <w:r>
        <w:rPr>
          <w:rStyle w:val="CommentReference"/>
        </w:rPr>
        <w:annotationRef/>
      </w:r>
      <w:r>
        <w:t>added</w:t>
      </w:r>
    </w:p>
  </w:comment>
  <w:comment w:id="29" w:author="Punt, Andre (O&amp;A, Hobart)" w:date="2019-02-18T18:03:00Z" w:initials="PA(H">
    <w:p w14:paraId="60A93523" w14:textId="5392C09F" w:rsidR="00432FC3" w:rsidRDefault="00432FC3">
      <w:pPr>
        <w:pStyle w:val="CommentText"/>
      </w:pPr>
      <w:r>
        <w:rPr>
          <w:rStyle w:val="CommentReference"/>
        </w:rPr>
        <w:annotationRef/>
      </w:r>
      <w:r>
        <w:t>You need a model for this – which one</w:t>
      </w:r>
    </w:p>
  </w:comment>
  <w:comment w:id="30" w:author="Maia Kapur" w:date="2019-04-03T16:50:00Z" w:initials="MK">
    <w:p w14:paraId="5980A611" w14:textId="571E12F1" w:rsidR="00432FC3" w:rsidRDefault="00432FC3">
      <w:pPr>
        <w:pStyle w:val="CommentText"/>
      </w:pPr>
      <w:r>
        <w:rPr>
          <w:rStyle w:val="CommentReference"/>
        </w:rPr>
        <w:annotationRef/>
      </w:r>
      <w:r>
        <w:t>They were all VBGFs, comparing AIC was used to diagnose spatial breaks in their study</w:t>
      </w:r>
    </w:p>
  </w:comment>
  <w:comment w:id="31" w:author="Maia Kapur" w:date="2019-04-05T18:11:00Z" w:initials="MK">
    <w:p w14:paraId="7FDBBF85" w14:textId="02B9A34C" w:rsidR="00432FC3" w:rsidRDefault="00432FC3">
      <w:pPr>
        <w:pStyle w:val="CommentText"/>
      </w:pPr>
      <w:r>
        <w:rPr>
          <w:rStyle w:val="CommentReference"/>
        </w:rPr>
        <w:annotationRef/>
      </w:r>
      <w:r>
        <w:t>Help w citation for this?</w:t>
      </w:r>
    </w:p>
  </w:comment>
  <w:comment w:id="32" w:author="." w:date="2019-02-05T21:12:00Z" w:initials=".">
    <w:p w14:paraId="75A21123" w14:textId="3F5CD472" w:rsidR="00432FC3" w:rsidRDefault="00432FC3">
      <w:pPr>
        <w:pStyle w:val="CommentText"/>
      </w:pPr>
      <w:r>
        <w:rPr>
          <w:rStyle w:val="CommentReference"/>
        </w:rPr>
        <w:annotationRef/>
      </w:r>
      <w:r>
        <w:t>I expect that you could add Dana here as well. He has talked about the AK sablefish fishery more recently moving into the AI, and finding previously lightly exploited stocks….although you probably shouldn’t use pers. comm. For co-authors. We can check on this.</w:t>
      </w:r>
    </w:p>
  </w:comment>
  <w:comment w:id="47" w:author="Punt, Andre (O&amp;A, Hobart)" w:date="2019-02-18T17:48:00Z" w:initials="PA(H">
    <w:p w14:paraId="09169C27" w14:textId="77777777" w:rsidR="00432FC3" w:rsidRDefault="00432FC3" w:rsidP="00B82748">
      <w:pPr>
        <w:pStyle w:val="CommentText"/>
      </w:pPr>
      <w:r>
        <w:rPr>
          <w:rStyle w:val="CommentReference"/>
        </w:rPr>
        <w:annotationRef/>
      </w:r>
      <w:r>
        <w:t>Produce a plot showing this graphically.</w:t>
      </w:r>
    </w:p>
  </w:comment>
  <w:comment w:id="48" w:author="Maia Kapur" w:date="2019-03-11T13:33:00Z" w:initials="MK">
    <w:p w14:paraId="116B8493" w14:textId="77EB6837" w:rsidR="00432FC3" w:rsidRDefault="00432FC3">
      <w:pPr>
        <w:pStyle w:val="CommentText"/>
      </w:pPr>
      <w:r>
        <w:rPr>
          <w:rStyle w:val="CommentReference"/>
        </w:rPr>
        <w:annotationRef/>
      </w:r>
      <w:r>
        <w:t>added</w:t>
      </w:r>
    </w:p>
  </w:comment>
  <w:comment w:id="49" w:author="Punt, Andre (O&amp;A, Hobart)" w:date="2019-02-18T17:40:00Z" w:initials="PA(H">
    <w:p w14:paraId="43713B51" w14:textId="77777777" w:rsidR="00432FC3" w:rsidRDefault="00432FC3" w:rsidP="00B82748">
      <w:pPr>
        <w:pStyle w:val="CommentText"/>
      </w:pPr>
      <w:r>
        <w:rPr>
          <w:rStyle w:val="CommentReference"/>
        </w:rPr>
        <w:annotationRef/>
      </w:r>
      <w:r>
        <w:t>Not clear what the uniform means</w:t>
      </w:r>
    </w:p>
  </w:comment>
  <w:comment w:id="50" w:author="Maia Kapur" w:date="2019-03-11T13:33:00Z" w:initials="MK">
    <w:p w14:paraId="1D0A0BBB" w14:textId="629868CE" w:rsidR="00432FC3" w:rsidRDefault="00432FC3">
      <w:pPr>
        <w:pStyle w:val="CommentText"/>
      </w:pPr>
      <w:r>
        <w:rPr>
          <w:rStyle w:val="CommentReference"/>
        </w:rPr>
        <w:annotationRef/>
      </w:r>
      <w:r>
        <w:t>Text has been clarified</w:t>
      </w:r>
    </w:p>
  </w:comment>
  <w:comment w:id="51" w:author="Punt, Andre (O&amp;A, Hobart)" w:date="2019-02-05T21:12:00Z" w:initials="PA(H">
    <w:p w14:paraId="69FD6046" w14:textId="77777777" w:rsidR="00432FC3" w:rsidRDefault="00432FC3" w:rsidP="00B82748">
      <w:pPr>
        <w:pStyle w:val="CommentText"/>
      </w:pPr>
      <w:r>
        <w:rPr>
          <w:rStyle w:val="CommentReference"/>
        </w:rPr>
        <w:annotationRef/>
      </w:r>
      <w:r>
        <w:t>Why are there two uniforms – there is just one boundary?</w:t>
      </w:r>
    </w:p>
  </w:comment>
  <w:comment w:id="52" w:author="Maia Kapur" w:date="2019-02-05T21:12:00Z" w:initials="MK">
    <w:p w14:paraId="38635311" w14:textId="77777777" w:rsidR="00432FC3" w:rsidRDefault="00432FC3" w:rsidP="00B82748">
      <w:pPr>
        <w:pStyle w:val="CommentText"/>
      </w:pPr>
      <w:r>
        <w:rPr>
          <w:rStyle w:val="CommentReference"/>
        </w:rPr>
        <w:annotationRef/>
      </w:r>
      <w:proofErr w:type="gramStart"/>
      <w:r>
        <w:t>Yes</w:t>
      </w:r>
      <w:proofErr w:type="gramEnd"/>
      <w:r>
        <w:t xml:space="preserve"> there is an overlapping boundary, and tests at different values</w:t>
      </w:r>
    </w:p>
    <w:p w14:paraId="557693C2" w14:textId="77777777" w:rsidR="00432FC3" w:rsidRDefault="00432FC3" w:rsidP="00B82748">
      <w:pPr>
        <w:pStyle w:val="CommentText"/>
      </w:pPr>
    </w:p>
  </w:comment>
  <w:comment w:id="55" w:author="Maia Kapur" w:date="2019-04-03T17:11:00Z" w:initials="MK">
    <w:p w14:paraId="3297E7EB" w14:textId="6AD95BEC" w:rsidR="00A71419" w:rsidRDefault="00A71419">
      <w:pPr>
        <w:pStyle w:val="CommentText"/>
      </w:pPr>
      <w:r>
        <w:rPr>
          <w:rStyle w:val="CommentReference"/>
        </w:rPr>
        <w:annotationRef/>
      </w:r>
      <w:r>
        <w:t xml:space="preserve">This presents the same information as the </w:t>
      </w:r>
      <w:proofErr w:type="spellStart"/>
      <w:r>
        <w:t>barchart</w:t>
      </w:r>
      <w:proofErr w:type="spellEnd"/>
      <w:r>
        <w:t xml:space="preserve"> – let me know if we should retain both</w:t>
      </w:r>
    </w:p>
  </w:comment>
  <w:comment w:id="56" w:author="Punt, Andre (O&amp;A, Hobart)" w:date="2019-02-18T17:52:00Z" w:initials="PA(H">
    <w:p w14:paraId="23B66571" w14:textId="77777777" w:rsidR="00A71419" w:rsidRDefault="00A71419" w:rsidP="00DF3DC4">
      <w:pPr>
        <w:pStyle w:val="CommentText"/>
      </w:pPr>
      <w:r>
        <w:rPr>
          <w:rStyle w:val="CommentReference"/>
        </w:rPr>
        <w:annotationRef/>
      </w:r>
      <w:r>
        <w:t>Please move tables and figure to after the text</w:t>
      </w:r>
    </w:p>
  </w:comment>
  <w:comment w:id="57" w:author="Punt, Andre (O&amp;A, Hobart)" w:date="2019-02-18T17:48:00Z" w:initials="PA(H">
    <w:p w14:paraId="26B39998" w14:textId="77777777" w:rsidR="00A71419" w:rsidRDefault="00A71419" w:rsidP="00B82748">
      <w:pPr>
        <w:pStyle w:val="CommentText"/>
      </w:pPr>
      <w:r>
        <w:rPr>
          <w:rStyle w:val="CommentReference"/>
        </w:rPr>
        <w:annotationRef/>
      </w:r>
      <w:r>
        <w:t>Produce a plot showing this graphically.</w:t>
      </w:r>
    </w:p>
  </w:comment>
  <w:comment w:id="58" w:author="Maia Kapur" w:date="2019-03-11T13:33:00Z" w:initials="MK">
    <w:p w14:paraId="53182AF8" w14:textId="77777777" w:rsidR="00A71419" w:rsidRDefault="00A71419">
      <w:pPr>
        <w:pStyle w:val="CommentText"/>
      </w:pPr>
      <w:r>
        <w:rPr>
          <w:rStyle w:val="CommentReference"/>
        </w:rPr>
        <w:annotationRef/>
      </w:r>
      <w:r>
        <w:t>added</w:t>
      </w:r>
    </w:p>
  </w:comment>
  <w:comment w:id="61" w:author="." w:date="2019-02-05T21:12:00Z" w:initials=".">
    <w:p w14:paraId="0FB86005" w14:textId="6CF774EF" w:rsidR="00432FC3" w:rsidRDefault="00432FC3">
      <w:pPr>
        <w:pStyle w:val="CommentText"/>
      </w:pPr>
      <w:r>
        <w:rPr>
          <w:rStyle w:val="CommentReference"/>
        </w:rPr>
        <w:annotationRef/>
      </w:r>
      <w:r>
        <w:t>You can get these directly from the report file as well.</w:t>
      </w:r>
    </w:p>
  </w:comment>
  <w:comment w:id="62" w:author="." w:date="2019-02-05T21:12:00Z" w:initials=".">
    <w:p w14:paraId="6C4DF04E" w14:textId="3CD50B55" w:rsidR="00432FC3" w:rsidRDefault="00432FC3">
      <w:pPr>
        <w:pStyle w:val="CommentText"/>
      </w:pPr>
      <w:r>
        <w:rPr>
          <w:rStyle w:val="CommentReference"/>
        </w:rPr>
        <w:annotationRef/>
      </w:r>
      <w:r>
        <w:t>I would add the estimated values from your study to this table as well. Also adding the SS parameterization values could be useful.</w:t>
      </w:r>
    </w:p>
  </w:comment>
  <w:comment w:id="63" w:author="Maia Kapur" w:date="2019-04-05T08:14:00Z" w:initials="MK">
    <w:p w14:paraId="6BB74E6E" w14:textId="306D1F76" w:rsidR="00432FC3" w:rsidRDefault="00432FC3">
      <w:pPr>
        <w:pStyle w:val="CommentText"/>
      </w:pPr>
      <w:r>
        <w:rPr>
          <w:rStyle w:val="CommentReference"/>
        </w:rPr>
        <w:annotationRef/>
      </w:r>
      <w:r>
        <w:t>Great – since we split into many regions I will add as separate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E66DB8A" w15:done="0"/>
  <w15:commentEx w15:paraId="0F227D8E" w15:paraIdParent="0E66DB8A" w15:done="0"/>
  <w15:commentEx w15:paraId="7BF5AC86" w15:done="1"/>
  <w15:commentEx w15:paraId="1AE88D96" w15:paraIdParent="7BF5AC86" w15:done="1"/>
  <w15:commentEx w15:paraId="1E14529B" w15:done="1"/>
  <w15:commentEx w15:paraId="089CD82C" w15:done="1"/>
  <w15:commentEx w15:paraId="3C3FC5A5" w15:done="0"/>
  <w15:commentEx w15:paraId="77B53335" w15:paraIdParent="3C3FC5A5" w15:done="0"/>
  <w15:commentEx w15:paraId="2042D63E" w15:done="1"/>
  <w15:commentEx w15:paraId="7D190839" w15:done="0"/>
  <w15:commentEx w15:paraId="193F6FA0" w15:paraIdParent="7D190839" w15:done="0"/>
  <w15:commentEx w15:paraId="7F95B233" w15:done="1"/>
  <w15:commentEx w15:paraId="149C0934" w15:paraIdParent="7F95B233" w15:done="1"/>
  <w15:commentEx w15:paraId="55E22693" w15:done="0"/>
  <w15:commentEx w15:paraId="41CC88BA" w15:paraIdParent="55E22693" w15:done="0"/>
  <w15:commentEx w15:paraId="4172F26E" w15:done="0"/>
  <w15:commentEx w15:paraId="4691C93F" w15:paraIdParent="4172F26E" w15:done="0"/>
  <w15:commentEx w15:paraId="777745B9" w15:done="1"/>
  <w15:commentEx w15:paraId="13AB2FA8" w15:done="1"/>
  <w15:commentEx w15:paraId="2F37C355" w15:paraIdParent="13AB2FA8" w15:done="1"/>
  <w15:commentEx w15:paraId="60A93523" w15:done="0"/>
  <w15:commentEx w15:paraId="5980A611" w15:paraIdParent="60A93523" w15:done="0"/>
  <w15:commentEx w15:paraId="7FDBBF85" w15:done="0"/>
  <w15:commentEx w15:paraId="75A21123" w15:done="0"/>
  <w15:commentEx w15:paraId="09169C27" w15:done="1"/>
  <w15:commentEx w15:paraId="116B8493" w15:paraIdParent="09169C27" w15:done="1"/>
  <w15:commentEx w15:paraId="43713B51" w15:done="1"/>
  <w15:commentEx w15:paraId="1D0A0BBB" w15:paraIdParent="43713B51" w15:done="1"/>
  <w15:commentEx w15:paraId="69FD6046" w15:done="1"/>
  <w15:commentEx w15:paraId="557693C2" w15:paraIdParent="69FD6046" w15:done="1"/>
  <w15:commentEx w15:paraId="3297E7EB" w15:done="0"/>
  <w15:commentEx w15:paraId="23B66571" w15:done="1"/>
  <w15:commentEx w15:paraId="26B39998" w15:done="1"/>
  <w15:commentEx w15:paraId="53182AF8" w15:paraIdParent="26B39998" w15:done="1"/>
  <w15:commentEx w15:paraId="0FB86005" w15:done="0"/>
  <w15:commentEx w15:paraId="6C4DF04E" w15:done="0"/>
  <w15:commentEx w15:paraId="6BB74E6E" w15:paraIdParent="6C4DF04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E66DB8A" w16cid:durableId="20164805"/>
  <w16cid:commentId w16cid:paraId="0F227D8E" w16cid:durableId="2034E015"/>
  <w16cid:commentId w16cid:paraId="7BF5AC86" w16cid:durableId="20164807"/>
  <w16cid:commentId w16cid:paraId="1AE88D96" w16cid:durableId="201E20B5"/>
  <w16cid:commentId w16cid:paraId="1E14529B" w16cid:durableId="20164809"/>
  <w16cid:commentId w16cid:paraId="089CD82C" w16cid:durableId="2016480A"/>
  <w16cid:commentId w16cid:paraId="3C3FC5A5" w16cid:durableId="20164810"/>
  <w16cid:commentId w16cid:paraId="77B53335" w16cid:durableId="20503DC5"/>
  <w16cid:commentId w16cid:paraId="2042D63E" w16cid:durableId="200BCCB6"/>
  <w16cid:commentId w16cid:paraId="7F95B233" w16cid:durableId="20164827"/>
  <w16cid:commentId w16cid:paraId="149C0934" w16cid:durableId="2034DD4C"/>
  <w16cid:commentId w16cid:paraId="55E22693" w16cid:durableId="2016482B"/>
  <w16cid:commentId w16cid:paraId="41CC88BA" w16cid:durableId="2050442B"/>
  <w16cid:commentId w16cid:paraId="4172F26E" w16cid:durableId="20164837"/>
  <w16cid:commentId w16cid:paraId="4691C93F" w16cid:durableId="2052091C"/>
  <w16cid:commentId w16cid:paraId="777745B9" w16cid:durableId="20164839"/>
  <w16cid:commentId w16cid:paraId="13AB2FA8" w16cid:durableId="204F7231"/>
  <w16cid:commentId w16cid:paraId="2F37C355" w16cid:durableId="2050444D"/>
  <w16cid:commentId w16cid:paraId="60A93523" w16cid:durableId="20164841"/>
  <w16cid:commentId w16cid:paraId="5980A611" w16cid:durableId="204F62BE"/>
  <w16cid:commentId w16cid:paraId="7FDBBF85" w16cid:durableId="205218E3"/>
  <w16cid:commentId w16cid:paraId="75A21123" w16cid:durableId="200BCCBC"/>
  <w16cid:commentId w16cid:paraId="09169C27" w16cid:durableId="20164818"/>
  <w16cid:commentId w16cid:paraId="116B8493" w16cid:durableId="2030E224"/>
  <w16cid:commentId w16cid:paraId="43713B51" w16cid:durableId="20164819"/>
  <w16cid:commentId w16cid:paraId="1D0A0BBB" w16cid:durableId="2030E227"/>
  <w16cid:commentId w16cid:paraId="69FD6046" w16cid:durableId="200BCD8D"/>
  <w16cid:commentId w16cid:paraId="557693C2" w16cid:durableId="200BCD8C"/>
  <w16cid:commentId w16cid:paraId="3297E7EB" w16cid:durableId="204F67BC"/>
  <w16cid:commentId w16cid:paraId="23B66571" w16cid:durableId="20164830"/>
  <w16cid:commentId w16cid:paraId="26B39998" w16cid:durableId="20573B6E"/>
  <w16cid:commentId w16cid:paraId="53182AF8" w16cid:durableId="20573B6D"/>
  <w16cid:commentId w16cid:paraId="0FB86005" w16cid:durableId="200BCCBF"/>
  <w16cid:commentId w16cid:paraId="6C4DF04E" w16cid:durableId="200BCCC0"/>
  <w16cid:commentId w16cid:paraId="6BB74E6E" w16cid:durableId="20518C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E4A87A" w14:textId="77777777" w:rsidR="005B6CE5" w:rsidRDefault="005B6CE5" w:rsidP="00F50131">
      <w:pPr>
        <w:spacing w:after="0" w:line="240" w:lineRule="auto"/>
      </w:pPr>
      <w:r>
        <w:separator/>
      </w:r>
    </w:p>
  </w:endnote>
  <w:endnote w:type="continuationSeparator" w:id="0">
    <w:p w14:paraId="53EEA8B8" w14:textId="77777777" w:rsidR="005B6CE5" w:rsidRDefault="005B6CE5"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5411687"/>
      <w:docPartObj>
        <w:docPartGallery w:val="Page Numbers (Bottom of Page)"/>
        <w:docPartUnique/>
      </w:docPartObj>
    </w:sdtPr>
    <w:sdtEndPr>
      <w:rPr>
        <w:noProof/>
      </w:rPr>
    </w:sdtEndPr>
    <w:sdtContent>
      <w:p w14:paraId="46882BF4" w14:textId="4F49876D" w:rsidR="00432FC3" w:rsidRDefault="00432FC3">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14:paraId="2D8C35D5" w14:textId="77777777" w:rsidR="00432FC3" w:rsidRDefault="00432F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0998879"/>
      <w:docPartObj>
        <w:docPartGallery w:val="Page Numbers (Bottom of Page)"/>
        <w:docPartUnique/>
      </w:docPartObj>
    </w:sdtPr>
    <w:sdtEndPr>
      <w:rPr>
        <w:noProof/>
      </w:rPr>
    </w:sdtEndPr>
    <w:sdtContent>
      <w:p w14:paraId="7838837D" w14:textId="77777777" w:rsidR="00432FC3" w:rsidRDefault="00432FC3">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14:paraId="2B193F6F" w14:textId="77777777" w:rsidR="00432FC3" w:rsidRDefault="00432F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063762" w14:textId="77777777" w:rsidR="005B6CE5" w:rsidRDefault="005B6CE5" w:rsidP="00F50131">
      <w:pPr>
        <w:spacing w:after="0" w:line="240" w:lineRule="auto"/>
      </w:pPr>
      <w:r>
        <w:separator/>
      </w:r>
    </w:p>
  </w:footnote>
  <w:footnote w:type="continuationSeparator" w:id="0">
    <w:p w14:paraId="6DBFAB69" w14:textId="77777777" w:rsidR="005B6CE5" w:rsidRDefault="005B6CE5"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unt, Andre (O&amp;A, Hobart)">
    <w15:presenceInfo w15:providerId="AD" w15:userId="S-1-5-21-61289985-2027487937-1858953157-2555"/>
  </w15:person>
  <w15:person w15:author="Maia Kapur">
    <w15:presenceInfo w15:providerId="None" w15:userId="Maia 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F7"/>
    <w:rsid w:val="0000580A"/>
    <w:rsid w:val="00011E4F"/>
    <w:rsid w:val="00012CAE"/>
    <w:rsid w:val="000157D3"/>
    <w:rsid w:val="00015DE8"/>
    <w:rsid w:val="0002109F"/>
    <w:rsid w:val="00022CBF"/>
    <w:rsid w:val="00023BC7"/>
    <w:rsid w:val="00027205"/>
    <w:rsid w:val="00034C3F"/>
    <w:rsid w:val="00035951"/>
    <w:rsid w:val="00040589"/>
    <w:rsid w:val="00040834"/>
    <w:rsid w:val="00041153"/>
    <w:rsid w:val="00043307"/>
    <w:rsid w:val="00043BC2"/>
    <w:rsid w:val="00051E7E"/>
    <w:rsid w:val="000532F3"/>
    <w:rsid w:val="00054CB8"/>
    <w:rsid w:val="0005545E"/>
    <w:rsid w:val="00055CBF"/>
    <w:rsid w:val="000576D6"/>
    <w:rsid w:val="00062352"/>
    <w:rsid w:val="00064049"/>
    <w:rsid w:val="0006425B"/>
    <w:rsid w:val="000645CA"/>
    <w:rsid w:val="0006514B"/>
    <w:rsid w:val="00072BEE"/>
    <w:rsid w:val="00081261"/>
    <w:rsid w:val="00081EE8"/>
    <w:rsid w:val="000A10CF"/>
    <w:rsid w:val="000A4F0B"/>
    <w:rsid w:val="000B0FA0"/>
    <w:rsid w:val="000B4A0E"/>
    <w:rsid w:val="000B4B1F"/>
    <w:rsid w:val="000B69FD"/>
    <w:rsid w:val="000C2205"/>
    <w:rsid w:val="000C31F1"/>
    <w:rsid w:val="000C6B26"/>
    <w:rsid w:val="000D2048"/>
    <w:rsid w:val="000D36AA"/>
    <w:rsid w:val="000D42C3"/>
    <w:rsid w:val="000E082B"/>
    <w:rsid w:val="000E651C"/>
    <w:rsid w:val="000F0C3E"/>
    <w:rsid w:val="000F3E6A"/>
    <w:rsid w:val="0010015D"/>
    <w:rsid w:val="00101143"/>
    <w:rsid w:val="001011A0"/>
    <w:rsid w:val="00101B12"/>
    <w:rsid w:val="00101B63"/>
    <w:rsid w:val="00101D8E"/>
    <w:rsid w:val="00105775"/>
    <w:rsid w:val="00107177"/>
    <w:rsid w:val="0011113B"/>
    <w:rsid w:val="001127D8"/>
    <w:rsid w:val="00113A0A"/>
    <w:rsid w:val="00114FC5"/>
    <w:rsid w:val="00117953"/>
    <w:rsid w:val="00121BC4"/>
    <w:rsid w:val="001240C1"/>
    <w:rsid w:val="00126E61"/>
    <w:rsid w:val="00130990"/>
    <w:rsid w:val="00132F6C"/>
    <w:rsid w:val="00135ED3"/>
    <w:rsid w:val="00137B84"/>
    <w:rsid w:val="00137EBD"/>
    <w:rsid w:val="001424C8"/>
    <w:rsid w:val="001441D1"/>
    <w:rsid w:val="00144B33"/>
    <w:rsid w:val="001523D4"/>
    <w:rsid w:val="001545FB"/>
    <w:rsid w:val="00160DD0"/>
    <w:rsid w:val="0016210F"/>
    <w:rsid w:val="0016320C"/>
    <w:rsid w:val="00163329"/>
    <w:rsid w:val="001645EA"/>
    <w:rsid w:val="001770D8"/>
    <w:rsid w:val="001824C5"/>
    <w:rsid w:val="001837FD"/>
    <w:rsid w:val="00184A9E"/>
    <w:rsid w:val="001866EE"/>
    <w:rsid w:val="00186954"/>
    <w:rsid w:val="00193066"/>
    <w:rsid w:val="001958F3"/>
    <w:rsid w:val="001976BB"/>
    <w:rsid w:val="001A1B0A"/>
    <w:rsid w:val="001A5A05"/>
    <w:rsid w:val="001B21D9"/>
    <w:rsid w:val="001B234F"/>
    <w:rsid w:val="001B3AB6"/>
    <w:rsid w:val="001C0800"/>
    <w:rsid w:val="001C1677"/>
    <w:rsid w:val="001C2BDC"/>
    <w:rsid w:val="001C70C8"/>
    <w:rsid w:val="001C7EC3"/>
    <w:rsid w:val="001D20BB"/>
    <w:rsid w:val="001D25DD"/>
    <w:rsid w:val="001D28A9"/>
    <w:rsid w:val="001D6A18"/>
    <w:rsid w:val="001E0B96"/>
    <w:rsid w:val="001E20BC"/>
    <w:rsid w:val="001F4B4A"/>
    <w:rsid w:val="001F5DCE"/>
    <w:rsid w:val="001F735D"/>
    <w:rsid w:val="002052E5"/>
    <w:rsid w:val="00206327"/>
    <w:rsid w:val="002073D8"/>
    <w:rsid w:val="00207531"/>
    <w:rsid w:val="00212215"/>
    <w:rsid w:val="00212B1C"/>
    <w:rsid w:val="002151D9"/>
    <w:rsid w:val="00217CF2"/>
    <w:rsid w:val="00220F04"/>
    <w:rsid w:val="0022377B"/>
    <w:rsid w:val="002239EF"/>
    <w:rsid w:val="002268D8"/>
    <w:rsid w:val="002278EA"/>
    <w:rsid w:val="00231872"/>
    <w:rsid w:val="00233376"/>
    <w:rsid w:val="00234930"/>
    <w:rsid w:val="00234EF2"/>
    <w:rsid w:val="00234F7E"/>
    <w:rsid w:val="0023745F"/>
    <w:rsid w:val="002458FC"/>
    <w:rsid w:val="00246216"/>
    <w:rsid w:val="00247925"/>
    <w:rsid w:val="00247F68"/>
    <w:rsid w:val="00250DF2"/>
    <w:rsid w:val="00254436"/>
    <w:rsid w:val="00257626"/>
    <w:rsid w:val="00257CAD"/>
    <w:rsid w:val="00260039"/>
    <w:rsid w:val="002600CC"/>
    <w:rsid w:val="00262084"/>
    <w:rsid w:val="002628A6"/>
    <w:rsid w:val="0026588C"/>
    <w:rsid w:val="00273DF8"/>
    <w:rsid w:val="00274FD3"/>
    <w:rsid w:val="00276042"/>
    <w:rsid w:val="00276779"/>
    <w:rsid w:val="00281B2C"/>
    <w:rsid w:val="002866F4"/>
    <w:rsid w:val="00287B91"/>
    <w:rsid w:val="00291BC9"/>
    <w:rsid w:val="00291EEB"/>
    <w:rsid w:val="00297019"/>
    <w:rsid w:val="002A1D4D"/>
    <w:rsid w:val="002A420E"/>
    <w:rsid w:val="002A7BD5"/>
    <w:rsid w:val="002B12E4"/>
    <w:rsid w:val="002B12EC"/>
    <w:rsid w:val="002B159B"/>
    <w:rsid w:val="002B2781"/>
    <w:rsid w:val="002B36AF"/>
    <w:rsid w:val="002B485F"/>
    <w:rsid w:val="002B78B9"/>
    <w:rsid w:val="002C0447"/>
    <w:rsid w:val="002C19CF"/>
    <w:rsid w:val="002C6E0C"/>
    <w:rsid w:val="002D1062"/>
    <w:rsid w:val="002D152E"/>
    <w:rsid w:val="002D188C"/>
    <w:rsid w:val="002D4639"/>
    <w:rsid w:val="002D7F20"/>
    <w:rsid w:val="002E02EB"/>
    <w:rsid w:val="002E1DDC"/>
    <w:rsid w:val="002E3E62"/>
    <w:rsid w:val="002E7B51"/>
    <w:rsid w:val="002F43F1"/>
    <w:rsid w:val="0030040E"/>
    <w:rsid w:val="00304135"/>
    <w:rsid w:val="003057E6"/>
    <w:rsid w:val="00305832"/>
    <w:rsid w:val="003071B2"/>
    <w:rsid w:val="00310C1A"/>
    <w:rsid w:val="0031135F"/>
    <w:rsid w:val="00311F47"/>
    <w:rsid w:val="00320B89"/>
    <w:rsid w:val="003219D9"/>
    <w:rsid w:val="0032228C"/>
    <w:rsid w:val="00322C06"/>
    <w:rsid w:val="00322DAC"/>
    <w:rsid w:val="00330BD9"/>
    <w:rsid w:val="003313E9"/>
    <w:rsid w:val="00332024"/>
    <w:rsid w:val="00333E80"/>
    <w:rsid w:val="00333FDA"/>
    <w:rsid w:val="003368A1"/>
    <w:rsid w:val="003418AD"/>
    <w:rsid w:val="003437BB"/>
    <w:rsid w:val="00344618"/>
    <w:rsid w:val="00347759"/>
    <w:rsid w:val="00352E7D"/>
    <w:rsid w:val="003532CB"/>
    <w:rsid w:val="00357218"/>
    <w:rsid w:val="0035799C"/>
    <w:rsid w:val="00362196"/>
    <w:rsid w:val="003625DB"/>
    <w:rsid w:val="003640BA"/>
    <w:rsid w:val="003737AC"/>
    <w:rsid w:val="003767BF"/>
    <w:rsid w:val="00377CE3"/>
    <w:rsid w:val="003806D1"/>
    <w:rsid w:val="00383DB6"/>
    <w:rsid w:val="00390CEC"/>
    <w:rsid w:val="00392042"/>
    <w:rsid w:val="00395F82"/>
    <w:rsid w:val="003A11B9"/>
    <w:rsid w:val="003A76DA"/>
    <w:rsid w:val="003B2383"/>
    <w:rsid w:val="003B4E84"/>
    <w:rsid w:val="003B7477"/>
    <w:rsid w:val="003C031E"/>
    <w:rsid w:val="003C13A9"/>
    <w:rsid w:val="003C6423"/>
    <w:rsid w:val="003C6F9E"/>
    <w:rsid w:val="003D0FC7"/>
    <w:rsid w:val="003D1CAA"/>
    <w:rsid w:val="003D3AD9"/>
    <w:rsid w:val="003D44CE"/>
    <w:rsid w:val="003D604A"/>
    <w:rsid w:val="003D6955"/>
    <w:rsid w:val="003E4700"/>
    <w:rsid w:val="003E498F"/>
    <w:rsid w:val="003E64AE"/>
    <w:rsid w:val="003E6E79"/>
    <w:rsid w:val="003F06AE"/>
    <w:rsid w:val="003F3562"/>
    <w:rsid w:val="0040193D"/>
    <w:rsid w:val="00416528"/>
    <w:rsid w:val="00420118"/>
    <w:rsid w:val="00421AA6"/>
    <w:rsid w:val="00422D4B"/>
    <w:rsid w:val="00424B2D"/>
    <w:rsid w:val="0042677E"/>
    <w:rsid w:val="00430D6A"/>
    <w:rsid w:val="00432FC3"/>
    <w:rsid w:val="0043545A"/>
    <w:rsid w:val="004409C6"/>
    <w:rsid w:val="0044373E"/>
    <w:rsid w:val="00445820"/>
    <w:rsid w:val="00446FD4"/>
    <w:rsid w:val="0044700A"/>
    <w:rsid w:val="004505BB"/>
    <w:rsid w:val="0045661E"/>
    <w:rsid w:val="00457B0D"/>
    <w:rsid w:val="004613FD"/>
    <w:rsid w:val="00461B39"/>
    <w:rsid w:val="00463541"/>
    <w:rsid w:val="00466B36"/>
    <w:rsid w:val="00473F2A"/>
    <w:rsid w:val="00475733"/>
    <w:rsid w:val="0048431F"/>
    <w:rsid w:val="004862B8"/>
    <w:rsid w:val="004906F5"/>
    <w:rsid w:val="00493E13"/>
    <w:rsid w:val="004973C8"/>
    <w:rsid w:val="004A2A12"/>
    <w:rsid w:val="004B277C"/>
    <w:rsid w:val="004B3FA4"/>
    <w:rsid w:val="004C0E4D"/>
    <w:rsid w:val="004C118F"/>
    <w:rsid w:val="004C1261"/>
    <w:rsid w:val="004C78D8"/>
    <w:rsid w:val="004D0927"/>
    <w:rsid w:val="004D2F33"/>
    <w:rsid w:val="004D4C29"/>
    <w:rsid w:val="004D72BD"/>
    <w:rsid w:val="004E0036"/>
    <w:rsid w:val="004E048A"/>
    <w:rsid w:val="004E1BF0"/>
    <w:rsid w:val="004E1E7E"/>
    <w:rsid w:val="004E2BD9"/>
    <w:rsid w:val="004E2DEE"/>
    <w:rsid w:val="004E6CF4"/>
    <w:rsid w:val="004F2F0A"/>
    <w:rsid w:val="004F4F42"/>
    <w:rsid w:val="004F6FFD"/>
    <w:rsid w:val="00501E09"/>
    <w:rsid w:val="00503E71"/>
    <w:rsid w:val="00505127"/>
    <w:rsid w:val="00506197"/>
    <w:rsid w:val="00506E17"/>
    <w:rsid w:val="00511A2F"/>
    <w:rsid w:val="00513905"/>
    <w:rsid w:val="00514549"/>
    <w:rsid w:val="00514739"/>
    <w:rsid w:val="00517735"/>
    <w:rsid w:val="00531519"/>
    <w:rsid w:val="00533635"/>
    <w:rsid w:val="005443E0"/>
    <w:rsid w:val="005453B8"/>
    <w:rsid w:val="0054799E"/>
    <w:rsid w:val="00551B60"/>
    <w:rsid w:val="0055586B"/>
    <w:rsid w:val="00555EB1"/>
    <w:rsid w:val="005624A6"/>
    <w:rsid w:val="0056300A"/>
    <w:rsid w:val="00563C56"/>
    <w:rsid w:val="00564486"/>
    <w:rsid w:val="00565467"/>
    <w:rsid w:val="0057075F"/>
    <w:rsid w:val="005742CD"/>
    <w:rsid w:val="005746C7"/>
    <w:rsid w:val="0057578D"/>
    <w:rsid w:val="00575CEA"/>
    <w:rsid w:val="005816B1"/>
    <w:rsid w:val="00581778"/>
    <w:rsid w:val="005866AE"/>
    <w:rsid w:val="00586BBE"/>
    <w:rsid w:val="0059154F"/>
    <w:rsid w:val="00591FF0"/>
    <w:rsid w:val="005937F2"/>
    <w:rsid w:val="0059460E"/>
    <w:rsid w:val="00594F68"/>
    <w:rsid w:val="00597517"/>
    <w:rsid w:val="005A0B2F"/>
    <w:rsid w:val="005A19AC"/>
    <w:rsid w:val="005A2F0F"/>
    <w:rsid w:val="005A39D0"/>
    <w:rsid w:val="005B4E96"/>
    <w:rsid w:val="005B623D"/>
    <w:rsid w:val="005B6CE5"/>
    <w:rsid w:val="005B70FF"/>
    <w:rsid w:val="005C020F"/>
    <w:rsid w:val="005C1C7E"/>
    <w:rsid w:val="005C3972"/>
    <w:rsid w:val="005C67E6"/>
    <w:rsid w:val="005C6AE3"/>
    <w:rsid w:val="005D095D"/>
    <w:rsid w:val="005D1F29"/>
    <w:rsid w:val="005D279D"/>
    <w:rsid w:val="005D4DA3"/>
    <w:rsid w:val="005E0FFF"/>
    <w:rsid w:val="005F0B48"/>
    <w:rsid w:val="005F254B"/>
    <w:rsid w:val="005F55A2"/>
    <w:rsid w:val="005F5637"/>
    <w:rsid w:val="005F61EE"/>
    <w:rsid w:val="00612667"/>
    <w:rsid w:val="00615029"/>
    <w:rsid w:val="00616824"/>
    <w:rsid w:val="00623282"/>
    <w:rsid w:val="0062357A"/>
    <w:rsid w:val="00624211"/>
    <w:rsid w:val="00624B17"/>
    <w:rsid w:val="006264A4"/>
    <w:rsid w:val="00627092"/>
    <w:rsid w:val="00632139"/>
    <w:rsid w:val="0063752C"/>
    <w:rsid w:val="00642D5E"/>
    <w:rsid w:val="00642E3F"/>
    <w:rsid w:val="006478EB"/>
    <w:rsid w:val="00647FF6"/>
    <w:rsid w:val="00655F5F"/>
    <w:rsid w:val="00656B62"/>
    <w:rsid w:val="006610ED"/>
    <w:rsid w:val="00661E95"/>
    <w:rsid w:val="00662741"/>
    <w:rsid w:val="0067044E"/>
    <w:rsid w:val="00672DDF"/>
    <w:rsid w:val="00674D52"/>
    <w:rsid w:val="00675625"/>
    <w:rsid w:val="00677B4D"/>
    <w:rsid w:val="00681741"/>
    <w:rsid w:val="00683D81"/>
    <w:rsid w:val="00687194"/>
    <w:rsid w:val="006948C1"/>
    <w:rsid w:val="00694D64"/>
    <w:rsid w:val="00697863"/>
    <w:rsid w:val="006A1870"/>
    <w:rsid w:val="006A39A3"/>
    <w:rsid w:val="006A3AFF"/>
    <w:rsid w:val="006A5337"/>
    <w:rsid w:val="006A59E8"/>
    <w:rsid w:val="006A5ACD"/>
    <w:rsid w:val="006B09E1"/>
    <w:rsid w:val="006C4182"/>
    <w:rsid w:val="006C4713"/>
    <w:rsid w:val="006C5792"/>
    <w:rsid w:val="006D19D2"/>
    <w:rsid w:val="006D560E"/>
    <w:rsid w:val="006D5924"/>
    <w:rsid w:val="006D6090"/>
    <w:rsid w:val="006D6165"/>
    <w:rsid w:val="006E0EB2"/>
    <w:rsid w:val="006E2C2C"/>
    <w:rsid w:val="006E7F19"/>
    <w:rsid w:val="006F249A"/>
    <w:rsid w:val="00702273"/>
    <w:rsid w:val="00707024"/>
    <w:rsid w:val="00707C59"/>
    <w:rsid w:val="00712DA0"/>
    <w:rsid w:val="00712F36"/>
    <w:rsid w:val="00713CA2"/>
    <w:rsid w:val="007145FD"/>
    <w:rsid w:val="007168B1"/>
    <w:rsid w:val="007200B4"/>
    <w:rsid w:val="00725F8A"/>
    <w:rsid w:val="0073221D"/>
    <w:rsid w:val="007426FC"/>
    <w:rsid w:val="00751302"/>
    <w:rsid w:val="00756B5F"/>
    <w:rsid w:val="00757002"/>
    <w:rsid w:val="00761C2B"/>
    <w:rsid w:val="007650C2"/>
    <w:rsid w:val="007671B8"/>
    <w:rsid w:val="007674FF"/>
    <w:rsid w:val="00782268"/>
    <w:rsid w:val="007858CE"/>
    <w:rsid w:val="0078640D"/>
    <w:rsid w:val="00786E5E"/>
    <w:rsid w:val="0079320C"/>
    <w:rsid w:val="007938F6"/>
    <w:rsid w:val="007A1261"/>
    <w:rsid w:val="007A17E6"/>
    <w:rsid w:val="007A3BAC"/>
    <w:rsid w:val="007A3DB6"/>
    <w:rsid w:val="007A65A3"/>
    <w:rsid w:val="007A6643"/>
    <w:rsid w:val="007B663D"/>
    <w:rsid w:val="007C0B53"/>
    <w:rsid w:val="007C19E2"/>
    <w:rsid w:val="007C3A1A"/>
    <w:rsid w:val="007C3FF6"/>
    <w:rsid w:val="007C5D78"/>
    <w:rsid w:val="007C5DE5"/>
    <w:rsid w:val="007D1370"/>
    <w:rsid w:val="007D19A2"/>
    <w:rsid w:val="007D25E8"/>
    <w:rsid w:val="007D5FD4"/>
    <w:rsid w:val="007E68BB"/>
    <w:rsid w:val="007E759C"/>
    <w:rsid w:val="007E7B4A"/>
    <w:rsid w:val="007E7F43"/>
    <w:rsid w:val="007F2E22"/>
    <w:rsid w:val="007F51DE"/>
    <w:rsid w:val="007F7701"/>
    <w:rsid w:val="00800100"/>
    <w:rsid w:val="00801F3C"/>
    <w:rsid w:val="0080232F"/>
    <w:rsid w:val="00803D30"/>
    <w:rsid w:val="00804CF1"/>
    <w:rsid w:val="00805C18"/>
    <w:rsid w:val="00806417"/>
    <w:rsid w:val="008074A5"/>
    <w:rsid w:val="008100A3"/>
    <w:rsid w:val="00813F50"/>
    <w:rsid w:val="008155CF"/>
    <w:rsid w:val="00823BC6"/>
    <w:rsid w:val="0082416C"/>
    <w:rsid w:val="00825F33"/>
    <w:rsid w:val="008270F1"/>
    <w:rsid w:val="008317B5"/>
    <w:rsid w:val="008317B9"/>
    <w:rsid w:val="008322F4"/>
    <w:rsid w:val="0083413E"/>
    <w:rsid w:val="008341FE"/>
    <w:rsid w:val="008344C4"/>
    <w:rsid w:val="00845B83"/>
    <w:rsid w:val="00845D2A"/>
    <w:rsid w:val="0084759D"/>
    <w:rsid w:val="00850AF1"/>
    <w:rsid w:val="00850F85"/>
    <w:rsid w:val="00853E77"/>
    <w:rsid w:val="008567BF"/>
    <w:rsid w:val="0085796C"/>
    <w:rsid w:val="00862408"/>
    <w:rsid w:val="00862D4F"/>
    <w:rsid w:val="00863DF7"/>
    <w:rsid w:val="008719C6"/>
    <w:rsid w:val="00871B3A"/>
    <w:rsid w:val="00873DA6"/>
    <w:rsid w:val="0087441B"/>
    <w:rsid w:val="0088027E"/>
    <w:rsid w:val="00882D1C"/>
    <w:rsid w:val="00883CE8"/>
    <w:rsid w:val="008849C3"/>
    <w:rsid w:val="00886155"/>
    <w:rsid w:val="00887E84"/>
    <w:rsid w:val="008924A8"/>
    <w:rsid w:val="0089352F"/>
    <w:rsid w:val="008936F5"/>
    <w:rsid w:val="008960B1"/>
    <w:rsid w:val="00896FAE"/>
    <w:rsid w:val="0089790E"/>
    <w:rsid w:val="008A32E0"/>
    <w:rsid w:val="008A4098"/>
    <w:rsid w:val="008A53BD"/>
    <w:rsid w:val="008A590F"/>
    <w:rsid w:val="008A6648"/>
    <w:rsid w:val="008A6F7E"/>
    <w:rsid w:val="008B2D6F"/>
    <w:rsid w:val="008B3D07"/>
    <w:rsid w:val="008B5972"/>
    <w:rsid w:val="008C100E"/>
    <w:rsid w:val="008C3639"/>
    <w:rsid w:val="008C7E57"/>
    <w:rsid w:val="008D0425"/>
    <w:rsid w:val="008D0470"/>
    <w:rsid w:val="008D05D6"/>
    <w:rsid w:val="008D5E7B"/>
    <w:rsid w:val="008E0CE7"/>
    <w:rsid w:val="008E6D3E"/>
    <w:rsid w:val="008F05D7"/>
    <w:rsid w:val="008F0D40"/>
    <w:rsid w:val="008F59B5"/>
    <w:rsid w:val="00902FC3"/>
    <w:rsid w:val="00905488"/>
    <w:rsid w:val="0090579B"/>
    <w:rsid w:val="009062F8"/>
    <w:rsid w:val="00906A89"/>
    <w:rsid w:val="00906D30"/>
    <w:rsid w:val="00911AD9"/>
    <w:rsid w:val="0091654B"/>
    <w:rsid w:val="009176CC"/>
    <w:rsid w:val="00921D6E"/>
    <w:rsid w:val="00922BA3"/>
    <w:rsid w:val="009245F5"/>
    <w:rsid w:val="00925923"/>
    <w:rsid w:val="00927EE3"/>
    <w:rsid w:val="009308CB"/>
    <w:rsid w:val="00932BEA"/>
    <w:rsid w:val="00934441"/>
    <w:rsid w:val="00941818"/>
    <w:rsid w:val="00942717"/>
    <w:rsid w:val="009446B6"/>
    <w:rsid w:val="00947C23"/>
    <w:rsid w:val="00950CDF"/>
    <w:rsid w:val="0095270A"/>
    <w:rsid w:val="00956016"/>
    <w:rsid w:val="00957F10"/>
    <w:rsid w:val="0096493F"/>
    <w:rsid w:val="0096581C"/>
    <w:rsid w:val="00966A65"/>
    <w:rsid w:val="00971118"/>
    <w:rsid w:val="00972ACF"/>
    <w:rsid w:val="00972E6C"/>
    <w:rsid w:val="009778C1"/>
    <w:rsid w:val="00981A9D"/>
    <w:rsid w:val="009835A8"/>
    <w:rsid w:val="00984839"/>
    <w:rsid w:val="009874B2"/>
    <w:rsid w:val="00987ACA"/>
    <w:rsid w:val="009913FD"/>
    <w:rsid w:val="00992E9D"/>
    <w:rsid w:val="00994FE7"/>
    <w:rsid w:val="0099655D"/>
    <w:rsid w:val="00997CA2"/>
    <w:rsid w:val="009A101B"/>
    <w:rsid w:val="009A23F1"/>
    <w:rsid w:val="009A3744"/>
    <w:rsid w:val="009A4F3C"/>
    <w:rsid w:val="009A5D38"/>
    <w:rsid w:val="009B03C6"/>
    <w:rsid w:val="009B1088"/>
    <w:rsid w:val="009B28AB"/>
    <w:rsid w:val="009B2BA1"/>
    <w:rsid w:val="009B35C1"/>
    <w:rsid w:val="009B4FB5"/>
    <w:rsid w:val="009B7E55"/>
    <w:rsid w:val="009C21AD"/>
    <w:rsid w:val="009C2770"/>
    <w:rsid w:val="009C334D"/>
    <w:rsid w:val="009C34F2"/>
    <w:rsid w:val="009C3DE6"/>
    <w:rsid w:val="009C7B88"/>
    <w:rsid w:val="009D3309"/>
    <w:rsid w:val="009E0898"/>
    <w:rsid w:val="009E361C"/>
    <w:rsid w:val="009E402C"/>
    <w:rsid w:val="009E6008"/>
    <w:rsid w:val="009F0300"/>
    <w:rsid w:val="009F1890"/>
    <w:rsid w:val="009F1AA9"/>
    <w:rsid w:val="009F5D8A"/>
    <w:rsid w:val="009F68F2"/>
    <w:rsid w:val="009F78DF"/>
    <w:rsid w:val="00A025ED"/>
    <w:rsid w:val="00A03831"/>
    <w:rsid w:val="00A04F68"/>
    <w:rsid w:val="00A0545B"/>
    <w:rsid w:val="00A073B6"/>
    <w:rsid w:val="00A076F1"/>
    <w:rsid w:val="00A1303A"/>
    <w:rsid w:val="00A14245"/>
    <w:rsid w:val="00A15B42"/>
    <w:rsid w:val="00A21CD5"/>
    <w:rsid w:val="00A220A1"/>
    <w:rsid w:val="00A22BF1"/>
    <w:rsid w:val="00A22F47"/>
    <w:rsid w:val="00A23F50"/>
    <w:rsid w:val="00A25644"/>
    <w:rsid w:val="00A26B70"/>
    <w:rsid w:val="00A303B4"/>
    <w:rsid w:val="00A313A5"/>
    <w:rsid w:val="00A32004"/>
    <w:rsid w:val="00A33E5C"/>
    <w:rsid w:val="00A438F1"/>
    <w:rsid w:val="00A44F12"/>
    <w:rsid w:val="00A46BB7"/>
    <w:rsid w:val="00A50DB7"/>
    <w:rsid w:val="00A528BA"/>
    <w:rsid w:val="00A55BE7"/>
    <w:rsid w:val="00A616BC"/>
    <w:rsid w:val="00A649CB"/>
    <w:rsid w:val="00A679AC"/>
    <w:rsid w:val="00A71419"/>
    <w:rsid w:val="00A720E2"/>
    <w:rsid w:val="00A729D3"/>
    <w:rsid w:val="00A75AC1"/>
    <w:rsid w:val="00A767F7"/>
    <w:rsid w:val="00A77A77"/>
    <w:rsid w:val="00A77BD4"/>
    <w:rsid w:val="00A834A2"/>
    <w:rsid w:val="00A837CD"/>
    <w:rsid w:val="00A83B9D"/>
    <w:rsid w:val="00A9055E"/>
    <w:rsid w:val="00A905FF"/>
    <w:rsid w:val="00A9532D"/>
    <w:rsid w:val="00AA00EF"/>
    <w:rsid w:val="00AA0890"/>
    <w:rsid w:val="00AA0B9F"/>
    <w:rsid w:val="00AA168A"/>
    <w:rsid w:val="00AA41DF"/>
    <w:rsid w:val="00AA54DB"/>
    <w:rsid w:val="00AA564B"/>
    <w:rsid w:val="00AA6414"/>
    <w:rsid w:val="00AB1FBA"/>
    <w:rsid w:val="00AB2804"/>
    <w:rsid w:val="00AB3E57"/>
    <w:rsid w:val="00AB58CE"/>
    <w:rsid w:val="00AC02E6"/>
    <w:rsid w:val="00AC07CF"/>
    <w:rsid w:val="00AC2082"/>
    <w:rsid w:val="00AC488E"/>
    <w:rsid w:val="00AD0AC7"/>
    <w:rsid w:val="00AD52F6"/>
    <w:rsid w:val="00AD5763"/>
    <w:rsid w:val="00AE4031"/>
    <w:rsid w:val="00AE4E48"/>
    <w:rsid w:val="00AE5182"/>
    <w:rsid w:val="00AE7DBA"/>
    <w:rsid w:val="00AF1875"/>
    <w:rsid w:val="00AF2270"/>
    <w:rsid w:val="00AF2717"/>
    <w:rsid w:val="00AF28E0"/>
    <w:rsid w:val="00AF7365"/>
    <w:rsid w:val="00B0287C"/>
    <w:rsid w:val="00B03F3F"/>
    <w:rsid w:val="00B06507"/>
    <w:rsid w:val="00B06C3A"/>
    <w:rsid w:val="00B11828"/>
    <w:rsid w:val="00B1327B"/>
    <w:rsid w:val="00B16E31"/>
    <w:rsid w:val="00B22F5E"/>
    <w:rsid w:val="00B23510"/>
    <w:rsid w:val="00B24C55"/>
    <w:rsid w:val="00B27FEE"/>
    <w:rsid w:val="00B303A7"/>
    <w:rsid w:val="00B30926"/>
    <w:rsid w:val="00B34995"/>
    <w:rsid w:val="00B350F8"/>
    <w:rsid w:val="00B40272"/>
    <w:rsid w:val="00B41546"/>
    <w:rsid w:val="00B4189A"/>
    <w:rsid w:val="00B4245B"/>
    <w:rsid w:val="00B4317E"/>
    <w:rsid w:val="00B4644F"/>
    <w:rsid w:val="00B46C34"/>
    <w:rsid w:val="00B520E8"/>
    <w:rsid w:val="00B53149"/>
    <w:rsid w:val="00B561EA"/>
    <w:rsid w:val="00B566C3"/>
    <w:rsid w:val="00B5675D"/>
    <w:rsid w:val="00B56DC4"/>
    <w:rsid w:val="00B614FB"/>
    <w:rsid w:val="00B6218A"/>
    <w:rsid w:val="00B62684"/>
    <w:rsid w:val="00B62B5E"/>
    <w:rsid w:val="00B64E40"/>
    <w:rsid w:val="00B65918"/>
    <w:rsid w:val="00B67671"/>
    <w:rsid w:val="00B67BB0"/>
    <w:rsid w:val="00B72F46"/>
    <w:rsid w:val="00B8111C"/>
    <w:rsid w:val="00B82748"/>
    <w:rsid w:val="00B834E2"/>
    <w:rsid w:val="00B84EEF"/>
    <w:rsid w:val="00B8591D"/>
    <w:rsid w:val="00B90467"/>
    <w:rsid w:val="00B91A35"/>
    <w:rsid w:val="00B91B45"/>
    <w:rsid w:val="00B91C24"/>
    <w:rsid w:val="00B94D25"/>
    <w:rsid w:val="00B9623A"/>
    <w:rsid w:val="00B96D87"/>
    <w:rsid w:val="00BB02E4"/>
    <w:rsid w:val="00BB0FD7"/>
    <w:rsid w:val="00BB7E4C"/>
    <w:rsid w:val="00BC119C"/>
    <w:rsid w:val="00BC2A1A"/>
    <w:rsid w:val="00BC4226"/>
    <w:rsid w:val="00BD06D8"/>
    <w:rsid w:val="00BD3892"/>
    <w:rsid w:val="00BD6121"/>
    <w:rsid w:val="00BD69F5"/>
    <w:rsid w:val="00BE093A"/>
    <w:rsid w:val="00BE49DA"/>
    <w:rsid w:val="00BE53B7"/>
    <w:rsid w:val="00BE6203"/>
    <w:rsid w:val="00BE6536"/>
    <w:rsid w:val="00BF14AE"/>
    <w:rsid w:val="00BF33B8"/>
    <w:rsid w:val="00BF4FB7"/>
    <w:rsid w:val="00BF5AD8"/>
    <w:rsid w:val="00BF5E1D"/>
    <w:rsid w:val="00BF6D53"/>
    <w:rsid w:val="00BF7179"/>
    <w:rsid w:val="00C022FC"/>
    <w:rsid w:val="00C028BF"/>
    <w:rsid w:val="00C050D7"/>
    <w:rsid w:val="00C0694A"/>
    <w:rsid w:val="00C116AB"/>
    <w:rsid w:val="00C11749"/>
    <w:rsid w:val="00C11B78"/>
    <w:rsid w:val="00C12722"/>
    <w:rsid w:val="00C13128"/>
    <w:rsid w:val="00C14891"/>
    <w:rsid w:val="00C171D8"/>
    <w:rsid w:val="00C17C15"/>
    <w:rsid w:val="00C17F5C"/>
    <w:rsid w:val="00C21424"/>
    <w:rsid w:val="00C2617A"/>
    <w:rsid w:val="00C27622"/>
    <w:rsid w:val="00C277A8"/>
    <w:rsid w:val="00C277EA"/>
    <w:rsid w:val="00C27E3A"/>
    <w:rsid w:val="00C30B09"/>
    <w:rsid w:val="00C33784"/>
    <w:rsid w:val="00C34BB1"/>
    <w:rsid w:val="00C37393"/>
    <w:rsid w:val="00C409C1"/>
    <w:rsid w:val="00C40B51"/>
    <w:rsid w:val="00C40E68"/>
    <w:rsid w:val="00C41D19"/>
    <w:rsid w:val="00C4256E"/>
    <w:rsid w:val="00C4270A"/>
    <w:rsid w:val="00C45993"/>
    <w:rsid w:val="00C46280"/>
    <w:rsid w:val="00C479B0"/>
    <w:rsid w:val="00C53F0B"/>
    <w:rsid w:val="00C5457E"/>
    <w:rsid w:val="00C56542"/>
    <w:rsid w:val="00C576FF"/>
    <w:rsid w:val="00C61A6B"/>
    <w:rsid w:val="00C65F22"/>
    <w:rsid w:val="00C6606C"/>
    <w:rsid w:val="00C700C7"/>
    <w:rsid w:val="00C7661B"/>
    <w:rsid w:val="00C778A2"/>
    <w:rsid w:val="00C82C3C"/>
    <w:rsid w:val="00C8377A"/>
    <w:rsid w:val="00C85DA0"/>
    <w:rsid w:val="00C87747"/>
    <w:rsid w:val="00C87B6A"/>
    <w:rsid w:val="00C91C53"/>
    <w:rsid w:val="00C9472F"/>
    <w:rsid w:val="00CA2D51"/>
    <w:rsid w:val="00CA2D55"/>
    <w:rsid w:val="00CA5BFA"/>
    <w:rsid w:val="00CB15E0"/>
    <w:rsid w:val="00CB267E"/>
    <w:rsid w:val="00CB7C57"/>
    <w:rsid w:val="00CC2377"/>
    <w:rsid w:val="00CC240E"/>
    <w:rsid w:val="00CC4BA6"/>
    <w:rsid w:val="00CD03F1"/>
    <w:rsid w:val="00CD3EA6"/>
    <w:rsid w:val="00CE53F2"/>
    <w:rsid w:val="00CE5705"/>
    <w:rsid w:val="00CE5DA5"/>
    <w:rsid w:val="00CF44FC"/>
    <w:rsid w:val="00CF64E2"/>
    <w:rsid w:val="00D0002E"/>
    <w:rsid w:val="00D025B8"/>
    <w:rsid w:val="00D02E61"/>
    <w:rsid w:val="00D103E8"/>
    <w:rsid w:val="00D10DE4"/>
    <w:rsid w:val="00D12A77"/>
    <w:rsid w:val="00D12C60"/>
    <w:rsid w:val="00D15237"/>
    <w:rsid w:val="00D15776"/>
    <w:rsid w:val="00D1784D"/>
    <w:rsid w:val="00D178A2"/>
    <w:rsid w:val="00D21CB5"/>
    <w:rsid w:val="00D24852"/>
    <w:rsid w:val="00D30CB6"/>
    <w:rsid w:val="00D3144F"/>
    <w:rsid w:val="00D335A9"/>
    <w:rsid w:val="00D36395"/>
    <w:rsid w:val="00D37FC3"/>
    <w:rsid w:val="00D4232C"/>
    <w:rsid w:val="00D45B35"/>
    <w:rsid w:val="00D55A0E"/>
    <w:rsid w:val="00D57C1C"/>
    <w:rsid w:val="00D63C6D"/>
    <w:rsid w:val="00D7177D"/>
    <w:rsid w:val="00D72180"/>
    <w:rsid w:val="00D73DFA"/>
    <w:rsid w:val="00D74412"/>
    <w:rsid w:val="00D75A95"/>
    <w:rsid w:val="00D76119"/>
    <w:rsid w:val="00D76CC8"/>
    <w:rsid w:val="00D7747A"/>
    <w:rsid w:val="00D8052C"/>
    <w:rsid w:val="00D80D5C"/>
    <w:rsid w:val="00D87B6B"/>
    <w:rsid w:val="00D90467"/>
    <w:rsid w:val="00D91843"/>
    <w:rsid w:val="00D94719"/>
    <w:rsid w:val="00D949F9"/>
    <w:rsid w:val="00D965FB"/>
    <w:rsid w:val="00DA25A6"/>
    <w:rsid w:val="00DA564E"/>
    <w:rsid w:val="00DB2D68"/>
    <w:rsid w:val="00DB3C75"/>
    <w:rsid w:val="00DB460C"/>
    <w:rsid w:val="00DB4EBF"/>
    <w:rsid w:val="00DB5769"/>
    <w:rsid w:val="00DB6987"/>
    <w:rsid w:val="00DB6C27"/>
    <w:rsid w:val="00DC1E7D"/>
    <w:rsid w:val="00DC249D"/>
    <w:rsid w:val="00DC2699"/>
    <w:rsid w:val="00DC2CFC"/>
    <w:rsid w:val="00DC591D"/>
    <w:rsid w:val="00DC5CC5"/>
    <w:rsid w:val="00DD63A2"/>
    <w:rsid w:val="00DD6D0D"/>
    <w:rsid w:val="00DE448A"/>
    <w:rsid w:val="00DF03FD"/>
    <w:rsid w:val="00DF076A"/>
    <w:rsid w:val="00DF1D91"/>
    <w:rsid w:val="00DF246C"/>
    <w:rsid w:val="00DF3DC4"/>
    <w:rsid w:val="00DF4725"/>
    <w:rsid w:val="00DF7A11"/>
    <w:rsid w:val="00E022D1"/>
    <w:rsid w:val="00E03CCB"/>
    <w:rsid w:val="00E04E95"/>
    <w:rsid w:val="00E0587C"/>
    <w:rsid w:val="00E05953"/>
    <w:rsid w:val="00E06754"/>
    <w:rsid w:val="00E06A5A"/>
    <w:rsid w:val="00E119C9"/>
    <w:rsid w:val="00E11D94"/>
    <w:rsid w:val="00E11EFB"/>
    <w:rsid w:val="00E2026F"/>
    <w:rsid w:val="00E20C70"/>
    <w:rsid w:val="00E20E6D"/>
    <w:rsid w:val="00E21EB4"/>
    <w:rsid w:val="00E237EF"/>
    <w:rsid w:val="00E23A55"/>
    <w:rsid w:val="00E245D3"/>
    <w:rsid w:val="00E251C9"/>
    <w:rsid w:val="00E262AD"/>
    <w:rsid w:val="00E27E76"/>
    <w:rsid w:val="00E314A1"/>
    <w:rsid w:val="00E315C6"/>
    <w:rsid w:val="00E3160E"/>
    <w:rsid w:val="00E3743B"/>
    <w:rsid w:val="00E37F79"/>
    <w:rsid w:val="00E41395"/>
    <w:rsid w:val="00E4187E"/>
    <w:rsid w:val="00E424C1"/>
    <w:rsid w:val="00E42F5B"/>
    <w:rsid w:val="00E43064"/>
    <w:rsid w:val="00E52C94"/>
    <w:rsid w:val="00E56DA5"/>
    <w:rsid w:val="00E57469"/>
    <w:rsid w:val="00E61645"/>
    <w:rsid w:val="00E62438"/>
    <w:rsid w:val="00E64CAF"/>
    <w:rsid w:val="00E707B2"/>
    <w:rsid w:val="00E70941"/>
    <w:rsid w:val="00E71083"/>
    <w:rsid w:val="00E73552"/>
    <w:rsid w:val="00E75BBC"/>
    <w:rsid w:val="00E815F4"/>
    <w:rsid w:val="00E86935"/>
    <w:rsid w:val="00E86BA0"/>
    <w:rsid w:val="00E86CA8"/>
    <w:rsid w:val="00E908CE"/>
    <w:rsid w:val="00E90F7D"/>
    <w:rsid w:val="00E93A24"/>
    <w:rsid w:val="00E9478C"/>
    <w:rsid w:val="00E96395"/>
    <w:rsid w:val="00E96E28"/>
    <w:rsid w:val="00E96E82"/>
    <w:rsid w:val="00E97386"/>
    <w:rsid w:val="00E9782A"/>
    <w:rsid w:val="00EA2C4E"/>
    <w:rsid w:val="00EA34F6"/>
    <w:rsid w:val="00EA6CA6"/>
    <w:rsid w:val="00EA72E3"/>
    <w:rsid w:val="00EA745A"/>
    <w:rsid w:val="00EB375F"/>
    <w:rsid w:val="00EB5DF5"/>
    <w:rsid w:val="00EB7D3D"/>
    <w:rsid w:val="00EC5D55"/>
    <w:rsid w:val="00EC6F77"/>
    <w:rsid w:val="00EC7554"/>
    <w:rsid w:val="00EC76A7"/>
    <w:rsid w:val="00ED1B73"/>
    <w:rsid w:val="00ED2D34"/>
    <w:rsid w:val="00ED2D44"/>
    <w:rsid w:val="00ED788B"/>
    <w:rsid w:val="00EE0A09"/>
    <w:rsid w:val="00EE0A9B"/>
    <w:rsid w:val="00EE33E5"/>
    <w:rsid w:val="00EF214D"/>
    <w:rsid w:val="00EF4D74"/>
    <w:rsid w:val="00EF7684"/>
    <w:rsid w:val="00F0163E"/>
    <w:rsid w:val="00F01C40"/>
    <w:rsid w:val="00F04534"/>
    <w:rsid w:val="00F103C7"/>
    <w:rsid w:val="00F125AF"/>
    <w:rsid w:val="00F13628"/>
    <w:rsid w:val="00F14091"/>
    <w:rsid w:val="00F160D6"/>
    <w:rsid w:val="00F16646"/>
    <w:rsid w:val="00F202ED"/>
    <w:rsid w:val="00F218DA"/>
    <w:rsid w:val="00F23EAD"/>
    <w:rsid w:val="00F253EA"/>
    <w:rsid w:val="00F25AB3"/>
    <w:rsid w:val="00F315C8"/>
    <w:rsid w:val="00F31919"/>
    <w:rsid w:val="00F33728"/>
    <w:rsid w:val="00F3466B"/>
    <w:rsid w:val="00F40060"/>
    <w:rsid w:val="00F44969"/>
    <w:rsid w:val="00F44B12"/>
    <w:rsid w:val="00F46C6D"/>
    <w:rsid w:val="00F50131"/>
    <w:rsid w:val="00F502D0"/>
    <w:rsid w:val="00F5067E"/>
    <w:rsid w:val="00F521CD"/>
    <w:rsid w:val="00F5448F"/>
    <w:rsid w:val="00F54EAA"/>
    <w:rsid w:val="00F65EE9"/>
    <w:rsid w:val="00F66EB8"/>
    <w:rsid w:val="00F676E3"/>
    <w:rsid w:val="00F70916"/>
    <w:rsid w:val="00F71D02"/>
    <w:rsid w:val="00F75BC7"/>
    <w:rsid w:val="00F76757"/>
    <w:rsid w:val="00F77ACF"/>
    <w:rsid w:val="00F80A7B"/>
    <w:rsid w:val="00F82A07"/>
    <w:rsid w:val="00F82EB2"/>
    <w:rsid w:val="00F86C07"/>
    <w:rsid w:val="00F91040"/>
    <w:rsid w:val="00F919FB"/>
    <w:rsid w:val="00F91AA8"/>
    <w:rsid w:val="00F92D25"/>
    <w:rsid w:val="00F93C67"/>
    <w:rsid w:val="00F94063"/>
    <w:rsid w:val="00F96E2F"/>
    <w:rsid w:val="00F97AC5"/>
    <w:rsid w:val="00FA0991"/>
    <w:rsid w:val="00FA1B5B"/>
    <w:rsid w:val="00FA1DC2"/>
    <w:rsid w:val="00FA35CE"/>
    <w:rsid w:val="00FB10EE"/>
    <w:rsid w:val="00FB55F0"/>
    <w:rsid w:val="00FB724B"/>
    <w:rsid w:val="00FC0DCB"/>
    <w:rsid w:val="00FC6A65"/>
    <w:rsid w:val="00FC71E3"/>
    <w:rsid w:val="00FD1CD3"/>
    <w:rsid w:val="00FD1EBA"/>
    <w:rsid w:val="00FD22C9"/>
    <w:rsid w:val="00FE3528"/>
    <w:rsid w:val="00FE3F58"/>
    <w:rsid w:val="00FE4275"/>
    <w:rsid w:val="00FE60FA"/>
    <w:rsid w:val="00FF0F16"/>
    <w:rsid w:val="00FF414A"/>
    <w:rsid w:val="00FF4C28"/>
    <w:rsid w:val="00FF6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semiHidden/>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semiHidden/>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D008E6-9DCD-4652-8682-3C4133930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7271</TotalTime>
  <Pages>32</Pages>
  <Words>24465</Words>
  <Characters>139457</Characters>
  <Application>Microsoft Office Word</Application>
  <DocSecurity>0</DocSecurity>
  <Lines>1162</Lines>
  <Paragraphs>327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163595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Maia Kapur</cp:lastModifiedBy>
  <cp:revision>348</cp:revision>
  <cp:lastPrinted>2019-04-04T01:19:00Z</cp:lastPrinted>
  <dcterms:created xsi:type="dcterms:W3CDTF">2019-02-19T17:16:00Z</dcterms:created>
  <dcterms:modified xsi:type="dcterms:W3CDTF">2019-04-10T00:38:00Z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