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164E" w14:textId="431F81B2" w:rsidR="00FF6DAF" w:rsidRDefault="00FF6DAF" w:rsidP="008B3D07">
      <w:pPr>
        <w:pStyle w:val="Title"/>
        <w:spacing w:line="360" w:lineRule="auto"/>
      </w:pPr>
      <w:r>
        <w:t xml:space="preserve">Evidence of range-wide patterns in </w:t>
      </w:r>
      <w:r w:rsidR="00E11EFB">
        <w:t>growth for northeast pacific sablefish</w:t>
      </w:r>
      <w:r w:rsidR="006D560E">
        <w:t xml:space="preserve"> using a new data-driven detection method</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4FAFDFB1" w:rsidR="00C40E68" w:rsidRPr="004906F5"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3F7417CB" w14:textId="33856D1D" w:rsidR="001A1B0A" w:rsidRPr="004906F5" w:rsidRDefault="001A1B0A" w:rsidP="008B3D07">
      <w:pPr>
        <w:pStyle w:val="Heading1"/>
        <w:spacing w:line="360" w:lineRule="auto"/>
      </w:pPr>
      <w:commentRangeStart w:id="0"/>
      <w:r w:rsidRPr="004906F5">
        <w:t>Introduction</w:t>
      </w:r>
      <w:commentRangeEnd w:id="0"/>
      <w:r w:rsidR="006D560E">
        <w:rPr>
          <w:rStyle w:val="CommentReference"/>
          <w:b w:val="0"/>
        </w:rPr>
        <w:commentReference w:id="0"/>
      </w:r>
    </w:p>
    <w:p w14:paraId="17803C7F" w14:textId="759F0E96" w:rsidR="00416528" w:rsidRPr="004906F5" w:rsidRDefault="00015DE8" w:rsidP="008B3D07">
      <w:pPr>
        <w:spacing w:line="360" w:lineRule="auto"/>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2D4639">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and range from Southern California to the Bering Sea. Concurrent sablefish population declines across the entire range during the past few decades have increased concern about the populations’ status and causes of this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B06507">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which represents the spatial heterogeneity of sablefish throughout their range.</w:t>
      </w:r>
    </w:p>
    <w:p w14:paraId="3BB01433" w14:textId="1F92D292" w:rsidR="00416528" w:rsidRPr="00C56542" w:rsidRDefault="00347759" w:rsidP="008B3D07">
      <w:pPr>
        <w:spacing w:line="360" w:lineRule="auto"/>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r w:rsidRPr="004906F5">
        <w:t xml:space="preserve">Bertalanffy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can influe</w:t>
      </w:r>
      <w:r w:rsidR="00CB7C57">
        <w:t>n</w:t>
      </w:r>
      <w:r w:rsidR="00A50DB7">
        <w:t>ce</w:t>
      </w:r>
      <w:r w:rsidR="008074A5" w:rsidRPr="004906F5">
        <w:t xml:space="preserve">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r w:rsidR="00416528" w:rsidRPr="004906F5">
        <w:t xml:space="preserve">Parameter estimates 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6E2C2C">
        <w:instrText xml:space="preserve"> \* MERGEFORMAT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estimates from a survey, because </w:t>
      </w:r>
      <w:r w:rsidR="0059460E">
        <w:t xml:space="preserve">fishery-dependent information can be heavily biased due to targeting or gear selectivity </w:t>
      </w:r>
      <w:r w:rsidR="0059460E">
        <w:fldChar w:fldCharType="begin" w:fldLock="1"/>
      </w:r>
      <w:r w:rsidR="00C41D19">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p>
    <w:p w14:paraId="62FD0B3C" w14:textId="1B054936" w:rsidR="00956016" w:rsidRPr="004906F5" w:rsidRDefault="008074A5" w:rsidP="008B3D07">
      <w:pPr>
        <w:spacing w:line="360" w:lineRule="auto"/>
      </w:pPr>
      <w:r w:rsidRPr="004906F5">
        <w:t xml:space="preserve">There has been a resurgence of efforts to quantify spatial growth variability 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00C40B51">
        <w:t xml:space="preserve">, as well as sablefish </w:t>
      </w:r>
      <w:r w:rsidR="00C40B51">
        <w:fldChar w:fldCharType="begin" w:fldLock="1"/>
      </w:r>
      <w:r w:rsidR="009A5D38">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Canada","type":"article-journal"},"uris":["http://www.mendeley.com/documents/?uuid=c31df449-d297-435b-b883-d0328a98dadc"]}],"mendeley":{"formattedCitation":"(James et al., 2002; Mason et al., 1983)","plainTextFormattedCitation":"(James et al., 2002; Mason et al., 1983)","previouslyFormattedCitation":"(James et al., 2002; Mason et al., 1983)"},"properties":{"noteIndex":0},"schema":"https://github.com/citation-style-language/schema/raw/master/csl-citation.json"}</w:instrText>
      </w:r>
      <w:r w:rsidR="00C40B51">
        <w:fldChar w:fldCharType="separate"/>
      </w:r>
      <w:r w:rsidR="00A23F50" w:rsidRPr="00A23F50">
        <w:rPr>
          <w:noProof/>
        </w:rPr>
        <w:t>(James et al., 2002; Mason et al., 1983)</w:t>
      </w:r>
      <w:r w:rsidR="00C40B51">
        <w:fldChar w:fldCharType="end"/>
      </w:r>
      <w:r w:rsidR="00FE3F58">
        <w:t xml:space="preserve">. Though a robust volume of survey data is available for this species for all management regions, researchers have </w:t>
      </w:r>
      <w:r w:rsidR="00FE3F58">
        <w:lastRenderedPageBreak/>
        <w:t xml:space="preserve">not yet analyzed available length and age data for the entire </w:t>
      </w:r>
      <w:r w:rsidR="00A23F50">
        <w:t xml:space="preserve">sablefish </w:t>
      </w:r>
      <w:r w:rsidR="00FE3F58">
        <w:t xml:space="preserve">range for evidence of spatial </w:t>
      </w:r>
      <w:r w:rsidR="00A23F50">
        <w:t>patterns.</w:t>
      </w:r>
      <w:r w:rsidR="00A23F50" w:rsidRPr="004906F5">
        <w:t xml:space="preserve"> The</w:t>
      </w:r>
      <w:r w:rsidR="00956016" w:rsidRPr="004906F5">
        <w:t xml:space="preserve"> objective of this study was to </w:t>
      </w:r>
      <w:r w:rsidR="008849C3" w:rsidRPr="004906F5">
        <w:t xml:space="preserve">investigate </w:t>
      </w:r>
      <w:r w:rsidR="00B96D87">
        <w:t>variation in growth rates for sablefish across the Northeast Pacific</w:t>
      </w:r>
      <w:r w:rsidR="00A23F50">
        <w:t xml:space="preserve"> while minimizing the use of pre-supposed spatial stratifications in the analytical approach.</w:t>
      </w:r>
      <w:r w:rsidR="00C40B51">
        <w:t xml:space="preserve"> </w:t>
      </w:r>
      <w:r w:rsidR="00B96D87">
        <w:t>W</w:t>
      </w:r>
      <w:r w:rsidR="00022CBF">
        <w:t xml:space="preserve">e present the results of this evaluation with the intention of informing future sablefish modeling work </w:t>
      </w:r>
      <w:r w:rsidR="00A9055E">
        <w:t>in the northeast</w:t>
      </w:r>
      <w:r w:rsidR="00022CBF">
        <w:t xml:space="preserve"> Pacific. </w:t>
      </w:r>
    </w:p>
    <w:p w14:paraId="3E4FE6C7" w14:textId="31D974A7" w:rsidR="001A1B0A" w:rsidRDefault="001A1B0A" w:rsidP="008B3D07">
      <w:pPr>
        <w:pStyle w:val="Heading1"/>
        <w:spacing w:line="360" w:lineRule="auto"/>
      </w:pPr>
      <w:r w:rsidRPr="004906F5">
        <w:t>Methods</w:t>
      </w:r>
    </w:p>
    <w:p w14:paraId="666533BB" w14:textId="2E64F9B0" w:rsidR="00E05953" w:rsidRDefault="00E05953" w:rsidP="008B3D07">
      <w:pPr>
        <w:spacing w:line="360" w:lineRule="auto"/>
      </w:pPr>
      <w:r>
        <w:t xml:space="preserve">We used simulation to explore the robustness of a new, data-driven approach to detect </w:t>
      </w:r>
      <w:proofErr w:type="spellStart"/>
      <w:r>
        <w:t>spatio</w:t>
      </w:r>
      <w:proofErr w:type="spellEnd"/>
      <w:r>
        <w:t xml:space="preserve">-temporal breaks in fish growth. The modeling workflow was designed to identify significant spatiotemporal break-points in the age-length relationship and did not consider </w:t>
      </w:r>
      <w:r>
        <w:rPr>
          <w:i/>
        </w:rPr>
        <w:t>a priori</w:t>
      </w:r>
      <w:r>
        <w:t xml:space="preserve"> hypotheses of spatial stratification. We employed a Generalized Additive Model (GAM) with smooth functions for latitude and year using the </w:t>
      </w:r>
      <w:proofErr w:type="spellStart"/>
      <w:r>
        <w:t>mgcv</w:t>
      </w:r>
      <w:proofErr w:type="spellEnd"/>
      <w:r>
        <w:t xml:space="preserve"> package </w:t>
      </w:r>
      <w:r>
        <w:fldChar w:fldCharType="begin" w:fldLock="1"/>
      </w:r>
      <w:r>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fldChar w:fldCharType="separate"/>
      </w:r>
      <w:r w:rsidRPr="00E9478C">
        <w:rPr>
          <w:noProof/>
        </w:rPr>
        <w:t>(Wood, 2011)</w:t>
      </w:r>
      <w:r>
        <w:fldChar w:fldCharType="end"/>
      </w:r>
      <w:r>
        <w:t xml:space="preserve"> in R </w:t>
      </w:r>
      <w:r>
        <w:fldChar w:fldCharType="begin" w:fldLock="1"/>
      </w:r>
      <w: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fldChar w:fldCharType="separate"/>
      </w:r>
      <w:r w:rsidRPr="00E9478C">
        <w:rPr>
          <w:noProof/>
        </w:rPr>
        <w:t>(R Development Core Team, 2011)</w:t>
      </w:r>
      <w:r>
        <w:fldChar w:fldCharType="end"/>
      </w:r>
      <w:r>
        <w:t>. The first derivatives of the GAM were evaluated to identify areas of significant change (i.e., break points) in growth parameter estimates.</w:t>
      </w:r>
    </w:p>
    <w:p w14:paraId="736E9F26" w14:textId="27E67F47" w:rsidR="00E05953" w:rsidRDefault="00E05953" w:rsidP="008B3D07">
      <w:pPr>
        <w:spacing w:line="360" w:lineRule="auto"/>
      </w:pPr>
      <w:r>
        <w:t xml:space="preserve">The method involves fitting a GAM with the vector of observed lengths as the response variable, predicted by separate smoothers for year and latitude. Non-smoothed predictors included age (in years) and </w:t>
      </w:r>
      <w:commentRangeStart w:id="1"/>
      <w:r>
        <w:t xml:space="preserve">sex </w:t>
      </w:r>
      <w:commentRangeEnd w:id="1"/>
      <w:r w:rsidR="006D560E">
        <w:rPr>
          <w:rStyle w:val="CommentReference"/>
        </w:rPr>
        <w:commentReference w:id="1"/>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factors. </w:t>
      </w:r>
    </w:p>
    <w:p w14:paraId="7314353F" w14:textId="77777777" w:rsidR="00E05953" w:rsidRDefault="00E05953" w:rsidP="008B3D07">
      <w:pPr>
        <w:spacing w:line="360" w:lineRule="auto"/>
      </w:pPr>
      <w:r>
        <w:t xml:space="preserve">Once the best-fit model was identified, we used the method of finite differences (as in </w:t>
      </w:r>
      <w:r>
        <w:fldChar w:fldCharType="begin" w:fldLock="1"/>
      </w:r>
      <w:r>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time periods and/or locations of statistically significant change in growth. The finite differences approach approximates the first derivative of the spline generated from the GAM function. We calculated uncertainty in derivative estimates by computing the sum of the square root of the fixed-effects covariance matrix. We then identified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dataset and designated these as “break points”. Once identified, we re-aggregated the raw length and age data to match these breakpoints and estimated the parameters of the VGBF using maximum likelihood in Template Model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t>. This was performed separately for each sex.</w:t>
      </w:r>
    </w:p>
    <w:p w14:paraId="694B93F7" w14:textId="77777777" w:rsidR="00E05953" w:rsidRPr="004906F5" w:rsidRDefault="00E05953" w:rsidP="008B3D07">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k</w:t>
      </w:r>
      <w:r w:rsidRPr="004906F5">
        <w:t xml:space="preserve"> (the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w:t>
      </w:r>
      <w:r w:rsidRPr="004906F5">
        <w:rPr>
          <w:rFonts w:eastAsiaTheme="minorEastAsia"/>
        </w:rPr>
        <w:lastRenderedPageBreak/>
        <w:t xml:space="preserve">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t xml:space="preserve">spatiotemporal </w:t>
      </w:r>
      <w:proofErr w:type="gramStart"/>
      <w:r w:rsidRPr="004906F5">
        <w:t>strata</w:t>
      </w:r>
      <w:proofErr w:type="gramEnd"/>
      <w:r w:rsidRPr="004906F5">
        <w:t xml:space="preserve"> for two sexes; the </w:t>
      </w:r>
      <w:r>
        <w:rPr>
          <w:rFonts w:eastAsiaTheme="minorEastAsia"/>
        </w:rPr>
        <w:t xml:space="preserve">additive error term </w:t>
      </w:r>
      <w:r w:rsidRPr="004906F5">
        <w:t>is assumed universal across strata and se</w:t>
      </w:r>
      <w:r>
        <w:t>x and n</w:t>
      </w:r>
      <w:r>
        <w:rPr>
          <w:rFonts w:eastAsiaTheme="minorEastAsia"/>
        </w:rPr>
        <w:t>ormally distributed with mean zero.</w:t>
      </w:r>
    </w:p>
    <w:p w14:paraId="13786218" w14:textId="7D375377" w:rsidR="00E05953" w:rsidRDefault="00E05953" w:rsidP="008B3D07">
      <w:pPr>
        <w:spacing w:line="360" w:lineRule="auto"/>
        <w:rPr>
          <w:rFonts w:eastAsiaTheme="minorEastAsia"/>
        </w:rPr>
      </w:pPr>
      <w:bookmarkStart w:id="2" w:name="_Ref535910294"/>
      <w:r>
        <w:t xml:space="preserve">Equation </w:t>
      </w:r>
      <w:r>
        <w:rPr>
          <w:noProof/>
        </w:rPr>
        <w:fldChar w:fldCharType="begin"/>
      </w:r>
      <w:r>
        <w:rPr>
          <w:noProof/>
        </w:rPr>
        <w:instrText xml:space="preserve"> SEQ Equation \* ARABIC </w:instrText>
      </w:r>
      <w:r>
        <w:rPr>
          <w:noProof/>
        </w:rPr>
        <w:fldChar w:fldCharType="separate"/>
      </w:r>
      <w:r w:rsidR="00F75BC7">
        <w:rPr>
          <w:noProof/>
        </w:rPr>
        <w:t>1</w:t>
      </w:r>
      <w:r>
        <w:rPr>
          <w:noProof/>
        </w:rPr>
        <w:fldChar w:fldCharType="end"/>
      </w:r>
      <w:bookmarkEnd w:id="2"/>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3"/>
        <m:r>
          <m:rPr>
            <m:sty m:val="p"/>
          </m:rPr>
          <w:rPr>
            <w:rFonts w:ascii="Cambria Math" w:hAnsi="Cambria Math"/>
          </w:rPr>
          <m:t>ε</m:t>
        </m:r>
        <w:commentRangeEnd w:id="3"/>
        <m:r>
          <m:rPr>
            <m:sty m:val="p"/>
          </m:rPr>
          <w:rPr>
            <w:rStyle w:val="CommentReference"/>
          </w:rPr>
          <w:commentReference w:id="3"/>
        </m:r>
      </m:oMath>
    </w:p>
    <w:p w14:paraId="0C57F3C3" w14:textId="77777777" w:rsidR="00E05953" w:rsidRPr="00E022D1" w:rsidRDefault="00E05953" w:rsidP="008B3D07">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252F266E" w14:textId="1FE9BC96" w:rsidR="00E05953" w:rsidRPr="00E9782A" w:rsidRDefault="00E05953" w:rsidP="008B3D07">
      <w:pPr>
        <w:spacing w:line="360" w:lineRule="auto"/>
      </w:pPr>
      <w:r w:rsidRPr="008567BF">
        <w:t>Initial parameter</w:t>
      </w:r>
      <w:r>
        <w:t>s</w:t>
      </w:r>
      <w:r w:rsidRPr="008567BF">
        <w:t xml:space="preserve"> </w:t>
      </w:r>
      <w:r>
        <w:t xml:space="preserve">were </w:t>
      </w:r>
      <w:r w:rsidRPr="008567BF">
        <w:t xml:space="preserve">t0 = 0, </w:t>
      </w:r>
      <m:oMath>
        <m:r>
          <m:rPr>
            <m:sty m:val="p"/>
          </m:rPr>
          <w:rPr>
            <w:rFonts w:ascii="Cambria Math" w:hAnsi="Cambria Math"/>
          </w:rPr>
          <m:t>σ</m:t>
        </m:r>
      </m:oMath>
      <w:r w:rsidRPr="008567BF">
        <w:t xml:space="preserve"> </w:t>
      </w:r>
      <w:r>
        <w:t xml:space="preserve">= 0, </w:t>
      </w:r>
      <w:r w:rsidRPr="008567BF">
        <w:t>with L∞ = 70, K = 0.</w:t>
      </w:r>
    </w:p>
    <w:p w14:paraId="40B59E3D" w14:textId="50ADA14E" w:rsidR="00E05953" w:rsidRDefault="00E05953" w:rsidP="008B3D07">
      <w:pPr>
        <w:pStyle w:val="Heading2"/>
        <w:spacing w:line="360" w:lineRule="auto"/>
      </w:pPr>
      <w:r w:rsidRPr="008B3D07">
        <w:rPr>
          <w:highlight w:val="yellow"/>
        </w:rPr>
        <w:t>Simulation Testing</w:t>
      </w:r>
    </w:p>
    <w:p w14:paraId="1E4940F0" w14:textId="1026D89D" w:rsidR="00F75BC7" w:rsidRDefault="008B3D07" w:rsidP="008B3D07">
      <w:pPr>
        <w:spacing w:line="360" w:lineRule="auto"/>
      </w:pPr>
      <w:r>
        <w:t>To evaluate the robu</w:t>
      </w:r>
      <w:r w:rsidR="003057E6">
        <w:t xml:space="preserve">stness of the proposed method, we performed a simulation study using datasets artificially generated via an individual-based model (IBM). The </w:t>
      </w:r>
      <w:commentRangeStart w:id="4"/>
      <w:r w:rsidR="003057E6">
        <w:t xml:space="preserve">IBM </w:t>
      </w:r>
      <w:commentRangeEnd w:id="4"/>
      <w:r w:rsidR="003057E6">
        <w:rPr>
          <w:rStyle w:val="CommentReference"/>
        </w:rPr>
        <w:commentReference w:id="4"/>
      </w:r>
      <w:r w:rsidR="003057E6">
        <w:t xml:space="preserve">is capable of mimicking individual characteristics by following the life history processes (survival, growth, and reproduction) of individual fish. Temporal variation in fish growth is achieved by changing the mean fishing mortality </w:t>
      </w:r>
      <w:r w:rsidR="00E23A55">
        <w:t>(</w:t>
      </w:r>
      <w:r w:rsidR="00E23A55" w:rsidRPr="00E23A55">
        <w:rPr>
          <w:i/>
        </w:rPr>
        <w:t>F</w:t>
      </w:r>
      <w:r w:rsidR="00E23A55">
        <w:t xml:space="preserve">) </w:t>
      </w:r>
      <w:r w:rsidR="003057E6">
        <w:t>experienced by the population</w:t>
      </w:r>
      <w:r w:rsidR="00E23A55">
        <w:t xml:space="preserve"> with a generated vector of </w:t>
      </w:r>
      <w:r w:rsidR="00E23A55">
        <w:rPr>
          <w:i/>
        </w:rPr>
        <w:t>F</w:t>
      </w:r>
      <w:r w:rsidR="00C41D19">
        <w:t xml:space="preserve"> as in</w:t>
      </w:r>
      <w:r w:rsidR="00873DA6">
        <w:t xml:space="preserve"> </w:t>
      </w:r>
      <w:r w:rsidR="00873DA6">
        <w:fldChar w:fldCharType="begin" w:fldLock="1"/>
      </w:r>
      <w:r w:rsidR="00873DA6">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C41D19">
        <w:t xml:space="preserve">In this approach, we specify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 medium (</w:t>
      </w:r>
      <w:r w:rsidR="003640BA" w:rsidRPr="003640BA">
        <w:rPr>
          <w:i/>
        </w:rPr>
        <w:t>F</w:t>
      </w:r>
      <w:r w:rsidR="003640BA">
        <w:t xml:space="preserve"> = 0.25), or high (</w:t>
      </w:r>
      <w:r w:rsidR="003640BA" w:rsidRPr="003640BA">
        <w:rPr>
          <w:i/>
        </w:rPr>
        <w:t xml:space="preserve">F </w:t>
      </w:r>
      <w:r w:rsidR="003640BA">
        <w:t>= 0.35).</w:t>
      </w:r>
      <w:r w:rsidR="00C41D19">
        <w:t xml:space="preserve">  </w:t>
      </w:r>
      <w:r w:rsidR="003057E6">
        <w:t>We simulate spatial variation by generating length and age datasets under different growth regimes</w:t>
      </w:r>
      <w:r w:rsidR="00330BD9">
        <w:t xml:space="preserve"> </w:t>
      </w:r>
      <w:r w:rsidR="003057E6">
        <w:t xml:space="preserve">(i.e., higher values of K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The growth module of the IBM itself implements a VBGF with  L1 and L2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F75BC7">
      <w:pPr>
        <w:pStyle w:val="Caption"/>
      </w:pPr>
      <w:r>
        <w:t xml:space="preserve">Equation </w:t>
      </w:r>
      <w:fldSimple w:instr=" SEQ Equation \* ARABIC ">
        <w:r>
          <w:rPr>
            <w:noProof/>
          </w:rPr>
          <w:t>2</w:t>
        </w:r>
      </w:fldSimple>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7EB45A3C" w:rsidR="00E05953" w:rsidRDefault="00642D5E" w:rsidP="008B3D07">
      <w:pPr>
        <w:spacing w:line="360" w:lineRule="auto"/>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r>
        <w:rPr>
          <w:rFonts w:eastAsiaTheme="minorEastAsia"/>
        </w:rPr>
        <w:t xml:space="preserve">. An individual fish’s growth increment is updated using this computed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Pr>
          <w:rFonts w:eastAsiaTheme="minorEastAsia"/>
        </w:rPr>
        <w:t xml:space="preserve"> and a bias-corrected lognormal error term.</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00C24433" w:rsidR="003057E6" w:rsidRDefault="003057E6" w:rsidP="008B3D07">
      <w:pPr>
        <w:spacing w:line="360" w:lineRule="auto"/>
      </w:pPr>
      <w:r>
        <w:t xml:space="preserve">The simulated scenarios described below were designed to represent the spectrum of possible growth regimes. The method was evaluated based on a) if it was able to accurately detect the presence or absence and location of a ‘break point’ in space or time, and b) if re-aggregation of </w:t>
      </w:r>
      <w:r>
        <w:lastRenderedPageBreak/>
        <w:t>the data at the proposed break point resulted in VBGF parameter estimates which overlapped with the tru</w:t>
      </w:r>
      <w:r w:rsidR="00E23A55">
        <w:t xml:space="preserve">e values used to generate the </w:t>
      </w:r>
      <w:commentRangeStart w:id="5"/>
      <w:r w:rsidR="00E23A55">
        <w:t>dataset</w:t>
      </w:r>
      <w:commentRangeEnd w:id="5"/>
      <w:r w:rsidR="00E23A55">
        <w:rPr>
          <w:rStyle w:val="CommentReference"/>
        </w:rPr>
        <w:commentReference w:id="5"/>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11113B">
        <w:trPr>
          <w:trHeight w:val="865"/>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623C7441" w:rsidR="00E11D94" w:rsidRPr="00E11D94" w:rsidRDefault="00E11D94" w:rsidP="00BE6536">
            <w:pPr>
              <w:rPr>
                <w:b/>
              </w:rPr>
            </w:pPr>
            <w:r w:rsidRPr="00E11D94">
              <w:rPr>
                <w:b/>
              </w:rPr>
              <w:t>Fishing Mortality (Temporal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BE6536">
        <w:trPr>
          <w:trHeight w:val="728"/>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C277A8">
        <w:trPr>
          <w:trHeight w:val="26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BE6536">
        <w:trPr>
          <w:trHeight w:val="107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BE6536">
        <w:trPr>
          <w:trHeight w:val="1493"/>
        </w:trPr>
        <w:tc>
          <w:tcPr>
            <w:tcW w:w="3239" w:type="dxa"/>
          </w:tcPr>
          <w:p w14:paraId="27625572" w14:textId="16A8A06C" w:rsidR="00E11D94" w:rsidRDefault="00E11D94" w:rsidP="00BE6536">
            <w:r>
              <w:t>Single, symmetrical temporal break with weak change</w:t>
            </w:r>
          </w:p>
        </w:tc>
        <w:tc>
          <w:tcPr>
            <w:tcW w:w="3057" w:type="dxa"/>
          </w:tcPr>
          <w:p w14:paraId="0274BFB3" w14:textId="7882E22F" w:rsidR="00E11D94" w:rsidRDefault="00E11D94" w:rsidP="00BE6536">
            <w:r>
              <w:t>Low from years 1-24; medium from years 25-100 (and vice versa); high from years 1-24; medium from years 25-100 (and vice versa)</w:t>
            </w:r>
          </w:p>
        </w:tc>
        <w:tc>
          <w:tcPr>
            <w:tcW w:w="3168" w:type="dxa"/>
          </w:tcPr>
          <w:p w14:paraId="53EADBDE" w14:textId="73100B6D" w:rsidR="00E11D94" w:rsidRDefault="00E11D94" w:rsidP="00BE6536">
            <w:r>
              <w:t>Latitude is uniform random variable for all points</w:t>
            </w:r>
          </w:p>
        </w:tc>
      </w:tr>
      <w:tr w:rsidR="00AC2082" w14:paraId="597EAFC2" w14:textId="77777777" w:rsidTr="00BE6536">
        <w:trPr>
          <w:trHeight w:val="107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2D6E67">
        <w:trPr>
          <w:trHeight w:val="395"/>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C277A8">
        <w:trPr>
          <w:trHeight w:val="98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0,25]  for growth Regime 1; Latitude ~ U[25,50] for Regime 2</w:t>
            </w:r>
          </w:p>
        </w:tc>
      </w:tr>
      <w:tr w:rsidR="00D74412" w14:paraId="0542B305" w14:textId="77777777" w:rsidTr="00BE6536">
        <w:trPr>
          <w:trHeight w:val="107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 xml:space="preserve">Latitude ~ </w:t>
            </w:r>
            <w:proofErr w:type="gramStart"/>
            <w:r>
              <w:t>U[</w:t>
            </w:r>
            <w:proofErr w:type="gramEnd"/>
            <w:r>
              <w:t>0,25]  for growth Regime 1; Latitude ~ U[2</w:t>
            </w:r>
            <w:r>
              <w:t>0</w:t>
            </w:r>
            <w:r>
              <w:t>,50] for Regime 2</w:t>
            </w:r>
          </w:p>
        </w:tc>
      </w:tr>
      <w:tr w:rsidR="00D74412" w14:paraId="1D793B9A" w14:textId="77777777" w:rsidTr="00BE6536">
        <w:trPr>
          <w:trHeight w:val="188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commentRangeStart w:id="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commentRangeEnd w:id="6"/>
            <w:r w:rsidR="00E23A55">
              <w:rPr>
                <w:rStyle w:val="CommentReference"/>
              </w:rPr>
              <w:commentReference w:id="6"/>
            </w:r>
          </w:p>
        </w:tc>
      </w:tr>
      <w:tr w:rsidR="00D74412" w14:paraId="4F8CAFE5" w14:textId="77777777" w:rsidTr="002D1876">
        <w:trPr>
          <w:trHeight w:val="424"/>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11113B">
        <w:trPr>
          <w:trHeight w:val="424"/>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 xml:space="preserve">Latitude ~ </w:t>
            </w:r>
            <w:proofErr w:type="gramStart"/>
            <w:r>
              <w:t>U[</w:t>
            </w:r>
            <w:proofErr w:type="gramEnd"/>
            <w:r>
              <w:t>0,25]  for growth Regime 1; Latitude ~ U[25,50] for Regime 2</w:t>
            </w:r>
          </w:p>
        </w:tc>
      </w:tr>
      <w:tr w:rsidR="00BE6536" w14:paraId="6CD655C4" w14:textId="77777777" w:rsidTr="0011113B">
        <w:trPr>
          <w:trHeight w:val="424"/>
        </w:trPr>
        <w:tc>
          <w:tcPr>
            <w:tcW w:w="3239" w:type="dxa"/>
          </w:tcPr>
          <w:p w14:paraId="6CFD19FD" w14:textId="4BA695A4" w:rsidR="00BE6536" w:rsidRDefault="00BE6536" w:rsidP="00BE6536">
            <w:r>
              <w:lastRenderedPageBreak/>
              <w:t xml:space="preserve">Single, symmetrical temporal and spatial breaks with </w:t>
            </w:r>
            <w:r>
              <w:t>weak</w:t>
            </w:r>
            <w:r>
              <w:t xml:space="preserve">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 xml:space="preserve">Latitude ~ </w:t>
            </w:r>
            <w:proofErr w:type="gramStart"/>
            <w:r>
              <w:t>U[</w:t>
            </w:r>
            <w:proofErr w:type="gramEnd"/>
            <w:r>
              <w:t>0,25]  for growth Regime 1; Latitude ~ U[25,50] for Regime 2</w:t>
            </w:r>
          </w:p>
        </w:tc>
      </w:tr>
      <w:tr w:rsidR="00BE6536" w14:paraId="74979AEE" w14:textId="77777777" w:rsidTr="0011113B">
        <w:trPr>
          <w:trHeight w:val="424"/>
        </w:trPr>
        <w:tc>
          <w:tcPr>
            <w:tcW w:w="3239" w:type="dxa"/>
          </w:tcPr>
          <w:p w14:paraId="07A5C7FC" w14:textId="2C263D68" w:rsidR="00BE6536" w:rsidRDefault="00BE6536" w:rsidP="00BE6536">
            <w:r>
              <w:t xml:space="preserve">Single, symmetrical temporal and spatial breaks with strong change, </w:t>
            </w:r>
            <w:r>
              <w:t>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 xml:space="preserve">Latitude ~ </w:t>
            </w:r>
            <w:proofErr w:type="gramStart"/>
            <w:r>
              <w:t>U[</w:t>
            </w:r>
            <w:proofErr w:type="gramEnd"/>
            <w:r>
              <w:t>0,25]  for growth Regime 1; Latitude ~ U[20,50] for Regime 2</w:t>
            </w:r>
          </w:p>
        </w:tc>
      </w:tr>
      <w:tr w:rsidR="007F2E22" w14:paraId="638A6D9A" w14:textId="77777777" w:rsidTr="0011113B">
        <w:trPr>
          <w:trHeight w:val="424"/>
        </w:trPr>
        <w:tc>
          <w:tcPr>
            <w:tcW w:w="3239" w:type="dxa"/>
          </w:tcPr>
          <w:p w14:paraId="4CDB9E12" w14:textId="41FF5CF0" w:rsidR="007F2E22" w:rsidRDefault="007F2E22" w:rsidP="007F2E22">
            <w:r>
              <w:t xml:space="preserve">Single, symmetrical temporal and spatial breaks with </w:t>
            </w:r>
            <w:r>
              <w:t>weak</w:t>
            </w:r>
            <w:r>
              <w:t xml:space="preserve">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 xml:space="preserve">Latitude ~ </w:t>
            </w:r>
            <w:proofErr w:type="gramStart"/>
            <w:r>
              <w:t>U[</w:t>
            </w:r>
            <w:proofErr w:type="gramEnd"/>
            <w:r>
              <w:t>0,25]  for growth Regime 1; Latitude ~ U[20,50] for Regime 2</w:t>
            </w:r>
          </w:p>
        </w:tc>
      </w:tr>
    </w:tbl>
    <w:p w14:paraId="1990CF14" w14:textId="2D49A39B" w:rsidR="008B3D07" w:rsidRDefault="003640BA" w:rsidP="00674D52">
      <w:pPr>
        <w:pStyle w:val="Caption"/>
        <w:spacing w:line="360" w:lineRule="auto"/>
      </w:pPr>
      <w:commentRangeStart w:id="7"/>
      <w:r>
        <w:t xml:space="preserve">Table </w:t>
      </w:r>
      <w:fldSimple w:instr=" SEQ Table \* ARABIC ">
        <w:r>
          <w:rPr>
            <w:noProof/>
          </w:rPr>
          <w:t>1</w:t>
        </w:r>
      </w:fldSimple>
      <w:r>
        <w:t xml:space="preserve">. Summary of simulated datasets used to test method in presence/absence of </w:t>
      </w:r>
      <w:proofErr w:type="spellStart"/>
      <w:r>
        <w:t>spatio</w:t>
      </w:r>
      <w:proofErr w:type="spellEnd"/>
      <w:r>
        <w:t>-temporal variation in growth.</w:t>
      </w:r>
      <w:commentRangeEnd w:id="7"/>
      <w:r>
        <w:rPr>
          <w:rStyle w:val="CommentReference"/>
          <w:iCs w:val="0"/>
        </w:rPr>
        <w:commentReference w:id="7"/>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A44C097" w14:textId="796EFAE5" w:rsidR="00E05953" w:rsidRPr="00E05953" w:rsidRDefault="00E05953" w:rsidP="008B3D07">
      <w:pPr>
        <w:pStyle w:val="Heading2"/>
        <w:spacing w:line="360" w:lineRule="auto"/>
      </w:pPr>
      <w:commentRangeStart w:id="8"/>
      <w:r>
        <w:t>Application to Northeast Pacific Sablefish</w:t>
      </w:r>
      <w:commentRangeEnd w:id="8"/>
      <w:r w:rsidR="00C277A8">
        <w:rPr>
          <w:rStyle w:val="CommentReference"/>
          <w:rFonts w:eastAsiaTheme="minorHAnsi"/>
          <w:i w:val="0"/>
        </w:rPr>
        <w:commentReference w:id="8"/>
      </w:r>
    </w:p>
    <w:p w14:paraId="6A1C8EE7" w14:textId="1730A84F" w:rsidR="00F13628" w:rsidRPr="00F13628" w:rsidRDefault="00971118" w:rsidP="008B3D07">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8B3D07">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w:t>
      </w:r>
      <w:bookmarkStart w:id="9" w:name="_GoBack"/>
      <w:bookmarkEnd w:id="9"/>
      <w:r w:rsidR="004C78D8">
        <w:t xml:space="preserve">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2A7FF2A8" w:rsidR="003071B2" w:rsidRDefault="00D15237" w:rsidP="008B3D07">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 xml:space="preserve">periods and/or locations of statistically significant change in growth. The finite differences approach approximates the first derivative of the spline generated from the GAM function.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w:t>
      </w:r>
      <w:r w:rsidR="004C118F">
        <w:lastRenderedPageBreak/>
        <w:t xml:space="preserve">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8B3D07">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proofErr w:type="gramStart"/>
      <w:r w:rsidRPr="004906F5">
        <w:t>strata</w:t>
      </w:r>
      <w:proofErr w:type="gramEnd"/>
      <w:r w:rsidRPr="004906F5">
        <w:t xml:space="preserve">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8B3D07">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8B3D07">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8B3D07">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8B3D07">
      <w:pPr>
        <w:spacing w:line="360" w:lineRule="auto"/>
      </w:pPr>
    </w:p>
    <w:p w14:paraId="5F2E1357" w14:textId="77777777" w:rsidR="00D15237" w:rsidRDefault="00D15237" w:rsidP="008B3D07">
      <w:pPr>
        <w:spacing w:line="360" w:lineRule="auto"/>
      </w:pPr>
    </w:p>
    <w:p w14:paraId="56B38641" w14:textId="3D471318" w:rsidR="00023BC7" w:rsidRPr="002D4639" w:rsidRDefault="00023BC7" w:rsidP="008B3D07">
      <w:pPr>
        <w:spacing w:line="360" w:lineRule="auto"/>
        <w:sectPr w:rsidR="00023BC7" w:rsidRPr="002D4639">
          <w:footerReference w:type="default" r:id="rId11"/>
          <w:pgSz w:w="12240" w:h="15840"/>
          <w:pgMar w:top="1440" w:right="1440" w:bottom="1440" w:left="1440" w:header="720" w:footer="720" w:gutter="0"/>
          <w:cols w:space="720"/>
          <w:docGrid w:linePitch="360"/>
        </w:sectPr>
      </w:pPr>
    </w:p>
    <w:p w14:paraId="49EB3BCB" w14:textId="322FFB6C" w:rsidR="001A1B0A" w:rsidRDefault="001A1B0A" w:rsidP="008B3D07">
      <w:pPr>
        <w:pStyle w:val="Heading1"/>
        <w:spacing w:line="360" w:lineRule="auto"/>
      </w:pPr>
      <w:r w:rsidRPr="004906F5">
        <w:lastRenderedPageBreak/>
        <w:t>Results</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49D3B5B4" w:rsidR="00D24852" w:rsidRPr="00992E9D" w:rsidRDefault="00D24852" w:rsidP="008B3D07">
      <w:pPr>
        <w:spacing w:line="360" w:lineRule="auto"/>
        <w:ind w:firstLine="360"/>
        <w:sectPr w:rsidR="00D24852" w:rsidRPr="00992E9D">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proofErr w:type="spellStart"/>
      <w:r>
        <w:t>Stawitz</w:t>
      </w:r>
      <w:proofErr w:type="spellEnd"/>
      <w:r>
        <w:t xml:space="preserve"> et al., in prep).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DF423DE"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E4031">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2019)","manualFormatting":"Thorson, 2019)","plainTextFormattedCitation":"(Thorson, 2019)","previouslyFormattedCitation":"(Thorson, 2019)"},"properties":{"noteIndex":0},"schema":"https://github.com/citation-style-language/schema/raw/master/csl-citation.json"}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10"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10"/>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11"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1"/>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12"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12"/>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13"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13"/>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3E990E73" w14:textId="7D70C2B2" w:rsidR="00873DA6" w:rsidRPr="00873DA6" w:rsidRDefault="00BB02E4" w:rsidP="00873DA6">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873DA6" w:rsidRPr="00873DA6">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10CC39EE"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Carruthers, T.R., Walters, C.J., McAllister, M.K., 2012. Evaluating methods that classify fisheries stock status using only fisheries catch data. Fish. Res. 119–120, 66–79. https://doi.org/10.1016/j.fishres.2011.12.011</w:t>
      </w:r>
    </w:p>
    <w:p w14:paraId="05D7255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Echave, K.B., Hanselman, D.H., Adkison, M.D., Sigler, M.F., 2012. Interdecadal Change in Growth of Sablefish (</w:t>
      </w:r>
      <w:r w:rsidRPr="00873DA6">
        <w:rPr>
          <w:i/>
          <w:iCs/>
          <w:noProof/>
        </w:rPr>
        <w:t>Anoplopoma fimbria</w:t>
      </w:r>
      <w:r w:rsidRPr="00873DA6">
        <w:rPr>
          <w:noProof/>
        </w:rPr>
        <w:t>) in the Northeast Pacific Ocean. Fish. Bull. 110, 361–374.</w:t>
      </w:r>
    </w:p>
    <w:p w14:paraId="29C1730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Gertseva, V., Matson, S.E., Cope, J., 2017. Spatial growth variability in marine fish: Example from Northeast Pacific groundfish. ICES J. Mar. Sci. 74, 1602–1613. https://doi.org/10.1093/icesjms/fsx016</w:t>
      </w:r>
    </w:p>
    <w:p w14:paraId="7D675C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Guthery, F.S., Burnham, K.P., Anderson, D.R., 2003. Model Selection and Multimodel Inference: A Practical Information-Theoretic Approach. J. Wildl. Manage. https://doi.org/10.2307/3802723</w:t>
      </w:r>
    </w:p>
    <w:p w14:paraId="01512C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Heifetz, J., Echave, K.B., Dressel, S.C., Jech, J.M., 2015. Move it or lose it: movement and mortality of sablefish tagged in Alaska. Can. J. Fish. Aquat. Sci. 72, 238–251. https://doi.org/10.1139/cjfas-2014-0251</w:t>
      </w:r>
    </w:p>
    <w:p w14:paraId="2218498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2017. Assessment of the sablefish stock in Alaska in 2017. Stock Assess. Fish. Eval. Rep. Groundf. Resour. Gulf Alaska 576–717.</w:t>
      </w:r>
    </w:p>
    <w:p w14:paraId="18CAC7E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2015. Assessment of the sablefish stock in Alaska. Stock Assess. Fish. Eval. Rep. Groundf. Resour. Gulf Alaska 2014, 576–717.</w:t>
      </w:r>
    </w:p>
    <w:p w14:paraId="366466F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Hurst, T.P., Abookire, A.A., 2006. Temporal and spatial variation in potential and realized growth rates of age-0 year northern rock sole. J. Fish Biol. 68, 905–919. https://doi.org/10.1111/j.0022-1112.2006.00985.x</w:t>
      </w:r>
    </w:p>
    <w:p w14:paraId="44CED2B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lastRenderedPageBreak/>
        <w:t>James, M.K., Armsworth, P.R., Mason, L.B., Bode, L., 2002. The structure of reef fish metapopulations: modelling larval dispersal and retention patterns. Proc. Biol. Sci. 269, 2079–2086. https://doi.org/10.1098/rspb.2002.2128</w:t>
      </w:r>
    </w:p>
    <w:p w14:paraId="4D772C8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Jasonowicz, A.J., Goetz, F.W., Goetz, G.W., Nichols, K.M., 2017. Love the one you’re with: genomic evidence of panmixia in the sablefish ( </w:t>
      </w:r>
      <w:r w:rsidRPr="00873DA6">
        <w:rPr>
          <w:i/>
          <w:iCs/>
          <w:noProof/>
        </w:rPr>
        <w:t>Anoplopoma fimbria</w:t>
      </w:r>
      <w:r w:rsidRPr="00873DA6">
        <w:rPr>
          <w:noProof/>
        </w:rPr>
        <w:t xml:space="preserve"> ). Can. J. Fish. Aquat. Sci. 74, 377–387. https://doi.org/10.1139/cjfas-2016-0012</w:t>
      </w:r>
    </w:p>
    <w:p w14:paraId="6FF4BDD0"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Johnson, K.F., Rudd, M.B., Pons, M., Akselrud, C.A., Lee, Q., Haltuch, M.A., Hamel, O.S., 2015. Status of the U.S. sablefish resource in 2015.</w:t>
      </w:r>
    </w:p>
    <w:p w14:paraId="1B22D54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Kristensen, K., Nielsen, A., Berg, C., Skaug, H., Bell, B., 2016. TMB: Automatic Differentiation and Laplace Approximation. ournal Stat. Softw. 70, 1–21. https://doi.org/10.18637/jss.v070.i05</w:t>
      </w:r>
    </w:p>
    <w:p w14:paraId="225D541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Mason, J.C., Beamish, R.J., McFarlane, G.A., 1983. Sexual Maturity, Fecundity, Spawning, and Early Life History of Sablefish ( </w:t>
      </w:r>
      <w:r w:rsidRPr="00873DA6">
        <w:rPr>
          <w:i/>
          <w:iCs/>
          <w:noProof/>
        </w:rPr>
        <w:t>Anoplopoma fimbria</w:t>
      </w:r>
      <w:r w:rsidRPr="00873DA6">
        <w:rPr>
          <w:noProof/>
        </w:rPr>
        <w:t xml:space="preserve"> ) off the Pacific Coast of Canada. Can. J. Fish. Aquat. Sci. https://doi.org/10.1139/f83-247</w:t>
      </w:r>
    </w:p>
    <w:p w14:paraId="7170F3BD"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McDevitt, M., 1990. Growth Analysis of Sablefish From Mark-Recapture Data From the Northeast Pacific. University of Washington.</w:t>
      </w:r>
    </w:p>
    <w:p w14:paraId="154388A2"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Methot, R.D., Wetzel, C.R., 2013. Stock synthesis: A biological and statistical framework for fish stock assessment and fishery management. Fish. Res. 142, 86–99. https://doi.org/10.1016/j.fishres.2012.10.012</w:t>
      </w:r>
    </w:p>
    <w:p w14:paraId="5ADD62C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Punt, A.E., 2003. The performance of a size-structured stock assessment method in the face of spatial heterogeneity in growth. Fish. Res. 65, 391–409. https://doi.org/10.1016/j.fishres.2003.09.028</w:t>
      </w:r>
    </w:p>
    <w:p w14:paraId="7A2341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 Development Core Team, R., 2011. R: A Language and Environment for Statistical Computing, R Foundation for Statistical Computing. https://doi.org/10.1007/978-3-540-74686-7</w:t>
      </w:r>
    </w:p>
    <w:p w14:paraId="359140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Ricker, W., 1969. Effects of size-selective mortality and sampling bias on estimates of growth, mortality, production and yield. J. Fish. Res. Board Canada. https://doi.org/10.1139/f69-051</w:t>
      </w:r>
    </w:p>
    <w:p w14:paraId="2057A88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lastRenderedPageBreak/>
        <w:t>Simpson, G.L., 2018. Modelling palaeoecological time series using generalized additive models. bioRxiv. https://doi.org/10.1101/322248</w:t>
      </w:r>
    </w:p>
    <w:p w14:paraId="5DE94D5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Stawitz, C.C., Essington, T.E., Branch, T.A., Haltuch, M.A., Hollowed, A.B., Spencer, P.D., 2015. A state-space approach for detecting growth variation and application to North Pacific groundfish. Can. J. Fish. Aquat. Sci. 72, 1316–1328. https://doi.org/10.1139/cjfas-2014-0558</w:t>
      </w:r>
    </w:p>
    <w:p w14:paraId="5A49A81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Thorson, J.T., 2019. Guidance for decisions using the Vector Autoregressive Spatio-Temporal (VAST) package in stock, ecosystem, habitat and climate assessments. Fish. Res. https://doi.org/10.1016/j.fishres.2018.10.013</w:t>
      </w:r>
    </w:p>
    <w:p w14:paraId="56C2B394"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von Bertalanffy, L., 1957. Quantitative Laws in Metabolism and Growth. Q. Rev. Biol. https://doi.org/10.1086/401873</w:t>
      </w:r>
    </w:p>
    <w:p w14:paraId="06700F35"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ia Kapur" w:date="2019-01-22T08:08:00Z" w:initials="MK">
    <w:p w14:paraId="64A9342B" w14:textId="4262FEC5" w:rsidR="009E361C" w:rsidRDefault="009E361C">
      <w:pPr>
        <w:pStyle w:val="CommentText"/>
      </w:pPr>
      <w:r>
        <w:rPr>
          <w:rStyle w:val="CommentReference"/>
        </w:rPr>
        <w:annotationRef/>
      </w:r>
      <w:r>
        <w:t>This has not changed from 559</w:t>
      </w:r>
    </w:p>
  </w:comment>
  <w:comment w:id="1" w:author="Maia Kapur" w:date="2019-01-22T08:07:00Z" w:initials="MK">
    <w:p w14:paraId="254EE45F" w14:textId="76BDA67E" w:rsidR="009E361C" w:rsidRDefault="009E361C">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3" w:author="Maia Kapur" w:date="2019-01-22T08:07:00Z" w:initials="MK">
    <w:p w14:paraId="130064DF" w14:textId="08399D29" w:rsidR="009E361C" w:rsidRDefault="009E361C">
      <w:pPr>
        <w:pStyle w:val="CommentText"/>
      </w:pPr>
      <w:r>
        <w:rPr>
          <w:rStyle w:val="CommentReference"/>
        </w:rPr>
        <w:annotationRef/>
      </w:r>
      <w:r>
        <w:t>Tried to do multiplicative error in past, had convergence issues, will revisit</w:t>
      </w:r>
    </w:p>
  </w:comment>
  <w:comment w:id="4" w:author="Maia Kapur" w:date="2019-01-22T08:16:00Z" w:initials="MK">
    <w:p w14:paraId="2D4FEC53" w14:textId="37265719" w:rsidR="009E361C" w:rsidRDefault="009E361C">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5" w:author="Maia Kapur" w:date="2019-01-22T09:11:00Z" w:initials="MK">
    <w:p w14:paraId="37BF0556" w14:textId="710436A2" w:rsidR="00E23A55" w:rsidRDefault="00E23A55">
      <w:pPr>
        <w:pStyle w:val="CommentText"/>
      </w:pPr>
      <w:r>
        <w:rPr>
          <w:rStyle w:val="CommentReference"/>
        </w:rPr>
        <w:annotationRef/>
      </w:r>
      <w:r>
        <w:t>Open to other metrics</w:t>
      </w:r>
    </w:p>
  </w:comment>
  <w:comment w:id="6" w:author="Maia Kapur" w:date="2019-01-22T09:12:00Z" w:initials="MK">
    <w:p w14:paraId="49B0CB0E" w14:textId="66863501" w:rsidR="00E23A55" w:rsidRDefault="00E23A55">
      <w:pPr>
        <w:pStyle w:val="CommentText"/>
      </w:pPr>
      <w:r>
        <w:rPr>
          <w:rStyle w:val="CommentReference"/>
        </w:rPr>
        <w:annotationRef/>
      </w:r>
      <w:r>
        <w:t>method will likely fail drastically here</w:t>
      </w:r>
    </w:p>
  </w:comment>
  <w:comment w:id="7" w:author="Maia Kapur" w:date="2019-01-22T08:32:00Z" w:initials="MK">
    <w:p w14:paraId="5E1F112B" w14:textId="1F4166E5" w:rsidR="009E361C" w:rsidRDefault="009E361C">
      <w:pPr>
        <w:pStyle w:val="CommentText"/>
      </w:pPr>
      <w:r>
        <w:rPr>
          <w:rStyle w:val="CommentReference"/>
        </w:rPr>
        <w:annotationRef/>
      </w:r>
      <w:r>
        <w:t>Let me know what to add/drop</w:t>
      </w:r>
      <w:r w:rsidR="00AC2082">
        <w:t xml:space="preserve">. </w:t>
      </w:r>
    </w:p>
  </w:comment>
  <w:comment w:id="8" w:author="Maia Kapur" w:date="2019-01-22T09:16:00Z" w:initials="MK">
    <w:p w14:paraId="7CEA0490" w14:textId="6EE34FE8" w:rsidR="00C277A8" w:rsidRDefault="00C277A8">
      <w:pPr>
        <w:pStyle w:val="CommentText"/>
      </w:pPr>
      <w:r>
        <w:rPr>
          <w:rStyle w:val="CommentReference"/>
        </w:rPr>
        <w:annotationRef/>
      </w:r>
      <w:r>
        <w:t>Ignore from here onwards, have not changed since 559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A9342B" w15:done="0"/>
  <w15:commentEx w15:paraId="254EE45F" w15:done="0"/>
  <w15:commentEx w15:paraId="130064DF" w15:done="0"/>
  <w15:commentEx w15:paraId="2D4FEC53" w15:done="0"/>
  <w15:commentEx w15:paraId="37BF0556" w15:done="0"/>
  <w15:commentEx w15:paraId="49B0CB0E" w15:done="0"/>
  <w15:commentEx w15:paraId="5E1F112B" w15:done="0"/>
  <w15:commentEx w15:paraId="7CEA04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A9342B" w16cid:durableId="1FF14E07"/>
  <w16cid:commentId w16cid:paraId="254EE45F" w16cid:durableId="1FF14DD6"/>
  <w16cid:commentId w16cid:paraId="130064DF" w16cid:durableId="1FF14DB1"/>
  <w16cid:commentId w16cid:paraId="2D4FEC53" w16cid:durableId="1FF14FE2"/>
  <w16cid:commentId w16cid:paraId="37BF0556" w16cid:durableId="1FF15CDF"/>
  <w16cid:commentId w16cid:paraId="49B0CB0E" w16cid:durableId="1FF15CEB"/>
  <w16cid:commentId w16cid:paraId="5E1F112B" w16cid:durableId="1FF15380"/>
  <w16cid:commentId w16cid:paraId="7CEA0490" w16cid:durableId="1FF15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FEC3" w14:textId="77777777" w:rsidR="000C6B26" w:rsidRDefault="000C6B26" w:rsidP="00F50131">
      <w:pPr>
        <w:spacing w:after="0" w:line="240" w:lineRule="auto"/>
      </w:pPr>
      <w:r>
        <w:separator/>
      </w:r>
    </w:p>
  </w:endnote>
  <w:endnote w:type="continuationSeparator" w:id="0">
    <w:p w14:paraId="33D3D587" w14:textId="77777777" w:rsidR="000C6B26" w:rsidRDefault="000C6B26"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9E361C" w:rsidRDefault="009E36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C35D5" w14:textId="77777777" w:rsidR="009E361C" w:rsidRDefault="009E3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2CD9" w14:textId="77777777" w:rsidR="000C6B26" w:rsidRDefault="000C6B26" w:rsidP="00F50131">
      <w:pPr>
        <w:spacing w:after="0" w:line="240" w:lineRule="auto"/>
      </w:pPr>
      <w:r>
        <w:separator/>
      </w:r>
    </w:p>
  </w:footnote>
  <w:footnote w:type="continuationSeparator" w:id="0">
    <w:p w14:paraId="48122920" w14:textId="77777777" w:rsidR="000C6B26" w:rsidRDefault="000C6B26"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E651C"/>
    <w:rsid w:val="00101D8E"/>
    <w:rsid w:val="0011113B"/>
    <w:rsid w:val="00113A0A"/>
    <w:rsid w:val="00114FC5"/>
    <w:rsid w:val="00117953"/>
    <w:rsid w:val="00126E61"/>
    <w:rsid w:val="00135ED3"/>
    <w:rsid w:val="001424C8"/>
    <w:rsid w:val="001523D4"/>
    <w:rsid w:val="00160DD0"/>
    <w:rsid w:val="0016210F"/>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239EF"/>
    <w:rsid w:val="00234EF2"/>
    <w:rsid w:val="00246216"/>
    <w:rsid w:val="00247F68"/>
    <w:rsid w:val="00287B91"/>
    <w:rsid w:val="00291EEB"/>
    <w:rsid w:val="002A7BD5"/>
    <w:rsid w:val="002B485F"/>
    <w:rsid w:val="002B78B9"/>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32CB"/>
    <w:rsid w:val="00357218"/>
    <w:rsid w:val="003640BA"/>
    <w:rsid w:val="00377CE3"/>
    <w:rsid w:val="00390CEC"/>
    <w:rsid w:val="003A11B9"/>
    <w:rsid w:val="003C13A9"/>
    <w:rsid w:val="003C6F9E"/>
    <w:rsid w:val="003D604A"/>
    <w:rsid w:val="003E6E79"/>
    <w:rsid w:val="003F06AE"/>
    <w:rsid w:val="00416528"/>
    <w:rsid w:val="00422D4B"/>
    <w:rsid w:val="0043545A"/>
    <w:rsid w:val="0044373E"/>
    <w:rsid w:val="00446FD4"/>
    <w:rsid w:val="004613FD"/>
    <w:rsid w:val="00461B39"/>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11A2F"/>
    <w:rsid w:val="00513905"/>
    <w:rsid w:val="00517735"/>
    <w:rsid w:val="00533635"/>
    <w:rsid w:val="005443E0"/>
    <w:rsid w:val="005453B8"/>
    <w:rsid w:val="0054799E"/>
    <w:rsid w:val="0055586B"/>
    <w:rsid w:val="005624A6"/>
    <w:rsid w:val="0056300A"/>
    <w:rsid w:val="00564486"/>
    <w:rsid w:val="005746C7"/>
    <w:rsid w:val="005866AE"/>
    <w:rsid w:val="00586BBE"/>
    <w:rsid w:val="0059154F"/>
    <w:rsid w:val="005937F2"/>
    <w:rsid w:val="0059460E"/>
    <w:rsid w:val="005A0B2F"/>
    <w:rsid w:val="005B4E96"/>
    <w:rsid w:val="005B70FF"/>
    <w:rsid w:val="005C020F"/>
    <w:rsid w:val="005C3972"/>
    <w:rsid w:val="005D279D"/>
    <w:rsid w:val="005D4DA3"/>
    <w:rsid w:val="005F0B48"/>
    <w:rsid w:val="005F61EE"/>
    <w:rsid w:val="00623282"/>
    <w:rsid w:val="00624B17"/>
    <w:rsid w:val="006264A4"/>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707024"/>
    <w:rsid w:val="00712DA0"/>
    <w:rsid w:val="00751302"/>
    <w:rsid w:val="00761C2B"/>
    <w:rsid w:val="007650C2"/>
    <w:rsid w:val="007671B8"/>
    <w:rsid w:val="00782268"/>
    <w:rsid w:val="00786E5E"/>
    <w:rsid w:val="0079320C"/>
    <w:rsid w:val="007938F6"/>
    <w:rsid w:val="007A1261"/>
    <w:rsid w:val="007A3BAC"/>
    <w:rsid w:val="007A3DB6"/>
    <w:rsid w:val="007C3A1A"/>
    <w:rsid w:val="007C3FF6"/>
    <w:rsid w:val="007E7B4A"/>
    <w:rsid w:val="007F2E22"/>
    <w:rsid w:val="007F51DE"/>
    <w:rsid w:val="00800100"/>
    <w:rsid w:val="00803D30"/>
    <w:rsid w:val="00804CF1"/>
    <w:rsid w:val="00805C18"/>
    <w:rsid w:val="008074A5"/>
    <w:rsid w:val="0083413E"/>
    <w:rsid w:val="00850AF1"/>
    <w:rsid w:val="00850F85"/>
    <w:rsid w:val="008567BF"/>
    <w:rsid w:val="00863DF7"/>
    <w:rsid w:val="008719C6"/>
    <w:rsid w:val="00873DA6"/>
    <w:rsid w:val="008849C3"/>
    <w:rsid w:val="00886155"/>
    <w:rsid w:val="008936F5"/>
    <w:rsid w:val="008A4098"/>
    <w:rsid w:val="008A53BD"/>
    <w:rsid w:val="008B2D6F"/>
    <w:rsid w:val="008B3D07"/>
    <w:rsid w:val="008B5972"/>
    <w:rsid w:val="008C7E57"/>
    <w:rsid w:val="008D0470"/>
    <w:rsid w:val="008D5E7B"/>
    <w:rsid w:val="00902FC3"/>
    <w:rsid w:val="009062F8"/>
    <w:rsid w:val="00906A89"/>
    <w:rsid w:val="009245F5"/>
    <w:rsid w:val="00934441"/>
    <w:rsid w:val="00941818"/>
    <w:rsid w:val="009446B6"/>
    <w:rsid w:val="00956016"/>
    <w:rsid w:val="00957F10"/>
    <w:rsid w:val="0096581C"/>
    <w:rsid w:val="00971118"/>
    <w:rsid w:val="009778C1"/>
    <w:rsid w:val="00981A9D"/>
    <w:rsid w:val="009835A8"/>
    <w:rsid w:val="00984839"/>
    <w:rsid w:val="009874B2"/>
    <w:rsid w:val="009913FD"/>
    <w:rsid w:val="00992E9D"/>
    <w:rsid w:val="00994FE7"/>
    <w:rsid w:val="00997CA2"/>
    <w:rsid w:val="009A5D38"/>
    <w:rsid w:val="009B1088"/>
    <w:rsid w:val="009B2BA1"/>
    <w:rsid w:val="009C334D"/>
    <w:rsid w:val="009C34F2"/>
    <w:rsid w:val="009E361C"/>
    <w:rsid w:val="009E6008"/>
    <w:rsid w:val="009F68F2"/>
    <w:rsid w:val="00A025ED"/>
    <w:rsid w:val="00A04F68"/>
    <w:rsid w:val="00A0545B"/>
    <w:rsid w:val="00A076F1"/>
    <w:rsid w:val="00A1303A"/>
    <w:rsid w:val="00A21CD5"/>
    <w:rsid w:val="00A23F50"/>
    <w:rsid w:val="00A26B70"/>
    <w:rsid w:val="00A32004"/>
    <w:rsid w:val="00A438F1"/>
    <w:rsid w:val="00A44F12"/>
    <w:rsid w:val="00A46BB7"/>
    <w:rsid w:val="00A50DB7"/>
    <w:rsid w:val="00A528BA"/>
    <w:rsid w:val="00A649CB"/>
    <w:rsid w:val="00A834A2"/>
    <w:rsid w:val="00A9055E"/>
    <w:rsid w:val="00A905FF"/>
    <w:rsid w:val="00A9532D"/>
    <w:rsid w:val="00AA00EF"/>
    <w:rsid w:val="00AA0890"/>
    <w:rsid w:val="00AC07CF"/>
    <w:rsid w:val="00AC2082"/>
    <w:rsid w:val="00AE4031"/>
    <w:rsid w:val="00AE4E48"/>
    <w:rsid w:val="00AE5182"/>
    <w:rsid w:val="00AE7DBA"/>
    <w:rsid w:val="00B06507"/>
    <w:rsid w:val="00B24C55"/>
    <w:rsid w:val="00B30926"/>
    <w:rsid w:val="00B4245B"/>
    <w:rsid w:val="00B561EA"/>
    <w:rsid w:val="00B614FB"/>
    <w:rsid w:val="00B64E40"/>
    <w:rsid w:val="00B8111C"/>
    <w:rsid w:val="00B834E2"/>
    <w:rsid w:val="00B8591D"/>
    <w:rsid w:val="00B91A35"/>
    <w:rsid w:val="00B91B45"/>
    <w:rsid w:val="00B94D25"/>
    <w:rsid w:val="00B96D87"/>
    <w:rsid w:val="00BB02E4"/>
    <w:rsid w:val="00BB7E4C"/>
    <w:rsid w:val="00BC119C"/>
    <w:rsid w:val="00BD06D8"/>
    <w:rsid w:val="00BD6121"/>
    <w:rsid w:val="00BE49DA"/>
    <w:rsid w:val="00BE6203"/>
    <w:rsid w:val="00BE6536"/>
    <w:rsid w:val="00BF14AE"/>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7393"/>
    <w:rsid w:val="00C409C1"/>
    <w:rsid w:val="00C40B51"/>
    <w:rsid w:val="00C40E68"/>
    <w:rsid w:val="00C41D19"/>
    <w:rsid w:val="00C4256E"/>
    <w:rsid w:val="00C45993"/>
    <w:rsid w:val="00C46280"/>
    <w:rsid w:val="00C53F0B"/>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4852"/>
    <w:rsid w:val="00D4232C"/>
    <w:rsid w:val="00D55A0E"/>
    <w:rsid w:val="00D63C6D"/>
    <w:rsid w:val="00D7177D"/>
    <w:rsid w:val="00D74412"/>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5C6"/>
    <w:rsid w:val="00E3160E"/>
    <w:rsid w:val="00E3743B"/>
    <w:rsid w:val="00E37F79"/>
    <w:rsid w:val="00E41395"/>
    <w:rsid w:val="00E43064"/>
    <w:rsid w:val="00E52C94"/>
    <w:rsid w:val="00E57469"/>
    <w:rsid w:val="00E61645"/>
    <w:rsid w:val="00E86935"/>
    <w:rsid w:val="00E9478C"/>
    <w:rsid w:val="00E96E28"/>
    <w:rsid w:val="00E96E82"/>
    <w:rsid w:val="00E97386"/>
    <w:rsid w:val="00E9782A"/>
    <w:rsid w:val="00EA2C4E"/>
    <w:rsid w:val="00EB5DF5"/>
    <w:rsid w:val="00EC5D55"/>
    <w:rsid w:val="00EC7554"/>
    <w:rsid w:val="00ED2D44"/>
    <w:rsid w:val="00EE0A9B"/>
    <w:rsid w:val="00EE33E5"/>
    <w:rsid w:val="00EF7684"/>
    <w:rsid w:val="00F0163E"/>
    <w:rsid w:val="00F04534"/>
    <w:rsid w:val="00F13628"/>
    <w:rsid w:val="00F202ED"/>
    <w:rsid w:val="00F218DA"/>
    <w:rsid w:val="00F25AB3"/>
    <w:rsid w:val="00F315C8"/>
    <w:rsid w:val="00F31919"/>
    <w:rsid w:val="00F33728"/>
    <w:rsid w:val="00F40060"/>
    <w:rsid w:val="00F44B12"/>
    <w:rsid w:val="00F46C6D"/>
    <w:rsid w:val="00F50131"/>
    <w:rsid w:val="00F65EE9"/>
    <w:rsid w:val="00F66EB8"/>
    <w:rsid w:val="00F75BC7"/>
    <w:rsid w:val="00F80A7B"/>
    <w:rsid w:val="00F82A07"/>
    <w:rsid w:val="00F82EB2"/>
    <w:rsid w:val="00F919FB"/>
    <w:rsid w:val="00F94063"/>
    <w:rsid w:val="00F96E2F"/>
    <w:rsid w:val="00FA0991"/>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96260-435F-4E5C-87C6-D11E1259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Pages>
  <Words>13583</Words>
  <Characters>77425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24</cp:revision>
  <dcterms:created xsi:type="dcterms:W3CDTF">2019-01-22T16:02:00Z</dcterms:created>
  <dcterms:modified xsi:type="dcterms:W3CDTF">2019-01-22T17:17:00Z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