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1611F288" w:rsidR="00F502D0" w:rsidRDefault="00F502D0" w:rsidP="00EE22ED">
      <w:pPr>
        <w:pStyle w:val="Title"/>
        <w:spacing w:line="240" w:lineRule="auto"/>
      </w:pPr>
      <w:bookmarkStart w:id="0" w:name="_Hlk2088139"/>
      <w:commentRangeStart w:id="1"/>
      <w:r>
        <w:t xml:space="preserve">A data-driven approach to evaluate </w:t>
      </w:r>
      <w:r w:rsidR="00310C1A">
        <w:t>spatial</w:t>
      </w:r>
      <w:r>
        <w:t xml:space="preserve"> </w:t>
      </w:r>
      <w:r w:rsidR="00310C1A">
        <w:t>growth zonation</w:t>
      </w:r>
      <w:r>
        <w:t>, with application to NE Pacific Sablefish</w:t>
      </w:r>
      <w:commentRangeEnd w:id="1"/>
      <w:r w:rsidR="003F45C3">
        <w:rPr>
          <w:rStyle w:val="CommentReference"/>
          <w:b w:val="0"/>
        </w:rPr>
        <w:commentReference w:id="1"/>
      </w:r>
    </w:p>
    <w:p w14:paraId="4992083F" w14:textId="39F71709" w:rsidR="00EE22ED" w:rsidRPr="00EE22ED" w:rsidRDefault="00EE22ED" w:rsidP="00EE22ED">
      <w:pPr>
        <w:rPr>
          <w:i/>
        </w:rPr>
      </w:pPr>
      <w:r>
        <w:rPr>
          <w:i/>
        </w:rPr>
        <w:t>or</w:t>
      </w:r>
    </w:p>
    <w:p w14:paraId="63DC00A3" w14:textId="4358D4D7" w:rsidR="0084205B" w:rsidRDefault="0084205B" w:rsidP="00EE22ED">
      <w:pPr>
        <w:pStyle w:val="Title"/>
        <w:spacing w:line="240" w:lineRule="auto"/>
      </w:pPr>
      <w:r>
        <w:t>Data driven approach reveals oceanographic features delineate growth zonation in NE pacific sablefish</w:t>
      </w:r>
    </w:p>
    <w:p w14:paraId="146DD023" w14:textId="2645EE84" w:rsidR="00F502D0" w:rsidRPr="004906F5" w:rsidRDefault="00F502D0" w:rsidP="00825F33">
      <w:pPr>
        <w:spacing w:line="360" w:lineRule="auto"/>
      </w:pPr>
      <w:r w:rsidRPr="004906F5">
        <w:t>Kapur,</w:t>
      </w:r>
      <w:r>
        <w:t xml:space="preserve"> M., Haltuch, M., [ot</w:t>
      </w:r>
      <w:bookmarkStart w:id="2" w:name="_GoBack"/>
      <w:bookmarkEnd w:id="2"/>
      <w:r>
        <w: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3B13F72F" w:rsidR="00AB2804" w:rsidRDefault="00F502D0" w:rsidP="00825F33">
      <w:pPr>
        <w:spacing w:after="0" w:line="360" w:lineRule="auto"/>
        <w:rPr>
          <w:rFonts w:cstheme="minorHAnsi"/>
          <w:iCs/>
        </w:rPr>
        <w:sectPr w:rsidR="00AB2804" w:rsidSect="007D19A2">
          <w:footerReference w:type="default" r:id="rId11"/>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xml:space="preserve">, data-driven method </w:t>
      </w:r>
      <w:r w:rsidR="00724F58">
        <w:rPr>
          <w:rFonts w:cstheme="minorHAnsi"/>
        </w:rPr>
        <w:t>that</w:t>
      </w:r>
      <w:r>
        <w:rPr>
          <w:rFonts w:cstheme="minorHAnsi"/>
        </w:rPr>
        <w:t xml:space="preserve">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w:t>
      </w:r>
      <w:r w:rsidR="006665D1">
        <w:rPr>
          <w:rFonts w:cstheme="minorHAnsi"/>
        </w:rPr>
        <w:t>length at 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sidR="00724F58">
        <w:rPr>
          <w:rFonts w:cstheme="minorHAnsi"/>
          <w:iCs/>
        </w:rPr>
        <w:t xml:space="preserve"> sets</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4F58">
        <w:rPr>
          <w:rFonts w:cstheme="minorHAnsi"/>
          <w:iCs/>
        </w:rPr>
        <w:t xml:space="preserve">NE Pacific </w:t>
      </w:r>
      <w:r w:rsidR="00725F8A">
        <w:rPr>
          <w:rFonts w:cstheme="minorHAnsi"/>
          <w:iCs/>
        </w:rPr>
        <w:t xml:space="preserve">sablefish </w:t>
      </w:r>
      <w:r w:rsidR="006665D1">
        <w:rPr>
          <w:rFonts w:cstheme="minorHAnsi"/>
          <w:iCs/>
        </w:rPr>
        <w:t>length at age</w:t>
      </w:r>
      <w:r w:rsidR="00725F8A">
        <w:rPr>
          <w:rFonts w:cstheme="minorHAnsi"/>
          <w:iCs/>
        </w:rPr>
        <w:t xml:space="preserve"> increase</w:t>
      </w:r>
      <w:r w:rsidR="00724F58">
        <w:rPr>
          <w:rFonts w:cstheme="minorHAnsi"/>
          <w:iCs/>
        </w:rPr>
        <w:t>s</w:t>
      </w:r>
      <w:r w:rsidR="00725F8A">
        <w:rPr>
          <w:rFonts w:cstheme="minorHAnsi"/>
          <w:iCs/>
        </w:rPr>
        <w:t xml:space="preserve"> with latitude</w:t>
      </w:r>
      <w:r w:rsidRPr="00A27977">
        <w:rPr>
          <w:rFonts w:cstheme="minorHAnsi"/>
          <w:iCs/>
        </w:rPr>
        <w:t xml:space="preserve">, </w:t>
      </w:r>
      <w:r w:rsidR="005D11A8">
        <w:rPr>
          <w:rFonts w:cstheme="minorHAnsi"/>
          <w:iCs/>
        </w:rPr>
        <w:t xml:space="preserve">with three breakpoints associated with significant oceanographic and ecosystem features, </w:t>
      </w:r>
      <w:r w:rsidRPr="00A27977">
        <w:rPr>
          <w:rFonts w:cstheme="minorHAnsi"/>
          <w:iCs/>
        </w:rPr>
        <w:t xml:space="preserve">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r w:rsidR="00724F58">
        <w:rPr>
          <w:rFonts w:cstheme="minorHAnsi"/>
          <w:iCs/>
        </w:rPr>
        <w:t xml:space="preserve">spatially </w:t>
      </w:r>
      <w:r>
        <w:rPr>
          <w:rFonts w:cstheme="minorHAnsi"/>
          <w:iCs/>
        </w:rPr>
        <w:t xml:space="preserve">structured population dynamics models. </w:t>
      </w:r>
    </w:p>
    <w:bookmarkEnd w:id="0"/>
    <w:p w14:paraId="7A0A3BE6" w14:textId="5A565158" w:rsidR="00F502D0" w:rsidRPr="004906F5" w:rsidRDefault="0023745F" w:rsidP="00825F33">
      <w:pPr>
        <w:pStyle w:val="Heading1"/>
        <w:spacing w:before="240" w:after="0" w:line="360" w:lineRule="auto"/>
      </w:pPr>
      <w:r>
        <w:lastRenderedPageBreak/>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30C4FF02"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 is necessarily predicated on the aggregation of the data, which is often defined by survey stratification</w:t>
      </w:r>
      <w:r w:rsidR="006665D1">
        <w:t>, political boundaries,</w:t>
      </w:r>
      <w:r w:rsidR="00F502D0">
        <w:t xml:space="preserve"> and/or changes in sampling gear. For example, </w:t>
      </w:r>
      <w:r w:rsidR="00220F04">
        <w:t xml:space="preserve">assessments of </w:t>
      </w:r>
      <w:r w:rsidR="00F502D0">
        <w:t xml:space="preserve">Alaska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12DAAF79"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t xml:space="preserve">represent the population structure of managed stocks. The ideal tool is a data-driven method </w:t>
      </w:r>
      <w:r>
        <w:t xml:space="preserve">that </w:t>
      </w:r>
      <w:r w:rsidR="00F502D0">
        <w:lastRenderedPageBreak/>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w:t>
      </w:r>
      <w:r w:rsidR="007C4382">
        <w:rPr>
          <w:rFonts w:cstheme="minorHAnsi"/>
          <w:iCs/>
        </w:rPr>
        <w:t xml:space="preserve">spatially </w:t>
      </w:r>
      <w:r w:rsidR="00F502D0">
        <w:rPr>
          <w:rFonts w:cstheme="minorHAnsi"/>
          <w:iCs/>
        </w:rPr>
        <w:t xml:space="preserve">structured population dynamics models. We use simulation to test the robustness of the method </w:t>
      </w:r>
      <w:r>
        <w:rPr>
          <w:rFonts w:cstheme="minorHAnsi"/>
          <w:iCs/>
        </w:rPr>
        <w:t xml:space="preserve">for </w:t>
      </w:r>
      <w:r w:rsidR="006665D1">
        <w:rPr>
          <w:rFonts w:cstheme="minorHAnsi"/>
          <w:iCs/>
        </w:rPr>
        <w:t>length at 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3"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E5BA664"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4"/>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commentRangeEnd w:id="4"/>
      <w:r w:rsidR="00C56964">
        <w:rPr>
          <w:rStyle w:val="CommentReference"/>
        </w:rPr>
        <w:commentReference w:id="4"/>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23337264"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 between which</w:t>
      </w:r>
      <w:r>
        <w:t xml:space="preserve"> </w:t>
      </w:r>
      <w:r w:rsidR="00424B2D">
        <w:t>we anticipate</w:t>
      </w:r>
      <w:r>
        <w:t xml:space="preserve"> change</w:t>
      </w:r>
      <w:r w:rsidR="00424B2D">
        <w:t>s</w:t>
      </w:r>
      <w:r>
        <w:t xml:space="preserve"> in fish </w:t>
      </w:r>
      <w:commentRangeStart w:id="5"/>
      <w:commentRangeStart w:id="6"/>
      <w:r w:rsidR="006665D1">
        <w:t xml:space="preserve">length </w:t>
      </w:r>
      <w:r w:rsidR="00424B2D">
        <w:t>at age</w:t>
      </w:r>
      <w:commentRangeEnd w:id="5"/>
      <w:r w:rsidR="00C56964">
        <w:rPr>
          <w:rStyle w:val="CommentReference"/>
        </w:rPr>
        <w:commentReference w:id="5"/>
      </w:r>
      <w:commentRangeEnd w:id="6"/>
      <w:r w:rsidR="006665D1">
        <w:rPr>
          <w:rStyle w:val="CommentReference"/>
        </w:rPr>
        <w:commentReference w:id="6"/>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lastRenderedPageBreak/>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r>
        <w:t xml:space="preserve">is a 1x1 covariance matrix for each of parameters of the current GAM spline (typically just one); the square root provides the standard error for each derivative estimate of the spline. </w:t>
      </w:r>
      <w:bookmarkStart w:id="7" w:name="_Hlk3457523"/>
      <w:bookmarkStart w:id="8" w:name="_Hlk2063522"/>
      <w:r w:rsidR="005E0FFF">
        <w:t>These steps are then repeated for years and longitudes</w:t>
      </w:r>
      <w:bookmarkEnd w:id="7"/>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8"/>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502D0">
        <w:t xml:space="preserve">. </w:t>
      </w:r>
    </w:p>
    <w:p w14:paraId="5F25DAED" w14:textId="77777777" w:rsidR="00EF678E" w:rsidRPr="00EF678E" w:rsidRDefault="00F502D0" w:rsidP="00825F33">
      <w:pPr>
        <w:spacing w:before="120" w:after="120" w:line="360" w:lineRule="auto"/>
        <w:rPr>
          <w:rFonts w:eastAsiaTheme="minorEastAsia"/>
        </w:rPr>
      </w:pPr>
      <w:bookmarkStart w:id="9"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9"/>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7721236E" w:rsidR="00F502D0" w:rsidRPr="00E022D1" w:rsidRDefault="00F502D0" w:rsidP="00825F33">
      <w:pPr>
        <w:spacing w:before="120" w:after="120" w:line="360"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 xml:space="preserve">fish grown under each </w:t>
      </w:r>
      <w:r w:rsidR="00922BA3">
        <w:lastRenderedPageBreak/>
        <w:t>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0"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0"/>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11"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2" w:name="_Ref5258267"/>
      <w:r>
        <w:lastRenderedPageBreak/>
        <w:t xml:space="preserve">2.3 </w:t>
      </w:r>
      <w:r w:rsidR="001D6A18">
        <w:t>Performance Metrics</w:t>
      </w:r>
      <w:bookmarkEnd w:id="12"/>
    </w:p>
    <w:p w14:paraId="5ED8337B" w14:textId="64E1BBD8"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t>
      </w:r>
      <w:r w:rsidR="0022535D">
        <w:t>that</w:t>
      </w:r>
      <w:r>
        <w:t xml:space="preserve">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0CBEA3B8"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3"/>
    <w:bookmarkEnd w:id="11"/>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7DEA880B" w:rsidR="00F13628" w:rsidRPr="00F13628" w:rsidRDefault="00971118" w:rsidP="00825F33">
      <w:pPr>
        <w:spacing w:before="240" w:after="0" w:line="360" w:lineRule="auto"/>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commentRangeStart w:id="13"/>
      <w:commentRangeEnd w:id="13"/>
      <w:r w:rsidR="008F0D40">
        <w:rPr>
          <w:rStyle w:val="CommentReference"/>
        </w:rPr>
        <w:commentReference w:id="13"/>
      </w:r>
      <w:commentRangeStart w:id="14"/>
      <w:commentRangeEnd w:id="14"/>
      <w:r w:rsidR="0057578D">
        <w:rPr>
          <w:rStyle w:val="CommentReference"/>
        </w:rPr>
        <w:commentReference w:id="14"/>
      </w:r>
      <w:commentRangeStart w:id="15"/>
      <w:commentRangeEnd w:id="15"/>
      <w:r w:rsidR="0022535D">
        <w:rPr>
          <w:rStyle w:val="CommentReference"/>
        </w:rPr>
        <w:commentReference w:id="15"/>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w:t>
      </w:r>
      <w:r w:rsidR="00A905FF">
        <w:lastRenderedPageBreak/>
        <w:t xml:space="preserve">Department of Fisheries and Oceans, which has performed an annual trap-based survey since </w:t>
      </w:r>
      <w:commentRangeStart w:id="16"/>
      <w:commentRangeStart w:id="17"/>
      <w:r w:rsidR="00A905FF">
        <w:t>1991</w:t>
      </w:r>
      <w:commentRangeEnd w:id="16"/>
      <w:r w:rsidR="0022535D">
        <w:rPr>
          <w:rStyle w:val="CommentReference"/>
        </w:rPr>
        <w:commentReference w:id="16"/>
      </w:r>
      <w:commentRangeEnd w:id="17"/>
      <w:r w:rsidR="00842A20">
        <w:rPr>
          <w:rStyle w:val="CommentReference"/>
        </w:rPr>
        <w:commentReference w:id="17"/>
      </w:r>
      <w:r w:rsidR="00A905FF">
        <w:t xml:space="preserve">. </w:t>
      </w:r>
      <w:r w:rsidR="00A04F68">
        <w:t>Data from each region included measured length, sex, age, and the starting latitude and longitude which determined the survey station</w:t>
      </w:r>
      <w:commentRangeStart w:id="18"/>
      <w:commentRangeStart w:id="19"/>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w:t>
      </w:r>
      <w:commentRangeEnd w:id="18"/>
      <w:r w:rsidR="0022535D">
        <w:rPr>
          <w:rStyle w:val="CommentReference"/>
        </w:rPr>
        <w:commentReference w:id="18"/>
      </w:r>
      <w:commentRangeEnd w:id="19"/>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072B99">
        <w:fldChar w:fldCharType="begin" w:fldLock="1"/>
      </w:r>
      <w:r w:rsidR="00046080">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072B99">
        <w:fldChar w:fldCharType="separate"/>
      </w:r>
      <w:r w:rsidR="00072B99" w:rsidRPr="00072B99">
        <w:rPr>
          <w:noProof/>
        </w:rPr>
        <w:t>(Wickham et al., 2019)</w:t>
      </w:r>
      <w:r w:rsidR="00072B99">
        <w:fldChar w:fldCharType="end"/>
      </w:r>
      <w:r w:rsidR="00072B99">
        <w:t xml:space="preserve">. </w:t>
      </w:r>
      <w:r w:rsidR="00842A20">
        <w:rPr>
          <w:rStyle w:val="CommentReference"/>
        </w:rPr>
        <w:commentReference w:id="19"/>
      </w:r>
      <w:r w:rsidR="00615029" w:rsidRPr="00D30CB6">
        <w:t xml:space="preserve">This produced a data set with </w:t>
      </w:r>
      <w:r w:rsidR="00612667" w:rsidRPr="00D30CB6">
        <w:t xml:space="preserve">an average of </w:t>
      </w:r>
      <w:r w:rsidR="00276779" w:rsidRPr="00825F33">
        <w:t xml:space="preserve">1315, 1283, and </w:t>
      </w:r>
      <w:commentRangeStart w:id="20"/>
      <w:commentRangeStart w:id="21"/>
      <w:r w:rsidR="00276779" w:rsidRPr="00825F33">
        <w:t>65</w:t>
      </w:r>
      <w:commentRangeEnd w:id="20"/>
      <w:r w:rsidR="0022535D">
        <w:rPr>
          <w:rStyle w:val="CommentReference"/>
        </w:rPr>
        <w:commentReference w:id="20"/>
      </w:r>
      <w:commentRangeEnd w:id="21"/>
      <w:r w:rsidR="009F5E6D">
        <w:rPr>
          <w:rStyle w:val="CommentReference"/>
        </w:rPr>
        <w:commentReference w:id="21"/>
      </w:r>
      <w:r w:rsidR="00276779" w:rsidRPr="00825F33">
        <w:t xml:space="preserve"> age</w:t>
      </w:r>
      <w:r w:rsidR="00842A20">
        <w:t>s</w:t>
      </w:r>
      <w:r w:rsidR="00276779" w:rsidRPr="00825F33">
        <w:t xml:space="preserv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5B9B5AC5"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r w:rsidR="004D3306">
        <w:t xml:space="preserve">all </w:t>
      </w:r>
      <w:commentRangeStart w:id="22"/>
      <w:commentRangeStart w:id="23"/>
      <w:r w:rsidR="006D5924">
        <w:t xml:space="preserve">data </w:t>
      </w:r>
      <w:commentRangeEnd w:id="22"/>
      <w:r w:rsidR="0022535D">
        <w:rPr>
          <w:rStyle w:val="CommentReference"/>
        </w:rPr>
        <w:commentReference w:id="22"/>
      </w:r>
      <w:commentRangeEnd w:id="23"/>
      <w:r w:rsidR="004D3306">
        <w:rPr>
          <w:rStyle w:val="CommentReference"/>
        </w:rPr>
        <w:commentReference w:id="23"/>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w:t>
      </w:r>
      <w:r w:rsidR="008924A8" w:rsidRPr="00DB4524">
        <w:rPr>
          <w:noProof/>
        </w:rPr>
        <w:t xml:space="preserve">recruitment process </w:t>
      </w:r>
      <w:r w:rsidR="008924A8" w:rsidRPr="00DB4524">
        <w:rPr>
          <w:noProof/>
        </w:rPr>
        <w:fldChar w:fldCharType="begin" w:fldLock="1"/>
      </w:r>
      <w:r w:rsidR="001F4B4A" w:rsidRPr="00DB4524">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sidRPr="00DB4524">
        <w:rPr>
          <w:noProof/>
        </w:rPr>
        <w:fldChar w:fldCharType="separate"/>
      </w:r>
      <w:r w:rsidR="008924A8" w:rsidRPr="00DB4524">
        <w:rPr>
          <w:noProof/>
        </w:rPr>
        <w:t>(Shotwell et al., 2014)</w:t>
      </w:r>
      <w:r w:rsidR="008924A8" w:rsidRPr="00DB4524">
        <w:rPr>
          <w:noProof/>
        </w:rPr>
        <w:fldChar w:fldCharType="end"/>
      </w:r>
      <w:r w:rsidR="008924A8" w:rsidRPr="00DB4524">
        <w:rPr>
          <w:noProof/>
        </w:rPr>
        <w:t xml:space="preserve"> but </w:t>
      </w:r>
      <w:r w:rsidR="00D30CB6" w:rsidRPr="00DB4524">
        <w:rPr>
          <w:noProof/>
        </w:rPr>
        <w:t xml:space="preserve">by </w:t>
      </w:r>
      <w:r w:rsidR="008924A8" w:rsidRPr="00DB4524">
        <w:rPr>
          <w:noProof/>
        </w:rPr>
        <w:t xml:space="preserve">definition </w:t>
      </w:r>
      <w:r w:rsidR="00D30CB6" w:rsidRPr="00DB4524">
        <w:rPr>
          <w:noProof/>
        </w:rPr>
        <w:t xml:space="preserve">such an effect </w:t>
      </w:r>
      <w:r w:rsidR="008924A8" w:rsidRPr="00DB4524">
        <w:rPr>
          <w:noProof/>
        </w:rPr>
        <w:t>is not detectable in analysis of fish larger</w:t>
      </w:r>
      <w:r w:rsidR="003D1CAA" w:rsidRPr="00DB4524">
        <w:rPr>
          <w:noProof/>
        </w:rPr>
        <w:t xml:space="preserve"> and/or </w:t>
      </w:r>
      <w:commentRangeStart w:id="24"/>
      <w:r w:rsidR="003D1CAA" w:rsidRPr="00DB4524">
        <w:rPr>
          <w:noProof/>
        </w:rPr>
        <w:t>older</w:t>
      </w:r>
      <w:r w:rsidR="008924A8" w:rsidRPr="00DB4524">
        <w:rPr>
          <w:noProof/>
        </w:rPr>
        <w:t xml:space="preserve"> than recruits.</w:t>
      </w:r>
      <w:r w:rsidR="00101143" w:rsidRPr="00DB4524">
        <w:rPr>
          <w:noProof/>
        </w:rPr>
        <w:t xml:space="preserve"> </w:t>
      </w:r>
      <w:commentRangeEnd w:id="24"/>
      <w:r w:rsidR="00957C06" w:rsidRPr="00DB4524">
        <w:rPr>
          <w:rStyle w:val="CommentReference"/>
        </w:rPr>
        <w:commentReference w:id="24"/>
      </w:r>
      <w:r w:rsidR="00D57199" w:rsidRPr="00DB4524">
        <w:rPr>
          <w:noProof/>
        </w:rPr>
        <w:t>The North Pacific Fishery Management Council uses this location (</w:t>
      </w:r>
      <w:r w:rsidR="00D57199" w:rsidRPr="00DB4524">
        <w:t>145°W)</w:t>
      </w:r>
      <w:r w:rsidR="00D57199" w:rsidRPr="00DB4524">
        <w:rPr>
          <w:noProof/>
        </w:rPr>
        <w:t xml:space="preserve">, which is a hotspot of several seamounts, to dileniate a groundfish slope habitat conservation area </w:t>
      </w:r>
      <w:r w:rsidR="003C1A99" w:rsidRPr="00DB4524">
        <w:rPr>
          <w:noProof/>
        </w:rPr>
        <w:fldChar w:fldCharType="begin" w:fldLock="1"/>
      </w:r>
      <w:r w:rsidR="00DF23BF" w:rsidRPr="00DB4524">
        <w:rPr>
          <w:noProof/>
        </w:rPr>
        <w:instrText>ADDIN CSL_CITATION {"citationItems":[{"id":"ITEM-1","itemData":{"author":[{"dropping-particle":"","family":"Siddon","given":"E","non-dropping-particle":"","parse-names":false,"suffix":""},{"dropping-particle":"","family":"Zador","given":"S","non-dropping-particle":"","parse-names":false,"suffix":""}],"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p>
    <w:p w14:paraId="17B4322E" w14:textId="03F6DAC6" w:rsidR="009F78DF" w:rsidRDefault="009F78DF" w:rsidP="00825F33">
      <w:pPr>
        <w:spacing w:before="240" w:after="0" w:line="360" w:lineRule="auto"/>
      </w:pPr>
      <w:r>
        <w:t xml:space="preserve">To </w:t>
      </w:r>
      <w:r w:rsidR="00BB0FD7">
        <w:t>refine the implementation</w:t>
      </w:r>
      <w:r>
        <w:t xml:space="preserve"> breakpoints </w:t>
      </w:r>
      <w:r w:rsidR="00BB0FD7">
        <w:t xml:space="preserve">to only include those </w:t>
      </w:r>
      <w:r w:rsidR="00655DDF">
        <w:t>that</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w:t>
      </w:r>
      <w:r w:rsidR="00842A20">
        <w:t xml:space="preserve">selected for analysis </w:t>
      </w:r>
      <w:r w:rsidR="00B350F8">
        <w:t xml:space="preserve">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w:t>
      </w:r>
      <w:r>
        <w:lastRenderedPageBreak/>
        <w:t xml:space="preserve">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t>
      </w:r>
      <w:r w:rsidR="00655DDF">
        <w:t>that</w:t>
      </w:r>
      <w:r>
        <w:t xml:space="preserve">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25" w:name="_Ref5718407"/>
      <w:r>
        <w:t xml:space="preserve">3.1 </w:t>
      </w:r>
      <w:r w:rsidR="00506E17">
        <w:t>Simulation Study</w:t>
      </w:r>
      <w:bookmarkEnd w:id="25"/>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4E84E0E1"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w:t>
      </w:r>
      <w:r w:rsidR="006665D1">
        <w:t>length at age</w:t>
      </w:r>
      <w:r w:rsidR="000C31F1">
        <w:t xml:space="preserv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xml:space="preserve">, row 3) </w:t>
      </w:r>
      <w:r w:rsidR="00655DDF">
        <w:t>that</w:t>
      </w:r>
      <w:r w:rsidR="003625DB">
        <w:t xml:space="preserve"> detected the wrong breakpoint were off by </w:t>
      </w:r>
      <w:r w:rsidR="003625DB">
        <w:lastRenderedPageBreak/>
        <w:t>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The method obtained 80%-90% accuracy in correctly detecting the temporal breakpoint, which was 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2B512C02" w:rsidR="00445820" w:rsidRDefault="00B65918" w:rsidP="00F77ACF">
      <w:pPr>
        <w:spacing w:after="0" w:line="360" w:lineRule="auto"/>
        <w:ind w:firstLine="720"/>
      </w:pPr>
      <w:r>
        <w:t xml:space="preserve">For all </w:t>
      </w:r>
      <w:r w:rsidR="00842A20">
        <w:t xml:space="preserve"> </w:t>
      </w:r>
      <w:r>
        <w:t>ages</w:t>
      </w:r>
      <w:r w:rsidR="00842A20">
        <w:t xml:space="preserve"> selected for this analysis</w:t>
      </w:r>
      <w:r>
        <w:t xml:space="preserve">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6665D1">
        <w:t>length at 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 xml:space="preserve">for males in </w:t>
      </w:r>
      <w:r w:rsidR="00873AEB">
        <w:t>all regions</w:t>
      </w:r>
      <w:r w:rsidR="004E2DEE">
        <w:t xml:space="preserve">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 xml:space="preserve">-temporal strata to </w:t>
      </w:r>
      <w:r w:rsidR="000C47E4">
        <w:t xml:space="preserve">12 </w:t>
      </w:r>
      <w:r w:rsidR="00DF7A11">
        <w:t>(</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F922C3">
        <w:fldChar w:fldCharType="separate"/>
      </w:r>
      <w:r w:rsidR="00F922C3">
        <w:t xml:space="preserve">Figure </w:t>
      </w:r>
      <w:r w:rsidR="00F922C3">
        <w:rPr>
          <w:noProof/>
        </w:rPr>
        <w:t>8</w:t>
      </w:r>
      <w:r w:rsidR="00F922C3">
        <w:fldChar w:fldCharType="end"/>
      </w:r>
      <w:r w:rsidR="00F922C3">
        <w:t xml:space="preserve">) are defined by latitudes 36˚N and 50˚N. These breaks correspond generally to Monterey, CA and the northern tip of Vancouver Island, BC. Region 4 consists of datapoints </w:t>
      </w:r>
      <w:r w:rsidR="0030725B">
        <w:t>collected between 130˚W and our ecosystem break at 145˚W (roughly Cordova, AK).</w:t>
      </w:r>
      <w:r w:rsidR="00F922C3">
        <w:t xml:space="preserve"> </w:t>
      </w:r>
      <w:r w:rsidR="0030725B">
        <w:t>Datapoints collected to the west of the ecosystem break are assigned to Region 5.</w:t>
      </w:r>
    </w:p>
    <w:p w14:paraId="7D6FE7DB" w14:textId="1734FD5B" w:rsidR="001A1B0A" w:rsidRDefault="0023745F" w:rsidP="00825F33">
      <w:pPr>
        <w:pStyle w:val="Heading1"/>
        <w:spacing w:before="240" w:after="0" w:line="360" w:lineRule="auto"/>
      </w:pPr>
      <w:r>
        <w:lastRenderedPageBreak/>
        <w:t xml:space="preserve">4 </w:t>
      </w:r>
      <w:r w:rsidR="001A1B0A" w:rsidRPr="004906F5">
        <w:t>Discussion</w:t>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considering inherent noise in our datasets, and the fact that we did not have a minimum threshold for breakpoint detection; a single, small derivative that did not have a CI containing zero could be ‘picked’. </w:t>
      </w:r>
    </w:p>
    <w:p w14:paraId="0E6825E6" w14:textId="3277C060"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362D1793"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r w:rsidR="006665D1">
        <w:t>length at age</w:t>
      </w:r>
      <w:r w:rsidR="00B62B5E">
        <w:t>,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lastRenderedPageBreak/>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30482416"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1C10266E"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 xml:space="preserve">at younger vs. </w:t>
      </w:r>
      <w:r w:rsidR="002866F4">
        <w:t>older</w:t>
      </w:r>
      <w:r w:rsidR="00304135">
        <w:t xml:space="preserve"> ages.</w:t>
      </w:r>
      <w:r w:rsidR="008322F4">
        <w:t xml:space="preserve"> It is encouraging that the </w:t>
      </w:r>
      <w:r w:rsidR="008322F4">
        <w:lastRenderedPageBreak/>
        <w:t>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t xml:space="preserve">4.3 </w:t>
      </w:r>
      <w:r w:rsidR="000157D3">
        <w:t>North Pacific Sablefish</w:t>
      </w:r>
    </w:p>
    <w:p w14:paraId="7A5BCE0A" w14:textId="08330130" w:rsidR="00555EB1" w:rsidRPr="00555EB1" w:rsidRDefault="00101B63" w:rsidP="00D73DFA">
      <w:pPr>
        <w:spacing w:line="360" w:lineRule="auto"/>
        <w:ind w:firstLine="720"/>
      </w:pPr>
      <w:r w:rsidRPr="00DE448A">
        <w:t xml:space="preserve">The evaluation of </w:t>
      </w:r>
      <w:r w:rsidR="006665D1">
        <w:t>length at age</w:t>
      </w:r>
      <w:r w:rsidRPr="00DE448A">
        <w:t xml:space="preserv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4ECBE22" w:rsidR="007D1370" w:rsidRDefault="00D24852" w:rsidP="00F16646">
      <w:pPr>
        <w:spacing w:after="0" w:line="360" w:lineRule="auto"/>
        <w:ind w:firstLine="360"/>
      </w:pPr>
      <w:r>
        <w:lastRenderedPageBreak/>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our detected </w:t>
      </w:r>
      <w:r w:rsidR="00055553">
        <w:t xml:space="preserve">breakpoint at 50˚N </w:t>
      </w:r>
      <w:r w:rsidR="00DC2CFC">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021BB9BF"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w:t>
      </w:r>
      <w:commentRangeStart w:id="26"/>
      <w:commentRangeStart w:id="27"/>
      <w:r w:rsidR="00F65EE9">
        <w:t xml:space="preserve">in </w:t>
      </w:r>
      <w:r w:rsidR="00CD03F1">
        <w:t>1995</w:t>
      </w:r>
      <w:r w:rsidR="0000580A">
        <w:t xml:space="preserve"> only for age-four fish</w:t>
      </w:r>
      <w:r w:rsidR="0005545E">
        <w:t>,</w:t>
      </w:r>
      <w:r w:rsidR="00F65EE9">
        <w:t xml:space="preserve"> </w:t>
      </w:r>
      <w:r w:rsidR="00CD03F1">
        <w:t xml:space="preserve">though it was </w:t>
      </w:r>
      <w:commentRangeEnd w:id="26"/>
      <w:r w:rsidR="002C350B">
        <w:rPr>
          <w:rStyle w:val="CommentReference"/>
        </w:rPr>
        <w:commentReference w:id="26"/>
      </w:r>
      <w:commentRangeEnd w:id="27"/>
      <w:r w:rsidR="00F645DA">
        <w:rPr>
          <w:rStyle w:val="CommentReference"/>
        </w:rPr>
        <w:commentReference w:id="27"/>
      </w:r>
      <w:r w:rsidR="00CD03F1">
        <w:t>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5693942E" w14:textId="6BAE1944"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w:t>
      </w:r>
      <w:r w:rsidR="009A4F3C">
        <w:lastRenderedPageBreak/>
        <w:t xml:space="preserve">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 xml:space="preserve">knowledge. In the 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namely the beginning 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features effect distinct zones of productivity </w:t>
      </w:r>
      <w:r w:rsidR="002B3C33" w:rsidRPr="00BD380D">
        <w:fldChar w:fldCharType="begin" w:fldLock="1"/>
      </w:r>
      <w:r w:rsidR="00523065">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BD380D">
        <w:fldChar w:fldCharType="separate"/>
      </w:r>
      <w:r w:rsidR="00C828F6" w:rsidRPr="00BD380D">
        <w:rPr>
          <w:noProof/>
        </w:rPr>
        <w:t>(Kim et al., 2009; Mackas et al., 2011)</w:t>
      </w:r>
      <w:r w:rsidR="002B3C33" w:rsidRPr="00BD380D">
        <w:fldChar w:fldCharType="end"/>
      </w:r>
      <w:r w:rsidR="002B3C33" w:rsidRPr="00BD380D">
        <w:t xml:space="preserve"> which could influence resource availability and subsequent growth.</w:t>
      </w:r>
    </w:p>
    <w:p w14:paraId="2ACF1299" w14:textId="2D426704" w:rsidR="0000580A" w:rsidRPr="00D76119" w:rsidRDefault="00692DB0" w:rsidP="003426F8">
      <w:pPr>
        <w:spacing w:after="0" w:line="360" w:lineRule="auto"/>
        <w:ind w:firstLine="360"/>
      </w:pPr>
      <w:r>
        <w:t>It</w:t>
      </w:r>
      <w:commentRangeStart w:id="28"/>
      <w:commentRangeStart w:id="29"/>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southerly regions (such as Regions 1 and 2, which are mostly comprised of CC data).</w:t>
      </w:r>
      <w:commentRangeEnd w:id="28"/>
      <w:r w:rsidR="002C350B">
        <w:rPr>
          <w:rStyle w:val="CommentReference"/>
        </w:rPr>
        <w:commentReference w:id="28"/>
      </w:r>
      <w:commentRangeEnd w:id="29"/>
      <w:r>
        <w:t xml:space="preserve"> Preliminary analyses of sablefish movement rates from tagging data indicate that male sablefish seem to move more frequently to and from sea mounts, which are </w:t>
      </w:r>
      <w:r w:rsidR="00B17CAE">
        <w:t>clustered within the regions identified here</w:t>
      </w:r>
      <w:r w:rsidR="00852696">
        <w:t xml:space="preserve"> (Rogers et al., in preparation)</w:t>
      </w:r>
      <w:r w:rsidR="00B17CAE">
        <w:t>.</w:t>
      </w:r>
      <w:r>
        <w:t xml:space="preserve">  </w:t>
      </w:r>
      <w:r>
        <w:rPr>
          <w:rStyle w:val="CommentReference"/>
        </w:rPr>
        <w:commentReference w:id="29"/>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ground</w:t>
      </w:r>
      <w:r w:rsidR="002C350B">
        <w:t xml:space="preserve">fish </w:t>
      </w:r>
      <w:r w:rsidR="00291BC9">
        <w:t>fisheries</w:t>
      </w:r>
      <w:r w:rsidR="003A7C48">
        <w:t xml:space="preserve"> </w:t>
      </w:r>
      <w:r w:rsidR="003A7C48">
        <w:fldChar w:fldCharType="begin" w:fldLock="1"/>
      </w:r>
      <w:r w:rsidR="003A7C48">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fldChar w:fldCharType="separate"/>
      </w:r>
      <w:r w:rsidR="003A7C48" w:rsidRPr="003A7C48">
        <w:rPr>
          <w:noProof/>
        </w:rPr>
        <w:t>(Somers et al., 2018)</w:t>
      </w:r>
      <w:r w:rsidR="003A7C48">
        <w:fldChar w:fldCharType="end"/>
      </w:r>
      <w:r w:rsidR="00291BC9">
        <w:t>.</w:t>
      </w:r>
    </w:p>
    <w:p w14:paraId="4975AFD0" w14:textId="44029521"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rsidR="003A7C48">
        <w:t xml:space="preserve"> </w:t>
      </w:r>
      <w:r w:rsidR="003A7C48">
        <w:fldChar w:fldCharType="begin" w:fldLock="1"/>
      </w:r>
      <w:r w:rsidR="003C1A99">
        <w:instrText>ADDIN CSL_CITATION {"citationItems":[{"id":"ITEM-1","itemData":{"author":[{"dropping-particle":"","family":"Pacific Fisheries Management Council (PFMC)","given":"","non-dropping-particle":"","parse-names":false,"suffix":""}],"container-title":"Pacific Fishery Management Council, 7700 NE Ambassador Place, Suite 101, Portland, Oregon.","id":"ITEM-1","issue":"503","issued":{"date-parts":[["2013"]]},"title":"Pacific Coast Fishery Ecosystem Plan for the U.S. Portion of the California Current Large Marine Ecosystem","type":"article-journal","volume":"97220"},"uris":["http://www.mendeley.com/documents/?uuid=d5ab8243-e524-4187-a6f7-72c5dedcc6f7"]}],"mendeley":{"formattedCitation":"(Pacific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fldChar w:fldCharType="separate"/>
      </w:r>
      <w:r w:rsidR="003A7C48" w:rsidRPr="003A7C48">
        <w:rPr>
          <w:noProof/>
        </w:rPr>
        <w:t>(Pacific Fisheries Management Council (PFMC), 2013)</w:t>
      </w:r>
      <w:r w:rsidR="003A7C48">
        <w:fldChar w:fldCharType="end"/>
      </w:r>
      <w:r>
        <w:t xml:space="preserve"> This suggests that differences in mean length across the region could be attributable to different degrees and duration</w:t>
      </w:r>
      <w:r w:rsidR="00F96E2F">
        <w:t>s</w:t>
      </w:r>
      <w:r>
        <w:t xml:space="preserve"> of fishing pressure, and not </w:t>
      </w:r>
      <w:r>
        <w:lastRenderedPageBreak/>
        <w:t>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w:t>
      </w:r>
      <w:r w:rsidR="006665D1">
        <w:t xml:space="preserve">length </w:t>
      </w:r>
      <w:r w:rsidR="0054799E">
        <w:t xml:space="preserve">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0"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31"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1"/>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fish in the sample.</w:t>
      </w:r>
    </w:p>
    <w:bookmarkEnd w:id="30"/>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2"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3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3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34"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3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35"/>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36" w:name="_Ref5206683"/>
      <w:bookmarkStart w:id="37"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36"/>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37"/>
    </w:p>
    <w:bookmarkEnd w:id="32"/>
    <w:bookmarkEnd w:id="34"/>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38"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38"/>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39"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39"/>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0"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0"/>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1"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1"/>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2"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r w:rsidR="0057075F">
              <w:t>U</w:t>
            </w:r>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U[0,25]  under growth Regime 1; </w:t>
            </w:r>
          </w:p>
          <w:p w14:paraId="19536133" w14:textId="250D8D43" w:rsidR="00B82748" w:rsidRDefault="00B0287C" w:rsidP="007D5FD4">
            <w:r>
              <w:t xml:space="preserve">Latitude and Longitude </w:t>
            </w:r>
            <w:r w:rsidR="00B82748">
              <w:t>~ U[25,50]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U[0,25]  under growth Regime 1;</w:t>
            </w:r>
          </w:p>
          <w:p w14:paraId="4CF0762A" w14:textId="6AD29014" w:rsidR="00B82748" w:rsidRDefault="00B0287C" w:rsidP="007D5FD4">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U[0,25]  under growth Regime 1; </w:t>
            </w:r>
          </w:p>
          <w:p w14:paraId="4E5E73F6" w14:textId="2AEE3099" w:rsidR="00B82748" w:rsidRDefault="00B0287C" w:rsidP="007D5FD4">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U[0,49]  under growth Regime 1;</w:t>
            </w:r>
          </w:p>
          <w:p w14:paraId="5BCDF1B4" w14:textId="524E2BD8" w:rsidR="00B82748" w:rsidRDefault="00B0287C" w:rsidP="007D5FD4">
            <w:r>
              <w:t xml:space="preserve">Latitude and Longitude </w:t>
            </w:r>
            <w:r w:rsidR="00B82748">
              <w:t>~ U[49,50]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Latitude and Longitude ~ U[0,50],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43" w:name="_Ref872431"/>
      <w:bookmarkStart w:id="44"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43"/>
      <w:r>
        <w:t xml:space="preserve">. Summary of simulated datasets used to test the </w:t>
      </w:r>
      <w:r w:rsidR="007D5FD4">
        <w:t>proposed</w:t>
      </w:r>
      <w:r>
        <w:t xml:space="preserve"> method </w:t>
      </w:r>
      <w:bookmarkEnd w:id="44"/>
      <w:r w:rsidR="007D5FD4">
        <w:t>against various degrees of spatial growth variation, and a single temporal scenario.</w:t>
      </w:r>
    </w:p>
    <w:bookmarkEnd w:id="42"/>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r>
              <w:rPr>
                <w:b/>
              </w:rPr>
              <w:t>Coverage probability for L</w:t>
            </w:r>
            <w:r w:rsidRPr="000645CA">
              <w:rPr>
                <w:b/>
                <w:vertAlign w:val="subscript"/>
              </w:rPr>
              <w:t>1</w:t>
            </w:r>
            <w:r>
              <w:rPr>
                <w:b/>
                <w:vertAlign w:val="subscript"/>
              </w:rPr>
              <w:t>,</w:t>
            </w:r>
            <w:r>
              <w:rPr>
                <w:b/>
              </w:rPr>
              <w:t xml:space="preserve"> L</w:t>
            </w:r>
            <w:r>
              <w:rPr>
                <w:b/>
                <w:vertAlign w:val="subscript"/>
              </w:rPr>
              <w:t>2</w:t>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Latitude and Longitude ~ U[0,50],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45"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45"/>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3A277BFE"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r w:rsidR="004D3306">
              <w:rPr>
                <w:b/>
              </w:rPr>
              <w:t xml:space="preserve"> to fit GAM</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46"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46"/>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here</w:t>
      </w:r>
      <w:r w:rsidR="00AB2804">
        <w:t>.</w:t>
      </w:r>
    </w:p>
    <w:tbl>
      <w:tblPr>
        <w:tblStyle w:val="TableGrid"/>
        <w:tblW w:w="13545" w:type="dxa"/>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5C4FC5">
        <w:trPr>
          <w:trHeight w:val="1353"/>
        </w:trPr>
        <w:tc>
          <w:tcPr>
            <w:tcW w:w="925" w:type="dxa"/>
            <w:vMerge w:val="restart"/>
          </w:tcPr>
          <w:p w14:paraId="3F7D7E6B" w14:textId="624B32DA" w:rsidR="00C11B78" w:rsidRPr="004D3306" w:rsidRDefault="00C11B78" w:rsidP="004D3306">
            <w:pPr>
              <w:jc w:val="center"/>
              <w:rPr>
                <w:b/>
                <w:sz w:val="22"/>
                <w:szCs w:val="22"/>
              </w:rPr>
            </w:pPr>
            <w:r w:rsidRPr="004D3306">
              <w:rPr>
                <w:b/>
                <w:sz w:val="22"/>
                <w:szCs w:val="22"/>
              </w:rPr>
              <w:lastRenderedPageBreak/>
              <w:t>Region</w:t>
            </w:r>
          </w:p>
        </w:tc>
        <w:tc>
          <w:tcPr>
            <w:tcW w:w="1512" w:type="dxa"/>
            <w:vMerge w:val="restart"/>
          </w:tcPr>
          <w:p w14:paraId="5A324D33" w14:textId="507CE0F8" w:rsidR="00C11B78" w:rsidRPr="004D3306" w:rsidRDefault="00C11B78" w:rsidP="004D3306">
            <w:pPr>
              <w:jc w:val="center"/>
              <w:rPr>
                <w:b/>
                <w:sz w:val="22"/>
                <w:szCs w:val="22"/>
              </w:rPr>
            </w:pPr>
            <w:r w:rsidRPr="004D3306">
              <w:rPr>
                <w:b/>
                <w:sz w:val="22"/>
                <w:szCs w:val="22"/>
              </w:rPr>
              <w:t>Sex</w:t>
            </w:r>
          </w:p>
        </w:tc>
        <w:tc>
          <w:tcPr>
            <w:tcW w:w="1157" w:type="dxa"/>
            <w:vMerge w:val="restart"/>
          </w:tcPr>
          <w:p w14:paraId="715094F5" w14:textId="4CE1E341" w:rsidR="00C11B78" w:rsidRPr="004D3306" w:rsidRDefault="00C11B78" w:rsidP="004D3306">
            <w:pPr>
              <w:jc w:val="center"/>
              <w:rPr>
                <w:b/>
                <w:sz w:val="22"/>
                <w:szCs w:val="22"/>
              </w:rPr>
            </w:pPr>
            <w:r w:rsidRPr="004D3306">
              <w:rPr>
                <w:b/>
                <w:sz w:val="22"/>
                <w:szCs w:val="22"/>
              </w:rPr>
              <w:t>Period</w:t>
            </w:r>
          </w:p>
        </w:tc>
        <w:tc>
          <w:tcPr>
            <w:tcW w:w="1096" w:type="dxa"/>
            <w:vMerge w:val="restart"/>
          </w:tcPr>
          <w:p w14:paraId="1419A7CA" w14:textId="4B3E8974" w:rsidR="00C11B78" w:rsidRPr="004D3306" w:rsidRDefault="00C11B78" w:rsidP="004D3306">
            <w:pPr>
              <w:jc w:val="center"/>
              <w:rPr>
                <w:b/>
                <w:sz w:val="22"/>
                <w:szCs w:val="22"/>
              </w:rPr>
            </w:pPr>
            <w:r w:rsidRPr="004D3306">
              <w:rPr>
                <w:b/>
                <w:sz w:val="22"/>
                <w:szCs w:val="22"/>
              </w:rPr>
              <w:t>Sample Size used to fit GAM</w:t>
            </w:r>
          </w:p>
        </w:tc>
        <w:tc>
          <w:tcPr>
            <w:tcW w:w="4850" w:type="dxa"/>
            <w:gridSpan w:val="3"/>
          </w:tcPr>
          <w:p w14:paraId="52A6A5F8" w14:textId="02535A08" w:rsidR="00C11B78" w:rsidRPr="004D3306" w:rsidRDefault="00C11B78" w:rsidP="004D3306">
            <w:pPr>
              <w:jc w:val="center"/>
              <w:rPr>
                <w:b/>
                <w:sz w:val="22"/>
                <w:szCs w:val="22"/>
              </w:rPr>
            </w:pPr>
            <w:r w:rsidRPr="004D3306">
              <w:rPr>
                <w:b/>
                <w:sz w:val="22"/>
                <w:szCs w:val="22"/>
              </w:rPr>
              <w:t>Estimated VGBF Parameters</w:t>
            </w:r>
          </w:p>
        </w:tc>
        <w:tc>
          <w:tcPr>
            <w:tcW w:w="4005" w:type="dxa"/>
            <w:gridSpan w:val="3"/>
          </w:tcPr>
          <w:p w14:paraId="64E40B0F" w14:textId="52B186A0" w:rsidR="00C11B78" w:rsidRPr="004D3306" w:rsidRDefault="00C11B78" w:rsidP="004D3306">
            <w:pPr>
              <w:jc w:val="center"/>
              <w:rPr>
                <w:b/>
                <w:sz w:val="22"/>
                <w:szCs w:val="22"/>
              </w:rPr>
            </w:pPr>
            <w:r w:rsidRPr="004D3306">
              <w:rPr>
                <w:b/>
                <w:sz w:val="22"/>
                <w:szCs w:val="22"/>
              </w:rPr>
              <w:t>Endpoints of growth curve</w:t>
            </w:r>
          </w:p>
        </w:tc>
      </w:tr>
      <w:tr w:rsidR="00A22BF1" w:rsidRPr="004D3306" w14:paraId="19C8D087" w14:textId="1B893729" w:rsidTr="005C4FC5">
        <w:trPr>
          <w:gridAfter w:val="1"/>
          <w:wAfter w:w="11" w:type="dxa"/>
          <w:trHeight w:val="479"/>
        </w:trPr>
        <w:tc>
          <w:tcPr>
            <w:tcW w:w="925" w:type="dxa"/>
            <w:vMerge/>
            <w:tcBorders>
              <w:bottom w:val="single" w:sz="4" w:space="0" w:color="auto"/>
            </w:tcBorders>
          </w:tcPr>
          <w:p w14:paraId="217D5A04" w14:textId="1EF03B6C" w:rsidR="00A22BF1" w:rsidRPr="004D3306" w:rsidRDefault="00A22BF1" w:rsidP="004D3306">
            <w:pPr>
              <w:jc w:val="center"/>
              <w:rPr>
                <w:b/>
                <w:sz w:val="22"/>
                <w:szCs w:val="22"/>
              </w:rPr>
            </w:pPr>
          </w:p>
        </w:tc>
        <w:tc>
          <w:tcPr>
            <w:tcW w:w="1512" w:type="dxa"/>
            <w:vMerge/>
            <w:tcBorders>
              <w:bottom w:val="single" w:sz="4" w:space="0" w:color="auto"/>
            </w:tcBorders>
          </w:tcPr>
          <w:p w14:paraId="62DA6B5B" w14:textId="4545B9A8" w:rsidR="00A22BF1" w:rsidRPr="004D3306" w:rsidRDefault="00A22BF1" w:rsidP="004D3306">
            <w:pPr>
              <w:jc w:val="center"/>
              <w:rPr>
                <w:b/>
                <w:sz w:val="22"/>
                <w:szCs w:val="22"/>
              </w:rPr>
            </w:pPr>
          </w:p>
        </w:tc>
        <w:tc>
          <w:tcPr>
            <w:tcW w:w="1157" w:type="dxa"/>
            <w:vMerge/>
            <w:tcBorders>
              <w:bottom w:val="single" w:sz="4" w:space="0" w:color="auto"/>
            </w:tcBorders>
          </w:tcPr>
          <w:p w14:paraId="3E101B00" w14:textId="77777777" w:rsidR="00A22BF1" w:rsidRPr="004D3306" w:rsidRDefault="00A22BF1" w:rsidP="004D3306">
            <w:pPr>
              <w:jc w:val="center"/>
              <w:rPr>
                <w:b/>
                <w:sz w:val="22"/>
                <w:szCs w:val="22"/>
              </w:rPr>
            </w:pPr>
          </w:p>
        </w:tc>
        <w:tc>
          <w:tcPr>
            <w:tcW w:w="1096" w:type="dxa"/>
            <w:vMerge/>
            <w:tcBorders>
              <w:bottom w:val="single" w:sz="4" w:space="0" w:color="auto"/>
            </w:tcBorders>
          </w:tcPr>
          <w:p w14:paraId="2CF795DC" w14:textId="3B6F7609" w:rsidR="00A22BF1" w:rsidRPr="004D3306" w:rsidRDefault="00A22BF1" w:rsidP="004D3306">
            <w:pPr>
              <w:jc w:val="center"/>
              <w:rPr>
                <w:b/>
                <w:sz w:val="22"/>
                <w:szCs w:val="22"/>
              </w:rPr>
            </w:pPr>
          </w:p>
        </w:tc>
        <w:tc>
          <w:tcPr>
            <w:tcW w:w="1811" w:type="dxa"/>
            <w:tcBorders>
              <w:bottom w:val="single" w:sz="4" w:space="0" w:color="auto"/>
            </w:tcBorders>
          </w:tcPr>
          <w:p w14:paraId="038C79B2" w14:textId="61FC1DBE"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tcPr>
          <w:p w14:paraId="4FF55742" w14:textId="4E87A128" w:rsidR="00A22BF1" w:rsidRPr="004D3306" w:rsidRDefault="00A22BF1" w:rsidP="004D3306">
            <w:pPr>
              <w:jc w:val="center"/>
              <w:rPr>
                <w:b/>
                <w:sz w:val="22"/>
                <w:szCs w:val="22"/>
              </w:rPr>
            </w:pPr>
            <w:r w:rsidRPr="004D3306">
              <w:rPr>
                <w:b/>
                <w:sz w:val="22"/>
                <w:szCs w:val="22"/>
              </w:rPr>
              <w:t>k</w:t>
            </w:r>
          </w:p>
        </w:tc>
        <w:tc>
          <w:tcPr>
            <w:tcW w:w="1475" w:type="dxa"/>
            <w:tcBorders>
              <w:bottom w:val="single" w:sz="4" w:space="0" w:color="auto"/>
            </w:tcBorders>
          </w:tcPr>
          <w:p w14:paraId="730E489E" w14:textId="290D5E2D" w:rsidR="00A22BF1" w:rsidRPr="004D3306" w:rsidRDefault="00A22BF1" w:rsidP="004D3306">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tcPr>
          <w:p w14:paraId="52B1C6F8" w14:textId="761F93C3"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tcPr>
          <w:p w14:paraId="7A15EB45" w14:textId="24F1B9B8" w:rsidR="00A22BF1" w:rsidRPr="004D3306" w:rsidRDefault="00A22BF1" w:rsidP="004D3306">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5C4FC5">
        <w:trPr>
          <w:gridAfter w:val="1"/>
          <w:wAfter w:w="11" w:type="dxa"/>
          <w:trHeight w:val="436"/>
        </w:trPr>
        <w:tc>
          <w:tcPr>
            <w:tcW w:w="925" w:type="dxa"/>
            <w:tcBorders>
              <w:top w:val="single" w:sz="4" w:space="0" w:color="auto"/>
              <w:left w:val="single" w:sz="4" w:space="0" w:color="auto"/>
              <w:bottom w:val="nil"/>
              <w:right w:val="nil"/>
            </w:tcBorders>
          </w:tcPr>
          <w:p w14:paraId="0EB6ADB9" w14:textId="4AECC6A6" w:rsidR="004D3306" w:rsidRPr="004D3306" w:rsidRDefault="004D3306" w:rsidP="004D3306">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4D3306">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4D3306">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4D3306">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4D3306">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4D3306">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4D3306">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4D3306">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4D3306">
            <w:pPr>
              <w:jc w:val="center"/>
              <w:rPr>
                <w:sz w:val="22"/>
                <w:szCs w:val="22"/>
                <w:highlight w:val="yellow"/>
              </w:rPr>
            </w:pPr>
            <w:r w:rsidRPr="004D3306">
              <w:rPr>
                <w:color w:val="000000"/>
                <w:sz w:val="22"/>
                <w:szCs w:val="22"/>
              </w:rPr>
              <w:t>60.43</w:t>
            </w:r>
          </w:p>
        </w:tc>
      </w:tr>
      <w:tr w:rsidR="004D3306" w:rsidRPr="004D3306" w14:paraId="6926C9D9" w14:textId="77777777" w:rsidTr="005C4FC5">
        <w:trPr>
          <w:gridAfter w:val="1"/>
          <w:wAfter w:w="11" w:type="dxa"/>
          <w:trHeight w:val="436"/>
        </w:trPr>
        <w:tc>
          <w:tcPr>
            <w:tcW w:w="925" w:type="dxa"/>
            <w:tcBorders>
              <w:top w:val="nil"/>
              <w:left w:val="single" w:sz="4" w:space="0" w:color="auto"/>
              <w:bottom w:val="nil"/>
              <w:right w:val="nil"/>
            </w:tcBorders>
          </w:tcPr>
          <w:p w14:paraId="431CFCC3" w14:textId="45E5C1C7"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4D3306">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4D3306">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4D3306">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4D3306">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4D3306">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4D3306">
            <w:pPr>
              <w:jc w:val="center"/>
              <w:rPr>
                <w:sz w:val="22"/>
                <w:szCs w:val="22"/>
                <w:highlight w:val="yellow"/>
              </w:rPr>
            </w:pPr>
            <w:r w:rsidRPr="004D3306">
              <w:rPr>
                <w:color w:val="000000"/>
                <w:sz w:val="22"/>
                <w:szCs w:val="22"/>
              </w:rPr>
              <w:t>62.63</w:t>
            </w:r>
          </w:p>
        </w:tc>
      </w:tr>
      <w:tr w:rsidR="004D3306" w:rsidRPr="004D3306" w14:paraId="34C1CAE2" w14:textId="77777777" w:rsidTr="005C4FC5">
        <w:trPr>
          <w:gridAfter w:val="1"/>
          <w:wAfter w:w="11" w:type="dxa"/>
          <w:trHeight w:val="436"/>
        </w:trPr>
        <w:tc>
          <w:tcPr>
            <w:tcW w:w="925" w:type="dxa"/>
            <w:tcBorders>
              <w:top w:val="nil"/>
              <w:left w:val="single" w:sz="4" w:space="0" w:color="auto"/>
              <w:bottom w:val="nil"/>
              <w:right w:val="nil"/>
            </w:tcBorders>
          </w:tcPr>
          <w:p w14:paraId="4FB31DB3" w14:textId="0990FE72" w:rsidR="004D3306" w:rsidRPr="004D3306" w:rsidRDefault="004D3306" w:rsidP="004D3306">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4D3306">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4D3306">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4D3306">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4D3306">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4D3306">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4D3306">
            <w:pPr>
              <w:jc w:val="center"/>
              <w:rPr>
                <w:sz w:val="22"/>
                <w:szCs w:val="22"/>
                <w:highlight w:val="yellow"/>
              </w:rPr>
            </w:pPr>
            <w:r w:rsidRPr="004D3306">
              <w:rPr>
                <w:color w:val="000000"/>
                <w:sz w:val="22"/>
                <w:szCs w:val="22"/>
              </w:rPr>
              <w:t>55.11</w:t>
            </w:r>
          </w:p>
        </w:tc>
      </w:tr>
      <w:tr w:rsidR="004D3306" w:rsidRPr="004D3306" w14:paraId="266A6F9F" w14:textId="77777777" w:rsidTr="005C4FC5">
        <w:trPr>
          <w:gridAfter w:val="1"/>
          <w:wAfter w:w="11" w:type="dxa"/>
          <w:trHeight w:val="436"/>
        </w:trPr>
        <w:tc>
          <w:tcPr>
            <w:tcW w:w="925" w:type="dxa"/>
            <w:tcBorders>
              <w:top w:val="nil"/>
              <w:left w:val="single" w:sz="4" w:space="0" w:color="auto"/>
              <w:bottom w:val="nil"/>
              <w:right w:val="nil"/>
            </w:tcBorders>
          </w:tcPr>
          <w:p w14:paraId="040F7CD3" w14:textId="4D153CDD"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4D3306">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4D3306">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4D3306">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4D3306">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4D3306">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4D3306">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4D3306">
            <w:pPr>
              <w:jc w:val="center"/>
              <w:rPr>
                <w:sz w:val="22"/>
                <w:szCs w:val="22"/>
                <w:highlight w:val="yellow"/>
              </w:rPr>
            </w:pPr>
            <w:r w:rsidRPr="004D3306">
              <w:rPr>
                <w:color w:val="000000"/>
                <w:sz w:val="22"/>
                <w:szCs w:val="22"/>
              </w:rPr>
              <w:t>66.28</w:t>
            </w:r>
          </w:p>
        </w:tc>
      </w:tr>
      <w:tr w:rsidR="004D3306" w:rsidRPr="004D3306" w14:paraId="12277202" w14:textId="77777777" w:rsidTr="005C4FC5">
        <w:trPr>
          <w:gridAfter w:val="1"/>
          <w:wAfter w:w="11" w:type="dxa"/>
          <w:trHeight w:val="436"/>
        </w:trPr>
        <w:tc>
          <w:tcPr>
            <w:tcW w:w="925" w:type="dxa"/>
            <w:tcBorders>
              <w:top w:val="nil"/>
              <w:left w:val="single" w:sz="4" w:space="0" w:color="auto"/>
              <w:bottom w:val="nil"/>
              <w:right w:val="nil"/>
            </w:tcBorders>
          </w:tcPr>
          <w:p w14:paraId="5C48F762" w14:textId="0E4D7885"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4D3306">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4D3306">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4D3306">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4D3306">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4D3306">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4D3306">
            <w:pPr>
              <w:jc w:val="center"/>
              <w:rPr>
                <w:sz w:val="22"/>
                <w:szCs w:val="22"/>
                <w:highlight w:val="yellow"/>
              </w:rPr>
            </w:pPr>
            <w:r w:rsidRPr="004D3306">
              <w:rPr>
                <w:color w:val="000000"/>
                <w:sz w:val="22"/>
                <w:szCs w:val="22"/>
              </w:rPr>
              <w:t>64.85</w:t>
            </w:r>
          </w:p>
        </w:tc>
      </w:tr>
      <w:tr w:rsidR="004D3306" w:rsidRPr="004D3306" w14:paraId="3B9C09CE" w14:textId="77777777" w:rsidTr="005C4FC5">
        <w:trPr>
          <w:gridAfter w:val="1"/>
          <w:wAfter w:w="11" w:type="dxa"/>
          <w:trHeight w:val="436"/>
        </w:trPr>
        <w:tc>
          <w:tcPr>
            <w:tcW w:w="925" w:type="dxa"/>
            <w:tcBorders>
              <w:top w:val="nil"/>
              <w:left w:val="single" w:sz="4" w:space="0" w:color="auto"/>
              <w:bottom w:val="nil"/>
              <w:right w:val="nil"/>
            </w:tcBorders>
          </w:tcPr>
          <w:p w14:paraId="28197A81" w14:textId="5203FE96" w:rsidR="004D3306" w:rsidRPr="004D3306" w:rsidRDefault="004D3306" w:rsidP="004D3306">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4D3306">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4D3306">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4D3306">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4D3306">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4D3306">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4D3306">
            <w:pPr>
              <w:jc w:val="center"/>
              <w:rPr>
                <w:sz w:val="22"/>
                <w:szCs w:val="22"/>
                <w:highlight w:val="yellow"/>
              </w:rPr>
            </w:pPr>
            <w:r w:rsidRPr="004D3306">
              <w:rPr>
                <w:color w:val="000000"/>
                <w:sz w:val="22"/>
                <w:szCs w:val="22"/>
              </w:rPr>
              <w:t>57.33</w:t>
            </w:r>
          </w:p>
        </w:tc>
      </w:tr>
      <w:tr w:rsidR="004D3306" w:rsidRPr="004D3306" w14:paraId="549E08C0" w14:textId="77777777" w:rsidTr="005C4FC5">
        <w:trPr>
          <w:gridAfter w:val="1"/>
          <w:wAfter w:w="11" w:type="dxa"/>
          <w:trHeight w:val="436"/>
        </w:trPr>
        <w:tc>
          <w:tcPr>
            <w:tcW w:w="925" w:type="dxa"/>
            <w:tcBorders>
              <w:top w:val="nil"/>
              <w:left w:val="single" w:sz="4" w:space="0" w:color="auto"/>
              <w:bottom w:val="nil"/>
              <w:right w:val="nil"/>
            </w:tcBorders>
          </w:tcPr>
          <w:p w14:paraId="2CD4A27B" w14:textId="75150774"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4D3306">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4D3306">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4D3306">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4D3306">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4D3306">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4D3306">
            <w:pPr>
              <w:jc w:val="center"/>
              <w:rPr>
                <w:sz w:val="22"/>
                <w:szCs w:val="22"/>
                <w:highlight w:val="yellow"/>
              </w:rPr>
            </w:pPr>
            <w:r w:rsidRPr="004D3306">
              <w:rPr>
                <w:color w:val="000000"/>
                <w:sz w:val="22"/>
                <w:szCs w:val="22"/>
              </w:rPr>
              <w:t>71.62</w:t>
            </w:r>
          </w:p>
        </w:tc>
      </w:tr>
      <w:tr w:rsidR="004D3306" w:rsidRPr="004D3306" w14:paraId="315771A3" w14:textId="77777777" w:rsidTr="005C4FC5">
        <w:trPr>
          <w:gridAfter w:val="1"/>
          <w:wAfter w:w="11" w:type="dxa"/>
          <w:trHeight w:val="436"/>
        </w:trPr>
        <w:tc>
          <w:tcPr>
            <w:tcW w:w="925" w:type="dxa"/>
            <w:tcBorders>
              <w:top w:val="nil"/>
              <w:left w:val="single" w:sz="4" w:space="0" w:color="auto"/>
              <w:bottom w:val="nil"/>
              <w:right w:val="nil"/>
            </w:tcBorders>
          </w:tcPr>
          <w:p w14:paraId="5D217B81" w14:textId="42CBE88C" w:rsidR="004D3306" w:rsidRPr="004D3306" w:rsidRDefault="004D3306" w:rsidP="004D3306">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4D3306">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4D3306">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4D3306">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4D3306">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4D3306">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4D3306">
            <w:pPr>
              <w:jc w:val="center"/>
              <w:rPr>
                <w:sz w:val="22"/>
                <w:szCs w:val="22"/>
                <w:highlight w:val="yellow"/>
              </w:rPr>
            </w:pPr>
            <w:r w:rsidRPr="004D3306">
              <w:rPr>
                <w:color w:val="000000"/>
                <w:sz w:val="22"/>
                <w:szCs w:val="22"/>
              </w:rPr>
              <w:t>60.40</w:t>
            </w:r>
          </w:p>
        </w:tc>
      </w:tr>
      <w:tr w:rsidR="004D3306" w:rsidRPr="004D3306" w14:paraId="660F6C51" w14:textId="77777777" w:rsidTr="005C4FC5">
        <w:trPr>
          <w:gridAfter w:val="1"/>
          <w:wAfter w:w="11" w:type="dxa"/>
          <w:trHeight w:val="436"/>
        </w:trPr>
        <w:tc>
          <w:tcPr>
            <w:tcW w:w="925" w:type="dxa"/>
            <w:tcBorders>
              <w:top w:val="nil"/>
              <w:left w:val="single" w:sz="4" w:space="0" w:color="auto"/>
              <w:bottom w:val="nil"/>
              <w:right w:val="nil"/>
            </w:tcBorders>
          </w:tcPr>
          <w:p w14:paraId="6FD7AA3C" w14:textId="113C45D7"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4D3306">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4D3306">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4D3306">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4D3306">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4D3306">
            <w:pPr>
              <w:jc w:val="center"/>
              <w:rPr>
                <w:sz w:val="22"/>
                <w:szCs w:val="22"/>
                <w:highlight w:val="yellow"/>
              </w:rPr>
            </w:pPr>
            <w:r w:rsidRPr="004D3306">
              <w:rPr>
                <w:color w:val="000000"/>
                <w:sz w:val="22"/>
                <w:szCs w:val="22"/>
              </w:rPr>
              <w:t>77.54</w:t>
            </w:r>
          </w:p>
        </w:tc>
      </w:tr>
      <w:tr w:rsidR="004D3306" w:rsidRPr="004D3306" w14:paraId="303F8B9E" w14:textId="77777777" w:rsidTr="005C4FC5">
        <w:trPr>
          <w:gridAfter w:val="1"/>
          <w:wAfter w:w="11" w:type="dxa"/>
          <w:trHeight w:val="436"/>
        </w:trPr>
        <w:tc>
          <w:tcPr>
            <w:tcW w:w="925" w:type="dxa"/>
            <w:tcBorders>
              <w:top w:val="nil"/>
              <w:left w:val="single" w:sz="4" w:space="0" w:color="auto"/>
              <w:bottom w:val="nil"/>
              <w:right w:val="nil"/>
            </w:tcBorders>
          </w:tcPr>
          <w:p w14:paraId="219317FA" w14:textId="0D91EBE5" w:rsidR="004D3306" w:rsidRPr="004D3306" w:rsidRDefault="004D3306" w:rsidP="004D3306">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4D3306">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4D3306">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4D3306">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4D3306">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4D3306">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4D3306">
            <w:pPr>
              <w:jc w:val="center"/>
              <w:rPr>
                <w:sz w:val="22"/>
                <w:szCs w:val="22"/>
                <w:highlight w:val="yellow"/>
              </w:rPr>
            </w:pPr>
            <w:r w:rsidRPr="004D3306">
              <w:rPr>
                <w:color w:val="000000"/>
                <w:sz w:val="22"/>
                <w:szCs w:val="22"/>
              </w:rPr>
              <w:t>65.15</w:t>
            </w:r>
          </w:p>
        </w:tc>
      </w:tr>
      <w:tr w:rsidR="004D3306" w:rsidRPr="004D3306" w14:paraId="6D4D1C4D" w14:textId="77777777" w:rsidTr="005C4FC5">
        <w:trPr>
          <w:gridAfter w:val="1"/>
          <w:wAfter w:w="11" w:type="dxa"/>
          <w:trHeight w:val="436"/>
        </w:trPr>
        <w:tc>
          <w:tcPr>
            <w:tcW w:w="925" w:type="dxa"/>
            <w:tcBorders>
              <w:top w:val="nil"/>
              <w:left w:val="single" w:sz="4" w:space="0" w:color="auto"/>
              <w:bottom w:val="nil"/>
              <w:right w:val="nil"/>
            </w:tcBorders>
          </w:tcPr>
          <w:p w14:paraId="78BB4FAA" w14:textId="27E9EBCD"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4D3306">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4D3306">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4D3306">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4D3306">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4D3306">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4D3306">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4D3306">
            <w:pPr>
              <w:jc w:val="center"/>
              <w:rPr>
                <w:sz w:val="22"/>
                <w:szCs w:val="22"/>
                <w:highlight w:val="yellow"/>
              </w:rPr>
            </w:pPr>
            <w:r w:rsidRPr="004D3306">
              <w:rPr>
                <w:color w:val="000000"/>
                <w:sz w:val="22"/>
                <w:szCs w:val="22"/>
              </w:rPr>
              <w:t>81.02</w:t>
            </w:r>
          </w:p>
        </w:tc>
      </w:tr>
      <w:tr w:rsidR="004D3306" w:rsidRPr="004D3306" w14:paraId="43247CAB" w14:textId="77777777" w:rsidTr="005C4FC5">
        <w:trPr>
          <w:gridAfter w:val="1"/>
          <w:wAfter w:w="11" w:type="dxa"/>
          <w:trHeight w:val="436"/>
        </w:trPr>
        <w:tc>
          <w:tcPr>
            <w:tcW w:w="925" w:type="dxa"/>
            <w:tcBorders>
              <w:top w:val="nil"/>
              <w:left w:val="single" w:sz="4" w:space="0" w:color="auto"/>
              <w:bottom w:val="single" w:sz="4" w:space="0" w:color="auto"/>
              <w:right w:val="nil"/>
            </w:tcBorders>
          </w:tcPr>
          <w:p w14:paraId="42439582" w14:textId="6ABF3901" w:rsidR="004D3306" w:rsidRPr="004D3306" w:rsidRDefault="004D3306" w:rsidP="004D3306">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4D3306">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4D3306">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4D3306">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4D3306">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4D3306">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4D3306">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4D3306">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4D3306">
            <w:pPr>
              <w:jc w:val="center"/>
              <w:rPr>
                <w:sz w:val="22"/>
                <w:szCs w:val="22"/>
                <w:highlight w:val="yellow"/>
              </w:rPr>
            </w:pPr>
            <w:r w:rsidRPr="004D3306">
              <w:rPr>
                <w:color w:val="000000"/>
                <w:sz w:val="22"/>
                <w:szCs w:val="22"/>
              </w:rPr>
              <w:t>68.29</w:t>
            </w:r>
          </w:p>
        </w:tc>
      </w:tr>
    </w:tbl>
    <w:p w14:paraId="2E1A03F4" w14:textId="64323C8F" w:rsidR="00911AD9" w:rsidRDefault="00E20C70" w:rsidP="00896FAE">
      <w:pPr>
        <w:pStyle w:val="Caption"/>
        <w:spacing w:line="360" w:lineRule="auto"/>
      </w:pPr>
      <w:bookmarkStart w:id="47"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47"/>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1A6ED14A" w14:textId="3D9C29A9" w:rsidR="00523065" w:rsidRPr="00523065" w:rsidRDefault="00BB02E4" w:rsidP="00523065">
      <w:pPr>
        <w:widowControl w:val="0"/>
        <w:autoSpaceDE w:val="0"/>
        <w:autoSpaceDN w:val="0"/>
        <w:adjustRightInd w:val="0"/>
        <w:spacing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523065" w:rsidRPr="0052306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85FC6ED"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D5F433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Cummins, P.F., Freeland, H.J., 2007. Variability of the North Pacific Current and its bifurcation. Prog. Oceanogr. 75, 253–265. https://doi.org/10.1016/j.pocean.2007.08.006</w:t>
      </w:r>
    </w:p>
    <w:p w14:paraId="4AA2DEE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DFO, 2016. A Revised Operating Model for Sablefish (Anoplopoma Fimbria) in British Columbia, Canada.</w:t>
      </w:r>
    </w:p>
    <w:p w14:paraId="654E7E9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Echave, K.B., Hanselman, D.H., Adkison, M.D., Sigler, M.F., 2012. Interdecadal Change in Growth of Sablefish (</w:t>
      </w:r>
      <w:r w:rsidRPr="00523065">
        <w:rPr>
          <w:i/>
          <w:iCs/>
          <w:noProof/>
        </w:rPr>
        <w:t>Anoplopoma fimbria</w:t>
      </w:r>
      <w:r w:rsidRPr="00523065">
        <w:rPr>
          <w:noProof/>
        </w:rPr>
        <w:t>) in the Northeast Pacific Ocean. Fish. Bull. 110, 361–374.</w:t>
      </w:r>
    </w:p>
    <w:p w14:paraId="0F5A461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Gertseva, V., Matson, S.E., Cope, J., 2017. Spatial growth variability in marine fish: Example from Northeast Pacific groundfish. ICES J. Mar. Sci. 74, 1602–1613. https://doi.org/10.1093/icesjms/fsx016</w:t>
      </w:r>
    </w:p>
    <w:p w14:paraId="153E8EEF"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Guthery, F.S., Burnham, K.P., Anderson, D.R., 2003. Model Selection and Multimodel Inference: A Practical Information-Theoretic Approach. J. Wildl. Manage. https://doi.org/10.2307/3802723</w:t>
      </w:r>
    </w:p>
    <w:p w14:paraId="1BFE265E"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Hanselman, D.H., Heifetz, J., Echave, K.B., Dressel, S.C., Jech, J.M., 2015. Move it or lose it: movement and mortality of sablefish tagged in Alaska. Can. J. Fish. Aquat. Sci. 72, 238–251. https://doi.org/10.1139/cjfas-2014-0251</w:t>
      </w:r>
    </w:p>
    <w:p w14:paraId="001298D4"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Hanselman, D.H., Lunsford, C.R., Rodgveller, C.J., 2017. Assessment of the sablefish stock in Alaska in 2017. Stock Assess. Fish. Eval. Rep. Groundf. Resour. Gulf Alaska 576–717.</w:t>
      </w:r>
    </w:p>
    <w:p w14:paraId="647DA4B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Hurst, T.P., Abookire, A.A., 2006. Temporal and spatial variation in potential and realized growth rates of age-0 year northern rock sole. J. Fish Biol. 68, 905–919. https://doi.org/10.1111/j.0022-1112.2006.00985.x</w:t>
      </w:r>
    </w:p>
    <w:p w14:paraId="432557C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James, M.K., Armsworth, P.R., Mason, L.B., Bode, L., 2002. The structure of reef fish metapopulations: modelling larval dispersal and retention patterns. Proc. Biol. Sci. 269, 2079–2086. https://doi.org/10.1098/rspb.2002.2128</w:t>
      </w:r>
    </w:p>
    <w:p w14:paraId="0AA4429C"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 xml:space="preserve">Jasonowicz, A.J., Goetz, F.W., Goetz, G.W., Nichols, K.M., 2017. Love the one you’re with: genomic evidence of panmixia in the sablefish ( </w:t>
      </w:r>
      <w:r w:rsidRPr="00523065">
        <w:rPr>
          <w:i/>
          <w:iCs/>
          <w:noProof/>
        </w:rPr>
        <w:t>Anoplopoma fimbria</w:t>
      </w:r>
      <w:r w:rsidRPr="00523065">
        <w:rPr>
          <w:noProof/>
        </w:rPr>
        <w:t xml:space="preserve"> ). Can. J. Fish. Aquat. Sci. 74, 377–387. https://doi.org/10.1139/cjfas-2016-0012</w:t>
      </w:r>
    </w:p>
    <w:p w14:paraId="5A9C16B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Johnson, K.F., Rudd, M.B., Pons, M., Akselrud, C.A., Lee, Q., Haltuch, M.A., Hamel, O.S., 2015. Status of the U.S. sablefish resource in 2015.</w:t>
      </w:r>
    </w:p>
    <w:p w14:paraId="311F4ABC"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lastRenderedPageBreak/>
        <w:t>Kim, H.J., Miller, A.J., McGowan, J., Carter, M.L., 2009. Coastal phytoplankton blooms in the Southern California Bight. Prog. Oceanogr. 82, 137–147. https://doi.org/10.1016/j.pocean.2009.05.002</w:t>
      </w:r>
    </w:p>
    <w:p w14:paraId="1882DE4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King, J.R., McFarlane, G.A., Beamish, R.J., 2001. Incorporating the dynamics of marine systems into the stock assessment and management of sablefish. Prog. Oceanogr. 49, 619–639. https://doi.org/10.1016/S0079-6611(01)00044-1</w:t>
      </w:r>
    </w:p>
    <w:p w14:paraId="6F94E975"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Kristensen, K., Nielsen, A., Berg, C., Skaug, H., Bell, B., 2016. TMB: Automatic Differentiation and Laplace Approximation. ournal Stat. Softw. 70, 1–21. https://doi.org/10.18637/jss.v070.i05</w:t>
      </w:r>
    </w:p>
    <w:p w14:paraId="3ECD0DC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Mackas, D.L., Thomson, R.E., Galbraith, M., 2011. Changes in the zooplankton community of the British Columbia continental margin, 1985-1999, and their covariation with oceanographic conditions. Can. J. Fish. Aquat. Sci. 58, 685–702. https://doi.org/10.1139/f01-009</w:t>
      </w:r>
    </w:p>
    <w:p w14:paraId="5B96C19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Mason, J.C., Beamish, R.J., McFarlane, G.A., 1983. Sexual Maturity, Fecundity, Spawning, and Early Life History of Sablefish ( Anoplopoma fimbria ) off the Pacific Coast of Canada. Can. J. Fish. Aquat. Sci. https://doi.org/10.1139/f83-247</w:t>
      </w:r>
    </w:p>
    <w:p w14:paraId="418DBB6F"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McDevitt, M., 1990. Growth Analysis of Sablefish From Mark-Recapture Data From the Northeast Pacific. University of Washington.</w:t>
      </w:r>
    </w:p>
    <w:p w14:paraId="755C7BA5"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Pacific Fisheries Management Council (PFMC), 2013. Pacific Coast Fishery Ecosystem Plan for the U.S. Portion of the California Current Large Marine Ecosystem. Pacific Fish. Manag. Counc. 7700 NE Ambassad. Place, Suite 101, Portland, Oregon. 97220.</w:t>
      </w:r>
    </w:p>
    <w:p w14:paraId="78005F7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Punt, A.E., 2003. The performance of a size-structured stock assessment method in the face of spatial heterogeneity in growth. Fish. Res. 65, 391–409. https://doi.org/10.1016/j.fishres.2003.09.028</w:t>
      </w:r>
    </w:p>
    <w:p w14:paraId="415BB2F2"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 Development Core Team, R., 2011. R: A Language and Environment for Statistical Computing, R Foundation for Statistical Computing. https://doi.org/10.1007/978-3-540-74686-7</w:t>
      </w:r>
    </w:p>
    <w:p w14:paraId="75ECCFD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Ricker, W., 1969. Effects of size-selective mortality and sampling bias on estimates of growth, mortality, production and yield. J. Fish. Res. Board Canada. https://doi.org/10.1139/f69-051</w:t>
      </w:r>
    </w:p>
    <w:p w14:paraId="18EE7AD2"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Rodionov, S., Overland, J.E., 2005. Application of a sequential regime shift detection method to the Bering Sea ecosystem. ICES J. Mar. Sci. 62, 328–332. https://doi.org/10.1016/j.icesjms.2005.01.013</w:t>
      </w:r>
    </w:p>
    <w:p w14:paraId="0FEA8CC1"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Rodionov, S.N., 2004. A sequential algorithm for testing climate regime shifts. Geophys. Res. Lett. 31, 2–5. https://doi.org/10.1029/2004GL019448</w:t>
      </w:r>
    </w:p>
    <w:p w14:paraId="3426800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Schnute, J., 1981. A Versatile Growth Model with Statistically Stable Parameters. Can. J. Fish. Aquat. Sci. 38, 1128–1140. https://doi.org/10.1139/f81-153</w:t>
      </w:r>
    </w:p>
    <w:p w14:paraId="4409B9E6"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Shotwell, S.K., Hanselman, D.H., Belkin, I.M., 2014. Toward biophysical synergy: Investigating advection along the Polar Front to identify factors influencing Alaska sablefish recruitment. Deep. Res. Part II 107, 40–53. https://doi.org/10.1016/j.dsr2.2012.08.024</w:t>
      </w:r>
    </w:p>
    <w:p w14:paraId="442D78FB"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lastRenderedPageBreak/>
        <w:t>Siddon, E., Zador, S., 2018. Ecosystem Status Report 2018: Eastern Bering Sea.</w:t>
      </w:r>
    </w:p>
    <w:p w14:paraId="1F871984"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Simpson, G.L., 2018. Modelling palaeoecological time series using generalized additive models. bioRxiv. https://doi.org/10.1101/322248</w:t>
      </w:r>
    </w:p>
    <w:p w14:paraId="1CEA98C0"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Somers, K.A., Pfeiffer, L., Miller, S., Morrison, W., 2018. Using Incentives to Reduce Bycatch and Discarding: Results Under the West Coast Catch Share Program. Coast. Manag. 46, 621–637. https://doi.org/10.1080/08920753.2018.1522492</w:t>
      </w:r>
    </w:p>
    <w:p w14:paraId="6EF2AF46"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Stawitz, C.C., Essington, T.E., Branch, T.A., Haltuch, M.A., Hollowed, A.B., Spencer, P.D., 2015. A state-space approach for detecting growth variation and application to North Pacific groundfish. Can. J. Fish. Aquat. Sci. 72, 1316–1328. https://doi.org/10.1139/cjfas-2014-0558</w:t>
      </w:r>
    </w:p>
    <w:p w14:paraId="6F3B131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858C441"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Taylor, B.M., Brandl, S.J., Kapur, M., Robbins, W.D., Johnson, G., Huveneers, C., Renaud, P., Choat, J.H., 2018. Bottom-up processes mediated by social systems drive demographic traits of coral-reef fishes. Ecology 99, 642–651. https://doi.org/10.1002/ecy.2127</w:t>
      </w:r>
    </w:p>
    <w:p w14:paraId="106DDC8A"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2019a. Guidance for decisions using the Vector Autoregressive Spatio-Temporal (VAST) package in stock, ecosystem, habitat and climate assessments. Fish. Res. 210, 143–161. https://doi.org/10.1016/j.fishres.2018.10.013</w:t>
      </w:r>
    </w:p>
    <w:p w14:paraId="61B2555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2019b. Guidance for decisions using the Vector Autoregressive Spatio-Temporal (VAST) package in stock, ecosystem, habitat and climate assessments. Fish. Res. https://doi.org/10.1016/j.fishres.2018.10.013</w:t>
      </w:r>
    </w:p>
    <w:p w14:paraId="11803E07"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Thorson, J.T., Skaug, H.J., Kristensen, K., Shelton, A.O., Ward, E.J., Harms, J.H., Benante, J.A., Inouye, B.D., 2015. The importance of spatial models for estimating the strength of density dependence. Ecology 96, 1202–1212. https://doi.org/10.1890/14-0739.1</w:t>
      </w:r>
    </w:p>
    <w:p w14:paraId="7FD84318"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von Bertalanffy, L., 1957. Quantitative Laws in Metabolism and Growth. Q. Rev. Biol. https://doi.org/10.1086/401873</w:t>
      </w:r>
    </w:p>
    <w:p w14:paraId="2692E489"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Wickham, H., Francois, R., Henry, L., Muller, K., 2019. dplyr: A Grammar of Data Manipulation.</w:t>
      </w:r>
    </w:p>
    <w:p w14:paraId="6C561623" w14:textId="77777777" w:rsidR="00523065" w:rsidRPr="00523065" w:rsidRDefault="00523065" w:rsidP="00523065">
      <w:pPr>
        <w:widowControl w:val="0"/>
        <w:autoSpaceDE w:val="0"/>
        <w:autoSpaceDN w:val="0"/>
        <w:adjustRightInd w:val="0"/>
        <w:spacing w:line="240" w:lineRule="auto"/>
        <w:ind w:left="480" w:hanging="480"/>
        <w:rPr>
          <w:noProof/>
        </w:rPr>
      </w:pPr>
      <w:r w:rsidRPr="00523065">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DF23BF">
      <w:pPr>
        <w:spacing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ia Kapur" w:date="2019-04-15T10:14:00Z" w:initials="MK">
    <w:p w14:paraId="4FD9ED39" w14:textId="2F4FBC80" w:rsidR="00046080" w:rsidRDefault="00046080">
      <w:pPr>
        <w:pStyle w:val="CommentText"/>
      </w:pPr>
      <w:r>
        <w:rPr>
          <w:rStyle w:val="CommentReference"/>
        </w:rPr>
        <w:annotationRef/>
      </w:r>
      <w:r>
        <w:t xml:space="preserve"> May re-spin this to highlight the ecosystem aspects</w:t>
      </w:r>
    </w:p>
  </w:comment>
  <w:comment w:id="4" w:author="Melissa Haltuch" w:date="2019-04-12T10:24:00Z" w:initials="MH">
    <w:p w14:paraId="2A1212C1" w14:textId="2A2C34A2" w:rsidR="00046080" w:rsidRDefault="00046080">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5" w:author="Melissa Haltuch" w:date="2019-04-12T10:26:00Z" w:initials="MH">
    <w:p w14:paraId="2563FEB2" w14:textId="6885389A" w:rsidR="00046080" w:rsidRDefault="00046080">
      <w:pPr>
        <w:pStyle w:val="CommentText"/>
      </w:pPr>
      <w:r>
        <w:rPr>
          <w:rStyle w:val="CommentReference"/>
        </w:rPr>
        <w:annotationRef/>
      </w:r>
      <w:r>
        <w:t>You are using size at age and length at age interchangeable, I would pick one and use this consistently through the paper.</w:t>
      </w:r>
    </w:p>
  </w:comment>
  <w:comment w:id="6" w:author="mkapur" w:date="2019-04-15T07:49:00Z" w:initials="m">
    <w:p w14:paraId="3F5D14B2" w14:textId="7096F9B9" w:rsidR="00046080" w:rsidRDefault="00046080">
      <w:pPr>
        <w:pStyle w:val="CommentText"/>
      </w:pPr>
      <w:r>
        <w:rPr>
          <w:rStyle w:val="CommentReference"/>
        </w:rPr>
        <w:annotationRef/>
      </w:r>
      <w:r>
        <w:t>OK</w:t>
      </w:r>
    </w:p>
  </w:comment>
  <w:comment w:id="13" w:author="." w:date="2019-02-05T21:12:00Z" w:initials=".">
    <w:p w14:paraId="7D190839" w14:textId="7B222504" w:rsidR="00046080" w:rsidRDefault="00046080">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4" w:author="Maia Kapur" w:date="2019-04-05T17:30:00Z" w:initials="MK">
    <w:p w14:paraId="193F6FA0" w14:textId="219DC3BB" w:rsidR="00046080" w:rsidRDefault="00046080">
      <w:pPr>
        <w:pStyle w:val="CommentText"/>
      </w:pPr>
      <w:r>
        <w:rPr>
          <w:rStyle w:val="CommentReference"/>
        </w:rPr>
        <w:annotationRef/>
      </w:r>
      <w:r>
        <w:t>Not clear where you mean to put this</w:t>
      </w:r>
    </w:p>
  </w:comment>
  <w:comment w:id="15" w:author="Melissa Haltuch" w:date="2019-04-12T10:33:00Z" w:initials="MH">
    <w:p w14:paraId="1F5165B7" w14:textId="43030864" w:rsidR="00046080" w:rsidRDefault="00046080">
      <w:pPr>
        <w:pStyle w:val="CommentText"/>
      </w:pPr>
      <w:r>
        <w:rPr>
          <w:rStyle w:val="CommentReference"/>
        </w:rPr>
        <w:annotationRef/>
      </w:r>
      <w:r>
        <w:t>Yes, this is correct, see the survey protocol document</w:t>
      </w:r>
    </w:p>
  </w:comment>
  <w:comment w:id="16" w:author="Melissa Haltuch" w:date="2019-04-12T10:33:00Z" w:initials="MH">
    <w:p w14:paraId="448AB4E4" w14:textId="2542F82A" w:rsidR="00046080" w:rsidRDefault="00046080">
      <w:pPr>
        <w:pStyle w:val="CommentText"/>
      </w:pPr>
      <w:r>
        <w:rPr>
          <w:rStyle w:val="CommentReference"/>
        </w:rPr>
        <w:annotationRef/>
      </w:r>
      <w:r>
        <w:t>Did you use any ADFG data? I’m not sure that they have survey data but it might be worth an ask.</w:t>
      </w:r>
    </w:p>
  </w:comment>
  <w:comment w:id="17" w:author="mkapur" w:date="2019-04-15T07:53:00Z" w:initials="m">
    <w:p w14:paraId="7AE19E42" w14:textId="3FFECC81" w:rsidR="00046080" w:rsidRDefault="00046080">
      <w:pPr>
        <w:pStyle w:val="CommentText"/>
      </w:pPr>
      <w:r>
        <w:rPr>
          <w:rStyle w:val="CommentReference"/>
        </w:rPr>
        <w:annotationRef/>
      </w:r>
      <w:proofErr w:type="gramStart"/>
      <w:r>
        <w:t>No</w:t>
      </w:r>
      <w:proofErr w:type="gramEnd"/>
      <w:r>
        <w:t xml:space="preserve"> I did not</w:t>
      </w:r>
    </w:p>
  </w:comment>
  <w:comment w:id="18" w:author="Melissa Haltuch" w:date="2019-04-12T10:36:00Z" w:initials="MH">
    <w:p w14:paraId="6D1916A2" w14:textId="15B40087" w:rsidR="00046080" w:rsidRDefault="00046080">
      <w:pPr>
        <w:pStyle w:val="CommentText"/>
      </w:pPr>
      <w:r>
        <w:rPr>
          <w:rStyle w:val="CommentReference"/>
        </w:rPr>
        <w:annotationRef/>
      </w:r>
      <w:r>
        <w:t>Someone will ask how the subsampling was done, you should add a sentence here.</w:t>
      </w:r>
    </w:p>
  </w:comment>
  <w:comment w:id="19" w:author="mkapur" w:date="2019-04-15T07:53:00Z" w:initials="m">
    <w:p w14:paraId="625342C6" w14:textId="7E5A2E8D" w:rsidR="00046080" w:rsidRDefault="00046080">
      <w:pPr>
        <w:pStyle w:val="CommentText"/>
      </w:pPr>
      <w:r>
        <w:rPr>
          <w:rStyle w:val="CommentReference"/>
        </w:rPr>
        <w:annotationRef/>
      </w:r>
      <w:r w:rsidR="00EF678E">
        <w:t>added</w:t>
      </w:r>
    </w:p>
  </w:comment>
  <w:comment w:id="20" w:author="Melissa Haltuch" w:date="2019-04-12T10:35:00Z" w:initials="MH">
    <w:p w14:paraId="7C5BF81B" w14:textId="28B3E922" w:rsidR="00046080" w:rsidRDefault="00046080">
      <w:pPr>
        <w:pStyle w:val="CommentText"/>
      </w:pPr>
      <w:r>
        <w:rPr>
          <w:rStyle w:val="CommentReference"/>
        </w:rPr>
        <w:annotationRef/>
      </w:r>
      <w:r>
        <w:t xml:space="preserve">Do you think that this sample size is large enough to be informative? </w:t>
      </w:r>
    </w:p>
  </w:comment>
  <w:comment w:id="21" w:author="Maia Kapur" w:date="2019-04-15T10:46:00Z" w:initials="MK">
    <w:p w14:paraId="207C8EA9" w14:textId="5C6804BF" w:rsidR="00046080" w:rsidRDefault="00046080">
      <w:pPr>
        <w:pStyle w:val="CommentText"/>
      </w:pPr>
      <w:r>
        <w:rPr>
          <w:rStyle w:val="CommentReference"/>
        </w:rPr>
        <w:annotationRef/>
      </w:r>
      <w:r>
        <w:t>I agree it is small, but I think the process of testing for impact of breakpoints on resultant parameter estimates avoids spurious noise.  There was not so much variation in growth between regions observed in the north, which is encouraging that we also aren’t missing something.</w:t>
      </w:r>
    </w:p>
  </w:comment>
  <w:comment w:id="22" w:author="Melissa Haltuch" w:date="2019-04-12T10:37:00Z" w:initials="MH">
    <w:p w14:paraId="0F9581C5" w14:textId="3612F996" w:rsidR="00046080" w:rsidRDefault="00046080">
      <w:pPr>
        <w:pStyle w:val="CommentText"/>
      </w:pPr>
      <w:r>
        <w:rPr>
          <w:rStyle w:val="CommentReference"/>
        </w:rPr>
        <w:annotationRef/>
      </w:r>
      <w:r>
        <w:t xml:space="preserve">I expect that use used all of the data, rather than just the subsampled data, yes? </w:t>
      </w:r>
    </w:p>
  </w:comment>
  <w:comment w:id="23" w:author="Maia Kapur" w:date="2019-04-15T09:33:00Z" w:initials="MK">
    <w:p w14:paraId="6CA0E6D5" w14:textId="2C1B58EC" w:rsidR="00046080" w:rsidRDefault="00046080">
      <w:pPr>
        <w:pStyle w:val="CommentText"/>
      </w:pPr>
      <w:r>
        <w:rPr>
          <w:rStyle w:val="CommentReference"/>
        </w:rPr>
        <w:annotationRef/>
      </w:r>
      <w:r>
        <w:t>I was not previously but repeated the analysis and updated the figures/tables. The only thing that change is R4 for males became pooled, so didn’t affect qualitative results.</w:t>
      </w:r>
    </w:p>
  </w:comment>
  <w:comment w:id="24" w:author="Melissa Haltuch" w:date="2019-04-12T10:38:00Z" w:initials="MH">
    <w:p w14:paraId="30DC19B0" w14:textId="0F5BED94" w:rsidR="00046080" w:rsidRDefault="00046080">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26" w:author="Melissa Haltuch" w:date="2019-04-12T12:24:00Z" w:initials="MH">
    <w:p w14:paraId="475C2650" w14:textId="4D6319FC" w:rsidR="00046080" w:rsidRDefault="00046080">
      <w:pPr>
        <w:pStyle w:val="CommentText"/>
      </w:pPr>
      <w:r>
        <w:rPr>
          <w:rStyle w:val="CommentReference"/>
        </w:rPr>
        <w:annotationRef/>
      </w:r>
      <w:r>
        <w:t>This would be indicative of a change in selectivity for age 4 fish, rather than a change in growth, you might say this.</w:t>
      </w:r>
    </w:p>
  </w:comment>
  <w:comment w:id="27" w:author="mkapur" w:date="2019-04-15T07:58:00Z" w:initials="m">
    <w:p w14:paraId="0E678075" w14:textId="65A5DFCC" w:rsidR="00046080" w:rsidRDefault="00046080">
      <w:pPr>
        <w:pStyle w:val="CommentText"/>
      </w:pPr>
      <w:r>
        <w:rPr>
          <w:rStyle w:val="CommentReference"/>
        </w:rPr>
        <w:annotationRef/>
      </w:r>
      <w:r>
        <w:t>Added – though hard to know for sure</w:t>
      </w:r>
    </w:p>
  </w:comment>
  <w:comment w:id="28" w:author="Melissa Haltuch" w:date="2019-04-12T12:27:00Z" w:initials="MH">
    <w:p w14:paraId="11FE429B" w14:textId="3A0B9321" w:rsidR="00046080" w:rsidRDefault="00046080">
      <w:pPr>
        <w:pStyle w:val="CommentText"/>
      </w:pPr>
      <w:r>
        <w:rPr>
          <w:rStyle w:val="CommentReference"/>
        </w:rPr>
        <w:annotationRef/>
      </w:r>
      <w:r>
        <w:t>You might think about how the difference in size for females fits with the movement work.</w:t>
      </w:r>
      <w:r w:rsidRPr="005D11A8">
        <w:t xml:space="preserve"> </w:t>
      </w:r>
      <w:r>
        <w:t>Again, think about how movement might fit here, on the call we discussed the movement of sablefish to and from sea mounts, and that these fish are mostly male.</w:t>
      </w:r>
    </w:p>
  </w:comment>
  <w:comment w:id="29" w:author="Maia Kapur" w:date="2019-04-17T11:33:00Z" w:initials="MK">
    <w:p w14:paraId="07EDA09B" w14:textId="5F9EE52D" w:rsidR="00692DB0" w:rsidRDefault="00692DB0">
      <w:pPr>
        <w:pStyle w:val="CommentText"/>
      </w:pPr>
      <w:r>
        <w:rPr>
          <w:rStyle w:val="CommentReference"/>
        </w:rPr>
        <w:annotationRef/>
      </w:r>
      <w:r>
        <w:t>Good point, will cite as in prep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D9ED39" w15:done="0"/>
  <w15:commentEx w15:paraId="2A1212C1" w15:done="0"/>
  <w15:commentEx w15:paraId="2563FEB2" w15:done="0"/>
  <w15:commentEx w15:paraId="3F5D14B2" w15:paraIdParent="2563FEB2" w15:done="0"/>
  <w15:commentEx w15:paraId="7D190839" w15:done="1"/>
  <w15:commentEx w15:paraId="193F6FA0" w15:paraIdParent="7D190839" w15:done="1"/>
  <w15:commentEx w15:paraId="1F5165B7" w15:paraIdParent="7D190839" w15:done="1"/>
  <w15:commentEx w15:paraId="448AB4E4" w15:done="0"/>
  <w15:commentEx w15:paraId="7AE19E42" w15:paraIdParent="448AB4E4" w15:done="0"/>
  <w15:commentEx w15:paraId="6D1916A2" w15:done="0"/>
  <w15:commentEx w15:paraId="625342C6" w15:paraIdParent="6D1916A2" w15:done="0"/>
  <w15:commentEx w15:paraId="7C5BF81B" w15:done="0"/>
  <w15:commentEx w15:paraId="207C8EA9" w15:paraIdParent="7C5BF81B" w15:done="0"/>
  <w15:commentEx w15:paraId="0F9581C5" w15:done="0"/>
  <w15:commentEx w15:paraId="6CA0E6D5" w15:paraIdParent="0F9581C5" w15:done="0"/>
  <w15:commentEx w15:paraId="30DC19B0" w15:done="1"/>
  <w15:commentEx w15:paraId="475C2650" w15:done="1"/>
  <w15:commentEx w15:paraId="0E678075" w15:paraIdParent="475C2650" w15:done="1"/>
  <w15:commentEx w15:paraId="11FE429B" w15:done="0"/>
  <w15:commentEx w15:paraId="07EDA09B" w15:paraIdParent="11FE42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D9ED39" w16cid:durableId="205ED800"/>
  <w16cid:commentId w16cid:paraId="2A1212C1" w16cid:durableId="205EB54C"/>
  <w16cid:commentId w16cid:paraId="2563FEB2" w16cid:durableId="205EB54D"/>
  <w16cid:commentId w16cid:paraId="3F5D14B2" w16cid:durableId="205EB5F6"/>
  <w16cid:commentId w16cid:paraId="7D190839" w16cid:durableId="205EB54E"/>
  <w16cid:commentId w16cid:paraId="193F6FA0" w16cid:durableId="205EB54F"/>
  <w16cid:commentId w16cid:paraId="1F5165B7" w16cid:durableId="205EB550"/>
  <w16cid:commentId w16cid:paraId="448AB4E4" w16cid:durableId="205EB551"/>
  <w16cid:commentId w16cid:paraId="7AE19E42" w16cid:durableId="205EB6FB"/>
  <w16cid:commentId w16cid:paraId="6D1916A2" w16cid:durableId="205EB552"/>
  <w16cid:commentId w16cid:paraId="625342C6" w16cid:durableId="205EB705"/>
  <w16cid:commentId w16cid:paraId="7C5BF81B" w16cid:durableId="205EB553"/>
  <w16cid:commentId w16cid:paraId="207C8EA9" w16cid:durableId="205EDF82"/>
  <w16cid:commentId w16cid:paraId="0F9581C5" w16cid:durableId="205EB554"/>
  <w16cid:commentId w16cid:paraId="6CA0E6D5" w16cid:durableId="205ECE52"/>
  <w16cid:commentId w16cid:paraId="30DC19B0" w16cid:durableId="205EB555"/>
  <w16cid:commentId w16cid:paraId="475C2650" w16cid:durableId="205EB55D"/>
  <w16cid:commentId w16cid:paraId="0E678075" w16cid:durableId="205EB81A"/>
  <w16cid:commentId w16cid:paraId="11FE429B" w16cid:durableId="205EB55E"/>
  <w16cid:commentId w16cid:paraId="07EDA09B" w16cid:durableId="20618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FFBED" w14:textId="77777777" w:rsidR="006604E0" w:rsidRDefault="006604E0" w:rsidP="00F50131">
      <w:pPr>
        <w:spacing w:after="0" w:line="240" w:lineRule="auto"/>
      </w:pPr>
      <w:r>
        <w:separator/>
      </w:r>
    </w:p>
  </w:endnote>
  <w:endnote w:type="continuationSeparator" w:id="0">
    <w:p w14:paraId="7CB4744E" w14:textId="77777777" w:rsidR="006604E0" w:rsidRDefault="006604E0"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27F91BEA" w:rsidR="00046080" w:rsidRDefault="00046080">
        <w:pPr>
          <w:pStyle w:val="Footer"/>
          <w:jc w:val="right"/>
        </w:pPr>
        <w:r>
          <w:fldChar w:fldCharType="begin"/>
        </w:r>
        <w:r>
          <w:instrText xml:space="preserve"> PAGE   \* MERGEFORMAT </w:instrText>
        </w:r>
        <w:r>
          <w:fldChar w:fldCharType="separate"/>
        </w:r>
        <w:r>
          <w:rPr>
            <w:noProof/>
          </w:rPr>
          <w:t>24</w:t>
        </w:r>
        <w:r>
          <w:rPr>
            <w:noProof/>
          </w:rPr>
          <w:fldChar w:fldCharType="end"/>
        </w:r>
      </w:p>
    </w:sdtContent>
  </w:sdt>
  <w:p w14:paraId="2D8C35D5" w14:textId="77777777" w:rsidR="00046080" w:rsidRDefault="00046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45F42E06" w:rsidR="00046080" w:rsidRDefault="00046080">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2B193F6F" w14:textId="77777777" w:rsidR="00046080" w:rsidRDefault="00046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34B28" w14:textId="77777777" w:rsidR="006604E0" w:rsidRDefault="006604E0" w:rsidP="00F50131">
      <w:pPr>
        <w:spacing w:after="0" w:line="240" w:lineRule="auto"/>
      </w:pPr>
      <w:r>
        <w:separator/>
      </w:r>
    </w:p>
  </w:footnote>
  <w:footnote w:type="continuationSeparator" w:id="0">
    <w:p w14:paraId="2D57E565" w14:textId="77777777" w:rsidR="006604E0" w:rsidRDefault="006604E0"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Melissa Haltuch">
    <w15:presenceInfo w15:providerId="None" w15:userId="Melissa Haltuch"/>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46080"/>
    <w:rsid w:val="00051E7E"/>
    <w:rsid w:val="000532F3"/>
    <w:rsid w:val="00054CB8"/>
    <w:rsid w:val="0005545E"/>
    <w:rsid w:val="00055553"/>
    <w:rsid w:val="00055CBF"/>
    <w:rsid w:val="000576D6"/>
    <w:rsid w:val="00062352"/>
    <w:rsid w:val="00064049"/>
    <w:rsid w:val="0006425B"/>
    <w:rsid w:val="000645CA"/>
    <w:rsid w:val="0006514B"/>
    <w:rsid w:val="00072B99"/>
    <w:rsid w:val="00072BEE"/>
    <w:rsid w:val="00081261"/>
    <w:rsid w:val="00081EE8"/>
    <w:rsid w:val="000A10CF"/>
    <w:rsid w:val="000A4F0B"/>
    <w:rsid w:val="000B0FA0"/>
    <w:rsid w:val="000B4A0E"/>
    <w:rsid w:val="000B4B1F"/>
    <w:rsid w:val="000B69FD"/>
    <w:rsid w:val="000C2205"/>
    <w:rsid w:val="000C31F1"/>
    <w:rsid w:val="000C47E4"/>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074B3"/>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64BD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3C33"/>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0725B"/>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418AD"/>
    <w:rsid w:val="003426F8"/>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3F45C3"/>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3306"/>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589F"/>
    <w:rsid w:val="00517735"/>
    <w:rsid w:val="00523065"/>
    <w:rsid w:val="00531519"/>
    <w:rsid w:val="00533635"/>
    <w:rsid w:val="005443E0"/>
    <w:rsid w:val="005453B8"/>
    <w:rsid w:val="0054799E"/>
    <w:rsid w:val="00551B60"/>
    <w:rsid w:val="0055586B"/>
    <w:rsid w:val="00555EB1"/>
    <w:rsid w:val="005571AE"/>
    <w:rsid w:val="00560DB0"/>
    <w:rsid w:val="005624A6"/>
    <w:rsid w:val="0056300A"/>
    <w:rsid w:val="00563C56"/>
    <w:rsid w:val="00564486"/>
    <w:rsid w:val="00565467"/>
    <w:rsid w:val="0057075F"/>
    <w:rsid w:val="005742CD"/>
    <w:rsid w:val="005746C7"/>
    <w:rsid w:val="005754B9"/>
    <w:rsid w:val="0057578D"/>
    <w:rsid w:val="00575CEA"/>
    <w:rsid w:val="0058125D"/>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A5C86"/>
    <w:rsid w:val="005B4E96"/>
    <w:rsid w:val="005B623D"/>
    <w:rsid w:val="005B6CE5"/>
    <w:rsid w:val="005B70FF"/>
    <w:rsid w:val="005C020F"/>
    <w:rsid w:val="005C1C7E"/>
    <w:rsid w:val="005C3972"/>
    <w:rsid w:val="005C4FC5"/>
    <w:rsid w:val="005C67E6"/>
    <w:rsid w:val="005C6AE3"/>
    <w:rsid w:val="005D095D"/>
    <w:rsid w:val="005D11A8"/>
    <w:rsid w:val="005D1F29"/>
    <w:rsid w:val="005D279D"/>
    <w:rsid w:val="005D4DA3"/>
    <w:rsid w:val="005E0FFF"/>
    <w:rsid w:val="005F0B48"/>
    <w:rsid w:val="005F254B"/>
    <w:rsid w:val="005F4F04"/>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04E0"/>
    <w:rsid w:val="006610ED"/>
    <w:rsid w:val="00661E95"/>
    <w:rsid w:val="00662741"/>
    <w:rsid w:val="006665D1"/>
    <w:rsid w:val="0067044E"/>
    <w:rsid w:val="00672DDF"/>
    <w:rsid w:val="00674D52"/>
    <w:rsid w:val="00675625"/>
    <w:rsid w:val="00677B4D"/>
    <w:rsid w:val="00681741"/>
    <w:rsid w:val="00683D81"/>
    <w:rsid w:val="00687194"/>
    <w:rsid w:val="00692DB0"/>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17B04"/>
    <w:rsid w:val="007200B4"/>
    <w:rsid w:val="00724F58"/>
    <w:rsid w:val="00725F8A"/>
    <w:rsid w:val="0073221D"/>
    <w:rsid w:val="007426FC"/>
    <w:rsid w:val="00751302"/>
    <w:rsid w:val="00756B5F"/>
    <w:rsid w:val="00757002"/>
    <w:rsid w:val="00761C2B"/>
    <w:rsid w:val="007650C2"/>
    <w:rsid w:val="00766798"/>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043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205B"/>
    <w:rsid w:val="00842A20"/>
    <w:rsid w:val="00845B83"/>
    <w:rsid w:val="00845D2A"/>
    <w:rsid w:val="0084759D"/>
    <w:rsid w:val="00850AF1"/>
    <w:rsid w:val="00850F85"/>
    <w:rsid w:val="00852696"/>
    <w:rsid w:val="00853E77"/>
    <w:rsid w:val="008567BF"/>
    <w:rsid w:val="0085796C"/>
    <w:rsid w:val="00862408"/>
    <w:rsid w:val="00862D4F"/>
    <w:rsid w:val="00863DF7"/>
    <w:rsid w:val="008719C6"/>
    <w:rsid w:val="00871B3A"/>
    <w:rsid w:val="00873AEB"/>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5E6D"/>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17CAE"/>
    <w:rsid w:val="00B22F5E"/>
    <w:rsid w:val="00B23510"/>
    <w:rsid w:val="00B24C55"/>
    <w:rsid w:val="00B27A77"/>
    <w:rsid w:val="00B27FEE"/>
    <w:rsid w:val="00B303A7"/>
    <w:rsid w:val="00B30926"/>
    <w:rsid w:val="00B34995"/>
    <w:rsid w:val="00B350F8"/>
    <w:rsid w:val="00B40272"/>
    <w:rsid w:val="00B41546"/>
    <w:rsid w:val="00B4189A"/>
    <w:rsid w:val="00B4245B"/>
    <w:rsid w:val="00B4317E"/>
    <w:rsid w:val="00B43EA8"/>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0D"/>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6542"/>
    <w:rsid w:val="00C56964"/>
    <w:rsid w:val="00C576FF"/>
    <w:rsid w:val="00C61A6B"/>
    <w:rsid w:val="00C65F22"/>
    <w:rsid w:val="00C6606C"/>
    <w:rsid w:val="00C700C7"/>
    <w:rsid w:val="00C7661B"/>
    <w:rsid w:val="00C778A2"/>
    <w:rsid w:val="00C828F6"/>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146B"/>
    <w:rsid w:val="00D55A0E"/>
    <w:rsid w:val="00D57199"/>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524"/>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3BF"/>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2C2C"/>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22ED"/>
    <w:rsid w:val="00EE33E5"/>
    <w:rsid w:val="00EF214D"/>
    <w:rsid w:val="00EF4D74"/>
    <w:rsid w:val="00EF678E"/>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375F6"/>
    <w:rsid w:val="00F40060"/>
    <w:rsid w:val="00F44969"/>
    <w:rsid w:val="00F44B12"/>
    <w:rsid w:val="00F46C6D"/>
    <w:rsid w:val="00F50131"/>
    <w:rsid w:val="00F502D0"/>
    <w:rsid w:val="00F5067E"/>
    <w:rsid w:val="00F521CD"/>
    <w:rsid w:val="00F5448F"/>
    <w:rsid w:val="00F54EAA"/>
    <w:rsid w:val="00F645DA"/>
    <w:rsid w:val="00F65EE9"/>
    <w:rsid w:val="00F66EB8"/>
    <w:rsid w:val="00F676E3"/>
    <w:rsid w:val="00F70916"/>
    <w:rsid w:val="00F71D02"/>
    <w:rsid w:val="00F75BC7"/>
    <w:rsid w:val="00F76757"/>
    <w:rsid w:val="00F77ACF"/>
    <w:rsid w:val="00F80A7B"/>
    <w:rsid w:val="00F82A07"/>
    <w:rsid w:val="00F82C1D"/>
    <w:rsid w:val="00F82EB2"/>
    <w:rsid w:val="00F86C07"/>
    <w:rsid w:val="00F91040"/>
    <w:rsid w:val="00F919FB"/>
    <w:rsid w:val="00F91AA8"/>
    <w:rsid w:val="00F922C3"/>
    <w:rsid w:val="00F92D25"/>
    <w:rsid w:val="00F93C67"/>
    <w:rsid w:val="00F94063"/>
    <w:rsid w:val="00F96E2F"/>
    <w:rsid w:val="00F97AC5"/>
    <w:rsid w:val="00FA0991"/>
    <w:rsid w:val="00FA1B5B"/>
    <w:rsid w:val="00FA1DC2"/>
    <w:rsid w:val="00FA35CE"/>
    <w:rsid w:val="00FA3AA1"/>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A2822-5932-482E-A84E-DCCA6DA8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2949</TotalTime>
  <Pages>32</Pages>
  <Words>26751</Words>
  <Characters>152482</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35</cp:revision>
  <cp:lastPrinted>2019-04-04T01:19:00Z</cp:lastPrinted>
  <dcterms:created xsi:type="dcterms:W3CDTF">2019-04-15T14:46:00Z</dcterms:created>
  <dcterms:modified xsi:type="dcterms:W3CDTF">2019-04-21T20:39:00Z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