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825F33">
      <w:pPr>
        <w:pStyle w:val="Title"/>
        <w:spacing w:line="360" w:lineRule="auto"/>
      </w:pPr>
      <w:bookmarkStart w:id="0" w:name="_Hlk2088139"/>
      <w:bookmarkStart w:id="1" w:name="_GoBack"/>
      <w:bookmarkEnd w:id="1"/>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25F33">
      <w:pPr>
        <w:spacing w:line="360" w:lineRule="auto"/>
      </w:pPr>
      <w:r w:rsidRPr="004906F5">
        <w:t>Kapur,</w:t>
      </w:r>
      <w:r>
        <w:t xml:space="preserve"> M., </w:t>
      </w:r>
      <w:proofErr w:type="spellStart"/>
      <w:r>
        <w:t>Haltuch</w:t>
      </w:r>
      <w:proofErr w:type="spellEnd"/>
      <w:r>
        <w:t>, M., [others]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2E89B780"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00725F8A">
        <w:rPr>
          <w:rFonts w:cstheme="minorHAnsi"/>
          <w:iCs/>
        </w:rPr>
        <w:t>R</w:t>
      </w:r>
      <w:r w:rsidRPr="00A27977">
        <w:rPr>
          <w:rFonts w:cstheme="minorHAnsi"/>
          <w:iCs/>
        </w:rPr>
        <w:t xml:space="preserve">esults indicate that </w:t>
      </w:r>
      <w:r w:rsidR="00725F8A">
        <w:rPr>
          <w:rFonts w:cstheme="minorHAnsi"/>
          <w:iCs/>
        </w:rPr>
        <w:t>sablefish size-at-age appears to increase with latitude in the NE Pacific</w:t>
      </w:r>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0E292130"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375F98C6"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w:t>
      </w:r>
      <w:r w:rsidR="00220F04">
        <w:t xml:space="preserve">assessments of </w:t>
      </w:r>
      <w:r w:rsidR="00F502D0">
        <w:t xml:space="preserve">Alaska federal </w:t>
      </w:r>
      <w:r w:rsidR="00F55033">
        <w:t>s</w:t>
      </w:r>
      <w:r w:rsidR="00F502D0">
        <w:t xml:space="preserve">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022D4B10" w:rsidR="00F502D0" w:rsidRPr="00551B60" w:rsidRDefault="00987ACA" w:rsidP="00825F33">
      <w:pPr>
        <w:spacing w:before="240" w:after="0" w:line="360" w:lineRule="auto"/>
        <w:ind w:firstLine="720"/>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structured population dynamics models. We use simulation to test the robustness of the method </w:t>
      </w:r>
      <w:r>
        <w:rPr>
          <w:rFonts w:cstheme="minorHAnsi"/>
          <w:iCs/>
        </w:rPr>
        <w:t xml:space="preserve">for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rsidP="00825F33">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rsidP="00825F33">
      <w:pPr>
        <w:pStyle w:val="Heading1"/>
        <w:spacing w:before="240" w:after="0" w:line="360" w:lineRule="auto"/>
      </w:pPr>
      <w:bookmarkStart w:id="2"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22C0692D"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p>
    <w:p w14:paraId="2DD9C96B" w14:textId="72FDD0A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w:t>
      </w:r>
      <w:proofErr w:type="gramStart"/>
      <w:r w:rsidR="00424B2D">
        <w:t>breakpoints)  between</w:t>
      </w:r>
      <w:proofErr w:type="gramEnd"/>
      <w:r w:rsidR="00424B2D">
        <w:t xml:space="preserve"> which</w:t>
      </w:r>
      <w:r>
        <w:t xml:space="preserve"> </w:t>
      </w:r>
      <w:r w:rsidR="00424B2D">
        <w:t>we anticipate</w:t>
      </w:r>
      <w:r>
        <w:t xml:space="preserve"> change</w:t>
      </w:r>
      <w:r w:rsidR="00424B2D">
        <w:t>s</w:t>
      </w:r>
      <w:r>
        <w:t xml:space="preserve"> in fish size</w:t>
      </w:r>
      <w:r w:rsidR="00424B2D">
        <w:t xml:space="preserve"> at age;</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commentRangeStart w:id="3"/>
      <w:commentRangeStart w:id="4"/>
      <w:r w:rsidR="00F502D0">
        <w:t xml:space="preserve">Vector </w:t>
      </w:r>
      <w:r w:rsidR="00F502D0" w:rsidRPr="0085796C">
        <w:rPr>
          <w:b/>
          <w:u w:val="single"/>
        </w:rPr>
        <w:t>G</w:t>
      </w:r>
      <w:r w:rsidR="00F502D0">
        <w:t xml:space="preserve"> is of the same length of the observed dataset.</w:t>
      </w:r>
      <w:commentRangeEnd w:id="3"/>
      <w:r w:rsidR="00C2617A">
        <w:rPr>
          <w:rStyle w:val="CommentReference"/>
        </w:rPr>
        <w:commentReference w:id="3"/>
      </w:r>
      <w:commentRangeEnd w:id="4"/>
      <w:r w:rsidR="000B4A0E">
        <w:rPr>
          <w:rStyle w:val="CommentReference"/>
        </w:rPr>
        <w:commentReference w:id="4"/>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C8FC5BD" w:rsidR="00F502D0" w:rsidRDefault="00B67BB0" w:rsidP="00825F33">
      <w:pPr>
        <w:spacing w:after="0" w:line="360" w:lineRule="auto"/>
      </w:pPr>
      <w:r>
        <w:t xml:space="preserve">where </w:t>
      </w:r>
      <w:r>
        <w:rPr>
          <w:b/>
        </w:rPr>
        <w:t xml:space="preserve">V </w:t>
      </w:r>
      <w:commentRangeStart w:id="5"/>
      <w:commentRangeStart w:id="6"/>
      <w:r>
        <w:t>is</w:t>
      </w:r>
      <w:commentRangeEnd w:id="5"/>
      <w:r>
        <w:rPr>
          <w:rStyle w:val="CommentReference"/>
        </w:rPr>
        <w:commentReference w:id="5"/>
      </w:r>
      <w:commentRangeEnd w:id="6"/>
      <w:r>
        <w:rPr>
          <w:rStyle w:val="CommentReference"/>
        </w:rPr>
        <w:commentReference w:id="6"/>
      </w:r>
      <w:r>
        <w:t xml:space="preserve"> a 1x1 covariance matrix for each of parameters of the current GAM spline (typically just one); the square root provides the standard error for each derivative estimate of the spline. </w:t>
      </w:r>
      <w:bookmarkStart w:id="7" w:name="_Hlk3457523"/>
      <w:bookmarkStart w:id="8" w:name="_Hlk2063522"/>
      <w:r w:rsidR="005E0FFF">
        <w:t>These steps are then repeated for years and longitudes</w:t>
      </w:r>
      <w:bookmarkEnd w:id="7"/>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8"/>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w:t>
      </w:r>
      <w:commentRangeStart w:id="9"/>
      <w:r w:rsidR="00F502D0" w:rsidRPr="004906F5">
        <w:rPr>
          <w:rFonts w:eastAsiaTheme="minorEastAsia"/>
        </w:rPr>
        <w:t>normally</w:t>
      </w:r>
      <w:commentRangeEnd w:id="9"/>
      <w:r w:rsidR="003368A1">
        <w:rPr>
          <w:rStyle w:val="CommentReference"/>
        </w:rPr>
        <w:commentReference w:id="9"/>
      </w:r>
      <w:r w:rsidR="00F502D0" w:rsidRPr="004906F5">
        <w:rPr>
          <w:rFonts w:eastAsiaTheme="minorEastAsia"/>
        </w:rPr>
        <w:t xml:space="preserve"> distributed with zero mean and variance σ</w:t>
      </w:r>
      <w:r w:rsidR="00F502D0">
        <w:t xml:space="preserve">. </w:t>
      </w:r>
    </w:p>
    <w:p w14:paraId="5034D09B" w14:textId="49EE1D05" w:rsidR="00F502D0" w:rsidRPr="00E022D1" w:rsidRDefault="00F502D0" w:rsidP="00825F33">
      <w:pPr>
        <w:spacing w:before="120" w:after="120" w:line="360" w:lineRule="auto"/>
        <w:rPr>
          <w:rFonts w:eastAsiaTheme="minorEastAsia"/>
        </w:rPr>
      </w:pPr>
      <w:bookmarkStart w:id="10"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10"/>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r>
        <w:t>For all runs, initial</w:t>
      </w:r>
      <w:r w:rsidR="00E05953" w:rsidRPr="008567BF">
        <w:t xml:space="preserve"> parameter</w:t>
      </w:r>
      <w:r w:rsidR="00E05953">
        <w:t>s</w:t>
      </w:r>
      <w:r w:rsidR="00E05953" w:rsidRPr="008567BF">
        <w:t xml:space="preserve"> </w:t>
      </w:r>
      <w:r w:rsidR="00E05953">
        <w:t xml:space="preserve">were </w:t>
      </w:r>
      <w:commentRangeStart w:id="11"/>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11"/>
      <w:r w:rsidR="003368A1">
        <w:rPr>
          <w:rStyle w:val="CommentReference"/>
        </w:rPr>
        <w:commentReference w:id="11"/>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48B08F76"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2"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2"/>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0177E19" w:rsidR="00E05953" w:rsidRDefault="003368A1" w:rsidP="00825F33">
      <w:pPr>
        <w:spacing w:after="0" w:line="360" w:lineRule="auto"/>
      </w:pPr>
      <w:bookmarkStart w:id="13"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commentRangeStart w:id="14"/>
      <w:commentRangeStart w:id="15"/>
      <w:r>
        <w:rPr>
          <w:rFonts w:eastAsiaTheme="minorEastAsia"/>
        </w:rPr>
        <w:t xml:space="preserve">annual </w:t>
      </w:r>
      <w:r w:rsidR="00642D5E">
        <w:rPr>
          <w:rFonts w:eastAsiaTheme="minorEastAsia"/>
        </w:rPr>
        <w:t xml:space="preserve">growth increment </w:t>
      </w:r>
      <w:commentRangeEnd w:id="14"/>
      <w:r w:rsidR="00BD69F5">
        <w:rPr>
          <w:rStyle w:val="CommentReference"/>
        </w:rPr>
        <w:commentReference w:id="14"/>
      </w:r>
      <w:commentRangeEnd w:id="15"/>
      <w:r w:rsidR="00575CEA">
        <w:rPr>
          <w:rStyle w:val="CommentReference"/>
        </w:rPr>
        <w:commentReference w:id="15"/>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0B020FD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16" w:name="_Ref5258267"/>
      <w:r>
        <w:lastRenderedPageBreak/>
        <w:t xml:space="preserve">2.3 </w:t>
      </w:r>
      <w:r w:rsidR="001D6A18">
        <w:t>Performance Metrics</w:t>
      </w:r>
      <w:bookmarkEnd w:id="16"/>
    </w:p>
    <w:p w14:paraId="5ED8337B" w14:textId="57520DA5"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which detected the correct spatial</w:t>
      </w:r>
      <w:r w:rsidR="0090579B">
        <w:t xml:space="preserve"> and/or temporal</w:t>
      </w:r>
      <w:r>
        <w:t xml:space="preserve"> breakpoints</w:t>
      </w:r>
      <w:r w:rsidR="00E86CA8">
        <w:t xml:space="preserve">, for which we tabulated the number of </w:t>
      </w:r>
      <w:r w:rsidR="00E27E76">
        <w:t>times a breakpoint found using a gam GAM 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E92136"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2"/>
    <w:bookmarkEnd w:id="13"/>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572AB2C3" w:rsidR="00F13628" w:rsidRPr="00F13628" w:rsidRDefault="00971118" w:rsidP="00825F33">
      <w:pPr>
        <w:spacing w:before="240" w:after="0" w:line="360" w:lineRule="auto"/>
      </w:pPr>
      <w:r>
        <w:t xml:space="preserve">We obtained fishery-independent length and age data from the </w:t>
      </w:r>
      <w:r w:rsidR="00CB15E0">
        <w:t>Alaska S</w:t>
      </w:r>
      <w:commentRangeStart w:id="17"/>
      <w:r w:rsidR="00CB15E0">
        <w:t>ablefish Longline Survey</w:t>
      </w:r>
      <w:commentRangeEnd w:id="17"/>
      <w:r w:rsidR="00CB15E0">
        <w:rPr>
          <w:rStyle w:val="CommentReference"/>
        </w:rPr>
        <w:commentReference w:id="17"/>
      </w:r>
      <w:commentRangeStart w:id="18"/>
      <w:commentRangeEnd w:id="18"/>
      <w:r w:rsidR="008F0D40">
        <w:rPr>
          <w:rStyle w:val="CommentReference"/>
        </w:rPr>
        <w:commentReference w:id="18"/>
      </w:r>
      <w:commentRangeStart w:id="19"/>
      <w:commentRangeEnd w:id="19"/>
      <w:r w:rsidR="0057578D">
        <w:rPr>
          <w:rStyle w:val="CommentReference"/>
        </w:rPr>
        <w:commentReference w:id="19"/>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w:t>
      </w:r>
      <w:r w:rsidR="00A905FF">
        <w:lastRenderedPageBreak/>
        <w:t xml:space="preserve">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r w:rsidR="00615029">
        <w:t xml:space="preserve">15,000 </w:t>
      </w:r>
      <w:proofErr w:type="gramStart"/>
      <w:r w:rsidR="00615029">
        <w:t>total</w:t>
      </w:r>
      <w:proofErr w:type="gramEnd"/>
      <w:r w:rsidR="006A3AFF">
        <w:t xml:space="preserve"> </w:t>
      </w:r>
      <w:r w:rsidR="006A3AFF" w:rsidRPr="00D30CB6">
        <w:t>r</w:t>
      </w:r>
      <w:commentRangeStart w:id="20"/>
      <w:commentRangeStart w:id="21"/>
      <w:r w:rsidR="006A3AFF" w:rsidRPr="00D30CB6">
        <w:t>e</w:t>
      </w:r>
      <w:commentRangeEnd w:id="20"/>
      <w:r w:rsidR="00BD69F5" w:rsidRPr="00D30CB6">
        <w:rPr>
          <w:rStyle w:val="CommentReference"/>
        </w:rPr>
        <w:commentReference w:id="20"/>
      </w:r>
      <w:commentRangeEnd w:id="21"/>
      <w:r w:rsidR="00F70916" w:rsidRPr="00D30CB6">
        <w:rPr>
          <w:rStyle w:val="CommentReference"/>
        </w:rPr>
        <w:commentReference w:id="21"/>
      </w:r>
      <w:r w:rsidR="006A3AFF" w:rsidRPr="00D30CB6">
        <w:t>cords from each of the three management regions</w:t>
      </w:r>
      <w:r w:rsidR="00615029" w:rsidRPr="00D30CB6">
        <w:t xml:space="preserve">. This produced a data set with </w:t>
      </w:r>
      <w:r w:rsidR="00612667" w:rsidRPr="00D30CB6">
        <w:t xml:space="preserve">an average of </w:t>
      </w:r>
      <w:r w:rsidR="00276779" w:rsidRPr="00825F33">
        <w:t>1315, 1283, and 65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72FE1F9A" w:rsidR="001B21D9" w:rsidRDefault="00E05953" w:rsidP="00825F33">
      <w:pPr>
        <w:spacing w:before="240" w:after="0" w:line="360" w:lineRule="auto"/>
        <w:rPr>
          <w:noProof/>
        </w:rPr>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the data 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older</w:t>
      </w:r>
      <w:r w:rsidR="008924A8">
        <w:rPr>
          <w:noProof/>
        </w:rPr>
        <w:t xml:space="preserve"> than recruits.</w:t>
      </w:r>
      <w:r w:rsidR="00101143">
        <w:rPr>
          <w:noProof/>
        </w:rPr>
        <w:t xml:space="preserve"> </w:t>
      </w:r>
    </w:p>
    <w:p w14:paraId="17B4322E" w14:textId="682C86E6" w:rsidR="009F78DF" w:rsidRDefault="009F78DF" w:rsidP="00825F33">
      <w:pPr>
        <w:spacing w:before="240" w:after="0" w:line="360" w:lineRule="auto"/>
      </w:pPr>
      <w:r>
        <w:t xml:space="preserve">To </w:t>
      </w:r>
      <w:r w:rsidR="00BB0FD7">
        <w:t>refine the implementation</w:t>
      </w:r>
      <w:r>
        <w:t xml:space="preserve"> breakpoints </w:t>
      </w:r>
      <w:r w:rsidR="00BB0FD7">
        <w:t>to only include those which</w:t>
      </w:r>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which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w:t>
      </w:r>
      <w:r>
        <w:lastRenderedPageBreak/>
        <w:t>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22" w:name="_Ref5718407"/>
      <w:r>
        <w:t xml:space="preserve">3.1 </w:t>
      </w:r>
      <w:r w:rsidR="00506E17">
        <w:t xml:space="preserve">Simulation </w:t>
      </w:r>
      <w:commentRangeStart w:id="23"/>
      <w:commentRangeStart w:id="24"/>
      <w:r w:rsidR="00506E17">
        <w:t>Study</w:t>
      </w:r>
      <w:commentRangeEnd w:id="23"/>
      <w:r w:rsidR="00616824">
        <w:rPr>
          <w:rStyle w:val="CommentReference"/>
          <w:rFonts w:eastAsiaTheme="minorHAnsi"/>
          <w:i w:val="0"/>
        </w:rPr>
        <w:commentReference w:id="23"/>
      </w:r>
      <w:commentRangeEnd w:id="24"/>
      <w:r w:rsidR="00A15B42">
        <w:rPr>
          <w:rStyle w:val="CommentReference"/>
          <w:rFonts w:eastAsiaTheme="minorHAnsi"/>
          <w:i w:val="0"/>
        </w:rPr>
        <w:commentReference w:id="24"/>
      </w:r>
      <w:bookmarkEnd w:id="22"/>
    </w:p>
    <w:p w14:paraId="3DCC6CA4" w14:textId="04095670"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2F6ECC13"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row 3) which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The method obtained 80%-90% accuracy in correctly detecting the temporal breakpoint, which was </w:t>
      </w:r>
      <w:r w:rsidR="000C31F1">
        <w:lastRenderedPageBreak/>
        <w:t>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66AE37AA" w:rsidR="00445820" w:rsidRDefault="00B65918" w:rsidP="00F77ACF">
      <w:pPr>
        <w:spacing w:after="0" w:line="360" w:lineRule="auto"/>
        <w:ind w:firstLine="720"/>
      </w:pPr>
      <w:r>
        <w:t xml:space="preserve">For all </w:t>
      </w:r>
      <w:r w:rsidR="00F77ACF">
        <w:t xml:space="preserve">key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commentRangeStart w:id="25"/>
      <w:commentRangeStart w:id="26"/>
      <w:r w:rsidR="00981A9D">
        <w:t>age</w:t>
      </w:r>
      <w:commentRangeEnd w:id="25"/>
      <w:r w:rsidR="00132F6C">
        <w:rPr>
          <w:rStyle w:val="CommentReference"/>
        </w:rPr>
        <w:commentReference w:id="25"/>
      </w:r>
      <w:commentRangeEnd w:id="26"/>
      <w:r w:rsidR="00825F33">
        <w:rPr>
          <w:rStyle w:val="CommentReference"/>
        </w:rPr>
        <w:commentReference w:id="26"/>
      </w:r>
      <w:r w:rsidR="00AF1875">
        <w:t xml:space="preserve"> </w:t>
      </w:r>
      <w:r w:rsidR="00A9532D">
        <w:t xml:space="preserve">with latitude, with a significant breakpoint centered around </w:t>
      </w:r>
      <w:r w:rsidR="00274FD3">
        <w:t xml:space="preserve">50˚N </w:t>
      </w:r>
      <w:r w:rsidR="00A9532D">
        <w:t>(approximately Vancouver, Canad</w:t>
      </w:r>
      <w:r w:rsidR="00274FD3">
        <w:t xml:space="preserve">a)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commentRangeStart w:id="27"/>
      <w:r w:rsidR="001A1B0A" w:rsidRPr="004906F5">
        <w:t>Discussion</w:t>
      </w:r>
      <w:commentRangeEnd w:id="27"/>
      <w:r w:rsidR="00132F6C">
        <w:rPr>
          <w:rStyle w:val="CommentReference"/>
          <w:b w:val="0"/>
        </w:rPr>
        <w:commentReference w:id="27"/>
      </w:r>
    </w:p>
    <w:p w14:paraId="2CAF7DF2" w14:textId="3125AABC" w:rsidR="00DF7A11" w:rsidRPr="009176CC" w:rsidRDefault="0023745F" w:rsidP="0048431F">
      <w:pPr>
        <w:pStyle w:val="Heading2"/>
      </w:pPr>
      <w:r>
        <w:t xml:space="preserve">4.1 </w:t>
      </w:r>
      <w:r w:rsidR="00DF7A11" w:rsidRPr="009176CC">
        <w:t>Caveats of Approach</w:t>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w:t>
      </w:r>
      <w:r w:rsidR="00A767F7">
        <w:lastRenderedPageBreak/>
        <w:t xml:space="preserve">considering inherent noise in our datasets, and the fact that we did not have a minimum threshold 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2F0D21FC"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With these caveats in mind, we envision (and demonstrate) using the method as a tool to identify general regions and periods of change in fish size-at-age, which 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t xml:space="preserve">4.2 </w:t>
      </w:r>
      <w:r w:rsidR="00FF414A">
        <w:t xml:space="preserve">Simulation </w:t>
      </w:r>
      <w:commentRangeStart w:id="28"/>
      <w:commentRangeStart w:id="29"/>
      <w:r w:rsidR="00FF414A">
        <w:t>Study</w:t>
      </w:r>
      <w:commentRangeEnd w:id="28"/>
      <w:r w:rsidR="00FF414A">
        <w:rPr>
          <w:rStyle w:val="CommentReference"/>
          <w:rFonts w:eastAsiaTheme="minorHAnsi"/>
          <w:i w:val="0"/>
        </w:rPr>
        <w:commentReference w:id="28"/>
      </w:r>
      <w:commentRangeEnd w:id="29"/>
      <w:r w:rsidR="00E245D3">
        <w:rPr>
          <w:rStyle w:val="CommentReference"/>
          <w:rFonts w:eastAsiaTheme="minorHAnsi"/>
          <w:i w:val="0"/>
        </w:rPr>
        <w:commentReference w:id="29"/>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0C3B6282"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w:t>
      </w:r>
      <w:r w:rsidR="0022377B">
        <w:lastRenderedPageBreak/>
        <w:t xml:space="preserve">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2E7B51">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6226E6E6" w:rsidR="009176CC" w:rsidRDefault="0040193D" w:rsidP="00C11749">
      <w:pPr>
        <w:spacing w:line="360" w:lineRule="auto"/>
        <w:ind w:firstLine="720"/>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lastRenderedPageBreak/>
        <w:t xml:space="preserve">4.3 </w:t>
      </w:r>
      <w:r w:rsidR="000157D3">
        <w:t>North Pacific Sablefish</w:t>
      </w:r>
    </w:p>
    <w:p w14:paraId="7A5BCE0A" w14:textId="54D0C08E" w:rsidR="00555EB1" w:rsidRPr="00555EB1" w:rsidRDefault="00101B63" w:rsidP="00D73DFA">
      <w:pPr>
        <w:spacing w:line="360" w:lineRule="auto"/>
        <w:ind w:firstLine="720"/>
      </w:pPr>
      <w:r w:rsidRPr="00DE448A">
        <w:t xml:space="preserve">The evaluation of size-at-age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A5AFFF9"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c</w:t>
      </w:r>
      <w:commentRangeStart w:id="30"/>
      <w:commentRangeStart w:id="31"/>
      <w:r w:rsidR="00EE0A9B">
        <w:t>ompared via Ak</w:t>
      </w:r>
      <w:commentRangeEnd w:id="30"/>
      <w:r w:rsidR="00132F6C">
        <w:rPr>
          <w:rStyle w:val="CommentReference"/>
        </w:rPr>
        <w:commentReference w:id="30"/>
      </w:r>
      <w:commentRangeEnd w:id="31"/>
      <w:r w:rsidR="00E64CAF">
        <w:rPr>
          <w:rStyle w:val="CommentReference"/>
        </w:rPr>
        <w:commentReference w:id="31"/>
      </w:r>
      <w:r w:rsidR="00EE0A9B">
        <w:t xml:space="preserve">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and one of our detected breakpoints (</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lastRenderedPageBreak/>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that study 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observed in groundfish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FF2299A"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3F10CC13" w:rsidR="0000580A" w:rsidRPr="00D76119" w:rsidRDefault="009A4F3C" w:rsidP="00D76119">
      <w:pPr>
        <w:spacing w:after="0" w:line="360" w:lineRule="auto"/>
        <w:ind w:firstLine="360"/>
      </w:pPr>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proofErr w:type="spellStart"/>
      <w:r>
        <w:t>moreso</w:t>
      </w:r>
      <w:proofErr w:type="spellEnd"/>
      <w:r>
        <w:t xml:space="preserve"> in southerly regions (such as Regions 1 and 2, which are mostly comprised of CC data). VGBF estimates for males only supported the conservation of the temporal break in Region 4 (western Alaska).</w:t>
      </w:r>
      <w:r w:rsidR="007D1370">
        <w:t xml:space="preserve"> 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32"/>
      <w:proofErr w:type="spellStart"/>
      <w:r w:rsidR="00291BC9">
        <w:t>groundfisheries</w:t>
      </w:r>
      <w:commentRangeEnd w:id="32"/>
      <w:proofErr w:type="spellEnd"/>
      <w:r w:rsidR="00291BC9">
        <w:rPr>
          <w:rStyle w:val="CommentReference"/>
        </w:rPr>
        <w:commentReference w:id="32"/>
      </w:r>
      <w:r w:rsidR="00291BC9">
        <w:t>.</w:t>
      </w:r>
    </w:p>
    <w:p w14:paraId="4975AFD0" w14:textId="54ED6090"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33"/>
      <w:r>
        <w:t xml:space="preserve">(M. </w:t>
      </w:r>
      <w:proofErr w:type="spellStart"/>
      <w:r>
        <w:t>Haltuch</w:t>
      </w:r>
      <w:proofErr w:type="spellEnd"/>
      <w:r>
        <w:t>, pers. comm.)</w:t>
      </w:r>
      <w:commentRangeEnd w:id="33"/>
      <w:r w:rsidR="00F521CD">
        <w:rPr>
          <w:rStyle w:val="CommentReference"/>
        </w:rPr>
        <w:commentReference w:id="33"/>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34"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4F4380C4"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35"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35"/>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w:t>
      </w:r>
      <w:proofErr w:type="gramStart"/>
      <w:r>
        <w:t>fish</w:t>
      </w:r>
      <w:proofErr w:type="gramEnd"/>
      <w:r>
        <w:t xml:space="preserve"> in the sample.</w:t>
      </w:r>
    </w:p>
    <w:bookmarkEnd w:id="34"/>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36"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37"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37"/>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38"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3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39"/>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40" w:name="_Ref5206683"/>
      <w:bookmarkStart w:id="41"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40"/>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41"/>
    </w:p>
    <w:bookmarkEnd w:id="36"/>
    <w:bookmarkEnd w:id="38"/>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42"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42"/>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43" w:name="_Ref5721192"/>
      <w:r>
        <w:t xml:space="preserve">Figure </w:t>
      </w:r>
      <w:r w:rsidR="00F55033">
        <w:rPr>
          <w:noProof/>
        </w:rPr>
        <w:fldChar w:fldCharType="begin"/>
      </w:r>
      <w:r w:rsidR="00F55033">
        <w:rPr>
          <w:noProof/>
        </w:rPr>
        <w:instrText xml:space="preserve"> SEQ Figure \* ARABIC </w:instrText>
      </w:r>
      <w:r w:rsidR="00F55033">
        <w:rPr>
          <w:noProof/>
        </w:rPr>
        <w:fldChar w:fldCharType="separate"/>
      </w:r>
      <w:r>
        <w:rPr>
          <w:noProof/>
        </w:rPr>
        <w:t>7</w:t>
      </w:r>
      <w:r w:rsidR="00F55033">
        <w:rPr>
          <w:noProof/>
        </w:rPr>
        <w:fldChar w:fldCharType="end"/>
      </w:r>
      <w:bookmarkEnd w:id="43"/>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44"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44"/>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4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45"/>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46"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proofErr w:type="gramStart"/>
            <w:r w:rsidR="0057075F">
              <w:t>U</w:t>
            </w:r>
            <w:r>
              <w:t>[</w:t>
            </w:r>
            <w:proofErr w:type="gramEnd"/>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 xml:space="preserve">Single, spatial break in </w:t>
            </w:r>
            <w:commentRangeStart w:id="47"/>
            <w:commentRangeStart w:id="48"/>
            <w:r>
              <w:t>middle</w:t>
            </w:r>
            <w:commentRangeEnd w:id="47"/>
            <w:r>
              <w:rPr>
                <w:rStyle w:val="CommentReference"/>
              </w:rPr>
              <w:commentReference w:id="47"/>
            </w:r>
            <w:commentRangeEnd w:id="48"/>
            <w:r w:rsidR="002D1062">
              <w:rPr>
                <w:rStyle w:val="CommentReference"/>
              </w:rPr>
              <w:commentReference w:id="48"/>
            </w:r>
            <w:r>
              <w:t xml:space="preserv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w:t>
            </w:r>
            <w:commentRangeStart w:id="49"/>
            <w:commentRangeStart w:id="50"/>
            <w:proofErr w:type="gramStart"/>
            <w:r>
              <w:t>U[</w:t>
            </w:r>
            <w:proofErr w:type="gramEnd"/>
            <w:r>
              <w:t>0,25]</w:t>
            </w:r>
            <w:commentRangeEnd w:id="49"/>
            <w:r>
              <w:rPr>
                <w:rStyle w:val="CommentReference"/>
              </w:rPr>
              <w:commentReference w:id="49"/>
            </w:r>
            <w:commentRangeEnd w:id="50"/>
            <w:r w:rsidR="002D1062">
              <w:rPr>
                <w:rStyle w:val="CommentReference"/>
              </w:rPr>
              <w:commentReference w:id="50"/>
            </w:r>
            <w:r>
              <w:t xml:space="preserve">  under growth Regime 1; </w:t>
            </w:r>
          </w:p>
          <w:p w14:paraId="19536133" w14:textId="250D8D43" w:rsidR="00B82748" w:rsidRDefault="00B0287C" w:rsidP="007D5FD4">
            <w:r>
              <w:t xml:space="preserve">Latitude and Longitude </w:t>
            </w:r>
            <w:r w:rsidR="00B82748">
              <w:t xml:space="preserve">~ </w:t>
            </w:r>
            <w:proofErr w:type="gramStart"/>
            <w:r w:rsidR="00B82748">
              <w:t>U[</w:t>
            </w:r>
            <w:proofErr w:type="gramEnd"/>
            <w:r w:rsidR="00B82748">
              <w:t>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xml:space="preserve">~ </w:t>
            </w:r>
            <w:proofErr w:type="gramStart"/>
            <w:r w:rsidR="00B82748">
              <w:t>U[</w:t>
            </w:r>
            <w:proofErr w:type="gramEnd"/>
            <w:r w:rsidR="00B82748">
              <w:t>0,25]  under growth Regime 1;</w:t>
            </w:r>
          </w:p>
          <w:p w14:paraId="4CF0762A" w14:textId="6AD29014" w:rsidR="00B82748" w:rsidRDefault="00B0287C" w:rsidP="007D5FD4">
            <w:r>
              <w:t xml:space="preserve">Latitude and Longitude </w:t>
            </w:r>
            <w:r w:rsidR="00B82748">
              <w:t xml:space="preserve">~ </w:t>
            </w:r>
            <w:proofErr w:type="gramStart"/>
            <w:r w:rsidR="00B82748">
              <w:t>U[</w:t>
            </w:r>
            <w:proofErr w:type="gramEnd"/>
            <w:r w:rsidR="00B82748">
              <w:t>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w:t>
            </w:r>
            <w:proofErr w:type="gramStart"/>
            <w:r w:rsidR="00B82748">
              <w:t>U[</w:t>
            </w:r>
            <w:proofErr w:type="gramEnd"/>
            <w:r w:rsidR="00B82748">
              <w:t xml:space="preserve">0,25]  under growth Regime 1; </w:t>
            </w:r>
          </w:p>
          <w:p w14:paraId="4E5E73F6" w14:textId="2AEE3099" w:rsidR="00B82748" w:rsidRDefault="00B0287C" w:rsidP="007D5FD4">
            <w:r>
              <w:t xml:space="preserve">Latitude and Longitude </w:t>
            </w:r>
            <w:r w:rsidR="00B82748">
              <w:t xml:space="preserve">~ </w:t>
            </w:r>
            <w:proofErr w:type="gramStart"/>
            <w:r w:rsidR="00B82748">
              <w:t>U[</w:t>
            </w:r>
            <w:proofErr w:type="gramEnd"/>
            <w:r w:rsidR="00B82748">
              <w:t>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xml:space="preserve">~ </w:t>
            </w:r>
            <w:proofErr w:type="gramStart"/>
            <w:r w:rsidR="00B82748">
              <w:t>U[</w:t>
            </w:r>
            <w:proofErr w:type="gramEnd"/>
            <w:r w:rsidR="00B82748">
              <w:t>0,49]  under growth Regime 1;</w:t>
            </w:r>
          </w:p>
          <w:p w14:paraId="5BCDF1B4" w14:textId="524E2BD8" w:rsidR="00B82748" w:rsidRDefault="00B0287C" w:rsidP="007D5FD4">
            <w:r>
              <w:t xml:space="preserve">Latitude and Longitude </w:t>
            </w:r>
            <w:r w:rsidR="00B82748">
              <w:t xml:space="preserve">~ </w:t>
            </w:r>
            <w:commentRangeStart w:id="51"/>
            <w:commentRangeStart w:id="52"/>
            <w:proofErr w:type="gramStart"/>
            <w:r w:rsidR="00B82748">
              <w:t>U[</w:t>
            </w:r>
            <w:proofErr w:type="gramEnd"/>
            <w:r w:rsidR="00B82748">
              <w:t>49,50</w:t>
            </w:r>
            <w:commentRangeEnd w:id="51"/>
            <w:r w:rsidR="00B82748">
              <w:rPr>
                <w:rStyle w:val="CommentReference"/>
              </w:rPr>
              <w:commentReference w:id="51"/>
            </w:r>
            <w:commentRangeEnd w:id="52"/>
            <w:r w:rsidR="00B82748">
              <w:rPr>
                <w:rStyle w:val="CommentReference"/>
              </w:rPr>
              <w:commentReference w:id="52"/>
            </w:r>
            <w:r w:rsidR="00B82748">
              <w:t>]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 xml:space="preserve">Latitude and Longitude ~ </w:t>
            </w:r>
            <w:proofErr w:type="gramStart"/>
            <w:r>
              <w:t>U[</w:t>
            </w:r>
            <w:proofErr w:type="gramEnd"/>
            <w:r>
              <w:t>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53" w:name="_Ref872431"/>
      <w:bookmarkStart w:id="54"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53"/>
      <w:r>
        <w:t xml:space="preserve">. Summary of simulated datasets used to test the </w:t>
      </w:r>
      <w:r w:rsidR="007D5FD4">
        <w:t>proposed</w:t>
      </w:r>
      <w:r>
        <w:t xml:space="preserve"> method </w:t>
      </w:r>
      <w:bookmarkEnd w:id="54"/>
      <w:r w:rsidR="007D5FD4">
        <w:t>against various degrees of spatial growth variation, and a single temporal scenario.</w:t>
      </w:r>
    </w:p>
    <w:bookmarkEnd w:id="46"/>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76"/>
        <w:gridCol w:w="1376"/>
        <w:gridCol w:w="1418"/>
        <w:gridCol w:w="2195"/>
        <w:gridCol w:w="2198"/>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55"/>
            <w:r>
              <w:rPr>
                <w:b/>
              </w:rPr>
              <w:t>Coverage probability for L</w:t>
            </w:r>
            <w:r w:rsidRPr="000645CA">
              <w:rPr>
                <w:b/>
                <w:vertAlign w:val="subscript"/>
              </w:rPr>
              <w:t>1</w:t>
            </w:r>
            <w:commentRangeEnd w:id="55"/>
            <w:r>
              <w:rPr>
                <w:b/>
                <w:vertAlign w:val="subscript"/>
              </w:rPr>
              <w:t>,</w:t>
            </w:r>
            <w:r>
              <w:rPr>
                <w:b/>
              </w:rPr>
              <w:t xml:space="preserve"> L</w:t>
            </w:r>
            <w:r>
              <w:rPr>
                <w:b/>
                <w:vertAlign w:val="subscript"/>
              </w:rPr>
              <w:t>2</w:t>
            </w:r>
            <w:r w:rsidRPr="000645CA">
              <w:rPr>
                <w:rStyle w:val="CommentReference"/>
                <w:vertAlign w:val="subscript"/>
              </w:rPr>
              <w:commentReference w:id="55"/>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commentRangeStart w:id="56"/>
            <w:r>
              <w:t>None</w:t>
            </w:r>
            <w:commentRangeEnd w:id="56"/>
            <w:r>
              <w:rPr>
                <w:rStyle w:val="CommentReference"/>
              </w:rPr>
              <w:commentReference w:id="56"/>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 xml:space="preserve">Single, spatial break in </w:t>
            </w:r>
            <w:commentRangeStart w:id="57"/>
            <w:commentRangeStart w:id="58"/>
            <w:r>
              <w:t>middle</w:t>
            </w:r>
            <w:commentRangeEnd w:id="57"/>
            <w:r>
              <w:rPr>
                <w:rStyle w:val="CommentReference"/>
              </w:rPr>
              <w:commentReference w:id="57"/>
            </w:r>
            <w:commentRangeEnd w:id="58"/>
            <w:r>
              <w:rPr>
                <w:rStyle w:val="CommentReference"/>
              </w:rPr>
              <w:commentReference w:id="58"/>
            </w:r>
            <w:r>
              <w:t xml:space="preserv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56AF399A" w:rsidR="00A71419" w:rsidRDefault="00A71419" w:rsidP="00234F7E">
            <w:r>
              <w:t>0.49,0.27</w:t>
            </w:r>
          </w:p>
        </w:tc>
        <w:tc>
          <w:tcPr>
            <w:tcW w:w="2212" w:type="dxa"/>
          </w:tcPr>
          <w:p w14:paraId="5713A19A" w14:textId="433CEC02" w:rsidR="00A71419" w:rsidRDefault="00A71419" w:rsidP="00234F7E">
            <w:r>
              <w:t>0.99,1,0.82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0412C6D1" w:rsidR="00A71419" w:rsidRDefault="00A71419" w:rsidP="00234F7E">
            <w:r>
              <w:t>0.01,0.01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 xml:space="preserve">Latitude and Longitude ~ </w:t>
            </w:r>
            <w:proofErr w:type="gramStart"/>
            <w:r>
              <w:t>U[</w:t>
            </w:r>
            <w:proofErr w:type="gramEnd"/>
            <w:r>
              <w:t>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45CD77CA"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59"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59"/>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w:t>
      </w:r>
      <w:r w:rsidR="005B623D">
        <w:t xml:space="preserve"> </w:t>
      </w:r>
      <w:r w:rsidR="00A71419">
        <w:t xml:space="preserve"> smoothers. For the overlapping scenario (row 4</w:t>
      </w:r>
      <w:proofErr w:type="gramStart"/>
      <w:r w:rsidR="00A71419">
        <w:t>) ,</w:t>
      </w:r>
      <w:proofErr w:type="gramEnd"/>
      <w:r w:rsidR="00A71419">
        <w:t xml:space="preserve">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60"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60"/>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61"/>
      <w:commentRangeStart w:id="62"/>
      <w:commentRangeStart w:id="63"/>
      <w:r w:rsidR="00BE6203" w:rsidRPr="00ED2D44">
        <w:t>here</w:t>
      </w:r>
      <w:commentRangeEnd w:id="61"/>
      <w:r w:rsidR="00C6606C">
        <w:rPr>
          <w:rStyle w:val="CommentReference"/>
          <w:iCs w:val="0"/>
        </w:rPr>
        <w:commentReference w:id="61"/>
      </w:r>
      <w:commentRangeEnd w:id="62"/>
      <w:r w:rsidR="00AB2804">
        <w:t>.</w:t>
      </w:r>
      <w:r w:rsidR="00C6606C">
        <w:rPr>
          <w:rStyle w:val="CommentReference"/>
          <w:iCs w:val="0"/>
        </w:rPr>
        <w:commentReference w:id="62"/>
      </w:r>
      <w:commentRangeEnd w:id="63"/>
      <w:r w:rsidR="001958F3">
        <w:rPr>
          <w:rStyle w:val="CommentReference"/>
          <w:iCs w:val="0"/>
        </w:rPr>
        <w:commentReference w:id="63"/>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0F6942">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tcPr>
          <w:p w14:paraId="52B1C6F8" w14:textId="761F93C3" w:rsidR="00A22BF1" w:rsidRPr="000F6942" w:rsidRDefault="00A22BF1" w:rsidP="000F6942">
            <w:pPr>
              <w:jc w:val="center"/>
              <w:rPr>
                <w:b/>
                <w:sz w:val="22"/>
                <w:szCs w:val="22"/>
              </w:rPr>
            </w:pPr>
            <w:r w:rsidRPr="000F6942">
              <w:rPr>
                <w:b/>
                <w:sz w:val="22"/>
                <w:szCs w:val="22"/>
              </w:rPr>
              <w:t>L</w:t>
            </w:r>
            <w:r w:rsidRPr="000F6942">
              <w:rPr>
                <w:b/>
                <w:sz w:val="22"/>
                <w:szCs w:val="22"/>
                <w:vertAlign w:val="subscript"/>
              </w:rPr>
              <w:t>1</w:t>
            </w:r>
            <w:r w:rsidR="009B35C1" w:rsidRPr="000F6942">
              <w:rPr>
                <w:b/>
                <w:sz w:val="22"/>
                <w:szCs w:val="22"/>
              </w:rPr>
              <w:t xml:space="preserve"> (cm)</w:t>
            </w:r>
          </w:p>
        </w:tc>
        <w:tc>
          <w:tcPr>
            <w:tcW w:w="2178" w:type="dxa"/>
            <w:tcBorders>
              <w:bottom w:val="single" w:sz="4" w:space="0" w:color="auto"/>
            </w:tcBorders>
          </w:tcPr>
          <w:p w14:paraId="7A15EB45" w14:textId="24F1B9B8" w:rsidR="00A22BF1" w:rsidRPr="000F6942" w:rsidRDefault="00A22BF1" w:rsidP="000F6942">
            <w:pPr>
              <w:jc w:val="center"/>
              <w:rPr>
                <w:b/>
                <w:sz w:val="22"/>
                <w:szCs w:val="22"/>
              </w:rPr>
            </w:pPr>
            <w:r w:rsidRPr="000F6942">
              <w:rPr>
                <w:b/>
                <w:sz w:val="22"/>
                <w:szCs w:val="22"/>
              </w:rPr>
              <w:t>L</w:t>
            </w:r>
            <w:r w:rsidRPr="000F6942">
              <w:rPr>
                <w:b/>
                <w:sz w:val="22"/>
                <w:szCs w:val="22"/>
                <w:vertAlign w:val="subscript"/>
              </w:rPr>
              <w:t>2</w:t>
            </w:r>
            <w:r w:rsidR="009B35C1" w:rsidRPr="000F6942">
              <w:rPr>
                <w:b/>
                <w:sz w:val="22"/>
                <w:szCs w:val="22"/>
                <w:vertAlign w:val="subscript"/>
              </w:rPr>
              <w:t xml:space="preserve"> </w:t>
            </w:r>
            <w:r w:rsidR="009B35C1" w:rsidRPr="000F6942">
              <w:rPr>
                <w:b/>
                <w:sz w:val="22"/>
                <w:szCs w:val="22"/>
              </w:rPr>
              <w:t>(cm)</w:t>
            </w:r>
          </w:p>
        </w:tc>
      </w:tr>
      <w:tr w:rsidR="004C1261" w14:paraId="40FD134D" w14:textId="0D246503" w:rsidTr="000F6942">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0F6942" w:rsidRDefault="004C1261" w:rsidP="000F6942">
            <w:pPr>
              <w:jc w:val="center"/>
              <w:rPr>
                <w:sz w:val="22"/>
                <w:szCs w:val="22"/>
                <w:highlight w:val="yellow"/>
              </w:rPr>
            </w:pPr>
            <w:r w:rsidRPr="000F6942">
              <w:rPr>
                <w:color w:val="000000"/>
                <w:sz w:val="22"/>
                <w:szCs w:val="22"/>
              </w:rPr>
              <w:t>27.78</w:t>
            </w:r>
          </w:p>
        </w:tc>
        <w:tc>
          <w:tcPr>
            <w:tcW w:w="2178" w:type="dxa"/>
            <w:tcBorders>
              <w:top w:val="single" w:sz="4" w:space="0" w:color="auto"/>
              <w:left w:val="nil"/>
              <w:bottom w:val="nil"/>
              <w:right w:val="single" w:sz="4" w:space="0" w:color="auto"/>
            </w:tcBorders>
          </w:tcPr>
          <w:p w14:paraId="4843E0DB" w14:textId="481A7EDA" w:rsidR="004C1261" w:rsidRPr="00635291" w:rsidRDefault="000F6942" w:rsidP="000F6942">
            <w:pPr>
              <w:jc w:val="center"/>
              <w:rPr>
                <w:sz w:val="22"/>
                <w:szCs w:val="22"/>
              </w:rPr>
            </w:pPr>
            <w:r w:rsidRPr="00635291">
              <w:rPr>
                <w:color w:val="000000"/>
                <w:sz w:val="22"/>
                <w:szCs w:val="22"/>
              </w:rPr>
              <w:t>60.16</w:t>
            </w:r>
          </w:p>
        </w:tc>
      </w:tr>
      <w:tr w:rsidR="004C1261" w14:paraId="6926C9D9" w14:textId="77777777" w:rsidTr="000F6942">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0F6942" w:rsidRDefault="004C1261" w:rsidP="000F6942">
            <w:pPr>
              <w:jc w:val="center"/>
              <w:rPr>
                <w:sz w:val="22"/>
                <w:szCs w:val="22"/>
                <w:highlight w:val="yellow"/>
              </w:rPr>
            </w:pPr>
            <w:r w:rsidRPr="000F6942">
              <w:rPr>
                <w:color w:val="000000"/>
                <w:sz w:val="22"/>
                <w:szCs w:val="22"/>
              </w:rPr>
              <w:t>31.13</w:t>
            </w:r>
          </w:p>
        </w:tc>
        <w:tc>
          <w:tcPr>
            <w:tcW w:w="2178" w:type="dxa"/>
            <w:tcBorders>
              <w:top w:val="nil"/>
              <w:left w:val="nil"/>
              <w:bottom w:val="nil"/>
              <w:right w:val="single" w:sz="4" w:space="0" w:color="auto"/>
            </w:tcBorders>
          </w:tcPr>
          <w:p w14:paraId="68B0FEAB" w14:textId="2F3ABA64" w:rsidR="004C1261" w:rsidRPr="00635291" w:rsidRDefault="004C1261" w:rsidP="000F6942">
            <w:pPr>
              <w:jc w:val="center"/>
              <w:rPr>
                <w:sz w:val="22"/>
                <w:szCs w:val="22"/>
              </w:rPr>
            </w:pPr>
            <w:r w:rsidRPr="00635291">
              <w:rPr>
                <w:color w:val="000000"/>
                <w:sz w:val="22"/>
                <w:szCs w:val="22"/>
              </w:rPr>
              <w:t>6</w:t>
            </w:r>
            <w:r w:rsidR="000F6942" w:rsidRPr="00635291">
              <w:rPr>
                <w:color w:val="000000"/>
                <w:sz w:val="22"/>
                <w:szCs w:val="22"/>
              </w:rPr>
              <w:t>2.59</w:t>
            </w:r>
          </w:p>
        </w:tc>
      </w:tr>
      <w:tr w:rsidR="004C1261" w14:paraId="34C1CAE2" w14:textId="77777777" w:rsidTr="000F6942">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0F6942" w:rsidRDefault="004C1261" w:rsidP="000F6942">
            <w:pPr>
              <w:jc w:val="center"/>
              <w:rPr>
                <w:sz w:val="22"/>
                <w:szCs w:val="22"/>
                <w:highlight w:val="yellow"/>
              </w:rPr>
            </w:pPr>
            <w:r w:rsidRPr="000F6942">
              <w:rPr>
                <w:color w:val="000000"/>
                <w:sz w:val="22"/>
                <w:szCs w:val="22"/>
              </w:rPr>
              <w:t>28.64</w:t>
            </w:r>
          </w:p>
        </w:tc>
        <w:tc>
          <w:tcPr>
            <w:tcW w:w="2178" w:type="dxa"/>
            <w:tcBorders>
              <w:top w:val="nil"/>
              <w:left w:val="nil"/>
              <w:bottom w:val="nil"/>
              <w:right w:val="single" w:sz="4" w:space="0" w:color="auto"/>
            </w:tcBorders>
          </w:tcPr>
          <w:p w14:paraId="49A75DAE" w14:textId="2DA9F3D1" w:rsidR="004C1261" w:rsidRPr="00635291" w:rsidRDefault="000F6942" w:rsidP="000F6942">
            <w:pPr>
              <w:jc w:val="center"/>
              <w:rPr>
                <w:sz w:val="22"/>
                <w:szCs w:val="22"/>
              </w:rPr>
            </w:pPr>
            <w:r w:rsidRPr="00635291">
              <w:rPr>
                <w:color w:val="000000"/>
                <w:sz w:val="22"/>
                <w:szCs w:val="22"/>
              </w:rPr>
              <w:t>55.02</w:t>
            </w:r>
          </w:p>
        </w:tc>
      </w:tr>
      <w:tr w:rsidR="000F6942" w14:paraId="266A6F9F" w14:textId="77777777" w:rsidTr="000F6942">
        <w:trPr>
          <w:gridAfter w:val="1"/>
          <w:wAfter w:w="12" w:type="dxa"/>
          <w:trHeight w:val="436"/>
        </w:trPr>
        <w:tc>
          <w:tcPr>
            <w:tcW w:w="937" w:type="dxa"/>
            <w:tcBorders>
              <w:top w:val="nil"/>
              <w:left w:val="single" w:sz="4" w:space="0" w:color="auto"/>
              <w:bottom w:val="nil"/>
              <w:right w:val="nil"/>
            </w:tcBorders>
          </w:tcPr>
          <w:p w14:paraId="040F7CD3" w14:textId="4D153CDD" w:rsidR="000F6942" w:rsidRPr="004C1261" w:rsidRDefault="000F6942" w:rsidP="000F6942">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0F6942" w:rsidRPr="004C1261" w:rsidRDefault="000F6942" w:rsidP="000F6942">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0F6942" w:rsidRPr="004C1261" w:rsidRDefault="000F6942" w:rsidP="000F6942">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0F6942" w:rsidRPr="004C1261" w:rsidRDefault="000F6942" w:rsidP="000F6942">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0F6942" w:rsidRPr="004C1261" w:rsidRDefault="000F6942" w:rsidP="000F6942">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0F6942" w:rsidRPr="004C1261" w:rsidRDefault="000F6942" w:rsidP="000F6942">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0F6942" w:rsidRPr="000F6942" w:rsidRDefault="000F6942" w:rsidP="000F6942">
            <w:pPr>
              <w:jc w:val="center"/>
              <w:rPr>
                <w:sz w:val="22"/>
                <w:szCs w:val="22"/>
                <w:highlight w:val="yellow"/>
              </w:rPr>
            </w:pPr>
            <w:r w:rsidRPr="000F6942">
              <w:rPr>
                <w:color w:val="000000"/>
                <w:sz w:val="22"/>
                <w:szCs w:val="22"/>
              </w:rPr>
              <w:t>22.74</w:t>
            </w:r>
          </w:p>
        </w:tc>
        <w:tc>
          <w:tcPr>
            <w:tcW w:w="2178" w:type="dxa"/>
            <w:tcBorders>
              <w:top w:val="nil"/>
              <w:left w:val="nil"/>
              <w:bottom w:val="nil"/>
              <w:right w:val="single" w:sz="4" w:space="0" w:color="auto"/>
            </w:tcBorders>
          </w:tcPr>
          <w:p w14:paraId="3B5AD356" w14:textId="67630A7C" w:rsidR="000F6942" w:rsidRPr="00635291" w:rsidRDefault="000F6942" w:rsidP="000F6942">
            <w:pPr>
              <w:jc w:val="center"/>
              <w:rPr>
                <w:sz w:val="22"/>
                <w:szCs w:val="22"/>
              </w:rPr>
            </w:pPr>
            <w:r w:rsidRPr="00635291">
              <w:rPr>
                <w:color w:val="000000"/>
                <w:sz w:val="22"/>
                <w:szCs w:val="22"/>
              </w:rPr>
              <w:t>66.25</w:t>
            </w:r>
          </w:p>
        </w:tc>
      </w:tr>
      <w:tr w:rsidR="000F6942" w14:paraId="12277202" w14:textId="77777777" w:rsidTr="000F6942">
        <w:trPr>
          <w:gridAfter w:val="1"/>
          <w:wAfter w:w="12" w:type="dxa"/>
          <w:trHeight w:val="436"/>
        </w:trPr>
        <w:tc>
          <w:tcPr>
            <w:tcW w:w="937" w:type="dxa"/>
            <w:tcBorders>
              <w:top w:val="nil"/>
              <w:left w:val="single" w:sz="4" w:space="0" w:color="auto"/>
              <w:bottom w:val="nil"/>
              <w:right w:val="nil"/>
            </w:tcBorders>
          </w:tcPr>
          <w:p w14:paraId="5C48F762" w14:textId="0E4D7885" w:rsidR="000F6942" w:rsidRPr="004C1261" w:rsidRDefault="000F6942" w:rsidP="000F6942">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0F6942" w:rsidRPr="004C1261" w:rsidRDefault="000F6942" w:rsidP="000F6942">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0F6942" w:rsidRPr="004C1261" w:rsidRDefault="000F6942" w:rsidP="000F6942">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0F6942" w:rsidRPr="004C1261" w:rsidRDefault="000F6942" w:rsidP="000F6942">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0F6942" w:rsidRPr="004C1261" w:rsidRDefault="000F6942" w:rsidP="000F6942">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0F6942" w:rsidRPr="004C1261" w:rsidRDefault="000F6942" w:rsidP="000F6942">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0F6942" w:rsidRPr="000F6942" w:rsidRDefault="000F6942" w:rsidP="000F6942">
            <w:pPr>
              <w:jc w:val="center"/>
              <w:rPr>
                <w:sz w:val="22"/>
                <w:szCs w:val="22"/>
                <w:highlight w:val="yellow"/>
              </w:rPr>
            </w:pPr>
            <w:r w:rsidRPr="000F6942">
              <w:rPr>
                <w:color w:val="000000"/>
                <w:sz w:val="22"/>
                <w:szCs w:val="22"/>
              </w:rPr>
              <w:t>25.36</w:t>
            </w:r>
          </w:p>
        </w:tc>
        <w:tc>
          <w:tcPr>
            <w:tcW w:w="2178" w:type="dxa"/>
            <w:tcBorders>
              <w:top w:val="nil"/>
              <w:left w:val="nil"/>
              <w:bottom w:val="nil"/>
              <w:right w:val="single" w:sz="4" w:space="0" w:color="auto"/>
            </w:tcBorders>
          </w:tcPr>
          <w:p w14:paraId="01E03A41" w14:textId="65A7715F" w:rsidR="000F6942" w:rsidRPr="00635291" w:rsidRDefault="000F6942" w:rsidP="000F6942">
            <w:pPr>
              <w:jc w:val="center"/>
              <w:rPr>
                <w:sz w:val="22"/>
                <w:szCs w:val="22"/>
              </w:rPr>
            </w:pPr>
            <w:r w:rsidRPr="00635291">
              <w:rPr>
                <w:color w:val="000000"/>
                <w:sz w:val="22"/>
                <w:szCs w:val="22"/>
              </w:rPr>
              <w:t>64.72</w:t>
            </w:r>
          </w:p>
        </w:tc>
      </w:tr>
      <w:tr w:rsidR="000F6942" w14:paraId="3B9C09CE" w14:textId="77777777" w:rsidTr="000F6942">
        <w:trPr>
          <w:gridAfter w:val="1"/>
          <w:wAfter w:w="12" w:type="dxa"/>
          <w:trHeight w:val="436"/>
        </w:trPr>
        <w:tc>
          <w:tcPr>
            <w:tcW w:w="937" w:type="dxa"/>
            <w:tcBorders>
              <w:top w:val="nil"/>
              <w:left w:val="single" w:sz="4" w:space="0" w:color="auto"/>
              <w:bottom w:val="nil"/>
              <w:right w:val="nil"/>
            </w:tcBorders>
          </w:tcPr>
          <w:p w14:paraId="28197A81" w14:textId="5203FE96" w:rsidR="000F6942" w:rsidRPr="004C1261" w:rsidRDefault="000F6942" w:rsidP="000F6942">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0F6942" w:rsidRPr="004C1261" w:rsidRDefault="000F6942" w:rsidP="000F6942">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0F6942" w:rsidRPr="004C1261" w:rsidRDefault="000F6942" w:rsidP="000F6942">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0F6942" w:rsidRPr="004C1261" w:rsidRDefault="000F6942" w:rsidP="000F6942">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0F6942" w:rsidRPr="004C1261" w:rsidRDefault="000F6942" w:rsidP="000F6942">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0F6942" w:rsidRPr="000F6942" w:rsidRDefault="000F6942" w:rsidP="000F6942">
            <w:pPr>
              <w:jc w:val="center"/>
              <w:rPr>
                <w:sz w:val="22"/>
                <w:szCs w:val="22"/>
                <w:highlight w:val="yellow"/>
              </w:rPr>
            </w:pPr>
            <w:r w:rsidRPr="000F6942">
              <w:rPr>
                <w:color w:val="000000"/>
                <w:sz w:val="22"/>
                <w:szCs w:val="22"/>
              </w:rPr>
              <w:t>25.59</w:t>
            </w:r>
          </w:p>
        </w:tc>
        <w:tc>
          <w:tcPr>
            <w:tcW w:w="2178" w:type="dxa"/>
            <w:tcBorders>
              <w:top w:val="nil"/>
              <w:left w:val="nil"/>
              <w:bottom w:val="nil"/>
              <w:right w:val="single" w:sz="4" w:space="0" w:color="auto"/>
            </w:tcBorders>
          </w:tcPr>
          <w:p w14:paraId="3D8F4021" w14:textId="3805BAC3" w:rsidR="000F6942" w:rsidRPr="00635291" w:rsidRDefault="000F6942" w:rsidP="000F6942">
            <w:pPr>
              <w:jc w:val="center"/>
              <w:rPr>
                <w:sz w:val="22"/>
                <w:szCs w:val="22"/>
              </w:rPr>
            </w:pPr>
            <w:r w:rsidRPr="00635291">
              <w:rPr>
                <w:color w:val="000000"/>
                <w:sz w:val="22"/>
                <w:szCs w:val="22"/>
              </w:rPr>
              <w:t>57.23</w:t>
            </w:r>
          </w:p>
        </w:tc>
      </w:tr>
      <w:tr w:rsidR="000F6942" w14:paraId="549E08C0" w14:textId="77777777" w:rsidTr="000F6942">
        <w:trPr>
          <w:gridAfter w:val="1"/>
          <w:wAfter w:w="12" w:type="dxa"/>
          <w:trHeight w:val="436"/>
        </w:trPr>
        <w:tc>
          <w:tcPr>
            <w:tcW w:w="937" w:type="dxa"/>
            <w:tcBorders>
              <w:top w:val="nil"/>
              <w:left w:val="single" w:sz="4" w:space="0" w:color="auto"/>
              <w:bottom w:val="nil"/>
              <w:right w:val="nil"/>
            </w:tcBorders>
          </w:tcPr>
          <w:p w14:paraId="2CD4A27B" w14:textId="75150774" w:rsidR="000F6942" w:rsidRPr="004C1261" w:rsidRDefault="000F6942" w:rsidP="000F6942">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0F6942" w:rsidRPr="004C1261" w:rsidRDefault="000F6942" w:rsidP="000F6942">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0F6942" w:rsidRPr="004C1261" w:rsidRDefault="000F6942" w:rsidP="000F6942">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0F6942" w:rsidRPr="004C1261" w:rsidRDefault="000F6942" w:rsidP="000F6942">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0F6942" w:rsidRPr="004C1261" w:rsidRDefault="000F6942" w:rsidP="000F6942">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0F6942" w:rsidRPr="000F6942" w:rsidRDefault="000F6942" w:rsidP="000F6942">
            <w:pPr>
              <w:jc w:val="center"/>
              <w:rPr>
                <w:sz w:val="22"/>
                <w:szCs w:val="22"/>
                <w:highlight w:val="yellow"/>
              </w:rPr>
            </w:pPr>
            <w:r w:rsidRPr="000F6942">
              <w:rPr>
                <w:color w:val="000000"/>
                <w:sz w:val="22"/>
                <w:szCs w:val="22"/>
              </w:rPr>
              <w:t>30.60</w:t>
            </w:r>
          </w:p>
        </w:tc>
        <w:tc>
          <w:tcPr>
            <w:tcW w:w="2178" w:type="dxa"/>
            <w:tcBorders>
              <w:top w:val="nil"/>
              <w:left w:val="nil"/>
              <w:bottom w:val="nil"/>
              <w:right w:val="single" w:sz="4" w:space="0" w:color="auto"/>
            </w:tcBorders>
          </w:tcPr>
          <w:p w14:paraId="6831ABF0" w14:textId="35F4ECFC" w:rsidR="000F6942" w:rsidRPr="00635291" w:rsidRDefault="000F6942" w:rsidP="000F6942">
            <w:pPr>
              <w:jc w:val="center"/>
              <w:rPr>
                <w:sz w:val="22"/>
                <w:szCs w:val="22"/>
              </w:rPr>
            </w:pPr>
            <w:r w:rsidRPr="00635291">
              <w:rPr>
                <w:color w:val="000000"/>
                <w:sz w:val="22"/>
                <w:szCs w:val="22"/>
              </w:rPr>
              <w:t>72.99</w:t>
            </w:r>
          </w:p>
        </w:tc>
      </w:tr>
      <w:tr w:rsidR="000F6942" w14:paraId="315771A3" w14:textId="77777777" w:rsidTr="000F6942">
        <w:trPr>
          <w:gridAfter w:val="1"/>
          <w:wAfter w:w="12" w:type="dxa"/>
          <w:trHeight w:val="436"/>
        </w:trPr>
        <w:tc>
          <w:tcPr>
            <w:tcW w:w="937" w:type="dxa"/>
            <w:tcBorders>
              <w:top w:val="nil"/>
              <w:left w:val="single" w:sz="4" w:space="0" w:color="auto"/>
              <w:bottom w:val="nil"/>
              <w:right w:val="nil"/>
            </w:tcBorders>
          </w:tcPr>
          <w:p w14:paraId="5D217B81" w14:textId="42CBE88C" w:rsidR="000F6942" w:rsidRPr="004C1261" w:rsidRDefault="000F6942" w:rsidP="000F6942">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0F6942" w:rsidRPr="004C1261" w:rsidRDefault="000F6942" w:rsidP="000F6942">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0F6942" w:rsidRPr="004C1261" w:rsidRDefault="000F6942" w:rsidP="000F6942">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0F6942" w:rsidRPr="004C1261" w:rsidRDefault="000F6942" w:rsidP="000F6942">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0F6942" w:rsidRPr="004C1261" w:rsidRDefault="000F6942" w:rsidP="000F6942">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0F6942" w:rsidRPr="000F6942" w:rsidRDefault="000F6942" w:rsidP="000F6942">
            <w:pPr>
              <w:jc w:val="center"/>
              <w:rPr>
                <w:sz w:val="22"/>
                <w:szCs w:val="22"/>
                <w:highlight w:val="yellow"/>
              </w:rPr>
            </w:pPr>
            <w:r w:rsidRPr="000F6942">
              <w:rPr>
                <w:color w:val="000000"/>
                <w:sz w:val="22"/>
                <w:szCs w:val="22"/>
              </w:rPr>
              <w:t>32.24</w:t>
            </w:r>
          </w:p>
        </w:tc>
        <w:tc>
          <w:tcPr>
            <w:tcW w:w="2178" w:type="dxa"/>
            <w:tcBorders>
              <w:top w:val="nil"/>
              <w:left w:val="nil"/>
              <w:bottom w:val="nil"/>
              <w:right w:val="single" w:sz="4" w:space="0" w:color="auto"/>
            </w:tcBorders>
          </w:tcPr>
          <w:p w14:paraId="52C381CD" w14:textId="43F135A7" w:rsidR="000F6942" w:rsidRPr="00635291" w:rsidRDefault="000F6942" w:rsidP="000F6942">
            <w:pPr>
              <w:jc w:val="center"/>
              <w:rPr>
                <w:sz w:val="22"/>
                <w:szCs w:val="22"/>
              </w:rPr>
            </w:pPr>
            <w:r w:rsidRPr="00635291">
              <w:rPr>
                <w:color w:val="000000"/>
                <w:sz w:val="22"/>
                <w:szCs w:val="22"/>
              </w:rPr>
              <w:t>61.02</w:t>
            </w:r>
          </w:p>
        </w:tc>
      </w:tr>
      <w:tr w:rsidR="000F6942" w14:paraId="660F6C51" w14:textId="77777777" w:rsidTr="000F6942">
        <w:trPr>
          <w:gridAfter w:val="1"/>
          <w:wAfter w:w="12" w:type="dxa"/>
          <w:trHeight w:val="436"/>
        </w:trPr>
        <w:tc>
          <w:tcPr>
            <w:tcW w:w="937" w:type="dxa"/>
            <w:tcBorders>
              <w:top w:val="nil"/>
              <w:left w:val="single" w:sz="4" w:space="0" w:color="auto"/>
              <w:bottom w:val="nil"/>
              <w:right w:val="nil"/>
            </w:tcBorders>
          </w:tcPr>
          <w:p w14:paraId="6FD7AA3C" w14:textId="113C45D7" w:rsidR="000F6942" w:rsidRPr="004C1261" w:rsidRDefault="000F6942" w:rsidP="000F6942">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0F6942" w:rsidRPr="004C1261" w:rsidRDefault="000F6942" w:rsidP="000F6942">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0F6942" w:rsidRPr="004C1261" w:rsidRDefault="000F6942" w:rsidP="000F6942">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0F6942" w:rsidRPr="004C1261" w:rsidRDefault="000F6942" w:rsidP="000F6942">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0F6942" w:rsidRPr="004C1261" w:rsidRDefault="000F6942" w:rsidP="000F6942">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0F6942" w:rsidRPr="000F6942" w:rsidRDefault="000F6942" w:rsidP="000F6942">
            <w:pPr>
              <w:jc w:val="center"/>
              <w:rPr>
                <w:sz w:val="22"/>
                <w:szCs w:val="22"/>
                <w:highlight w:val="yellow"/>
              </w:rPr>
            </w:pPr>
            <w:r w:rsidRPr="000F6942">
              <w:rPr>
                <w:color w:val="000000"/>
                <w:sz w:val="22"/>
                <w:szCs w:val="22"/>
              </w:rPr>
              <w:t>36.99</w:t>
            </w:r>
          </w:p>
        </w:tc>
        <w:tc>
          <w:tcPr>
            <w:tcW w:w="2178" w:type="dxa"/>
            <w:tcBorders>
              <w:top w:val="nil"/>
              <w:left w:val="nil"/>
              <w:bottom w:val="nil"/>
              <w:right w:val="single" w:sz="4" w:space="0" w:color="auto"/>
            </w:tcBorders>
          </w:tcPr>
          <w:p w14:paraId="57FB7DA1" w14:textId="1642BCDB" w:rsidR="000F6942" w:rsidRPr="00635291" w:rsidRDefault="000F6942" w:rsidP="000F6942">
            <w:pPr>
              <w:jc w:val="center"/>
              <w:rPr>
                <w:sz w:val="22"/>
                <w:szCs w:val="22"/>
              </w:rPr>
            </w:pPr>
            <w:r w:rsidRPr="00635291">
              <w:rPr>
                <w:color w:val="000000"/>
                <w:sz w:val="22"/>
                <w:szCs w:val="22"/>
              </w:rPr>
              <w:t>77.42</w:t>
            </w:r>
          </w:p>
        </w:tc>
      </w:tr>
      <w:tr w:rsidR="000F6942" w14:paraId="303F8B9E" w14:textId="77777777" w:rsidTr="000F6942">
        <w:trPr>
          <w:gridAfter w:val="1"/>
          <w:wAfter w:w="12" w:type="dxa"/>
          <w:trHeight w:val="436"/>
        </w:trPr>
        <w:tc>
          <w:tcPr>
            <w:tcW w:w="937" w:type="dxa"/>
            <w:tcBorders>
              <w:top w:val="nil"/>
              <w:left w:val="single" w:sz="4" w:space="0" w:color="auto"/>
              <w:bottom w:val="nil"/>
              <w:right w:val="nil"/>
            </w:tcBorders>
          </w:tcPr>
          <w:p w14:paraId="219317FA" w14:textId="0D91EBE5" w:rsidR="000F6942" w:rsidRPr="004C1261" w:rsidRDefault="000F6942" w:rsidP="000F6942">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0F6942" w:rsidRPr="004C1261" w:rsidRDefault="000F6942" w:rsidP="000F6942">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0F6942" w:rsidRPr="004C1261" w:rsidRDefault="000F6942" w:rsidP="000F6942">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0F6942" w:rsidRPr="004C1261" w:rsidRDefault="000F6942" w:rsidP="000F6942">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0F6942" w:rsidRPr="004C1261" w:rsidRDefault="000F6942" w:rsidP="000F6942">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0F6942" w:rsidRPr="004C1261" w:rsidRDefault="000F6942" w:rsidP="000F6942">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0F6942" w:rsidRPr="000F6942" w:rsidRDefault="000F6942" w:rsidP="000F6942">
            <w:pPr>
              <w:jc w:val="center"/>
              <w:rPr>
                <w:sz w:val="22"/>
                <w:szCs w:val="22"/>
                <w:highlight w:val="yellow"/>
              </w:rPr>
            </w:pPr>
            <w:r w:rsidRPr="000F6942">
              <w:rPr>
                <w:color w:val="000000"/>
                <w:sz w:val="22"/>
                <w:szCs w:val="22"/>
              </w:rPr>
              <w:t>42.64</w:t>
            </w:r>
          </w:p>
        </w:tc>
        <w:tc>
          <w:tcPr>
            <w:tcW w:w="2178" w:type="dxa"/>
            <w:tcBorders>
              <w:top w:val="nil"/>
              <w:left w:val="nil"/>
              <w:bottom w:val="nil"/>
              <w:right w:val="single" w:sz="4" w:space="0" w:color="auto"/>
            </w:tcBorders>
          </w:tcPr>
          <w:p w14:paraId="72869643" w14:textId="280A1296" w:rsidR="000F6942" w:rsidRPr="00635291" w:rsidRDefault="000F6942" w:rsidP="000F6942">
            <w:pPr>
              <w:jc w:val="center"/>
              <w:rPr>
                <w:sz w:val="22"/>
                <w:szCs w:val="22"/>
              </w:rPr>
            </w:pPr>
            <w:r w:rsidRPr="00635291">
              <w:rPr>
                <w:color w:val="000000"/>
                <w:sz w:val="22"/>
                <w:szCs w:val="22"/>
              </w:rPr>
              <w:t>65.36</w:t>
            </w:r>
          </w:p>
        </w:tc>
      </w:tr>
      <w:tr w:rsidR="000F6942" w14:paraId="022F410E" w14:textId="77777777" w:rsidTr="000F6942">
        <w:trPr>
          <w:gridAfter w:val="1"/>
          <w:wAfter w:w="12" w:type="dxa"/>
          <w:trHeight w:val="436"/>
        </w:trPr>
        <w:tc>
          <w:tcPr>
            <w:tcW w:w="937" w:type="dxa"/>
            <w:tcBorders>
              <w:top w:val="nil"/>
              <w:left w:val="single" w:sz="4" w:space="0" w:color="auto"/>
              <w:bottom w:val="nil"/>
              <w:right w:val="nil"/>
            </w:tcBorders>
          </w:tcPr>
          <w:p w14:paraId="3C8C3F53" w14:textId="321365D8" w:rsidR="000F6942" w:rsidRPr="004C1261" w:rsidRDefault="000F6942" w:rsidP="000F6942">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0F6942" w:rsidRPr="004C1261" w:rsidRDefault="000F6942" w:rsidP="000F6942">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0F6942" w:rsidRPr="004C1261" w:rsidRDefault="000F6942" w:rsidP="000F6942">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0F6942" w:rsidRPr="004C1261" w:rsidRDefault="000F6942" w:rsidP="000F6942">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0F6942" w:rsidRPr="004C1261" w:rsidRDefault="000F6942" w:rsidP="000F6942">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0F6942" w:rsidRPr="004C1261" w:rsidRDefault="000F6942" w:rsidP="000F6942">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0F6942" w:rsidRPr="000F6942" w:rsidRDefault="000F6942" w:rsidP="000F6942">
            <w:pPr>
              <w:jc w:val="center"/>
              <w:rPr>
                <w:sz w:val="22"/>
                <w:szCs w:val="22"/>
                <w:highlight w:val="yellow"/>
              </w:rPr>
            </w:pPr>
            <w:r w:rsidRPr="000F6942">
              <w:rPr>
                <w:color w:val="000000"/>
                <w:sz w:val="22"/>
                <w:szCs w:val="22"/>
              </w:rPr>
              <w:t>41.51</w:t>
            </w:r>
          </w:p>
        </w:tc>
        <w:tc>
          <w:tcPr>
            <w:tcW w:w="2178" w:type="dxa"/>
            <w:tcBorders>
              <w:top w:val="nil"/>
              <w:left w:val="nil"/>
              <w:bottom w:val="nil"/>
              <w:right w:val="single" w:sz="4" w:space="0" w:color="auto"/>
            </w:tcBorders>
          </w:tcPr>
          <w:p w14:paraId="7105AF9E" w14:textId="3B935510" w:rsidR="000F6942" w:rsidRPr="00635291" w:rsidRDefault="000F6942" w:rsidP="000F6942">
            <w:pPr>
              <w:jc w:val="center"/>
              <w:rPr>
                <w:sz w:val="22"/>
                <w:szCs w:val="22"/>
              </w:rPr>
            </w:pPr>
            <w:r w:rsidRPr="00635291">
              <w:rPr>
                <w:sz w:val="22"/>
                <w:szCs w:val="22"/>
              </w:rPr>
              <w:t>64.16</w:t>
            </w:r>
          </w:p>
        </w:tc>
      </w:tr>
      <w:tr w:rsidR="000F6942" w14:paraId="6D4D1C4D" w14:textId="77777777" w:rsidTr="000F6942">
        <w:trPr>
          <w:gridAfter w:val="1"/>
          <w:wAfter w:w="12" w:type="dxa"/>
          <w:trHeight w:val="436"/>
        </w:trPr>
        <w:tc>
          <w:tcPr>
            <w:tcW w:w="937" w:type="dxa"/>
            <w:tcBorders>
              <w:top w:val="nil"/>
              <w:left w:val="single" w:sz="4" w:space="0" w:color="auto"/>
              <w:bottom w:val="nil"/>
              <w:right w:val="nil"/>
            </w:tcBorders>
          </w:tcPr>
          <w:p w14:paraId="78BB4FAA" w14:textId="504FFB3B" w:rsidR="000F6942" w:rsidRPr="004C1261" w:rsidRDefault="000F6942" w:rsidP="000F6942">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0F6942" w:rsidRPr="004C1261" w:rsidRDefault="000F6942" w:rsidP="000F6942">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3232E1DA" w:rsidR="000F6942" w:rsidRPr="004C1261" w:rsidRDefault="000F6942" w:rsidP="000F6942">
            <w:pPr>
              <w:jc w:val="center"/>
              <w:rPr>
                <w:sz w:val="22"/>
                <w:szCs w:val="22"/>
                <w:highlight w:val="yellow"/>
              </w:rPr>
            </w:pPr>
            <w:r>
              <w:rPr>
                <w:color w:val="000000"/>
                <w:sz w:val="22"/>
                <w:szCs w:val="22"/>
              </w:rPr>
              <w:t>81.66</w:t>
            </w:r>
          </w:p>
        </w:tc>
        <w:tc>
          <w:tcPr>
            <w:tcW w:w="1697" w:type="dxa"/>
            <w:tcBorders>
              <w:top w:val="nil"/>
              <w:left w:val="nil"/>
              <w:bottom w:val="nil"/>
              <w:right w:val="nil"/>
            </w:tcBorders>
          </w:tcPr>
          <w:p w14:paraId="01AD16E7" w14:textId="03025A91" w:rsidR="000F6942" w:rsidRPr="004C1261" w:rsidRDefault="000F6942" w:rsidP="000F6942">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0F6942" w:rsidRPr="004C1261" w:rsidRDefault="000F6942" w:rsidP="000F6942">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0F6942" w:rsidRPr="000F6942" w:rsidRDefault="000F6942" w:rsidP="000F6942">
            <w:pPr>
              <w:jc w:val="center"/>
              <w:rPr>
                <w:sz w:val="22"/>
                <w:szCs w:val="22"/>
                <w:highlight w:val="yellow"/>
              </w:rPr>
            </w:pPr>
            <w:r w:rsidRPr="000F6942">
              <w:rPr>
                <w:color w:val="000000"/>
                <w:sz w:val="22"/>
                <w:szCs w:val="22"/>
              </w:rPr>
              <w:t>40.09</w:t>
            </w:r>
          </w:p>
        </w:tc>
        <w:tc>
          <w:tcPr>
            <w:tcW w:w="2178" w:type="dxa"/>
            <w:tcBorders>
              <w:top w:val="nil"/>
              <w:left w:val="nil"/>
              <w:bottom w:val="nil"/>
              <w:right w:val="single" w:sz="4" w:space="0" w:color="auto"/>
            </w:tcBorders>
          </w:tcPr>
          <w:p w14:paraId="45E495A1" w14:textId="17E54D95" w:rsidR="000F6942" w:rsidRPr="00635291" w:rsidRDefault="000F6942" w:rsidP="000F6942">
            <w:pPr>
              <w:jc w:val="center"/>
              <w:rPr>
                <w:sz w:val="22"/>
                <w:szCs w:val="22"/>
              </w:rPr>
            </w:pPr>
            <w:r w:rsidRPr="00635291">
              <w:rPr>
                <w:color w:val="000000"/>
                <w:sz w:val="22"/>
                <w:szCs w:val="22"/>
              </w:rPr>
              <w:t>80.89</w:t>
            </w:r>
          </w:p>
        </w:tc>
      </w:tr>
      <w:tr w:rsidR="000F6942" w14:paraId="43247CAB" w14:textId="77777777" w:rsidTr="000F6942">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0F6942" w:rsidRPr="004C1261" w:rsidRDefault="000F6942" w:rsidP="000F6942">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0F6942" w:rsidRPr="004C1261" w:rsidRDefault="000F6942" w:rsidP="000F6942">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0F6942" w:rsidRPr="004C1261" w:rsidRDefault="000F6942" w:rsidP="000F6942">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0F6942" w:rsidRPr="004C1261" w:rsidRDefault="000F6942" w:rsidP="000F6942">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0F6942" w:rsidRPr="004C1261" w:rsidRDefault="000F6942" w:rsidP="000F6942">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0F6942" w:rsidRPr="000F6942" w:rsidRDefault="000F6942" w:rsidP="000F6942">
            <w:pPr>
              <w:jc w:val="center"/>
              <w:rPr>
                <w:sz w:val="22"/>
                <w:szCs w:val="22"/>
                <w:highlight w:val="yellow"/>
              </w:rPr>
            </w:pPr>
            <w:r w:rsidRPr="000F6942">
              <w:rPr>
                <w:color w:val="000000"/>
                <w:sz w:val="22"/>
                <w:szCs w:val="22"/>
              </w:rPr>
              <w:t>40.21</w:t>
            </w:r>
          </w:p>
        </w:tc>
        <w:tc>
          <w:tcPr>
            <w:tcW w:w="2178" w:type="dxa"/>
            <w:tcBorders>
              <w:top w:val="nil"/>
              <w:left w:val="nil"/>
              <w:bottom w:val="single" w:sz="4" w:space="0" w:color="auto"/>
              <w:right w:val="single" w:sz="4" w:space="0" w:color="auto"/>
            </w:tcBorders>
          </w:tcPr>
          <w:p w14:paraId="31F29AAC" w14:textId="2A4E4608" w:rsidR="000F6942" w:rsidRPr="00635291" w:rsidRDefault="000F6942" w:rsidP="000F6942">
            <w:pPr>
              <w:jc w:val="center"/>
              <w:rPr>
                <w:sz w:val="22"/>
                <w:szCs w:val="22"/>
              </w:rPr>
            </w:pPr>
            <w:r w:rsidRPr="00635291">
              <w:rPr>
                <w:color w:val="000000"/>
                <w:sz w:val="22"/>
                <w:szCs w:val="22"/>
              </w:rPr>
              <w:t>67.99</w:t>
            </w:r>
          </w:p>
        </w:tc>
      </w:tr>
    </w:tbl>
    <w:p w14:paraId="2E1A03F4" w14:textId="64323C8F" w:rsidR="00911AD9" w:rsidRDefault="00E20C70" w:rsidP="00896FAE">
      <w:pPr>
        <w:pStyle w:val="Caption"/>
        <w:spacing w:line="360" w:lineRule="auto"/>
      </w:pPr>
      <w:bookmarkStart w:id="64"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64"/>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31DFC1CF" w14:textId="246FDEDF" w:rsidR="002E7B51" w:rsidRPr="002E7B51" w:rsidRDefault="00BB02E4" w:rsidP="002E7B51">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2E7B51" w:rsidRPr="002E7B51">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701AFCE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56665BC0"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DFO, 2016. A Revised Operating Model for Sablefish (Anoplopoma Fimbria) in British Columbia, Canada.</w:t>
      </w:r>
    </w:p>
    <w:p w14:paraId="2FDAC99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Echave, K.B., Hanselman, D.H., Adkison, M.D., Sigler, M.F., 2012. Interdecadal Change in Growth of Sablefish (</w:t>
      </w:r>
      <w:r w:rsidRPr="002E7B51">
        <w:rPr>
          <w:i/>
          <w:iCs/>
          <w:noProof/>
        </w:rPr>
        <w:t>Anoplopoma fimbria</w:t>
      </w:r>
      <w:r w:rsidRPr="002E7B51">
        <w:rPr>
          <w:noProof/>
        </w:rPr>
        <w:t>) in the Northeast Pacific Ocean. Fish. Bull. 110, 361–374.</w:t>
      </w:r>
    </w:p>
    <w:p w14:paraId="777379F8"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Gertseva, V., Matson, S.E., Cope, J., 2017. Spatial growth variability in marine fish: Example from Northeast Pacific groundfish. ICES J. Mar. Sci. 74, 1602–1613. https://doi.org/10.1093/icesjms/fsx016</w:t>
      </w:r>
    </w:p>
    <w:p w14:paraId="241B051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Guthery, F.S., Burnham, K.P., Anderson, D.R., 2003. Model Selection and Multimodel Inference: A Practical Information-Theoretic Approach. J. Wildl. Manage. https://doi.org/10.2307/3802723</w:t>
      </w:r>
    </w:p>
    <w:p w14:paraId="3B9E659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Hanselman, D.H., Heifetz, J., Echave, K.B., Dressel, S.C., Jech, J.M., 2015. Move it or lose it: movement and mortality of sablefish tagged in Alaska. Can. J. Fish. Aquat. Sci. 72, 238–251. https://doi.org/10.1139/cjfas-2014-0251</w:t>
      </w:r>
    </w:p>
    <w:p w14:paraId="46AD55A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Hanselman, D.H., Lunsford, C.R., Rodgveller, C.J., 2017. Assessment of the sablefish stock in Alaska in 2017. Stock Assess. Fish. Eval. Rep. Groundf. Resour. Gulf Alaska 576–717.</w:t>
      </w:r>
    </w:p>
    <w:p w14:paraId="02BCFB0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Hurst, T.P., Abookire, A.A., 2006. Temporal and spatial variation in potential and realized growth rates of age-0 year northern rock sole. J. Fish Biol. 68, 905–919. https://doi.org/10.1111/j.0022-1112.2006.00985.x</w:t>
      </w:r>
    </w:p>
    <w:p w14:paraId="26F64CCD"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lastRenderedPageBreak/>
        <w:t>James, M.K., Armsworth, P.R., Mason, L.B., Bode, L., 2002. The structure of reef fish metapopulations: modelling larval dispersal and retention patterns. Proc. Biol. Sci. 269, 2079–2086. https://doi.org/10.1098/rspb.2002.2128</w:t>
      </w:r>
    </w:p>
    <w:p w14:paraId="51ED1C7B"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 xml:space="preserve">Jasonowicz, A.J., Goetz, F.W., Goetz, G.W., Nichols, K.M., 2017. Love the one you’re with: genomic evidence of panmixia in the sablefish ( </w:t>
      </w:r>
      <w:r w:rsidRPr="002E7B51">
        <w:rPr>
          <w:i/>
          <w:iCs/>
          <w:noProof/>
        </w:rPr>
        <w:t>Anoplopoma fimbria</w:t>
      </w:r>
      <w:r w:rsidRPr="002E7B51">
        <w:rPr>
          <w:noProof/>
        </w:rPr>
        <w:t xml:space="preserve"> ). Can. J. Fish. Aquat. Sci. 74, 377–387. https://doi.org/10.1139/cjfas-2016-0012</w:t>
      </w:r>
    </w:p>
    <w:p w14:paraId="106A7A8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Johnson, K.F., Rudd, M.B., Pons, M., Akselrud, C.A., Lee, Q., Haltuch, M.A., Hamel, O.S., 2015. Status of the U.S. sablefish resource in 2015.</w:t>
      </w:r>
    </w:p>
    <w:p w14:paraId="5FEB000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King, J.R., McFarlane, G.A., Beamish, R.J., 2001. Incorporating the dynamics of marine systems into the stock assessment and management of sablefish. Prog. Oceanogr. 49, 619–639. https://doi.org/10.1016/S0079-6611(01)00044-1</w:t>
      </w:r>
    </w:p>
    <w:p w14:paraId="556C0F56"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Kristensen, K., Nielsen, A., Berg, C., Skaug, H., Bell, B., 2016. TMB: Automatic Differentiation and Laplace Approximation. ournal Stat. Softw. 70, 1–21. https://doi.org/10.18637/jss.v070.i05</w:t>
      </w:r>
    </w:p>
    <w:p w14:paraId="2D95427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Mason, J.C., Beamish, R.J., McFarlane, G.A., 1983. Sexual Maturity, Fecundity, Spawning, and Early Life History of Sablefish ( Anoplopoma fimbria ) off the Pacific Coast of Canada. Can. J. Fish. Aquat. Sci. https://doi.org/10.1139/f83-247</w:t>
      </w:r>
    </w:p>
    <w:p w14:paraId="5222A79D"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McDevitt, M., 1990. Growth Analysis of Sablefish From Mark-Recapture Data From the Northeast Pacific. University of Washington.</w:t>
      </w:r>
    </w:p>
    <w:p w14:paraId="16852594"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Punt, A.E., 2003. The performance of a size-structured stock assessment method in the face of spatial heterogeneity in growth. Fish. Res. 65, 391–409. https://doi.org/10.1016/j.fishres.2003.09.028</w:t>
      </w:r>
    </w:p>
    <w:p w14:paraId="0CFF55B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 Development Core Team, R., 2011. R: A Language and Environment for Statistical Computing, R Foundation for Statistical Computing. https://doi.org/10.1007/978-3-540-74686-7</w:t>
      </w:r>
    </w:p>
    <w:p w14:paraId="3A87203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Ricker, W., 1969. Effects of size-selective mortality and sampling bias on estimates of growth, mortality, production and yield. J. Fish. Res. Board Canada. https://doi.org/10.1139/f69-051</w:t>
      </w:r>
    </w:p>
    <w:p w14:paraId="6CECEC86"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lastRenderedPageBreak/>
        <w:t>Rodionov, S., Overland, J.E., 2005. Application of a sequential regime shift detection method to the Bering Sea ecosystem. ICES J. Mar. Sci. 62, 328–332. https://doi.org/10.1016/j.icesjms.2005.01.013</w:t>
      </w:r>
    </w:p>
    <w:p w14:paraId="583AB02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Rodionov, S.N., 2004. A sequential algorithm for testing climate regime shifts. Geophys. Res. Lett. 31, 2–5. https://doi.org/10.1029/2004GL019448</w:t>
      </w:r>
    </w:p>
    <w:p w14:paraId="5E841870"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Schnute, J., 1981. A Versatile Growth Model with Statistically Stable Parameters. Can. J. Fish. Aquat. Sci. 38, 1128–1140. https://doi.org/10.1139/f81-153</w:t>
      </w:r>
    </w:p>
    <w:p w14:paraId="0CAA65D8"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Shotwell, S.K., Hanselman, D.H., Belkin, I.M., 2014. Toward biophysical synergy: Investigating advection along the Polar Front to identify factors influencing Alaska sablefish recruitment. Deep. Res. Part II 107, 40–53. https://doi.org/10.1016/j.dsr2.2012.08.024</w:t>
      </w:r>
    </w:p>
    <w:p w14:paraId="0011CB3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Simpson, G.L., 2018. Modelling palaeoecological time series using generalized additive models. bioRxiv. https://doi.org/10.1101/322248</w:t>
      </w:r>
    </w:p>
    <w:p w14:paraId="45ACC15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Stawitz, C.C., Essington, T.E., Branch, T.A., Haltuch, M.A., Hollowed, A.B., Spencer, P.D., 2015. A state-space approach for detecting growth variation and application to North Pacific groundfish. Can. J. Fish. Aquat. Sci. 72, 1316–1328. https://doi.org/10.1139/cjfas-2014-0558</w:t>
      </w:r>
    </w:p>
    <w:p w14:paraId="0F82C6D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7139E4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Taylor, B.M., Brandl, S.J., Kapur, M., Robbins, W.D., Johnson, G., Huveneers, C., Renaud, P., Choat, J.H., 2018. Bottom-up processes mediated by social systems drive demographic traits of coral-reef fishes. Ecology 99, 642–651. https://doi.org/10.1002/ecy.2127</w:t>
      </w:r>
    </w:p>
    <w:p w14:paraId="36AB8752"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Thorson, J.T., 2019a. Guidance for decisions using the Vector Autoregressive Spatio-Temporal (VAST) package in stock, ecosystem, habitat and climate assessments. Fish. Res. 210, 143–161. https://doi.org/10.1016/j.fishres.2018.10.013</w:t>
      </w:r>
    </w:p>
    <w:p w14:paraId="6D732EDA"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 xml:space="preserve">Thorson, J.T., 2019b. Guidance for decisions using the Vector Autoregressive Spatio-Temporal (VAST) package in stock, ecosystem, habitat and climate assessments. Fish. Res. </w:t>
      </w:r>
      <w:r w:rsidRPr="002E7B51">
        <w:rPr>
          <w:noProof/>
        </w:rPr>
        <w:lastRenderedPageBreak/>
        <w:t>https://doi.org/10.1016/j.fishres.2018.10.013</w:t>
      </w:r>
    </w:p>
    <w:p w14:paraId="76D947C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Thorson, J.T., Skaug, H.J., Kristensen, K., Shelton, A.O., Ward, E.J., Harms, J.H., Benante, J.A., Inouye, B.D., 2015. The importance of spatial models for estimating the strength of density dependence. Ecology 96, 1202–1212. https://doi.org/10.1890/14-0739.1</w:t>
      </w:r>
    </w:p>
    <w:p w14:paraId="08A34409"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von Bertalanffy, L., 1957. Quantitative Laws in Metabolism and Growth. Q. Rev. Biol. https://doi.org/10.1086/401873</w:t>
      </w:r>
    </w:p>
    <w:p w14:paraId="7A75BD4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unt, Andre (O&amp;A, Hobart)" w:date="2019-02-18T15:37:00Z" w:initials="PA(H">
    <w:p w14:paraId="0E66DB8A" w14:textId="5BA2F1C0" w:rsidR="00F55033" w:rsidRDefault="00F55033">
      <w:pPr>
        <w:pStyle w:val="CommentText"/>
      </w:pPr>
      <w:r>
        <w:rPr>
          <w:rStyle w:val="CommentReference"/>
        </w:rPr>
        <w:annotationRef/>
      </w:r>
      <w:r>
        <w:t>Why not just step through</w:t>
      </w:r>
    </w:p>
  </w:comment>
  <w:comment w:id="4" w:author="Maia Kapur" w:date="2019-03-14T14:13:00Z" w:initials="MK">
    <w:p w14:paraId="0F227D8E" w14:textId="2C31436E" w:rsidR="00F55033" w:rsidRDefault="00F55033">
      <w:pPr>
        <w:pStyle w:val="CommentText"/>
      </w:pPr>
      <w:r>
        <w:rPr>
          <w:rStyle w:val="CommentReference"/>
        </w:rPr>
        <w:annotationRef/>
      </w:r>
      <w:r>
        <w:t>Added figures that walkthrough example</w:t>
      </w:r>
    </w:p>
  </w:comment>
  <w:comment w:id="5" w:author="Punt, Andre (O&amp;A, Hobart)" w:date="2019-02-18T17:28:00Z" w:initials="PA(H">
    <w:p w14:paraId="7BF5AC86" w14:textId="77777777" w:rsidR="00F55033" w:rsidRDefault="00F55033" w:rsidP="00B67BB0">
      <w:pPr>
        <w:pStyle w:val="CommentText"/>
      </w:pPr>
      <w:r>
        <w:rPr>
          <w:rStyle w:val="CommentReference"/>
        </w:rPr>
        <w:annotationRef/>
      </w:r>
      <w:r>
        <w:t>I don’t get Equation 3 – it should be a vector V is a matrix of size 1x1 and G is vector of length #num data</w:t>
      </w:r>
    </w:p>
  </w:comment>
  <w:comment w:id="6" w:author="Maia Kapur" w:date="2019-02-25T08:07:00Z" w:initials="MK">
    <w:p w14:paraId="1AE88D96" w14:textId="77777777" w:rsidR="00F55033" w:rsidRDefault="00F55033" w:rsidP="00B67BB0">
      <w:pPr>
        <w:pStyle w:val="CommentText"/>
      </w:pPr>
      <w:r>
        <w:rPr>
          <w:rStyle w:val="CommentReference"/>
        </w:rPr>
        <w:annotationRef/>
      </w:r>
      <w:r>
        <w:t>That’s true, I guess I was trying to illustrate how it’d look with &gt;1d smoother, but will simplify</w:t>
      </w:r>
    </w:p>
  </w:comment>
  <w:comment w:id="9" w:author="Punt, Andre (O&amp;A, Hobart)" w:date="2019-02-18T17:30:00Z" w:initials="PA(H">
    <w:p w14:paraId="1E14529B" w14:textId="184652CF" w:rsidR="00F55033" w:rsidRDefault="00F55033">
      <w:pPr>
        <w:pStyle w:val="CommentText"/>
      </w:pPr>
      <w:r>
        <w:rPr>
          <w:rStyle w:val="CommentReference"/>
        </w:rPr>
        <w:annotationRef/>
      </w:r>
      <w:r>
        <w:t>Eqn 4 is normal not log-normal</w:t>
      </w:r>
    </w:p>
  </w:comment>
  <w:comment w:id="11" w:author="Punt, Andre (O&amp;A, Hobart)" w:date="2019-02-18T17:32:00Z" w:initials="PA(H">
    <w:p w14:paraId="089CD82C" w14:textId="1B79F897" w:rsidR="00F55033" w:rsidRDefault="00F55033">
      <w:pPr>
        <w:pStyle w:val="CommentText"/>
      </w:pPr>
      <w:r>
        <w:rPr>
          <w:rStyle w:val="CommentReference"/>
        </w:rPr>
        <w:annotationRef/>
      </w:r>
      <w:r>
        <w:t>Give units and be more careful about symbols</w:t>
      </w:r>
    </w:p>
  </w:comment>
  <w:comment w:id="14" w:author="Punt, Andre (O&amp;A, Hobart)" w:date="2019-02-18T17:37:00Z" w:initials="PA(H">
    <w:p w14:paraId="3C3FC5A5" w14:textId="2C19DE3D" w:rsidR="00F55033" w:rsidRDefault="00F55033">
      <w:pPr>
        <w:pStyle w:val="CommentText"/>
      </w:pPr>
      <w:r>
        <w:rPr>
          <w:rStyle w:val="CommentReference"/>
        </w:rPr>
        <w:annotationRef/>
      </w:r>
      <w:r>
        <w:t>The equation you given initial length and not increment. This is an odd thing to do.</w:t>
      </w:r>
    </w:p>
  </w:comment>
  <w:comment w:id="15" w:author="Maia Kapur" w:date="2019-04-04T08:24:00Z" w:initials="MK">
    <w:p w14:paraId="77B53335" w14:textId="02826F00" w:rsidR="00F55033" w:rsidRDefault="00F55033">
      <w:pPr>
        <w:pStyle w:val="CommentText"/>
      </w:pPr>
      <w:r>
        <w:rPr>
          <w:rStyle w:val="CommentReference"/>
        </w:rPr>
        <w:annotationRef/>
      </w:r>
      <w:r>
        <w:t>I think we discussed this in person, hopefully appendix clears up</w:t>
      </w:r>
    </w:p>
  </w:comment>
  <w:comment w:id="17" w:author="." w:date="2019-02-05T21:12:00Z" w:initials=".">
    <w:p w14:paraId="2042D63E" w14:textId="0C9AB926" w:rsidR="00F55033" w:rsidRDefault="00F55033">
      <w:pPr>
        <w:pStyle w:val="CommentText"/>
      </w:pPr>
      <w:r>
        <w:rPr>
          <w:rStyle w:val="CommentReference"/>
        </w:rPr>
        <w:annotationRef/>
      </w:r>
      <w:r>
        <w:t>This is the name on the website</w:t>
      </w:r>
    </w:p>
  </w:comment>
  <w:comment w:id="18" w:author="." w:date="2019-02-05T21:12:00Z" w:initials=".">
    <w:p w14:paraId="7D190839" w14:textId="7B222504" w:rsidR="00F55033" w:rsidRDefault="00F55033">
      <w:pPr>
        <w:pStyle w:val="CommentText"/>
      </w:pPr>
      <w:r>
        <w:rPr>
          <w:rStyle w:val="CommentReference"/>
        </w:rPr>
        <w:annotationRef/>
      </w:r>
      <w:r>
        <w:t xml:space="preserve">I think that this should </w:t>
      </w:r>
      <w:r>
        <w:t xml:space="preserve">be </w:t>
      </w:r>
      <w:r w:rsidRPr="008F0D40">
        <w:t xml:space="preserve"> Bering Sea, Aleutian Islands, and Gulf of Alaska</w:t>
      </w:r>
    </w:p>
  </w:comment>
  <w:comment w:id="19" w:author="Maia Kapur" w:date="2019-04-05T17:30:00Z" w:initials="MK">
    <w:p w14:paraId="193F6FA0" w14:textId="219DC3BB" w:rsidR="00F55033" w:rsidRDefault="00F55033">
      <w:pPr>
        <w:pStyle w:val="CommentText"/>
      </w:pPr>
      <w:r>
        <w:rPr>
          <w:rStyle w:val="CommentReference"/>
        </w:rPr>
        <w:annotationRef/>
      </w:r>
      <w:r>
        <w:t>Not clear where you mean to put this</w:t>
      </w:r>
    </w:p>
  </w:comment>
  <w:comment w:id="20" w:author="Punt, Andre (O&amp;A, Hobart)" w:date="2019-02-18T17:47:00Z" w:initials="PA(H">
    <w:p w14:paraId="7F95B233" w14:textId="7C21C17B" w:rsidR="00F55033" w:rsidRDefault="00F55033">
      <w:pPr>
        <w:pStyle w:val="CommentText"/>
      </w:pPr>
      <w:r>
        <w:rPr>
          <w:rStyle w:val="CommentReference"/>
        </w:rPr>
        <w:annotationRef/>
      </w:r>
      <w:r>
        <w:t>For age 6?</w:t>
      </w:r>
    </w:p>
  </w:comment>
  <w:comment w:id="21" w:author="Maia Kapur" w:date="2019-03-14T14:01:00Z" w:initials="MK">
    <w:p w14:paraId="149C0934" w14:textId="53E35DC8" w:rsidR="00F55033" w:rsidRDefault="00F55033">
      <w:pPr>
        <w:pStyle w:val="CommentText"/>
      </w:pPr>
      <w:r>
        <w:rPr>
          <w:rStyle w:val="CommentReference"/>
        </w:rPr>
        <w:annotationRef/>
      </w:r>
      <w:r>
        <w:t>clarified</w:t>
      </w:r>
    </w:p>
  </w:comment>
  <w:comment w:id="23" w:author="Punt, Andre (O&amp;A, Hobart)" w:date="2019-02-18T17:48:00Z" w:initials="PA(H">
    <w:p w14:paraId="55E22693" w14:textId="5E30CBF3" w:rsidR="00F55033" w:rsidRDefault="00F55033">
      <w:pPr>
        <w:pStyle w:val="CommentText"/>
      </w:pPr>
      <w:r>
        <w:rPr>
          <w:rStyle w:val="CommentReference"/>
        </w:rPr>
        <w:annotationRef/>
      </w:r>
      <w:r>
        <w:t xml:space="preserve">Should an example data set and how the methods </w:t>
      </w:r>
      <w:r>
        <w:t xml:space="preserve">works before going into this </w:t>
      </w:r>
    </w:p>
  </w:comment>
  <w:comment w:id="24" w:author="Maia Kapur" w:date="2019-04-04T08:51:00Z" w:initials="MK">
    <w:p w14:paraId="302F68FF" w14:textId="77777777" w:rsidR="00F55033" w:rsidRDefault="00F55033">
      <w:pPr>
        <w:pStyle w:val="CommentText"/>
      </w:pPr>
      <w:r>
        <w:rPr>
          <w:rStyle w:val="CommentReference"/>
        </w:rPr>
        <w:annotationRef/>
      </w:r>
      <w:r>
        <w:t>Added to figs</w:t>
      </w:r>
    </w:p>
    <w:p w14:paraId="41CC88BA" w14:textId="62674E30" w:rsidR="00F55033" w:rsidRDefault="00F55033">
      <w:pPr>
        <w:pStyle w:val="CommentText"/>
      </w:pPr>
    </w:p>
  </w:comment>
  <w:comment w:id="25" w:author="Punt, Andre (O&amp;A, Hobart)" w:date="2019-02-18T18:00:00Z" w:initials="PA(H">
    <w:p w14:paraId="4172F26E" w14:textId="039CC458" w:rsidR="00F55033" w:rsidRDefault="00F55033">
      <w:pPr>
        <w:pStyle w:val="CommentText"/>
      </w:pPr>
      <w:r>
        <w:rPr>
          <w:rStyle w:val="CommentReference"/>
        </w:rPr>
        <w:annotationRef/>
      </w:r>
      <w:r>
        <w:t>Which age</w:t>
      </w:r>
    </w:p>
  </w:comment>
  <w:comment w:id="26" w:author="Maia Kapur" w:date="2019-04-05T17:04:00Z" w:initials="MK">
    <w:p w14:paraId="4691C93F" w14:textId="3F1100D1" w:rsidR="00F55033" w:rsidRDefault="00F55033">
      <w:pPr>
        <w:pStyle w:val="CommentText"/>
      </w:pPr>
      <w:r>
        <w:rPr>
          <w:rStyle w:val="CommentReference"/>
        </w:rPr>
        <w:annotationRef/>
      </w:r>
      <w:r>
        <w:t xml:space="preserve">All </w:t>
      </w:r>
      <w:r>
        <w:t>bc all ages fit in GAM</w:t>
      </w:r>
    </w:p>
  </w:comment>
  <w:comment w:id="27" w:author="Punt, Andre (O&amp;A, Hobart)" w:date="2019-02-18T18:04:00Z" w:initials="PA(H">
    <w:p w14:paraId="777745B9" w14:textId="59C608E3" w:rsidR="00F55033" w:rsidRDefault="00F55033">
      <w:pPr>
        <w:pStyle w:val="CommentText"/>
      </w:pPr>
      <w:r>
        <w:rPr>
          <w:rStyle w:val="CommentReference"/>
        </w:rPr>
        <w:annotationRef/>
      </w:r>
      <w:r>
        <w:t>Subsections and refer to the simulation study first</w:t>
      </w:r>
    </w:p>
  </w:comment>
  <w:comment w:id="28" w:author="Punt, Andre (O&amp;A, Hobart)" w:date="2019-02-18T17:48:00Z" w:initials="PA(H">
    <w:p w14:paraId="13AB2FA8" w14:textId="77777777" w:rsidR="00F55033" w:rsidRDefault="00F55033" w:rsidP="00FF414A">
      <w:pPr>
        <w:pStyle w:val="CommentText"/>
      </w:pPr>
      <w:r>
        <w:rPr>
          <w:rStyle w:val="CommentReference"/>
        </w:rPr>
        <w:annotationRef/>
      </w:r>
      <w:r>
        <w:t xml:space="preserve">Should an example data set and how the methods </w:t>
      </w:r>
      <w:r>
        <w:t xml:space="preserve">works before going into this </w:t>
      </w:r>
    </w:p>
  </w:comment>
  <w:comment w:id="29" w:author="Maia Kapur" w:date="2019-04-04T08:52:00Z" w:initials="MK">
    <w:p w14:paraId="2F37C355" w14:textId="2B2308B0" w:rsidR="00F55033" w:rsidRDefault="00F55033">
      <w:pPr>
        <w:pStyle w:val="CommentText"/>
      </w:pPr>
      <w:r>
        <w:rPr>
          <w:rStyle w:val="CommentReference"/>
        </w:rPr>
        <w:annotationRef/>
      </w:r>
      <w:r>
        <w:t>added</w:t>
      </w:r>
    </w:p>
  </w:comment>
  <w:comment w:id="30" w:author="Punt, Andre (O&amp;A, Hobart)" w:date="2019-02-18T18:03:00Z" w:initials="PA(H">
    <w:p w14:paraId="60A93523" w14:textId="5392C09F" w:rsidR="00F55033" w:rsidRDefault="00F55033">
      <w:pPr>
        <w:pStyle w:val="CommentText"/>
      </w:pPr>
      <w:r>
        <w:rPr>
          <w:rStyle w:val="CommentReference"/>
        </w:rPr>
        <w:annotationRef/>
      </w:r>
      <w:r>
        <w:t>You need a model for this – which one</w:t>
      </w:r>
    </w:p>
  </w:comment>
  <w:comment w:id="31" w:author="Maia Kapur" w:date="2019-04-03T16:50:00Z" w:initials="MK">
    <w:p w14:paraId="5980A611" w14:textId="571E12F1" w:rsidR="00F55033" w:rsidRDefault="00F55033">
      <w:pPr>
        <w:pStyle w:val="CommentText"/>
      </w:pPr>
      <w:r>
        <w:rPr>
          <w:rStyle w:val="CommentReference"/>
        </w:rPr>
        <w:annotationRef/>
      </w:r>
      <w:r>
        <w:t>They were all VBGFs, comparing AIC was used to diagnose spatial breaks in their study</w:t>
      </w:r>
    </w:p>
  </w:comment>
  <w:comment w:id="32" w:author="Maia Kapur" w:date="2019-04-05T18:11:00Z" w:initials="MK">
    <w:p w14:paraId="7FDBBF85" w14:textId="02B9A34C" w:rsidR="00F55033" w:rsidRDefault="00F55033">
      <w:pPr>
        <w:pStyle w:val="CommentText"/>
      </w:pPr>
      <w:r>
        <w:rPr>
          <w:rStyle w:val="CommentReference"/>
        </w:rPr>
        <w:annotationRef/>
      </w:r>
      <w:r>
        <w:t>Help w citation for this?</w:t>
      </w:r>
    </w:p>
  </w:comment>
  <w:comment w:id="33" w:author="." w:date="2019-02-05T21:12:00Z" w:initials=".">
    <w:p w14:paraId="75A21123" w14:textId="3F5CD472" w:rsidR="00F55033" w:rsidRDefault="00F55033">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47" w:author="Punt, Andre (O&amp;A, Hobart)" w:date="2019-02-18T17:48:00Z" w:initials="PA(H">
    <w:p w14:paraId="09169C27" w14:textId="77777777" w:rsidR="00F55033" w:rsidRDefault="00F55033" w:rsidP="00B82748">
      <w:pPr>
        <w:pStyle w:val="CommentText"/>
      </w:pPr>
      <w:r>
        <w:rPr>
          <w:rStyle w:val="CommentReference"/>
        </w:rPr>
        <w:annotationRef/>
      </w:r>
      <w:r>
        <w:t>Produce a plot showing this graphically.</w:t>
      </w:r>
    </w:p>
  </w:comment>
  <w:comment w:id="48" w:author="Maia Kapur" w:date="2019-03-11T13:33:00Z" w:initials="MK">
    <w:p w14:paraId="116B8493" w14:textId="77EB6837" w:rsidR="00F55033" w:rsidRDefault="00F55033">
      <w:pPr>
        <w:pStyle w:val="CommentText"/>
      </w:pPr>
      <w:r>
        <w:rPr>
          <w:rStyle w:val="CommentReference"/>
        </w:rPr>
        <w:annotationRef/>
      </w:r>
      <w:r>
        <w:t>added</w:t>
      </w:r>
    </w:p>
  </w:comment>
  <w:comment w:id="49" w:author="Punt, Andre (O&amp;A, Hobart)" w:date="2019-02-18T17:40:00Z" w:initials="PA(H">
    <w:p w14:paraId="43713B51" w14:textId="77777777" w:rsidR="00F55033" w:rsidRDefault="00F55033" w:rsidP="00B82748">
      <w:pPr>
        <w:pStyle w:val="CommentText"/>
      </w:pPr>
      <w:r>
        <w:rPr>
          <w:rStyle w:val="CommentReference"/>
        </w:rPr>
        <w:annotationRef/>
      </w:r>
      <w:r>
        <w:t>Not clear what the uniform means</w:t>
      </w:r>
    </w:p>
  </w:comment>
  <w:comment w:id="50" w:author="Maia Kapur" w:date="2019-03-11T13:33:00Z" w:initials="MK">
    <w:p w14:paraId="1D0A0BBB" w14:textId="629868CE" w:rsidR="00F55033" w:rsidRDefault="00F55033">
      <w:pPr>
        <w:pStyle w:val="CommentText"/>
      </w:pPr>
      <w:r>
        <w:rPr>
          <w:rStyle w:val="CommentReference"/>
        </w:rPr>
        <w:annotationRef/>
      </w:r>
      <w:r>
        <w:t>Text has been clarified</w:t>
      </w:r>
    </w:p>
  </w:comment>
  <w:comment w:id="51" w:author="Punt, Andre (O&amp;A, Hobart)" w:date="2019-02-05T21:12:00Z" w:initials="PA(H">
    <w:p w14:paraId="69FD6046" w14:textId="77777777" w:rsidR="00F55033" w:rsidRDefault="00F55033" w:rsidP="00B82748">
      <w:pPr>
        <w:pStyle w:val="CommentText"/>
      </w:pPr>
      <w:r>
        <w:rPr>
          <w:rStyle w:val="CommentReference"/>
        </w:rPr>
        <w:annotationRef/>
      </w:r>
      <w:r>
        <w:t>Why are there two uniforms – there is just one boundary?</w:t>
      </w:r>
    </w:p>
  </w:comment>
  <w:comment w:id="52" w:author="Maia Kapur" w:date="2019-02-05T21:12:00Z" w:initials="MK">
    <w:p w14:paraId="38635311" w14:textId="77777777" w:rsidR="00F55033" w:rsidRDefault="00F55033" w:rsidP="00B82748">
      <w:pPr>
        <w:pStyle w:val="CommentText"/>
      </w:pPr>
      <w:r>
        <w:rPr>
          <w:rStyle w:val="CommentReference"/>
        </w:rPr>
        <w:annotationRef/>
      </w:r>
      <w:r>
        <w:t>Yes there is an overlapping boundary, and tests at different values</w:t>
      </w:r>
    </w:p>
    <w:p w14:paraId="557693C2" w14:textId="77777777" w:rsidR="00F55033" w:rsidRDefault="00F55033" w:rsidP="00B82748">
      <w:pPr>
        <w:pStyle w:val="CommentText"/>
      </w:pPr>
    </w:p>
  </w:comment>
  <w:comment w:id="55" w:author="Maia Kapur" w:date="2019-04-03T17:11:00Z" w:initials="MK">
    <w:p w14:paraId="3297E7EB" w14:textId="6AD95BEC" w:rsidR="00F55033" w:rsidRDefault="00F55033">
      <w:pPr>
        <w:pStyle w:val="CommentText"/>
      </w:pPr>
      <w:r>
        <w:rPr>
          <w:rStyle w:val="CommentReference"/>
        </w:rPr>
        <w:annotationRef/>
      </w:r>
      <w:r>
        <w:t xml:space="preserve">This presents the same information as the </w:t>
      </w:r>
      <w:r>
        <w:t>barchart – let me know if we should retain both</w:t>
      </w:r>
    </w:p>
  </w:comment>
  <w:comment w:id="56" w:author="Punt, Andre (O&amp;A, Hobart)" w:date="2019-02-18T17:52:00Z" w:initials="PA(H">
    <w:p w14:paraId="23B66571" w14:textId="77777777" w:rsidR="00F55033" w:rsidRDefault="00F55033" w:rsidP="00DF3DC4">
      <w:pPr>
        <w:pStyle w:val="CommentText"/>
      </w:pPr>
      <w:r>
        <w:rPr>
          <w:rStyle w:val="CommentReference"/>
        </w:rPr>
        <w:annotationRef/>
      </w:r>
      <w:r>
        <w:t>Please move tables and figure to after the text</w:t>
      </w:r>
    </w:p>
  </w:comment>
  <w:comment w:id="57" w:author="Punt, Andre (O&amp;A, Hobart)" w:date="2019-02-18T17:48:00Z" w:initials="PA(H">
    <w:p w14:paraId="26B39998" w14:textId="77777777" w:rsidR="00F55033" w:rsidRDefault="00F55033" w:rsidP="00B82748">
      <w:pPr>
        <w:pStyle w:val="CommentText"/>
      </w:pPr>
      <w:r>
        <w:rPr>
          <w:rStyle w:val="CommentReference"/>
        </w:rPr>
        <w:annotationRef/>
      </w:r>
      <w:r>
        <w:t>Produce a plot showing this graphically.</w:t>
      </w:r>
    </w:p>
  </w:comment>
  <w:comment w:id="58" w:author="Maia Kapur" w:date="2019-03-11T13:33:00Z" w:initials="MK">
    <w:p w14:paraId="53182AF8" w14:textId="77777777" w:rsidR="00F55033" w:rsidRDefault="00F55033">
      <w:pPr>
        <w:pStyle w:val="CommentText"/>
      </w:pPr>
      <w:r>
        <w:rPr>
          <w:rStyle w:val="CommentReference"/>
        </w:rPr>
        <w:annotationRef/>
      </w:r>
      <w:r>
        <w:t>added</w:t>
      </w:r>
    </w:p>
  </w:comment>
  <w:comment w:id="61" w:author="." w:date="2019-02-05T21:12:00Z" w:initials=".">
    <w:p w14:paraId="0FB86005" w14:textId="6CF774EF" w:rsidR="00F55033" w:rsidRDefault="00F55033">
      <w:pPr>
        <w:pStyle w:val="CommentText"/>
      </w:pPr>
      <w:r>
        <w:rPr>
          <w:rStyle w:val="CommentReference"/>
        </w:rPr>
        <w:annotationRef/>
      </w:r>
      <w:r>
        <w:t>You can get these directly from the report file as well.</w:t>
      </w:r>
    </w:p>
  </w:comment>
  <w:comment w:id="62" w:author="." w:date="2019-02-05T21:12:00Z" w:initials=".">
    <w:p w14:paraId="6C4DF04E" w14:textId="3CD50B55" w:rsidR="00F55033" w:rsidRDefault="00F55033">
      <w:pPr>
        <w:pStyle w:val="CommentText"/>
      </w:pPr>
      <w:r>
        <w:rPr>
          <w:rStyle w:val="CommentReference"/>
        </w:rPr>
        <w:annotationRef/>
      </w:r>
      <w:r>
        <w:t>I would add the estimated values from your study to this table as well. Also adding the SS parameterization values could be useful.</w:t>
      </w:r>
    </w:p>
  </w:comment>
  <w:comment w:id="63" w:author="Maia Kapur" w:date="2019-04-05T08:14:00Z" w:initials="MK">
    <w:p w14:paraId="6BB74E6E" w14:textId="306D1F76" w:rsidR="00F55033" w:rsidRDefault="00F55033">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66DB8A" w15:done="0"/>
  <w15:commentEx w15:paraId="0F227D8E" w15:paraIdParent="0E66DB8A" w15:done="0"/>
  <w15:commentEx w15:paraId="7BF5AC86" w15:done="1"/>
  <w15:commentEx w15:paraId="1AE88D96" w15:paraIdParent="7BF5AC86" w15:done="1"/>
  <w15:commentEx w15:paraId="1E14529B" w15:done="1"/>
  <w15:commentEx w15:paraId="089CD82C" w15:done="1"/>
  <w15:commentEx w15:paraId="3C3FC5A5" w15:done="0"/>
  <w15:commentEx w15:paraId="77B53335" w15:paraIdParent="3C3FC5A5" w15:done="0"/>
  <w15:commentEx w15:paraId="2042D63E" w15:done="1"/>
  <w15:commentEx w15:paraId="7D190839" w15:done="0"/>
  <w15:commentEx w15:paraId="193F6FA0" w15:paraIdParent="7D190839" w15:done="0"/>
  <w15:commentEx w15:paraId="7F95B233" w15:done="1"/>
  <w15:commentEx w15:paraId="149C0934" w15:paraIdParent="7F95B233" w15:done="1"/>
  <w15:commentEx w15:paraId="55E22693" w15:done="0"/>
  <w15:commentEx w15:paraId="41CC88BA" w15:paraIdParent="55E22693" w15:done="0"/>
  <w15:commentEx w15:paraId="4172F26E" w15:done="0"/>
  <w15:commentEx w15:paraId="4691C93F" w15:paraIdParent="4172F26E" w15:done="0"/>
  <w15:commentEx w15:paraId="777745B9" w15:done="1"/>
  <w15:commentEx w15:paraId="13AB2FA8" w15:done="1"/>
  <w15:commentEx w15:paraId="2F37C355" w15:paraIdParent="13AB2FA8" w15:done="1"/>
  <w15:commentEx w15:paraId="60A93523" w15:done="0"/>
  <w15:commentEx w15:paraId="5980A611" w15:paraIdParent="60A93523" w15:done="0"/>
  <w15:commentEx w15:paraId="7FDBBF85" w15:done="0"/>
  <w15:commentEx w15:paraId="75A21123" w15:done="0"/>
  <w15:commentEx w15:paraId="09169C27" w15:done="1"/>
  <w15:commentEx w15:paraId="116B8493" w15:paraIdParent="09169C27" w15:done="1"/>
  <w15:commentEx w15:paraId="43713B51" w15:done="1"/>
  <w15:commentEx w15:paraId="1D0A0BBB" w15:paraIdParent="43713B51" w15:done="1"/>
  <w15:commentEx w15:paraId="69FD6046" w15:done="1"/>
  <w15:commentEx w15:paraId="557693C2" w15:paraIdParent="69FD6046" w15:done="1"/>
  <w15:commentEx w15:paraId="3297E7EB" w15:done="0"/>
  <w15:commentEx w15:paraId="23B66571" w15:done="1"/>
  <w15:commentEx w15:paraId="26B39998" w15:done="1"/>
  <w15:commentEx w15:paraId="53182AF8" w15:paraIdParent="26B39998" w15:done="1"/>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66DB8A" w16cid:durableId="20164805"/>
  <w16cid:commentId w16cid:paraId="0F227D8E" w16cid:durableId="2034E015"/>
  <w16cid:commentId w16cid:paraId="7BF5AC86" w16cid:durableId="20164807"/>
  <w16cid:commentId w16cid:paraId="1AE88D96" w16cid:durableId="201E20B5"/>
  <w16cid:commentId w16cid:paraId="1E14529B" w16cid:durableId="20164809"/>
  <w16cid:commentId w16cid:paraId="089CD82C" w16cid:durableId="2016480A"/>
  <w16cid:commentId w16cid:paraId="3C3FC5A5" w16cid:durableId="20164810"/>
  <w16cid:commentId w16cid:paraId="77B53335" w16cid:durableId="20503DC5"/>
  <w16cid:commentId w16cid:paraId="2042D63E" w16cid:durableId="200BCCB6"/>
  <w16cid:commentId w16cid:paraId="7D190839" w16cid:durableId="205EB50F"/>
  <w16cid:commentId w16cid:paraId="193F6FA0" w16cid:durableId="205EB510"/>
  <w16cid:commentId w16cid:paraId="7F95B233" w16cid:durableId="20164827"/>
  <w16cid:commentId w16cid:paraId="149C0934" w16cid:durableId="2034DD4C"/>
  <w16cid:commentId w16cid:paraId="55E22693" w16cid:durableId="2016482B"/>
  <w16cid:commentId w16cid:paraId="41CC88BA" w16cid:durableId="2050442B"/>
  <w16cid:commentId w16cid:paraId="4172F26E" w16cid:durableId="20164837"/>
  <w16cid:commentId w16cid:paraId="4691C93F" w16cid:durableId="2052091C"/>
  <w16cid:commentId w16cid:paraId="777745B9" w16cid:durableId="20164839"/>
  <w16cid:commentId w16cid:paraId="13AB2FA8" w16cid:durableId="204F7231"/>
  <w16cid:commentId w16cid:paraId="2F37C355" w16cid:durableId="2050444D"/>
  <w16cid:commentId w16cid:paraId="60A93523" w16cid:durableId="20164841"/>
  <w16cid:commentId w16cid:paraId="5980A611" w16cid:durableId="204F62BE"/>
  <w16cid:commentId w16cid:paraId="7FDBBF85" w16cid:durableId="205218E3"/>
  <w16cid:commentId w16cid:paraId="75A21123" w16cid:durableId="200BCCBC"/>
  <w16cid:commentId w16cid:paraId="09169C27" w16cid:durableId="20164818"/>
  <w16cid:commentId w16cid:paraId="116B8493" w16cid:durableId="2030E224"/>
  <w16cid:commentId w16cid:paraId="43713B51" w16cid:durableId="20164819"/>
  <w16cid:commentId w16cid:paraId="1D0A0BBB" w16cid:durableId="2030E227"/>
  <w16cid:commentId w16cid:paraId="69FD6046" w16cid:durableId="200BCD8D"/>
  <w16cid:commentId w16cid:paraId="557693C2" w16cid:durableId="200BCD8C"/>
  <w16cid:commentId w16cid:paraId="3297E7EB" w16cid:durableId="204F67BC"/>
  <w16cid:commentId w16cid:paraId="23B66571" w16cid:durableId="20164830"/>
  <w16cid:commentId w16cid:paraId="26B39998" w16cid:durableId="20573B6E"/>
  <w16cid:commentId w16cid:paraId="53182AF8" w16cid:durableId="20573B6D"/>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9267A" w14:textId="77777777" w:rsidR="00A8277E" w:rsidRDefault="00A8277E" w:rsidP="00F50131">
      <w:pPr>
        <w:spacing w:after="0" w:line="240" w:lineRule="auto"/>
      </w:pPr>
      <w:r>
        <w:separator/>
      </w:r>
    </w:p>
  </w:endnote>
  <w:endnote w:type="continuationSeparator" w:id="0">
    <w:p w14:paraId="4BCAB057" w14:textId="77777777" w:rsidR="00A8277E" w:rsidRDefault="00A8277E"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F55033" w:rsidRDefault="00F5503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F55033" w:rsidRDefault="00F55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F55033" w:rsidRDefault="00F5503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F55033" w:rsidRDefault="00F55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25F34" w14:textId="77777777" w:rsidR="00A8277E" w:rsidRDefault="00A8277E" w:rsidP="00F50131">
      <w:pPr>
        <w:spacing w:after="0" w:line="240" w:lineRule="auto"/>
      </w:pPr>
      <w:r>
        <w:separator/>
      </w:r>
    </w:p>
  </w:footnote>
  <w:footnote w:type="continuationSeparator" w:id="0">
    <w:p w14:paraId="3B85BC32" w14:textId="77777777" w:rsidR="00A8277E" w:rsidRDefault="00A8277E"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62352"/>
    <w:rsid w:val="00064049"/>
    <w:rsid w:val="0006425B"/>
    <w:rsid w:val="000645CA"/>
    <w:rsid w:val="0006514B"/>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0F6942"/>
    <w:rsid w:val="0010015D"/>
    <w:rsid w:val="00101143"/>
    <w:rsid w:val="001011A0"/>
    <w:rsid w:val="00101B12"/>
    <w:rsid w:val="00101B63"/>
    <w:rsid w:val="00101D8E"/>
    <w:rsid w:val="00105775"/>
    <w:rsid w:val="00107177"/>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B89"/>
    <w:rsid w:val="003219D9"/>
    <w:rsid w:val="0032228C"/>
    <w:rsid w:val="00322C06"/>
    <w:rsid w:val="00322DAC"/>
    <w:rsid w:val="00330BD9"/>
    <w:rsid w:val="003313E9"/>
    <w:rsid w:val="00332024"/>
    <w:rsid w:val="00333E80"/>
    <w:rsid w:val="00333FDA"/>
    <w:rsid w:val="003368A1"/>
    <w:rsid w:val="003418AD"/>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157"/>
    <w:rsid w:val="00513905"/>
    <w:rsid w:val="00514549"/>
    <w:rsid w:val="00514739"/>
    <w:rsid w:val="00517735"/>
    <w:rsid w:val="00531519"/>
    <w:rsid w:val="00533635"/>
    <w:rsid w:val="005443E0"/>
    <w:rsid w:val="005453B8"/>
    <w:rsid w:val="0054799E"/>
    <w:rsid w:val="00551B60"/>
    <w:rsid w:val="0055586B"/>
    <w:rsid w:val="00555EB1"/>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B4E96"/>
    <w:rsid w:val="005B623D"/>
    <w:rsid w:val="005B6CE5"/>
    <w:rsid w:val="005B70FF"/>
    <w:rsid w:val="005C020F"/>
    <w:rsid w:val="005C1C7E"/>
    <w:rsid w:val="005C3972"/>
    <w:rsid w:val="005C67E6"/>
    <w:rsid w:val="005C6AE3"/>
    <w:rsid w:val="005D095D"/>
    <w:rsid w:val="005D1F29"/>
    <w:rsid w:val="005D279D"/>
    <w:rsid w:val="005D4DA3"/>
    <w:rsid w:val="005E0FFF"/>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5291"/>
    <w:rsid w:val="0063752C"/>
    <w:rsid w:val="00642D5E"/>
    <w:rsid w:val="00642E3F"/>
    <w:rsid w:val="006478EB"/>
    <w:rsid w:val="00647FF6"/>
    <w:rsid w:val="00655F5F"/>
    <w:rsid w:val="00656B62"/>
    <w:rsid w:val="006610ED"/>
    <w:rsid w:val="00661E95"/>
    <w:rsid w:val="00662741"/>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C59"/>
    <w:rsid w:val="00712DA0"/>
    <w:rsid w:val="00712F36"/>
    <w:rsid w:val="00713CA2"/>
    <w:rsid w:val="007145FD"/>
    <w:rsid w:val="007168B1"/>
    <w:rsid w:val="007200B4"/>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277E"/>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76FF"/>
    <w:rsid w:val="00C61A6B"/>
    <w:rsid w:val="00C65F22"/>
    <w:rsid w:val="00C6606C"/>
    <w:rsid w:val="00C700C7"/>
    <w:rsid w:val="00C7661B"/>
    <w:rsid w:val="00C778A2"/>
    <w:rsid w:val="00C82C3C"/>
    <w:rsid w:val="00C8377A"/>
    <w:rsid w:val="00C85DA0"/>
    <w:rsid w:val="00C87747"/>
    <w:rsid w:val="00C87B6A"/>
    <w:rsid w:val="00C91C53"/>
    <w:rsid w:val="00C9472F"/>
    <w:rsid w:val="00CA2D51"/>
    <w:rsid w:val="00CA2D55"/>
    <w:rsid w:val="00CA5BFA"/>
    <w:rsid w:val="00CB0499"/>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22D1"/>
    <w:rsid w:val="00E03CCB"/>
    <w:rsid w:val="00E04E95"/>
    <w:rsid w:val="00E0587C"/>
    <w:rsid w:val="00E05953"/>
    <w:rsid w:val="00E06754"/>
    <w:rsid w:val="00E06A5A"/>
    <w:rsid w:val="00E119C9"/>
    <w:rsid w:val="00E11D94"/>
    <w:rsid w:val="00E11EFB"/>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2D49"/>
    <w:rsid w:val="00F44969"/>
    <w:rsid w:val="00F44B12"/>
    <w:rsid w:val="00F46C6D"/>
    <w:rsid w:val="00F50131"/>
    <w:rsid w:val="00F502D0"/>
    <w:rsid w:val="00F5067E"/>
    <w:rsid w:val="00F521CD"/>
    <w:rsid w:val="00F5448F"/>
    <w:rsid w:val="00F54EAA"/>
    <w:rsid w:val="00F55033"/>
    <w:rsid w:val="00F65EE9"/>
    <w:rsid w:val="00F66EB8"/>
    <w:rsid w:val="00F676E3"/>
    <w:rsid w:val="00F70916"/>
    <w:rsid w:val="00F71D02"/>
    <w:rsid w:val="00F75BC7"/>
    <w:rsid w:val="00F76757"/>
    <w:rsid w:val="00F77ACF"/>
    <w:rsid w:val="00F80A7B"/>
    <w:rsid w:val="00F82A07"/>
    <w:rsid w:val="00F82EB2"/>
    <w:rsid w:val="00F86C07"/>
    <w:rsid w:val="00F8745E"/>
    <w:rsid w:val="00F91040"/>
    <w:rsid w:val="00F919FB"/>
    <w:rsid w:val="00F91AA8"/>
    <w:rsid w:val="00F92D25"/>
    <w:rsid w:val="00F93C67"/>
    <w:rsid w:val="00F94063"/>
    <w:rsid w:val="00F96E2F"/>
    <w:rsid w:val="00F97AC5"/>
    <w:rsid w:val="00FA0991"/>
    <w:rsid w:val="00FA1B5B"/>
    <w:rsid w:val="00FA1DC2"/>
    <w:rsid w:val="00FA35CE"/>
    <w:rsid w:val="00FB10EE"/>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85042-D7AE-4272-B47F-92DB51F14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24462</Words>
  <Characters>139440</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2</cp:revision>
  <cp:lastPrinted>2019-04-04T01:19:00Z</cp:lastPrinted>
  <dcterms:created xsi:type="dcterms:W3CDTF">2019-04-15T14:45:00Z</dcterms:created>
  <dcterms:modified xsi:type="dcterms:W3CDTF">2019-04-15T14:45:00Z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