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560355">
      <w:pPr>
        <w:pStyle w:val="Title"/>
        <w:spacing w:after="0" w:line="276" w:lineRule="auto"/>
      </w:pPr>
      <w:bookmarkStart w:id="0" w:name="_Hlk2088139"/>
      <w:r>
        <w:t>Data driven approach reveals oceanographic features delineate growth zonation in NE pacific sablefish</w:t>
      </w:r>
    </w:p>
    <w:p w14:paraId="179BC0BE" w14:textId="77777777" w:rsidR="00AD45C5" w:rsidRPr="00AD45C5" w:rsidRDefault="00AD45C5" w:rsidP="00560355">
      <w:pPr>
        <w:spacing w:line="276" w:lineRule="auto"/>
      </w:pPr>
    </w:p>
    <w:p w14:paraId="146DD023" w14:textId="44F3A7E4" w:rsidR="00F502D0" w:rsidRDefault="00F502D0" w:rsidP="00560355">
      <w:pPr>
        <w:spacing w:after="0" w:line="276" w:lineRule="auto"/>
      </w:pPr>
      <w:r w:rsidRPr="0010075F">
        <w:t xml:space="preserve">Kapur, M., </w:t>
      </w:r>
      <w:proofErr w:type="spellStart"/>
      <w:r w:rsidRPr="0010075F">
        <w:t>Haltuch</w:t>
      </w:r>
      <w:proofErr w:type="spellEnd"/>
      <w:r w:rsidRPr="0010075F">
        <w:t xml:space="preserve">, M., </w:t>
      </w:r>
      <w:r w:rsidR="004A6F3D">
        <w:rPr>
          <w:color w:val="222222"/>
          <w:shd w:val="clear" w:color="auto" w:fill="FFFFFF"/>
        </w:rPr>
        <w:t xml:space="preserve">[others] </w:t>
      </w:r>
      <w:r w:rsidRPr="0010075F">
        <w:t>Punt, A.</w:t>
      </w:r>
    </w:p>
    <w:p w14:paraId="4C37DF5F" w14:textId="77777777" w:rsidR="00AD45C5" w:rsidRPr="004906F5" w:rsidRDefault="00AD45C5" w:rsidP="00560355">
      <w:pPr>
        <w:spacing w:after="0" w:line="276" w:lineRule="auto"/>
      </w:pPr>
    </w:p>
    <w:p w14:paraId="53D67B4C" w14:textId="29BD2344" w:rsidR="00F502D0" w:rsidRDefault="00F502D0" w:rsidP="00560355">
      <w:pPr>
        <w:spacing w:after="0" w:line="276"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560355">
      <w:pPr>
        <w:spacing w:line="276" w:lineRule="auto"/>
      </w:pPr>
    </w:p>
    <w:p w14:paraId="6644EF5E" w14:textId="1B44C505" w:rsidR="00F502D0" w:rsidRDefault="00F502D0" w:rsidP="00560355">
      <w:pPr>
        <w:pStyle w:val="Heading1"/>
        <w:spacing w:after="0" w:line="276" w:lineRule="auto"/>
      </w:pPr>
      <w:r>
        <w:t>Abstract</w:t>
      </w:r>
    </w:p>
    <w:bookmarkEnd w:id="0"/>
    <w:p w14:paraId="0E0DCB3D" w14:textId="20852776" w:rsidR="00924E93" w:rsidRDefault="00924E93" w:rsidP="00560355">
      <w:pPr>
        <w:spacing w:after="0" w:line="276" w:lineRule="auto"/>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560355">
      <w:pPr>
        <w:spacing w:after="0" w:line="276"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560355">
      <w:pPr>
        <w:pStyle w:val="Heading1"/>
        <w:spacing w:before="240" w:after="0" w:line="276" w:lineRule="auto"/>
      </w:pPr>
      <w:r>
        <w:lastRenderedPageBreak/>
        <w:t xml:space="preserve">1 </w:t>
      </w:r>
      <w:r w:rsidR="00F502D0" w:rsidRPr="004906F5">
        <w:t>Introduction</w:t>
      </w:r>
    </w:p>
    <w:p w14:paraId="1AE5C16B" w14:textId="77777777" w:rsidR="00C240B4" w:rsidRPr="009D5078" w:rsidRDefault="00C240B4" w:rsidP="00560355">
      <w:pPr>
        <w:spacing w:after="0" w:line="276" w:lineRule="auto"/>
        <w:ind w:firstLine="360"/>
      </w:pPr>
    </w:p>
    <w:p w14:paraId="59B55C1D" w14:textId="458433A3" w:rsidR="00C240B4" w:rsidRPr="001142BC" w:rsidRDefault="00724656" w:rsidP="00560355">
      <w:pPr>
        <w:pStyle w:val="CommentText"/>
        <w:spacing w:after="0" w:line="276" w:lineRule="auto"/>
        <w:rPr>
          <w:sz w:val="24"/>
          <w:szCs w:val="24"/>
        </w:rPr>
      </w:pPr>
      <w:r w:rsidRPr="001142BC">
        <w:rPr>
          <w:sz w:val="24"/>
          <w:szCs w:val="24"/>
        </w:rPr>
        <w:t>Fish populations can display spatial patterns in their traits which 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C240B4" w:rsidRPr="003F6D4D">
        <w:rPr>
          <w:sz w:val="24"/>
          <w:szCs w:val="24"/>
        </w:rPr>
        <w:t xml:space="preserve"> </w:t>
      </w:r>
      <w:r w:rsidR="0050070A">
        <w:rPr>
          <w:sz w:val="24"/>
          <w:szCs w:val="24"/>
        </w:rPr>
        <w:t xml:space="preserve">at 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(like 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4477B5">
        <w:rPr>
          <w:sz w:val="24"/>
          <w:szCs w:val="24"/>
        </w:rPr>
        <w:t>are</w:t>
      </w:r>
      <w:r w:rsidR="008262D4" w:rsidRPr="003F6D4D">
        <w:rPr>
          <w:sz w:val="24"/>
          <w:szCs w:val="24"/>
        </w:rPr>
        <w:t xml:space="preserve"> informative towards the </w:t>
      </w:r>
      <w:r w:rsidR="0050070A">
        <w:rPr>
          <w:sz w:val="24"/>
          <w:szCs w:val="24"/>
        </w:rPr>
        <w:t>implementation</w:t>
      </w:r>
      <w:r w:rsidR="008262D4" w:rsidRPr="003F6D4D">
        <w:rPr>
          <w:sz w:val="24"/>
          <w:szCs w:val="24"/>
        </w:rPr>
        <w:t xml:space="preserve"> of ecosystem-based fisheries management.</w:t>
      </w:r>
    </w:p>
    <w:p w14:paraId="44998793" w14:textId="48A7D5F9" w:rsidR="00924E93" w:rsidRDefault="00D72180" w:rsidP="00560355">
      <w:pPr>
        <w:spacing w:after="0" w:line="276"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344A86A4" w:rsidR="00551B60" w:rsidRDefault="00924E93" w:rsidP="00560355">
      <w:pPr>
        <w:spacing w:after="0" w:line="276" w:lineRule="auto"/>
        <w:ind w:firstLine="360"/>
      </w:pPr>
      <w:r>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22D5456" w:rsidR="00B0174F" w:rsidRDefault="00B10712" w:rsidP="00560355">
      <w:pPr>
        <w:spacing w:after="0" w:line="276" w:lineRule="auto"/>
        <w:ind w:firstLine="360"/>
      </w:pPr>
      <w:r>
        <w:lastRenderedPageBreak/>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8257962" w:rsidR="00B10712" w:rsidRDefault="00B1424C" w:rsidP="00560355">
      <w:pPr>
        <w:spacing w:after="0" w:line="276"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r w:rsidR="002360BE">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560355">
      <w:pPr>
        <w:pStyle w:val="Heading1"/>
        <w:keepNext/>
        <w:keepLines/>
        <w:spacing w:before="240" w:after="0" w:line="276" w:lineRule="auto"/>
      </w:pPr>
      <w:r>
        <w:lastRenderedPageBreak/>
        <w:t xml:space="preserve">2 </w:t>
      </w:r>
      <w:r w:rsidR="00F502D0" w:rsidRPr="004906F5">
        <w:t>Methods</w:t>
      </w:r>
    </w:p>
    <w:p w14:paraId="78156E27" w14:textId="5797D938" w:rsidR="0085796C" w:rsidRPr="0085796C" w:rsidRDefault="0023745F" w:rsidP="00560355">
      <w:pPr>
        <w:pStyle w:val="Heading2"/>
        <w:spacing w:line="276" w:lineRule="auto"/>
      </w:pPr>
      <w:r>
        <w:t xml:space="preserve">2.1 </w:t>
      </w:r>
      <w:r w:rsidR="0085796C">
        <w:t xml:space="preserve">Method </w:t>
      </w:r>
      <w:r w:rsidR="005A4A3F">
        <w:t>s</w:t>
      </w:r>
      <w:r w:rsidR="0085796C">
        <w:t>ummary</w:t>
      </w:r>
    </w:p>
    <w:p w14:paraId="23D1C9B5" w14:textId="730C9681" w:rsidR="00B10712" w:rsidRDefault="00F07D97" w:rsidP="00560355">
      <w:pPr>
        <w:spacing w:before="240" w:after="0" w:line="276" w:lineRule="auto"/>
      </w:pPr>
      <w:r>
        <w:t>T</w:t>
      </w:r>
      <w:r w:rsidR="00231872">
        <w:t xml:space="preserve">he method </w:t>
      </w:r>
      <w:r w:rsidR="00DB1412">
        <w:t>fits</w:t>
      </w:r>
      <w:r w:rsidR="00231872">
        <w:t xml:space="preserve"> a Generalized Additive Model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 xml:space="preserve">for year, latitude, and longitude. This is achieved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560355">
      <w:pPr>
        <w:spacing w:after="0" w:line="276"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6C981858" w:rsidR="00F502D0" w:rsidRPr="00BE53B7" w:rsidRDefault="00B10712" w:rsidP="00560355">
      <w:pPr>
        <w:spacing w:after="0" w:line="276"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though we did not account for or simulate error or bias introduced from the age-determination method.</w:t>
      </w:r>
      <w:r w:rsidR="00600B2A">
        <w:t xml:space="preserve"> </w:t>
      </w:r>
    </w:p>
    <w:p w14:paraId="2DD9C96B" w14:textId="4D0796E8" w:rsidR="00064049" w:rsidRDefault="00064049" w:rsidP="00560355">
      <w:pPr>
        <w:spacing w:after="0" w:line="276"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560355">
      <w:pPr>
        <w:pStyle w:val="Caption"/>
        <w:spacing w:after="0" w:line="276" w:lineRule="auto"/>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560355">
      <w:pPr>
        <w:spacing w:after="0" w:line="276"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560355">
      <w:pPr>
        <w:spacing w:after="0" w:line="276" w:lineRule="auto"/>
        <w:ind w:firstLine="360"/>
      </w:pPr>
      <w:r>
        <w:t xml:space="preserve">The uncertainty in derivative estimates are computed </w:t>
      </w:r>
      <w:r w:rsidR="00C2617A">
        <w:t>as</w:t>
      </w:r>
      <w:r>
        <w:t>:</w:t>
      </w:r>
    </w:p>
    <w:p w14:paraId="184A31C7" w14:textId="3AB2F605" w:rsidR="00B67BB0" w:rsidRPr="00E424C1" w:rsidRDefault="00B67BB0" w:rsidP="00560355">
      <w:pPr>
        <w:pStyle w:val="Caption"/>
        <w:spacing w:before="120" w:after="0" w:line="276" w:lineRule="auto"/>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7233967" w:rsidR="00F502D0" w:rsidRDefault="00B67BB0" w:rsidP="00560355">
      <w:pPr>
        <w:spacing w:after="0" w:line="276" w:lineRule="auto"/>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 w:name="_Hlk3457523"/>
      <w:bookmarkStart w:id="4" w:name="_Hlk2063522"/>
      <w:r w:rsidR="005E0FFF">
        <w:t xml:space="preserve">These steps are repeated </w:t>
      </w:r>
      <w:r w:rsidR="002360BE">
        <w:t xml:space="preserve">across the range </w:t>
      </w:r>
      <w:r w:rsidR="008F627F">
        <w:t xml:space="preserve">of explored </w:t>
      </w:r>
      <w:r w:rsidR="005E0FFF">
        <w:t>years and longitudes</w:t>
      </w:r>
      <w:bookmarkEnd w:id="3"/>
      <w:r w:rsidR="005E0FFF">
        <w:t xml:space="preserve">. For each parameter, we identify </w:t>
      </w:r>
      <w:r w:rsidR="00B10712">
        <w:t xml:space="preserve">at which </w:t>
      </w:r>
      <w:r w:rsidR="00FE67CC">
        <w:t>predictor</w:t>
      </w:r>
      <w:r w:rsidR="00B10712">
        <w:t xml:space="preserve"> value (i.e.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4"/>
      <w:r w:rsidR="00254EB5">
        <w:t xml:space="preserve">The rounding step was implemented to ease comparison in the simulation study; we did not wish to treat a breakpoint estimate as incorrect if it were only off by less than half of one degree </w:t>
      </w:r>
      <w:r w:rsidR="00254EB5">
        <w:lastRenderedPageBreak/>
        <w:t xml:space="preserve">(approximately 33 miles). </w:t>
      </w:r>
      <w:r w:rsidR="00EB497B">
        <w:fldChar w:fldCharType="begin"/>
      </w:r>
      <w:r w:rsidR="00EB497B">
        <w:instrText xml:space="preserve"> REF _Ref2061301 \h  \* MERGEFORMAT </w:instrText>
      </w:r>
      <w:r w:rsidR="00EB497B">
        <w:fldChar w:fldCharType="separate"/>
      </w:r>
      <w:r w:rsidR="00EF1C91">
        <w:t xml:space="preserve">Figure </w:t>
      </w:r>
      <w:r w:rsidR="00EF1C91">
        <w:rPr>
          <w:noProof/>
        </w:rPr>
        <w:t>1</w:t>
      </w:r>
      <w:r w:rsidR="00EB497B">
        <w:fldChar w:fldCharType="end"/>
      </w:r>
      <w:r w:rsidR="00EB497B">
        <w:t xml:space="preserve"> and </w:t>
      </w:r>
      <w:r w:rsidR="00EB497B">
        <w:fldChar w:fldCharType="begin"/>
      </w:r>
      <w:r w:rsidR="00EB497B">
        <w:instrText xml:space="preserve"> REF _Ref2061305 \h  \* MERGEFORMAT </w:instrText>
      </w:r>
      <w:r w:rsidR="00EB497B">
        <w:fldChar w:fldCharType="separate"/>
      </w:r>
      <w:r w:rsidR="00EF1C91">
        <w:t xml:space="preserve">Figure </w:t>
      </w:r>
      <w:r w:rsidR="00EF1C91">
        <w:rPr>
          <w:noProof/>
        </w:rPr>
        <w:t>2</w:t>
      </w:r>
      <w:r w:rsidR="00EB497B">
        <w:fldChar w:fldCharType="end"/>
      </w:r>
      <w:r w:rsidR="000759C3">
        <w:t xml:space="preserve"> </w:t>
      </w:r>
      <w:r w:rsidR="000B4A0E">
        <w:t xml:space="preserve">illustrate the raw data, smoothers and first 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F829D70" w:rsidR="00EF678E" w:rsidRPr="00EF678E" w:rsidRDefault="00F502D0" w:rsidP="00560355">
      <w:pPr>
        <w:spacing w:before="120" w:after="0" w:line="276" w:lineRule="auto"/>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560355">
      <w:pPr>
        <w:spacing w:before="120" w:after="0" w:line="276"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560355">
      <w:pPr>
        <w:pStyle w:val="Heading2"/>
        <w:spacing w:line="276" w:lineRule="auto"/>
      </w:pPr>
      <w:r>
        <w:t xml:space="preserve">2.2 </w:t>
      </w:r>
      <w:r w:rsidRPr="00101B12">
        <w:t>Simulation Testing</w:t>
      </w:r>
    </w:p>
    <w:p w14:paraId="062CC497" w14:textId="51EBFD5D" w:rsidR="00715ED3" w:rsidRDefault="00715ED3" w:rsidP="00560355">
      <w:pPr>
        <w:pStyle w:val="Heading3"/>
        <w:spacing w:line="276" w:lineRule="auto"/>
      </w:pPr>
      <w:r>
        <w:t>2.2.1 Outline and design</w:t>
      </w:r>
    </w:p>
    <w:p w14:paraId="1E4940F0" w14:textId="738EBE3D" w:rsidR="00F75BC7" w:rsidRDefault="00AA168A" w:rsidP="00560355">
      <w:pPr>
        <w:spacing w:after="0" w:line="276"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560355">
      <w:pPr>
        <w:pStyle w:val="Caption"/>
        <w:spacing w:before="120" w:after="0" w:line="276" w:lineRule="auto"/>
      </w:pPr>
      <w:bookmarkStart w:id="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694D000C" w:rsidR="00E05953" w:rsidRDefault="003368A1" w:rsidP="00560355">
      <w:pPr>
        <w:spacing w:after="0" w:line="276" w:lineRule="auto"/>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w:t>
      </w:r>
      <w:r w:rsidR="00DB1D12">
        <w:t>five</w:t>
      </w:r>
      <w:r w:rsidR="002360BE">
        <w:t xml:space="preserve"> growth scenarios consisting of </w:t>
      </w:r>
      <w:r w:rsidR="00E02C5F">
        <w:t>two</w:t>
      </w:r>
      <w:r w:rsidR="002360BE">
        <w:t xml:space="preserve"> different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w:t>
      </w:r>
      <w:r w:rsidR="00527F2F">
        <w:t>Supplementary Material</w:t>
      </w:r>
      <w:r w:rsidR="00730B78">
        <w:t xml:space="preserve"> Figure A1</w:t>
      </w:r>
      <w:r w:rsidR="00585ACF">
        <w:t>.</w:t>
      </w:r>
    </w:p>
    <w:p w14:paraId="099BA7BD" w14:textId="0841BAFD" w:rsidR="00CE3A12" w:rsidRPr="00AB3E57" w:rsidRDefault="00991E7A" w:rsidP="00560355">
      <w:pPr>
        <w:spacing w:after="0" w:line="276" w:lineRule="auto"/>
        <w:ind w:firstLine="360"/>
      </w:pPr>
      <w:r>
        <w:t xml:space="preserve">The simulated spatial extent ranges from 0° to 50° in latitude and longitude. </w:t>
      </w:r>
      <w:r w:rsidR="003057E6">
        <w:t>The</w:t>
      </w:r>
      <w:r w:rsidR="002360BE">
        <w:t>se</w:t>
      </w:r>
      <w:r w:rsidR="003057E6">
        <w:t xml:space="preserv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locations of fish grown under a certain Regime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F04629">
        <w:rPr>
          <w:rFonts w:eastAsiaTheme="minorEastAsia"/>
        </w:rPr>
        <w:t xml:space="preserve">In Scenario 1 (no spatial or temporal variation) all fish </w:t>
      </w:r>
      <w:r w:rsidR="00952B81">
        <w:rPr>
          <w:rFonts w:eastAsiaTheme="minorEastAsia"/>
        </w:rPr>
        <w:t>were</w:t>
      </w:r>
      <w:r w:rsidR="00F04629">
        <w:rPr>
          <w:rFonts w:eastAsiaTheme="minorEastAsia"/>
        </w:rPr>
        <w:t xml:space="preserve"> grown under Regime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Pr>
          <w:rFonts w:eastAsiaTheme="minorEastAsia"/>
        </w:rPr>
        <w:lastRenderedPageBreak/>
        <w:t>Scenario 2,</w:t>
      </w:r>
      <w:r>
        <w:t xml:space="preserve"> </w:t>
      </w:r>
      <w:r w:rsidR="00473F2A">
        <w:rPr>
          <w:rFonts w:eastAsiaTheme="minorEastAsia"/>
        </w:rPr>
        <w:t xml:space="preserve">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Regime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Scenario 3 with the change that fish grown under Regime 2 </w:t>
      </w:r>
      <w:r w:rsidR="00952B81">
        <w:t>had</w:t>
      </w:r>
      <w:r>
        <w:t xml:space="preserve"> </w:t>
      </w:r>
      <w:r>
        <w:rPr>
          <w:rFonts w:eastAsiaTheme="minorEastAsia"/>
        </w:rPr>
        <w:t xml:space="preserve">latitude and longitude </w:t>
      </w:r>
      <w:r>
        <w:t>sampled uniformly from 20° to 50°, thus creating an overlapping zone</w:t>
      </w:r>
      <w:r w:rsidR="00A1156A">
        <w:t xml:space="preserve"> between 20° and 25°</w:t>
      </w:r>
      <w:r>
        <w:t xml:space="preserve">. </w:t>
      </w:r>
      <w:r w:rsidR="00473F2A">
        <w:t xml:space="preserve">In </w:t>
      </w:r>
      <w:r w:rsidR="006A0AAB">
        <w:t>Scenario 4</w:t>
      </w:r>
      <w:r w:rsidR="00473F2A">
        <w:t xml:space="preserve">, fish simulated </w:t>
      </w:r>
      <w:r w:rsidR="00A1156A">
        <w:t>under</w:t>
      </w:r>
      <w:r w:rsidR="00473F2A">
        <w:t xml:space="preserve">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and those simulated under Regime 2 </w:t>
      </w:r>
      <w:r w:rsidR="00AE373C">
        <w:t>had</w:t>
      </w:r>
      <w:r w:rsidR="00473F2A">
        <w:t xml:space="preserve"> coordinates sampled similarly with both latitude and longitude </w:t>
      </w:r>
      <w:r w:rsidR="00DC249D">
        <w:t>ranging</w:t>
      </w:r>
      <w:r w:rsidR="00473F2A">
        <w:t xml:space="preserve"> from 49° to 50°.</w:t>
      </w:r>
      <w:r w:rsidR="00C1213E">
        <w:t xml:space="preserve"> </w:t>
      </w:r>
      <w:r w:rsidR="00C1213E" w:rsidRPr="002F43F1">
        <w:t>Our final simulation scenario</w:t>
      </w:r>
      <w:r w:rsidR="00AF4913">
        <w:t xml:space="preserve"> (Scenario 5)</w:t>
      </w:r>
      <w:r w:rsidR="00C1213E" w:rsidRPr="002F43F1">
        <w:t xml:space="preserve"> </w:t>
      </w:r>
      <w:r w:rsidR="00C1213E">
        <w:t>involved</w:t>
      </w:r>
      <w:r w:rsidR="00C1213E" w:rsidRPr="002F43F1">
        <w:t xml:space="preserve"> temporal changes in growth, with a change from growth Regime 1 to Regime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560355">
      <w:pPr>
        <w:spacing w:after="0" w:line="276" w:lineRule="auto"/>
        <w:ind w:firstLine="360"/>
      </w:pPr>
    </w:p>
    <w:p w14:paraId="2395614F" w14:textId="5435AA24" w:rsidR="001D6A18" w:rsidRPr="00CE3A12" w:rsidRDefault="0023745F" w:rsidP="00560355">
      <w:pPr>
        <w:pStyle w:val="Heading3"/>
        <w:spacing w:line="276" w:lineRule="auto"/>
      </w:pPr>
      <w:bookmarkStart w:id="9"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9"/>
    </w:p>
    <w:p w14:paraId="5ED8337B" w14:textId="62351A09" w:rsidR="009C3DE6" w:rsidRDefault="001D6A18" w:rsidP="00560355">
      <w:pPr>
        <w:spacing w:after="0" w:line="276"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year</w:t>
      </w:r>
      <w:r w:rsidR="00E4187E">
        <w:t>;</w:t>
      </w:r>
      <w:r>
        <w:t xml:space="preserve"> and 2) the coverage probabilities</w:t>
      </w:r>
      <w:r w:rsidR="009F1E35">
        <w:t xml:space="preserve"> (determined bye the 95% confidence interval)</w:t>
      </w:r>
      <w:r>
        <w:t xml:space="preserve"> </w:t>
      </w:r>
      <w:r w:rsidR="00715ED3">
        <w:t xml:space="preserve">for </w:t>
      </w:r>
      <w:r w:rsidR="00283D33">
        <w:t xml:space="preserve">the endpoints of the growth curve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4E2368">
        <w:t>Scenario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7984CE81" w:rsidR="001D6A18" w:rsidRDefault="001D6A18" w:rsidP="00560355">
      <w:pPr>
        <w:spacing w:after="0" w:line="276" w:lineRule="auto"/>
        <w:ind w:firstLine="360"/>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w:t>
      </w:r>
      <w:r w:rsidR="005C55E6">
        <w:t>.</w:t>
      </w:r>
      <w:r>
        <w:t xml:space="preserve">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 xml:space="preserve">de </w:t>
      </w:r>
      <w:r w:rsidR="00257CAD" w:rsidRPr="00555EB1">
        <w:rPr>
          <w:i/>
        </w:rPr>
        <w:lastRenderedPageBreak/>
        <w:t>facto</w:t>
      </w:r>
      <w:r w:rsidR="00257CAD">
        <w:t xml:space="preserve"> ‘Region’ ranging from 2</w:t>
      </w:r>
      <w:r w:rsidR="00AA3CA5">
        <w:t>4</w:t>
      </w:r>
      <w:r w:rsidR="00257CAD">
        <w:t xml:space="preserve">° to 50°, </w:t>
      </w:r>
      <w:r w:rsidR="00AA3CA5">
        <w:t>and/</w:t>
      </w:r>
      <w:r w:rsidR="00257CAD">
        <w:t xml:space="preserve">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3EFCEA7" w:rsidR="002C6B59" w:rsidRPr="002C6B59" w:rsidRDefault="002C6B59" w:rsidP="009F6E32">
      <w:pPr>
        <w:spacing w:after="0" w:line="276"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560355">
      <w:pPr>
        <w:pStyle w:val="Heading2"/>
        <w:spacing w:before="240" w:line="276" w:lineRule="auto"/>
      </w:pPr>
      <w:r>
        <w:t xml:space="preserve">2.4 </w:t>
      </w:r>
      <w:r w:rsidR="00E05953">
        <w:t>Application to Northeast Pacific Sablefish</w:t>
      </w:r>
    </w:p>
    <w:p w14:paraId="6A1C8EE7" w14:textId="4FDB057B" w:rsidR="00F13628" w:rsidRPr="00F13628" w:rsidRDefault="00971118" w:rsidP="00560355">
      <w:pPr>
        <w:spacing w:after="0" w:line="276" w:lineRule="auto"/>
        <w:ind w:firstLine="360"/>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Alaska Fisheries Science Center and 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4AB31A8D" w:rsidR="00E275EB" w:rsidRPr="00F13628" w:rsidRDefault="009F1890" w:rsidP="00560355">
      <w:pPr>
        <w:spacing w:after="0" w:line="276"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Supplementary Material</w:t>
      </w:r>
      <w:r w:rsidR="00614FEF">
        <w:t xml:space="preserve"> Table A</w:t>
      </w:r>
      <w:r w:rsidR="00272120">
        <w:t>3</w:t>
      </w:r>
      <w:r w:rsidR="00614FEF">
        <w:t xml:space="preserve"> for sample sizes</w:t>
      </w:r>
      <w:r w:rsidR="00E275EB">
        <w:t>).</w:t>
      </w:r>
      <w:r w:rsidR="00E275EB" w:rsidRPr="00D30CB6">
        <w:t xml:space="preserve"> </w:t>
      </w:r>
    </w:p>
    <w:p w14:paraId="1476FCB4" w14:textId="75945FCE" w:rsidR="008038A0" w:rsidRDefault="00246B09" w:rsidP="0065303C">
      <w:pPr>
        <w:spacing w:after="0" w:line="276" w:lineRule="auto"/>
        <w:ind w:firstLine="360"/>
      </w:pPr>
      <w:r>
        <w:lastRenderedPageBreak/>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re-aggregated </w:t>
      </w:r>
      <w:r w:rsidR="004D3306">
        <w:t xml:space="preserve">all </w:t>
      </w:r>
      <w:r w:rsidR="006D5924">
        <w:t xml:space="preserve">data to match the breakpoints </w:t>
      </w:r>
      <w:r w:rsidR="00261A35">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which only examines fish larger and/or older than recruits.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w:t>
      </w:r>
      <w:r w:rsidR="0032668E">
        <w:t xml:space="preserve">and during </w:t>
      </w:r>
      <w:r w:rsidR="009F78DF">
        <w:t>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towards 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560355">
      <w:pPr>
        <w:spacing w:after="0" w:line="276" w:lineRule="auto"/>
        <w:ind w:firstLine="360"/>
      </w:pPr>
      <w:r w:rsidDel="008038A0">
        <w:t xml:space="preserve"> </w:t>
      </w:r>
    </w:p>
    <w:p w14:paraId="49EB3BCB" w14:textId="0D32127F" w:rsidR="001A1B0A" w:rsidRDefault="0023745F" w:rsidP="00560355">
      <w:pPr>
        <w:pStyle w:val="Heading1"/>
        <w:keepNext/>
        <w:spacing w:before="240" w:after="0" w:line="276" w:lineRule="auto"/>
      </w:pPr>
      <w:r>
        <w:t xml:space="preserve">3 </w:t>
      </w:r>
      <w:r w:rsidR="001A1B0A" w:rsidRPr="004906F5">
        <w:t>Results</w:t>
      </w:r>
    </w:p>
    <w:p w14:paraId="7B4434C2" w14:textId="0EB32786" w:rsidR="00A837CD" w:rsidRDefault="0023745F" w:rsidP="00560355">
      <w:pPr>
        <w:pStyle w:val="Heading2"/>
        <w:spacing w:before="0" w:line="276" w:lineRule="auto"/>
      </w:pPr>
      <w:bookmarkStart w:id="10" w:name="_Ref5718407"/>
      <w:r>
        <w:t xml:space="preserve">3.1 </w:t>
      </w:r>
      <w:r w:rsidR="00506E17">
        <w:t>Simulation Study</w:t>
      </w:r>
      <w:bookmarkEnd w:id="10"/>
    </w:p>
    <w:p w14:paraId="3DCC6CA4" w14:textId="39E9A735" w:rsidR="00C65F22" w:rsidRDefault="00DB2D68" w:rsidP="00764D08">
      <w:pPr>
        <w:spacing w:after="0" w:line="276"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D825F3">
        <w:t xml:space="preserve"> </w:t>
      </w:r>
      <w:r w:rsidR="00D825F3">
        <w:fldChar w:fldCharType="begin"/>
      </w:r>
      <w:r w:rsidR="00D825F3">
        <w:instrText xml:space="preserve"> REF _Ref8913735 \h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Supplementary Material</w:t>
      </w:r>
      <w:r w:rsidR="00CA1E81" w:rsidRPr="00A70944">
        <w:t xml:space="preserve"> </w:t>
      </w:r>
      <w:r w:rsidR="00272120" w:rsidRPr="00A70944">
        <w:t>Figure A2</w:t>
      </w:r>
      <w:r w:rsidR="00CA1E81">
        <w:t xml:space="preserve"> presents a histogram of detected breaks for each scenario.</w:t>
      </w:r>
    </w:p>
    <w:p w14:paraId="4B623BA1" w14:textId="619530D3" w:rsidR="003625DB" w:rsidRDefault="00FF414A" w:rsidP="003916BA">
      <w:pPr>
        <w:spacing w:after="0" w:line="276"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rsidR="00FB0B61">
        <w:t xml:space="preserve"> 49</w:t>
      </w:r>
      <w:r>
        <w:t>%-</w:t>
      </w:r>
      <w:r w:rsidR="008F22A0">
        <w:t>99</w:t>
      </w:r>
      <w:r>
        <w:t xml:space="preserve">% coverage for </w:t>
      </w:r>
      <w:r w:rsidR="00506BD6">
        <w:t xml:space="preserve">three </w:t>
      </w:r>
      <w:r w:rsidR="0076504C">
        <w:t>scenarios</w:t>
      </w:r>
      <w:r>
        <w:t xml:space="preserve"> and </w:t>
      </w:r>
      <w:r w:rsidR="00FB0B61">
        <w:t>27</w:t>
      </w:r>
      <w:r>
        <w:t>% in the scenario with overlap</w:t>
      </w:r>
      <w:r w:rsidR="0074747B">
        <w:t xml:space="preserve">. </w:t>
      </w:r>
      <w:r>
        <w:t>Coverage probabilities for length at age 15 (</w:t>
      </w:r>
      <w:r w:rsidRPr="00845D2A">
        <w:rPr>
          <w:i/>
        </w:rPr>
        <w:t>L</w:t>
      </w:r>
      <w:r w:rsidRPr="00845D2A">
        <w:rPr>
          <w:i/>
          <w:vertAlign w:val="subscript"/>
        </w:rPr>
        <w:t>2</w:t>
      </w:r>
      <w:r>
        <w:t xml:space="preserve">) </w:t>
      </w:r>
      <w:r w:rsidR="00FB0B61">
        <w:t xml:space="preserve">were lower, </w:t>
      </w:r>
      <w:r w:rsidR="002934B0">
        <w:t>ranging</w:t>
      </w:r>
      <w:r w:rsidR="00FB0B61">
        <w:t xml:space="preserve"> from 48% - 88% for three scenarios and 26% in the scenario with overlap.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 xml:space="preserve">in the method’s ability to correctly detect latitudinal vs. </w:t>
      </w:r>
      <w:r>
        <w:lastRenderedPageBreak/>
        <w:t>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FB0B61">
        <w:t>97</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 xml:space="preserve">the accurate breakpoints for </w:t>
      </w:r>
      <w:r w:rsidR="00F277A3">
        <w:t>Scenario 4,</w:t>
      </w:r>
      <w:r w:rsidR="009E50E8">
        <w:t xml:space="preserve"> with a “true” spatial break at 49</w:t>
      </w:r>
      <w:r>
        <w:t xml:space="preserve">°, assigning the break at 50° </w:t>
      </w:r>
      <w:r w:rsidR="00883CE8">
        <w:t xml:space="preserve">latitude and longitude </w:t>
      </w:r>
      <w:r>
        <w:t>in 100% of simulations</w:t>
      </w:r>
      <w:r w:rsidR="002E623D">
        <w:t xml:space="preserve"> (i.e., never finding the break)</w:t>
      </w:r>
      <w:r w:rsidR="00764D08">
        <w:t>; similarly, for the scenario with a single breakpoint at 25° degrees, 60% of mis-detected breakpoints were incorrect by a single degree (assigning latitude and/or longitude to be 24° or 26°).</w:t>
      </w:r>
      <w:r w:rsidR="000C31F1">
        <w:t xml:space="preserve"> </w:t>
      </w:r>
      <w:r w:rsidR="00191AED">
        <w:t>The resultant accuracy of parameter estimates</w:t>
      </w:r>
      <w:r w:rsidR="00506BD6">
        <w:t xml:space="preserve"> for </w:t>
      </w:r>
      <w:r w:rsidR="00764D08">
        <w:t>the</w:t>
      </w:r>
      <w:r w:rsidR="00506BD6">
        <w:t xml:space="preserve"> scenario with a spatial break at 49°</w:t>
      </w:r>
      <w:r w:rsidR="00191AED">
        <w:t xml:space="preserve"> was </w:t>
      </w:r>
      <w:r w:rsidR="003916BA">
        <w:t>never more than 1%.</w:t>
      </w:r>
      <w:r w:rsidR="007858CE">
        <w:t xml:space="preserve"> Resultant coverage</w:t>
      </w:r>
      <w:r w:rsidR="000C31F1">
        <w:t xml:space="preserve"> probabilities for </w:t>
      </w:r>
      <w:r w:rsidR="00F277A3">
        <w:t>all</w:t>
      </w:r>
      <w:r w:rsidR="007858CE">
        <w:t xml:space="preserve"> scenarios</w:t>
      </w:r>
      <w:r w:rsidR="000C31F1">
        <w:t xml:space="preserve"> </w:t>
      </w:r>
      <w:r w:rsidR="00F277A3">
        <w:t xml:space="preserve">besides Scenario 4 </w:t>
      </w:r>
      <w:r w:rsidR="000C31F1">
        <w:t xml:space="preserve">were much higher.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24% of time-varying simulations, over half of the remaining simulations assigned the breaks to year 49 or 51, bringing the total detection between years 49, 50 and 51 to 75%. 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Material Table A2.</w:t>
      </w:r>
    </w:p>
    <w:p w14:paraId="48875BAF" w14:textId="77777777" w:rsidR="00FB4C98" w:rsidRDefault="00FB4C98" w:rsidP="00560355">
      <w:pPr>
        <w:spacing w:after="0" w:line="276" w:lineRule="auto"/>
        <w:ind w:firstLine="360"/>
        <w:rPr>
          <w:ins w:id="11" w:author="Maia Kapur" w:date="2019-05-09T09:33:00Z"/>
        </w:rPr>
      </w:pPr>
    </w:p>
    <w:p w14:paraId="01225238" w14:textId="2A921C1D" w:rsidR="00D12C7C" w:rsidRDefault="00D12C7C" w:rsidP="00560355">
      <w:pPr>
        <w:pStyle w:val="Heading2"/>
        <w:spacing w:line="276" w:lineRule="auto"/>
      </w:pPr>
      <w:r>
        <w:t>3.2 Comparison to STARS Method</w:t>
      </w:r>
    </w:p>
    <w:p w14:paraId="1CB8DE86" w14:textId="2CF97B1C" w:rsidR="00D12C7C" w:rsidRPr="00D12C7C" w:rsidRDefault="00D12C7C" w:rsidP="00560355">
      <w:pPr>
        <w:spacing w:after="0" w:line="276" w:lineRule="auto"/>
      </w:pPr>
      <w:r>
        <w:t>The STARS method (</w:t>
      </w:r>
      <w:r w:rsidRPr="00F277A3">
        <w:t>Figure A</w:t>
      </w:r>
      <w:r w:rsidR="00F2278E" w:rsidRPr="00F277A3">
        <w:t>1</w:t>
      </w:r>
      <w:r w:rsidR="00A70944" w:rsidRPr="00F277A3">
        <w:t>5</w:t>
      </w:r>
      <w:r>
        <w:t xml:space="preserve">) was </w:t>
      </w:r>
      <w:r w:rsidR="00BE59CB">
        <w:t xml:space="preserve">inferior to the proposed GAM-based method at detecting spatial or temporal break points for all simulated scenarios with the exception </w:t>
      </w:r>
      <w:r w:rsidR="00F277A3">
        <w:t>of Scenario 4,</w:t>
      </w:r>
      <w:r w:rsidR="00BE59CB">
        <w:t xml:space="preserve"> in which the break was at 49</w:t>
      </w:r>
      <w:r w:rsidR="00FB4C98">
        <w:t>°</w:t>
      </w:r>
      <w:r w:rsidR="00BE59CB">
        <w:t xml:space="preserve"> degrees, the edge of the series</w:t>
      </w:r>
      <w:r w:rsidR="005B235A">
        <w:t>. In that case the</w:t>
      </w:r>
      <w:r w:rsidR="00BE59CB">
        <w:t xml:space="preserve"> STARS method was able to detect the correct latitude in </w:t>
      </w:r>
      <w:r w:rsidR="00AE049E">
        <w:t>52</w:t>
      </w:r>
      <w:r w:rsidR="00BE59CB">
        <w:t>% of datasets</w:t>
      </w:r>
      <w:r w:rsidR="005B235A">
        <w:t xml:space="preserve"> and</w:t>
      </w:r>
      <w:r w:rsidR="00BE59CB">
        <w:t xml:space="preserve"> the correct longitude in </w:t>
      </w:r>
      <w:r w:rsidR="00AE049E">
        <w:t>55</w:t>
      </w:r>
      <w:r w:rsidR="00BE59CB">
        <w:t xml:space="preserve">% of datasets. For all other scenarios, it averaged </w:t>
      </w:r>
      <w:r w:rsidR="00E42F9D">
        <w:t>16</w:t>
      </w:r>
      <w:r w:rsidR="00BE59CB">
        <w:t xml:space="preserve">% accuracy in detecting latitude, </w:t>
      </w:r>
      <w:r w:rsidR="00E42F9D">
        <w:t>19</w:t>
      </w:r>
      <w:r w:rsidR="00BE59CB">
        <w:t xml:space="preserve">% accuracy in detecting longitude, and only </w:t>
      </w:r>
      <w:r w:rsidR="00E42F9D">
        <w:t>61</w:t>
      </w:r>
      <w:r w:rsidR="00BE59CB">
        <w:t xml:space="preserve">% accuracy for year breaks (compared to </w:t>
      </w:r>
      <w:r w:rsidR="00E42F9D">
        <w:t>95</w:t>
      </w:r>
      <w:r w:rsidR="00BE59CB">
        <w:t xml:space="preserve">%, </w:t>
      </w:r>
      <w:r w:rsidR="00E42F9D">
        <w:t>94</w:t>
      </w:r>
      <w:r w:rsidR="00BE59CB">
        <w:t xml:space="preserve">% and </w:t>
      </w:r>
      <w:r w:rsidR="00E42F9D">
        <w:t>61</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w:t>
      </w:r>
      <w:r w:rsidR="00AE049E">
        <w:t>1</w:t>
      </w:r>
      <w:r w:rsidR="00BE59CB">
        <w:t>% vs 6</w:t>
      </w:r>
      <w:r w:rsidR="00AE049E">
        <w:t>2</w:t>
      </w:r>
      <w:r w:rsidR="00BE59CB">
        <w:t xml:space="preserve">% for the GAM-based method) and slightly better in terms of coverage probability for </w:t>
      </w:r>
      <w:r w:rsidR="00A13D12" w:rsidRPr="00845D2A">
        <w:rPr>
          <w:i/>
        </w:rPr>
        <w:t>L</w:t>
      </w:r>
      <w:r w:rsidR="00A13D12" w:rsidRPr="00845D2A">
        <w:rPr>
          <w:i/>
          <w:vertAlign w:val="subscript"/>
        </w:rPr>
        <w:t>2</w:t>
      </w:r>
      <w:r w:rsidR="00BE59CB">
        <w:t xml:space="preserve">, </w:t>
      </w:r>
      <w:r w:rsidR="00A13D12">
        <w:t>(</w:t>
      </w:r>
      <w:r w:rsidR="00AE049E">
        <w:t>62</w:t>
      </w:r>
      <w:r w:rsidR="00BE59CB">
        <w:t xml:space="preserve">% </w:t>
      </w:r>
      <w:r w:rsidR="00A13D12">
        <w:t xml:space="preserve">for STARS </w:t>
      </w:r>
      <w:r w:rsidR="00BE59CB">
        <w:t xml:space="preserve">versus </w:t>
      </w:r>
      <w:r w:rsidR="00AE049E">
        <w:t>57</w:t>
      </w:r>
      <w:r w:rsidR="00BE59CB">
        <w:t xml:space="preserve">% for the GAM-based method). </w:t>
      </w:r>
    </w:p>
    <w:p w14:paraId="6F75E876" w14:textId="1B6AFEEB" w:rsidR="00506E17" w:rsidRPr="00506E17" w:rsidRDefault="003F6D4D" w:rsidP="00560355">
      <w:pPr>
        <w:pStyle w:val="Heading2"/>
        <w:spacing w:before="240" w:line="276" w:lineRule="auto"/>
      </w:pPr>
      <w:r>
        <w:t>3</w:t>
      </w:r>
      <w:r w:rsidR="0023745F">
        <w:t>.</w:t>
      </w:r>
      <w:r w:rsidR="00D12C7C">
        <w:t xml:space="preserve">3 </w:t>
      </w:r>
      <w:r w:rsidR="00506E17">
        <w:t>Application to NE Pacific Sablefish</w:t>
      </w:r>
      <w:r w:rsidR="007674FF">
        <w:t xml:space="preserve"> </w:t>
      </w:r>
    </w:p>
    <w:p w14:paraId="3B4A80D9" w14:textId="20EFCF64" w:rsidR="00445820" w:rsidRDefault="002869DA" w:rsidP="00AD1295">
      <w:pPr>
        <w:spacing w:after="0" w:line="276" w:lineRule="auto"/>
        <w:ind w:firstLine="360"/>
        <w:rPr>
          <w:ins w:id="12" w:author="Maia Kapur" w:date="2019-05-09T09:16:00Z"/>
        </w:rPr>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 xml:space="preserve">Figure </w:t>
      </w:r>
      <w:r w:rsidR="00EF1C91">
        <w:rPr>
          <w:noProof/>
        </w:rPr>
        <w:t>5</w:t>
      </w:r>
      <w:r w:rsidR="00A767F7">
        <w:fldChar w:fldCharType="end"/>
      </w:r>
      <w:r w:rsidR="00B04E49">
        <w:t>c</w:t>
      </w:r>
      <w:r w:rsidR="006F1452">
        <w:t xml:space="preserve"> </w:t>
      </w:r>
      <w:r w:rsidR="005875F9">
        <w:t xml:space="preserve">and </w:t>
      </w:r>
      <w:r w:rsidR="00A767F7">
        <w:fldChar w:fldCharType="begin"/>
      </w:r>
      <w:r w:rsidR="00A767F7">
        <w:instrText xml:space="preserve"> REF _Ref5721192 \h </w:instrText>
      </w:r>
      <w:r w:rsidR="00B815FF">
        <w:instrText xml:space="preserve"> \* MERGEFORMAT </w:instrText>
      </w:r>
      <w:r w:rsidR="00A767F7">
        <w:fldChar w:fldCharType="separate"/>
      </w:r>
      <w:r w:rsidR="00EF1C91">
        <w:t>Figure 6</w:t>
      </w:r>
      <w:r w:rsidR="00A767F7">
        <w:fldChar w:fldCharType="end"/>
      </w:r>
      <w:r w:rsidR="00B04E49">
        <w:t>c</w:t>
      </w:r>
      <w:r w:rsidR="005875F9">
        <w:t xml:space="preserve"> </w:t>
      </w:r>
      <w:r w:rsidR="00527F2F" w:rsidRPr="00527F2F">
        <w:t>and Supplementary Material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estimates were consistently over 70</w:t>
      </w:r>
      <w:r w:rsidR="000B1158">
        <w:t xml:space="preserve"> </w:t>
      </w:r>
      <w:r w:rsidR="00AD1295">
        <w:t xml:space="preserve">cm, whereas they were </w:t>
      </w:r>
      <w:r w:rsidR="00C2505F">
        <w:t>consistently</w:t>
      </w:r>
      <w:r w:rsidR="00AD1295">
        <w:t xml:space="preserve"> below 66</w:t>
      </w:r>
      <w:r w:rsidR="00C2505F">
        <w:t xml:space="preserve"> </w:t>
      </w:r>
      <w:r w:rsidR="00AD1295">
        <w:t>cm south of it.</w:t>
      </w:r>
      <w:r w:rsidR="00337245">
        <w:t xml:space="preserve"> </w:t>
      </w:r>
      <w:r w:rsidR="00274FD3">
        <w:t>Both age six and age 30 female sablefish identified a breakpoint of 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lastRenderedPageBreak/>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7C3C07">
        <w:t>R</w:t>
      </w:r>
      <w:r w:rsidR="00873AEB">
        <w:t>egions</w:t>
      </w:r>
      <w:r w:rsidR="004E2DEE">
        <w:t xml:space="preserve"> and for females in Regions 3, 4 and 5</w:t>
      </w:r>
      <w:r w:rsidR="00362196">
        <w:t xml:space="preserve"> </w:t>
      </w:r>
      <w:r w:rsidR="004E2DEE">
        <w:t xml:space="preserve">(see </w:t>
      </w:r>
      <w:r w:rsidR="00527F2F">
        <w:t>Supplementary Material</w:t>
      </w:r>
      <w:r w:rsidR="00362196">
        <w:t xml:space="preserve"> Figure A1</w:t>
      </w:r>
      <w:r w:rsidR="00AD1295">
        <w:t>2</w:t>
      </w:r>
      <w:r w:rsidR="00362196">
        <w:t>)</w:t>
      </w:r>
      <w:r w:rsidR="00445820">
        <w:t>.</w:t>
      </w:r>
      <w:r w:rsidR="00362196">
        <w:t xml:space="preserve"> </w:t>
      </w:r>
      <w:r w:rsidR="009E50E8">
        <w:t xml:space="preserve">After combining </w:t>
      </w:r>
      <w:r w:rsidR="00147E3F">
        <w:t xml:space="preserve">years of data for </w:t>
      </w:r>
      <w:r w:rsidR="009E50E8">
        <w:t xml:space="preserve">region-sex combinations where overlap was found in the second phase, the total number of </w:t>
      </w:r>
      <w:r w:rsidR="00F946EC">
        <w:t>spatiotemporal</w:t>
      </w:r>
      <w:r w:rsidR="009E50E8">
        <w:t xml:space="preserve"> strata was reduced to 13</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Supplementary Material</w:t>
      </w:r>
      <w:r w:rsidR="00362196">
        <w:t xml:space="preserve">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560355">
      <w:pPr>
        <w:spacing w:after="0" w:line="276" w:lineRule="auto"/>
        <w:ind w:firstLine="360"/>
      </w:pPr>
    </w:p>
    <w:p w14:paraId="36ECB34D" w14:textId="1132462D" w:rsidR="005D7596" w:rsidRDefault="009E50E8" w:rsidP="00560355">
      <w:pPr>
        <w:pStyle w:val="Heading1"/>
        <w:spacing w:after="0" w:line="276" w:lineRule="auto"/>
      </w:pPr>
      <w:r w:rsidRPr="005D7596">
        <w:t>4 Discussion</w:t>
      </w:r>
    </w:p>
    <w:p w14:paraId="0FBBC157" w14:textId="3D222C66" w:rsidR="007A77A0" w:rsidRDefault="007A77A0" w:rsidP="00560355">
      <w:pPr>
        <w:spacing w:after="0" w:line="276" w:lineRule="auto"/>
        <w:ind w:firstLine="360"/>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1E292957" w:rsidR="00FF414A" w:rsidRDefault="0023745F" w:rsidP="00560355">
      <w:pPr>
        <w:pStyle w:val="Heading2"/>
        <w:spacing w:before="240" w:line="276" w:lineRule="auto"/>
      </w:pPr>
      <w:r>
        <w:t xml:space="preserve">4.2 </w:t>
      </w:r>
      <w:r w:rsidR="00E273B9">
        <w:t>Implications of Simulation Results</w:t>
      </w:r>
    </w:p>
    <w:p w14:paraId="526A7D44" w14:textId="18AD58E5" w:rsidR="00E273B9" w:rsidRDefault="00FE4723" w:rsidP="00560355">
      <w:pPr>
        <w:spacing w:after="0" w:line="276"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which obtained </w:t>
      </w:r>
      <w:r w:rsidR="00E273B9" w:rsidRPr="00D73DFA">
        <w:t xml:space="preserve">the maximum first derivative and b) </w:t>
      </w:r>
      <w:r w:rsidR="005B42E2">
        <w:t>which 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still did not preclude detection of spurious spatial or temporal breaks in ~13% of simulations for which no variability was present</w:t>
      </w:r>
      <w:r w:rsidR="00E273B9">
        <w:t xml:space="preserve">. However, some erroneous detection can be expected considering inherent noise in our datasets, and that there is no minimum threshold for breakpoint detection; a </w:t>
      </w:r>
      <w:r w:rsidR="00E273B9">
        <w:lastRenderedPageBreak/>
        <w:t>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corrected for if overlapping growth estimates were disregarded (our simulation analysis was interested in the accuracy of the first stage). </w:t>
      </w:r>
      <w:r w:rsidR="00E273B9">
        <w:t>We evaluated if an autoregressive structure improved our models as length at age can be time-dependent but it did not; this may not be the case for other fisheries.</w:t>
      </w:r>
    </w:p>
    <w:p w14:paraId="5905C13A" w14:textId="32D94D9A" w:rsidR="00E273B9" w:rsidRPr="008102AB" w:rsidRDefault="00E273B9" w:rsidP="00560355">
      <w:pPr>
        <w:spacing w:after="0" w:line="276" w:lineRule="auto"/>
        <w:ind w:firstLine="360"/>
        <w:rPr>
          <w:highlight w:val="yellow"/>
        </w:rPr>
      </w:pPr>
      <w:r>
        <w:t>The procedure for deciding whether the method was accurate was inherently strict, in that simulations were det</w:t>
      </w:r>
      <w:r w:rsidRPr="00927A47">
        <w:t>ermined inaccurate if the detected breakpoint varied by only one degree (approximately 110 km</w:t>
      </w:r>
      <w:r>
        <w:t>), ex</w:t>
      </w:r>
      <w:r w:rsidRPr="00927A47">
        <w:t xml:space="preserve">cept for the overlapping scenario.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60% of detections in </w:t>
      </w:r>
      <w:r w:rsidR="00491266">
        <w:t>the scenario with a single breakpoint</w:t>
      </w:r>
      <w:r>
        <w:t xml:space="preserve">; relaxing the matching criteria to include neighboring points would increase the performance for the spatial </w:t>
      </w:r>
      <w:r w:rsidRPr="005A62A5">
        <w:t>metrics by</w:t>
      </w:r>
      <w:r w:rsidRPr="00CE3A12">
        <w:t xml:space="preserve"> allowing </w:t>
      </w:r>
      <w:r w:rsidR="004D5185">
        <w:t>a greater range of</w:t>
      </w:r>
      <w:r w:rsidRPr="00CE3A12">
        <w:t xml:space="preserve"> detected breakpoints to be counted as correct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bias in the aging (i.e.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56AB7C28" w:rsidR="00AB3A3F" w:rsidRDefault="00A90E3A" w:rsidP="002E0D29">
      <w:pPr>
        <w:spacing w:after="0" w:line="276" w:lineRule="auto"/>
        <w:ind w:firstLine="720"/>
      </w:pPr>
      <w:r>
        <w:t xml:space="preserve">We observed a failure of the method to detect breakpoints at the edges, with a true break at 49° consistently being assigned </w:t>
      </w:r>
      <w:r w:rsidR="00FE4723">
        <w:t>as a break at 50°.</w:t>
      </w:r>
      <w:r w:rsidR="00506BD6">
        <w:t xml:space="preserve"> The resultant low coverage probabilities for parameters </w:t>
      </w:r>
      <w:r w:rsidR="00E273B9">
        <w:t>L</w:t>
      </w:r>
      <w:r w:rsidR="00506BD6" w:rsidRPr="00E273B9">
        <w:rPr>
          <w:vertAlign w:val="subscript"/>
        </w:rPr>
        <w:t>1</w:t>
      </w:r>
      <w:r w:rsidR="00506BD6">
        <w:t xml:space="preserve"> and </w:t>
      </w:r>
      <w:r w:rsidR="00E273B9">
        <w:t>L</w:t>
      </w:r>
      <w:r w:rsidR="00506BD6" w:rsidRPr="00E273B9">
        <w:rPr>
          <w:vertAlign w:val="subscript"/>
        </w:rPr>
        <w:t>2</w:t>
      </w:r>
      <w:r w:rsidR="00010460">
        <w:t xml:space="preserve"> </w:t>
      </w:r>
      <w:r w:rsidR="004D5185">
        <w:t>in this scenario</w:t>
      </w:r>
      <w:r w:rsidR="00506BD6">
        <w:t xml:space="preserve"> were</w:t>
      </w:r>
      <w:r w:rsidR="00FE4723">
        <w:t xml:space="preserve"> </w:t>
      </w:r>
      <w:r w:rsidR="00506BD6">
        <w:t xml:space="preserve">likely due to the contrast in length-at-age between the two regions, which rendered estimates of the completely aggregated data uninformative. </w:t>
      </w:r>
      <w:r>
        <w:t xml:space="preserve">This suggests that fishery scientists and managers may need alternative tools to detect and appropriately consider variations in growth at the extremes of </w:t>
      </w:r>
      <w:r w:rsidR="00FE4723">
        <w:t>a stock’s</w:t>
      </w:r>
      <w:r w:rsidR="00FE4723" w:rsidRPr="00D73DFA">
        <w:t xml:space="preserve"> spatial domain</w:t>
      </w:r>
      <w:r w:rsidR="00FE4723">
        <w:t>,</w:t>
      </w:r>
      <w:r w:rsidR="00FE4723" w:rsidRPr="00D73DFA">
        <w:t xml:space="preserve"> or </w:t>
      </w:r>
      <w:r>
        <w:t xml:space="preserve">occurring at the present moment.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presented a reduced ability to correctly estimate 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harming the accuracy of </w:t>
      </w:r>
      <w:r w:rsidR="001876DD">
        <w:t>estimation</w:t>
      </w:r>
      <w:r w:rsidR="00AB3A3F">
        <w:t xml:space="preserve">. This phenomenon was more pronounced for </w:t>
      </w:r>
      <w:r w:rsidR="00AB3A3F" w:rsidRPr="003F6D4D">
        <w:rPr>
          <w:i/>
        </w:rPr>
        <w:t>L</w:t>
      </w:r>
      <w:r w:rsidR="00AB3A3F" w:rsidRPr="003F6D4D">
        <w:rPr>
          <w:i/>
          <w:vertAlign w:val="subscript"/>
        </w:rPr>
        <w:t>2</w:t>
      </w:r>
      <w:r w:rsidR="00AB3A3F">
        <w:t xml:space="preserve"> since </w:t>
      </w:r>
      <w:r w:rsidR="00AB3A3F" w:rsidRPr="00DA59D1">
        <w:rPr>
          <w:i/>
        </w:rPr>
        <w:t>L</w:t>
      </w:r>
      <w:r w:rsidR="00AB3A3F" w:rsidRPr="00DA59D1">
        <w:rPr>
          <w:i/>
          <w:vertAlign w:val="subscript"/>
        </w:rPr>
        <w:t>2</w:t>
      </w:r>
      <w:r w:rsidR="00AB3A3F">
        <w:rPr>
          <w:i/>
          <w:vertAlign w:val="subscript"/>
        </w:rPr>
        <w:t xml:space="preserve"> </w:t>
      </w:r>
      <w:r w:rsidR="00AB3A3F">
        <w:t xml:space="preserve">relies on fish near the terminal age, of which there are typically fewer, and can lead to bias in the resultant </w:t>
      </w:r>
      <w:r w:rsidR="00AB3A3F">
        <w:lastRenderedPageBreak/>
        <w:t xml:space="preserve">estimate when the already-small sample of fish at age </w:t>
      </w:r>
      <w:r w:rsidR="00AB3A3F">
        <w:rPr>
          <w:i/>
        </w:rPr>
        <w:t>a</w:t>
      </w:r>
      <w:r w:rsidR="00AB3A3F" w:rsidRPr="00DA59D1">
        <w:rPr>
          <w:i/>
          <w:vertAlign w:val="subscript"/>
        </w:rPr>
        <w:t>2</w:t>
      </w:r>
      <w:r w:rsidR="00AB3A3F">
        <w:rPr>
          <w:i/>
          <w:vertAlign w:val="subscript"/>
        </w:rPr>
        <w:t xml:space="preserve"> </w:t>
      </w:r>
      <w:r w:rsidR="00AB3A3F">
        <w:t>is split further due to spurious year detections.</w:t>
      </w:r>
      <w:r w:rsidR="00476E6A" w:rsidRPr="00476E6A">
        <w:t xml:space="preserve"> </w:t>
      </w:r>
      <w:r w:rsidR="00476E6A">
        <w:t xml:space="preserve">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rsidR="00476E6A">
        <w:fldChar w:fldCharType="begin" w:fldLock="1"/>
      </w:r>
      <w:r w:rsidR="00476E6A">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476E6A">
        <w:fldChar w:fldCharType="separate"/>
      </w:r>
      <w:r w:rsidR="00476E6A">
        <w:rPr>
          <w:noProof/>
        </w:rPr>
        <w:t>(Rodionov and Overland, 2005)</w:t>
      </w:r>
      <w:r w:rsidR="00476E6A">
        <w:fldChar w:fldCharType="end"/>
      </w:r>
      <w:r w:rsidR="00476E6A">
        <w:t xml:space="preserve">. </w:t>
      </w:r>
      <w:r w:rsidR="00AB3A3F">
        <w:t xml:space="preserve"> </w:t>
      </w:r>
      <w:r w:rsidR="003F2C17">
        <w:t>For</w:t>
      </w:r>
      <w:r w:rsidR="00AB3A3F">
        <w:t xml:space="preserve"> assessment methods </w:t>
      </w:r>
      <w:r w:rsidR="003F2C17">
        <w:t xml:space="preserve">which </w:t>
      </w:r>
      <w:r w:rsidR="00AB3A3F">
        <w:t xml:space="preserve">estimate VBGF growth parameters </w:t>
      </w:r>
      <w:r w:rsidR="003F2C17">
        <w:t>within</w:t>
      </w:r>
      <w:r w:rsidR="00AB3A3F">
        <w:t xml:space="preserve"> the assessment model, this low-data/low-accuracy issue for the terminal length may induce greater uncertainty (e.g., the need for larger priors) until targeted survey sampling can improve precision in less-represented regions.</w:t>
      </w:r>
    </w:p>
    <w:p w14:paraId="228B6A7A" w14:textId="522DAFD8" w:rsidR="00A90E3A" w:rsidRDefault="00436D36" w:rsidP="00AB3A3F">
      <w:pPr>
        <w:spacing w:after="0" w:line="276" w:lineRule="auto"/>
        <w:ind w:firstLine="360"/>
        <w:rPr>
          <w:highlight w:val="yellow"/>
        </w:rPr>
      </w:pPr>
      <w:r>
        <w:t xml:space="preserve">It is also relevant that neither approach 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 xml:space="preserve">It is likely there are thresholds in </w:t>
      </w:r>
      <w:r w:rsidR="00FE4723">
        <w:t xml:space="preserve">or types of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research. </w:t>
      </w:r>
    </w:p>
    <w:p w14:paraId="062EA1FF" w14:textId="65E046FF" w:rsidR="00D178A2" w:rsidRPr="00101B63" w:rsidRDefault="00A90E3A" w:rsidP="00560355">
      <w:pPr>
        <w:spacing w:after="0" w:line="276"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4AE7457E" w:rsidR="00BE59CB" w:rsidRDefault="00A90E3A" w:rsidP="00560355">
      <w:pPr>
        <w:spacing w:after="0" w:line="276"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560355">
      <w:pPr>
        <w:spacing w:after="0" w:line="276" w:lineRule="auto"/>
        <w:ind w:firstLine="360"/>
      </w:pPr>
    </w:p>
    <w:p w14:paraId="19DAB84C" w14:textId="07E7E5CC" w:rsidR="00CE4A1D" w:rsidRDefault="00CE4A1D" w:rsidP="00560355">
      <w:pPr>
        <w:pStyle w:val="Heading2"/>
        <w:spacing w:line="276" w:lineRule="auto"/>
      </w:pPr>
      <w:r>
        <w:t>4.</w:t>
      </w:r>
      <w:r w:rsidR="00D12C7C">
        <w:t xml:space="preserve">4 </w:t>
      </w:r>
      <w:r>
        <w:t>Northeast Pacific Sablefish</w:t>
      </w:r>
    </w:p>
    <w:p w14:paraId="7A5BCE0A" w14:textId="6B8DD9C3" w:rsidR="00555EB1" w:rsidRPr="00555EB1" w:rsidRDefault="00A90E3A" w:rsidP="00560355">
      <w:pPr>
        <w:spacing w:after="0" w:line="276" w:lineRule="auto"/>
      </w:pPr>
      <w:r>
        <w:t xml:space="preserve">Our evaluation of size-at-age for NE Pacific sablefish was directly motivated by the notion that sablefish growth may vary at a scale that is </w:t>
      </w:r>
      <w:r w:rsidR="008A56ED">
        <w:t>different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w:t>
      </w:r>
      <w:r>
        <w:lastRenderedPageBreak/>
        <w:t xml:space="preserve">growth parameters from data collected by 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E0EAF19" w:rsidR="007D1370" w:rsidRDefault="00D24852" w:rsidP="00E53E91">
      <w:pPr>
        <w:spacing w:after="0" w:line="276" w:lineRule="auto"/>
        <w:ind w:firstLine="360"/>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 xml:space="preserve">Figure </w:t>
      </w:r>
      <w:r w:rsidR="00EF1C91">
        <w:rPr>
          <w:noProof/>
        </w:rPr>
        <w:t>5</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EF1C91">
        <w:rPr>
          <w:noProof/>
        </w:rPr>
        <w:t>Figure</w:t>
      </w:r>
      <w:r w:rsidR="00EF1C91">
        <w:t xml:space="preserve"> </w:t>
      </w:r>
      <w:r w:rsidR="00EF1C91">
        <w:rPr>
          <w:noProof/>
        </w:rPr>
        <w:t>6</w:t>
      </w:r>
      <w:r w:rsidR="00DC2CFC">
        <w:fldChar w:fldCharType="end"/>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which is incidentally a management sub-boundary used by the PFMC</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which 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1D7DC0">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21F7E2BE" w:rsidR="00992E9D" w:rsidRPr="0028653C" w:rsidRDefault="00212215" w:rsidP="0028653C">
      <w:pPr>
        <w:spacing w:after="0" w:line="276" w:lineRule="auto"/>
        <w:ind w:firstLine="360"/>
      </w:pPr>
      <w:r>
        <w:lastRenderedPageBreak/>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(se</w:t>
      </w:r>
      <w:r w:rsidR="0028653C">
        <w:t xml:space="preserve">e </w:t>
      </w:r>
      <w:r w:rsidR="0028653C">
        <w:fldChar w:fldCharType="begin"/>
      </w:r>
      <w:r w:rsidR="0028653C">
        <w:instrText xml:space="preserve"> REF _Ref8372254 \h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0DECAC82" w:rsidR="00614748" w:rsidRDefault="0000580A" w:rsidP="00560355">
      <w:pPr>
        <w:spacing w:after="0" w:line="276" w:lineRule="auto"/>
        <w:ind w:firstLine="360"/>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w:t>
      </w:r>
      <w:r w:rsidR="007F11A4">
        <w:t>the coast of</w:t>
      </w:r>
      <w:r w:rsidR="00046080" w:rsidRPr="00BD380D">
        <w:t xml:space="preserve">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which could influence resource availability and subsequent growth</w:t>
      </w:r>
      <w:r w:rsidR="005430FD" w:rsidRPr="007A77A0">
        <w:t xml:space="preserve">. </w:t>
      </w:r>
    </w:p>
    <w:p w14:paraId="5693942E" w14:textId="6B783BDB" w:rsidR="009A4F3C" w:rsidRPr="009A4F3C" w:rsidRDefault="005430FD" w:rsidP="006C67D2">
      <w:pPr>
        <w:spacing w:after="0" w:line="276" w:lineRule="auto"/>
        <w:ind w:firstLine="360"/>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The hypothesis states that two populations may exhibit similar phenotypes (</w:t>
      </w:r>
      <w:r w:rsidR="00DF53DB" w:rsidRPr="007A77A0">
        <w:t xml:space="preserve">i.e.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in which the </w:t>
      </w:r>
      <w:proofErr w:type="spellStart"/>
      <w:r w:rsidR="006C67D2">
        <w:t>countergradient</w:t>
      </w:r>
      <w:proofErr w:type="spellEnd"/>
      <w:r w:rsidR="006C67D2">
        <w:t xml:space="preserve"> hypothesis was confirmed was Atlantic silverside, which like 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2F1C7F30" w:rsidR="0000580A" w:rsidRPr="000E79C7" w:rsidRDefault="00692DB0" w:rsidP="00560355">
      <w:pPr>
        <w:spacing w:after="0" w:line="276" w:lineRule="auto"/>
        <w:ind w:firstLine="360"/>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w:t>
      </w:r>
      <w:r w:rsidR="00291BC9">
        <w:lastRenderedPageBreak/>
        <w:t>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1D7DC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560355">
      <w:pPr>
        <w:pStyle w:val="CommentText"/>
        <w:spacing w:after="0" w:line="276" w:lineRule="auto"/>
        <w:ind w:firstLine="360"/>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628CB6" w14:textId="135A3112" w:rsidR="00EE7F97" w:rsidRDefault="004B74A5" w:rsidP="00A56EFE">
      <w:pPr>
        <w:spacing w:after="0" w:line="276" w:lineRule="auto"/>
        <w:ind w:firstLine="360"/>
        <w:rPr>
          <w:ins w:id="13" w:author="Maia Kapur" w:date="2019-05-06T14:23:00Z"/>
        </w:rPr>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 at 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rPr>
          <w:ins w:id="14"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15" w:name="_Hlk2063740"/>
      <w:r>
        <w:rPr>
          <w:noProof/>
          <w:lang w:val="en-AU" w:eastAsia="en-AU"/>
        </w:rPr>
        <w:drawing>
          <wp:inline distT="0" distB="0" distL="0" distR="0" wp14:anchorId="54C7F376" wp14:editId="619F90C0">
            <wp:extent cx="6400798"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00798" cy="4655126"/>
                    </a:xfrm>
                    <a:prstGeom prst="rect">
                      <a:avLst/>
                    </a:prstGeom>
                    <a:noFill/>
                    <a:ln>
                      <a:noFill/>
                    </a:ln>
                  </pic:spPr>
                </pic:pic>
              </a:graphicData>
            </a:graphic>
          </wp:inline>
        </w:drawing>
      </w:r>
    </w:p>
    <w:p w14:paraId="727AFA37" w14:textId="495C5C18" w:rsidR="00CE4A1D" w:rsidRDefault="00CE5DA5" w:rsidP="001B618E">
      <w:pPr>
        <w:pStyle w:val="Caption"/>
        <w:spacing w:after="0" w:line="360" w:lineRule="auto"/>
      </w:pPr>
      <w:bookmarkStart w:id="16"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6"/>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0"/>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7" w:name="_Hlk3275656"/>
      <w:r>
        <w:rPr>
          <w:noProof/>
          <w:lang w:val="en-AU" w:eastAsia="en-AU"/>
        </w:rPr>
        <w:lastRenderedPageBreak/>
        <w:drawing>
          <wp:inline distT="0" distB="0" distL="0" distR="0" wp14:anchorId="2A57BA8C" wp14:editId="50917EF7">
            <wp:extent cx="6400799" cy="465512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0962B850" w:rsidR="00AD52F6" w:rsidRDefault="00675625" w:rsidP="001B618E">
      <w:pPr>
        <w:pStyle w:val="Caption"/>
        <w:spacing w:after="0"/>
      </w:pPr>
      <w:bookmarkStart w:id="18"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8"/>
      <w:r>
        <w:t xml:space="preserve">. </w:t>
      </w:r>
      <w:r w:rsidR="00081EE8">
        <w:t>(</w:t>
      </w:r>
      <w:proofErr w:type="spellStart"/>
      <w:r w:rsidR="00081EE8">
        <w:t>a,c</w:t>
      </w:r>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9" w:name="_Hlk2063726"/>
      <w:r>
        <w:rPr>
          <w:noProof/>
          <w:lang w:val="en-AU" w:eastAsia="en-AU"/>
        </w:rPr>
        <w:lastRenderedPageBreak/>
        <w:drawing>
          <wp:inline distT="0" distB="0" distL="0" distR="0" wp14:anchorId="00CD1C4C" wp14:editId="239F61EA">
            <wp:extent cx="6400798" cy="4655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8" cy="4655125"/>
                    </a:xfrm>
                    <a:prstGeom prst="rect">
                      <a:avLst/>
                    </a:prstGeom>
                  </pic:spPr>
                </pic:pic>
              </a:graphicData>
            </a:graphic>
          </wp:inline>
        </w:drawing>
      </w:r>
    </w:p>
    <w:p w14:paraId="48067E4F" w14:textId="40F1DE3E" w:rsidR="0074747B" w:rsidRDefault="00857EC0" w:rsidP="00857EC0">
      <w:pPr>
        <w:spacing w:after="0" w:line="240" w:lineRule="auto"/>
      </w:pPr>
      <w:bookmarkStart w:id="20"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20"/>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21" w:name="_Ref5206683"/>
      <w:bookmarkStart w:id="22" w:name="_Ref5206675"/>
      <w:bookmarkEnd w:id="19"/>
    </w:p>
    <w:p w14:paraId="5C694A50" w14:textId="02437719" w:rsidR="001161AF" w:rsidRDefault="001161AF" w:rsidP="001B618E">
      <w:pPr>
        <w:pStyle w:val="Caption"/>
        <w:spacing w:after="0" w:line="360" w:lineRule="auto"/>
      </w:pPr>
      <w:r>
        <w:rPr>
          <w:noProof/>
        </w:rPr>
        <w:lastRenderedPageBreak/>
        <w:drawing>
          <wp:inline distT="0" distB="0" distL="0" distR="0" wp14:anchorId="6BCFBE3F" wp14:editId="2462612B">
            <wp:extent cx="7036905" cy="511774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6905" cy="5117748"/>
                    </a:xfrm>
                    <a:prstGeom prst="rect">
                      <a:avLst/>
                    </a:prstGeom>
                  </pic:spPr>
                </pic:pic>
              </a:graphicData>
            </a:graphic>
          </wp:inline>
        </w:drawing>
      </w:r>
    </w:p>
    <w:p w14:paraId="4E9EEACF" w14:textId="7BD79E55" w:rsidR="00B27C79" w:rsidRDefault="001127D8" w:rsidP="00B27C79">
      <w:pPr>
        <w:pStyle w:val="Caption"/>
        <w:spacing w:after="0" w:line="360" w:lineRule="auto"/>
        <w:sectPr w:rsidR="00B27C79" w:rsidSect="00B27C79">
          <w:pgSz w:w="15840" w:h="12240" w:orient="landscape"/>
          <w:pgMar w:top="1440" w:right="1440" w:bottom="1440" w:left="1440" w:header="720" w:footer="720" w:gutter="0"/>
          <w:cols w:space="720"/>
          <w:docGrid w:linePitch="360"/>
        </w:sectPr>
      </w:pPr>
      <w:bookmarkStart w:id="23"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21"/>
      <w:bookmarkEnd w:id="23"/>
      <w:r>
        <w:t xml:space="preserve">. </w:t>
      </w:r>
      <w:bookmarkStart w:id="24"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2"/>
      <w:bookmarkEnd w:id="24"/>
    </w:p>
    <w:p w14:paraId="47F38290" w14:textId="7F9023A9" w:rsidR="00857EC0" w:rsidRDefault="00857EC0" w:rsidP="001B618E">
      <w:pPr>
        <w:pStyle w:val="Caption"/>
        <w:spacing w:after="0" w:line="360" w:lineRule="auto"/>
      </w:pPr>
    </w:p>
    <w:bookmarkEnd w:id="15"/>
    <w:bookmarkEnd w:id="17"/>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00960D5C" w:rsidR="00655F5F" w:rsidRDefault="00A025ED" w:rsidP="001B618E">
      <w:pPr>
        <w:pStyle w:val="Caption"/>
        <w:spacing w:after="0"/>
      </w:pPr>
      <w:bookmarkStart w:id="25"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5"/>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On a-f, vertical dashed lines indicate latitudes, longitudes or years that obtained 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bookmarkStart w:id="26" w:name="_GoBack"/>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4E369BD4" w:rsidR="00655F5F" w:rsidRPr="00655F5F" w:rsidRDefault="000F0C3E" w:rsidP="00AB4CA9">
      <w:pPr>
        <w:pStyle w:val="Caption"/>
        <w:spacing w:after="0"/>
        <w:sectPr w:rsidR="00655F5F" w:rsidRPr="00655F5F" w:rsidSect="00305832">
          <w:pgSz w:w="12240" w:h="15840"/>
          <w:pgMar w:top="1440" w:right="1440" w:bottom="1440" w:left="1440" w:header="720" w:footer="720" w:gutter="0"/>
          <w:cols w:space="720"/>
          <w:docGrid w:linePitch="360"/>
        </w:sectPr>
      </w:pPr>
      <w:bookmarkStart w:id="27" w:name="_Ref5721192"/>
      <w:bookmarkEnd w:id="26"/>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7"/>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 obtained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16"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1CB079EA"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2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7</w:t>
      </w:r>
      <w:r w:rsidR="00432FC3">
        <w:rPr>
          <w:noProof/>
        </w:rPr>
        <w:fldChar w:fldCharType="end"/>
      </w:r>
      <w:bookmarkEnd w:id="28"/>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1F4F15BA"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29"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9"/>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r w:rsidR="00F946EC">
        <w:t>spatiotemporal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0"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D66940">
        <w:trPr>
          <w:trHeight w:val="254"/>
        </w:trPr>
        <w:tc>
          <w:tcPr>
            <w:tcW w:w="2517" w:type="dxa"/>
            <w:vMerge/>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vAlign w:val="center"/>
          </w:tcPr>
          <w:p w14:paraId="05008867" w14:textId="77777777" w:rsidR="001930FF" w:rsidRPr="005C76FF" w:rsidRDefault="001930FF" w:rsidP="00D66940">
            <w:pPr>
              <w:pStyle w:val="Caption"/>
              <w:spacing w:after="0"/>
              <w:jc w:val="center"/>
              <w:rPr>
                <w:b/>
                <w:sz w:val="20"/>
                <w:szCs w:val="20"/>
              </w:rPr>
            </w:pPr>
          </w:p>
        </w:tc>
        <w:tc>
          <w:tcPr>
            <w:tcW w:w="965" w:type="dxa"/>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D66940">
        <w:trPr>
          <w:trHeight w:val="1280"/>
        </w:trPr>
        <w:tc>
          <w:tcPr>
            <w:tcW w:w="2517" w:type="dxa"/>
            <w:vAlign w:val="center"/>
          </w:tcPr>
          <w:p w14:paraId="1ED02382" w14:textId="77777777"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Pr="005C76FF">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vAlign w:val="center"/>
          </w:tcPr>
          <w:p w14:paraId="37F15967" w14:textId="77777777" w:rsidR="001930FF" w:rsidRPr="005C76FF" w:rsidRDefault="001930FF" w:rsidP="00D66940">
            <w:pPr>
              <w:pStyle w:val="Caption"/>
              <w:spacing w:after="0"/>
              <w:jc w:val="center"/>
              <w:rPr>
                <w:sz w:val="20"/>
                <w:szCs w:val="20"/>
              </w:rPr>
            </w:pPr>
            <w:r w:rsidRPr="005C76FF">
              <w:rPr>
                <w:sz w:val="20"/>
                <w:szCs w:val="20"/>
              </w:rPr>
              <w:t>7778</w:t>
            </w:r>
          </w:p>
        </w:tc>
        <w:tc>
          <w:tcPr>
            <w:tcW w:w="1318" w:type="dxa"/>
            <w:vAlign w:val="center"/>
          </w:tcPr>
          <w:p w14:paraId="40FFA5E6" w14:textId="77777777" w:rsidR="001930FF" w:rsidRPr="005C76FF" w:rsidRDefault="001930FF" w:rsidP="00D66940">
            <w:pPr>
              <w:pStyle w:val="Caption"/>
              <w:spacing w:after="0"/>
              <w:jc w:val="center"/>
              <w:rPr>
                <w:sz w:val="20"/>
                <w:szCs w:val="20"/>
              </w:rPr>
            </w:pPr>
            <w:r w:rsidRPr="005C76FF">
              <w:rPr>
                <w:sz w:val="20"/>
                <w:szCs w:val="20"/>
              </w:rPr>
              <w:t>7222</w:t>
            </w:r>
          </w:p>
        </w:tc>
        <w:tc>
          <w:tcPr>
            <w:tcW w:w="965" w:type="dxa"/>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D66940">
        <w:trPr>
          <w:trHeight w:val="521"/>
        </w:trPr>
        <w:tc>
          <w:tcPr>
            <w:tcW w:w="2517" w:type="dxa"/>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vAlign w:val="center"/>
          </w:tcPr>
          <w:p w14:paraId="6FA5A0BC" w14:textId="77777777" w:rsidR="001930FF" w:rsidRPr="005C76FF" w:rsidRDefault="001930FF" w:rsidP="00D66940">
            <w:pPr>
              <w:pStyle w:val="Caption"/>
              <w:spacing w:after="0"/>
              <w:jc w:val="center"/>
              <w:rPr>
                <w:sz w:val="20"/>
                <w:szCs w:val="20"/>
              </w:rPr>
            </w:pPr>
            <w:r w:rsidRPr="005C76FF">
              <w:rPr>
                <w:sz w:val="20"/>
                <w:szCs w:val="20"/>
              </w:rPr>
              <w:t>6912</w:t>
            </w:r>
          </w:p>
        </w:tc>
        <w:tc>
          <w:tcPr>
            <w:tcW w:w="1318" w:type="dxa"/>
            <w:vAlign w:val="center"/>
          </w:tcPr>
          <w:p w14:paraId="4014369F" w14:textId="77777777" w:rsidR="001930FF" w:rsidRPr="005C76FF" w:rsidRDefault="001930FF" w:rsidP="00D66940">
            <w:pPr>
              <w:pStyle w:val="Caption"/>
              <w:spacing w:after="0"/>
              <w:jc w:val="center"/>
              <w:rPr>
                <w:sz w:val="20"/>
                <w:szCs w:val="20"/>
              </w:rPr>
            </w:pPr>
            <w:r w:rsidRPr="005C76FF">
              <w:rPr>
                <w:sz w:val="20"/>
                <w:szCs w:val="20"/>
              </w:rPr>
              <w:t>8088</w:t>
            </w:r>
          </w:p>
        </w:tc>
        <w:tc>
          <w:tcPr>
            <w:tcW w:w="965" w:type="dxa"/>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D66940">
        <w:trPr>
          <w:trHeight w:val="87"/>
        </w:trPr>
        <w:tc>
          <w:tcPr>
            <w:tcW w:w="2517" w:type="dxa"/>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vAlign w:val="center"/>
          </w:tcPr>
          <w:p w14:paraId="1A82E5E7" w14:textId="77777777" w:rsidR="001930FF" w:rsidRPr="005C76FF" w:rsidRDefault="001930FF" w:rsidP="00D66940">
            <w:pPr>
              <w:pStyle w:val="Caption"/>
              <w:spacing w:after="0"/>
              <w:jc w:val="center"/>
              <w:rPr>
                <w:sz w:val="20"/>
                <w:szCs w:val="20"/>
              </w:rPr>
            </w:pPr>
            <w:r w:rsidRPr="005C76FF">
              <w:rPr>
                <w:sz w:val="20"/>
                <w:szCs w:val="20"/>
              </w:rPr>
              <w:t>6818</w:t>
            </w:r>
          </w:p>
        </w:tc>
        <w:tc>
          <w:tcPr>
            <w:tcW w:w="1318" w:type="dxa"/>
            <w:vAlign w:val="center"/>
          </w:tcPr>
          <w:p w14:paraId="2ABA914E" w14:textId="77777777" w:rsidR="001930FF" w:rsidRPr="005C76FF" w:rsidRDefault="001930FF" w:rsidP="00D66940">
            <w:pPr>
              <w:pStyle w:val="Caption"/>
              <w:spacing w:after="0"/>
              <w:jc w:val="center"/>
              <w:rPr>
                <w:sz w:val="20"/>
                <w:szCs w:val="20"/>
              </w:rPr>
            </w:pPr>
            <w:r w:rsidRPr="005C76FF">
              <w:rPr>
                <w:sz w:val="20"/>
                <w:szCs w:val="20"/>
              </w:rPr>
              <w:t>8182</w:t>
            </w:r>
          </w:p>
        </w:tc>
        <w:tc>
          <w:tcPr>
            <w:tcW w:w="965" w:type="dxa"/>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0353A469" w14:textId="77777777" w:rsidR="00334EE1" w:rsidRDefault="001930FF" w:rsidP="001930FF">
      <w:pPr>
        <w:pStyle w:val="Caption"/>
        <w:spacing w:after="0"/>
      </w:pPr>
      <w:bookmarkStart w:id="31" w:name="_Ref8372254"/>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0"/>
      <w:bookmarkEnd w:id="31"/>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3AD6F935"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18"/>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2"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 xml:space="preserve">Latitude and Longitude ~ </w:t>
            </w:r>
            <w:proofErr w:type="gramStart"/>
            <w:r>
              <w:t>U[</w:t>
            </w:r>
            <w:proofErr w:type="gramEnd"/>
            <w:r>
              <w:t>0,49]  under growth Regime 1;</w:t>
            </w:r>
          </w:p>
          <w:p w14:paraId="5BCDF1B4" w14:textId="524E2BD8" w:rsidR="00EC0FDD" w:rsidRDefault="00EC0FDD" w:rsidP="001B618E">
            <w:r>
              <w:t xml:space="preserve">Latitude and Longitude ~ </w:t>
            </w:r>
            <w:proofErr w:type="gramStart"/>
            <w:r>
              <w:t>U[</w:t>
            </w:r>
            <w:proofErr w:type="gramEnd"/>
            <w:r>
              <w:t>49,50] under Regime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1141F3BE" w:rsidR="000645CA" w:rsidRDefault="00B82748" w:rsidP="001B618E">
      <w:pPr>
        <w:pStyle w:val="Caption"/>
        <w:spacing w:before="240" w:after="0" w:line="360" w:lineRule="auto"/>
      </w:pPr>
      <w:bookmarkStart w:id="33" w:name="_Ref872431"/>
      <w:bookmarkStart w:id="34"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3"/>
      <w:r>
        <w:t xml:space="preserve">. Summary of </w:t>
      </w:r>
      <w:r w:rsidR="001B6135">
        <w:t>simulation scenarios</w:t>
      </w:r>
      <w:r>
        <w:t xml:space="preserve"> used to test the </w:t>
      </w:r>
      <w:r w:rsidR="007D5FD4">
        <w:t>proposed</w:t>
      </w:r>
      <w:r>
        <w:t xml:space="preserve"> method </w:t>
      </w:r>
      <w:bookmarkEnd w:id="34"/>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32"/>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D66940">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0D255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0D255D">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0D255D">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0D255D">
            <w:pPr>
              <w:jc w:val="cente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0D255D">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0D255D">
            <w:pPr>
              <w:jc w:val="cente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0D255D">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0D255D">
            <w:pPr>
              <w:jc w:val="cente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0D255D">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0D255D">
            <w:pPr>
              <w:jc w:val="cente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0D255D">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0D255D">
            <w:pPr>
              <w:jc w:val="cente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0D255D">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0D255D">
            <w:pPr>
              <w:jc w:val="cente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0D255D">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0D255D">
            <w:pPr>
              <w:jc w:val="cente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0D255D">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0D255D">
            <w:pPr>
              <w:jc w:val="cente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0D255D">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0D255D">
            <w:pPr>
              <w:jc w:val="cente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0D255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0D255D">
            <w:pPr>
              <w:jc w:val="cente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5"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5"/>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7BA519BB" w14:textId="44E90369" w:rsidR="001D7DC0" w:rsidRPr="001D7DC0" w:rsidRDefault="00BB02E4" w:rsidP="001D7DC0">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1D7DC0" w:rsidRPr="001D7DC0">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7D905A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Austin, M.P., 2002. Spatial prediction of species distribution: An interface between ecological theory and statistical modelling. Ecol. Modell. https://doi.org/10.1016/S0304-3800(02)00205-3</w:t>
      </w:r>
    </w:p>
    <w:p w14:paraId="2BB9E48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Baumann, H., Conover, D.O., 2011. Adaptation to climate change: Contrasting patterns of thermal-reaction-norm evolution in Pacific versus Atlantic silversides. Proc. R. Soc. B Biol. Sci. https://doi.org/10.1098/rspb.2010.2479</w:t>
      </w:r>
    </w:p>
    <w:p w14:paraId="157FFBB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9E9311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20D18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Conover, D.O., Present, T.M.C., Conover, D., Present, T.M.C., 1990. Countergradient Variation in Growth Rate : Compensation for Length of the Growing Season among Atlantic Silversides from Different Latitudes 83, 316–324.</w:t>
      </w:r>
    </w:p>
    <w:p w14:paraId="3B6CC64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Cope, J.M., Punt, A.E., 2007. Erratum: Admitting ageing error when fitting growth curves: an example using the von Bertalanffy growth function with random effects. Can. J. Fish. Aquat. Sci. https://doi.org/10.1139/f07-095</w:t>
      </w:r>
    </w:p>
    <w:p w14:paraId="56FEB25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Cummins, P.F., Freeland, H.J., 2007. Variability of the North Pacific Current and its bifurcation. Prog. Oceanogr. 75, 253–265. https://doi.org/10.1016/j.pocean.2007.08.006</w:t>
      </w:r>
    </w:p>
    <w:p w14:paraId="040C57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Denson, L.S., Sampson, D.B., Stephens, A., 2017. Data needs and spatial structure considerations in stock assessments with regional differences in recruitment and exploitation. Can. J. Fish. Aquat. Sci. 74, 1918–1929. https://doi.org/10.1139/cjfas-2016-0277</w:t>
      </w:r>
    </w:p>
    <w:p w14:paraId="687FBD75"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Department of Fisheries and Oceans, 2016. A Revised Operating Model for Sablefish (Anoplopoma Fimbria) in British Columbia, Canada. Dep. Fish. Ocean. Canada, 3190 Hammond Bay Road Nanaimo, BC V9T 6N7. https://doi.org/http://www.dfo-mpo.gc.ca/csas-sccs/</w:t>
      </w:r>
    </w:p>
    <w:p w14:paraId="0794205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Echave, K.B., Hanselman, D.H., Adkison, M.D., Sigler, M.F., 2012. Interdecadal Change in Growth of Sablefish (</w:t>
      </w:r>
      <w:r w:rsidRPr="001D7DC0">
        <w:rPr>
          <w:i/>
          <w:iCs/>
          <w:noProof/>
        </w:rPr>
        <w:t>Anoplopoma fimbria</w:t>
      </w:r>
      <w:r w:rsidRPr="001D7DC0">
        <w:rPr>
          <w:noProof/>
        </w:rPr>
        <w:t>) in the Northeast Pacific Ocean. Fish. Bull. 110, 361–374.</w:t>
      </w:r>
    </w:p>
    <w:p w14:paraId="58A8DC6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Gertseva, V., Matson, S.E., Cope, J., 2017. Spatial growth variability in marine fish: Example from Northeast Pacific groundfish. ICES J. Mar. Sci. 74, 1602–1613. https://doi.org/10.1093/icesjms/fsx016</w:t>
      </w:r>
    </w:p>
    <w:p w14:paraId="611D3E5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39EDED1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Guthery, F.S., Burnham, K.P., Anderson, D.R., 2003. Model Selection and Multimodel </w:t>
      </w:r>
      <w:r w:rsidRPr="001D7DC0">
        <w:rPr>
          <w:noProof/>
        </w:rPr>
        <w:lastRenderedPageBreak/>
        <w:t>Inference: A Practical Information-Theoretic Approach. J. Wildl. Manage. https://doi.org/10.2307/3802723</w:t>
      </w:r>
    </w:p>
    <w:p w14:paraId="77AD88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Heifetz, J., Echave, K.B., Dressel, S.C., Jech, J.M., 2015. Move it or lose it: movement and mortality of sablefish tagged in Alaska. Can. J. Fish. Aquat. Sci. 72, 238–251. https://doi.org/10.1139/cjfas-2014-0251</w:t>
      </w:r>
    </w:p>
    <w:p w14:paraId="5768434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Hanselman, D.H., Lunsford, C.R., Rodgveller, C.J., 2017. Assessment of the sablefish stock in Alaska in 2017. Natl. Mar. Fish. Serv. Auke Bay Mar. Stn. 11305 Glacier Highw. Juneau, AK 99801 576–717.</w:t>
      </w:r>
    </w:p>
    <w:p w14:paraId="55E9C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Hilborn, R., Minte-Vera, C. V., 2008. Fisheries-induced changes in growth rates in marine fisheries: Are they significant?, in: Bulletin of Marine Science.</w:t>
      </w:r>
    </w:p>
    <w:p w14:paraId="05C025D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Houde, E.D., 1989. Comparative growth, mortality, and energetics of marine fish larvae: temperature and implied latitudinal effects. Fish. Bull. 87, 471–495.</w:t>
      </w:r>
    </w:p>
    <w:p w14:paraId="377851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Hurst, T.P., Abookire, A.A., 2006. Temporal and spatial variation in potential and realized growth rates of age-0 year northern rock sole. J. Fish Biol. 68, 905–919. https://doi.org/10.1111/j.0022-1112.2006.00985.x</w:t>
      </w:r>
    </w:p>
    <w:p w14:paraId="1DEC642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Jasonowicz, A.J., Goetz, F.W., Goetz, G.W., Nichols, K.M., 2017. Love the one you’re with: genomic evidence of panmixia in the sablefish (Anoplopoma fimbria). Can. J. Fish. Aquat. Sci. 74, 377–387. https://doi.org/10.1139/cjfas-2016-0012</w:t>
      </w:r>
    </w:p>
    <w:p w14:paraId="10CB826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Johnson, K.F., Rudd, M.B., Pons, M., Akselrud, C.A., Lee, Q., Haltuch, M.A., Hamel, O.S., 2015. Status of the U.S. sablefish resource in 2015.</w:t>
      </w:r>
    </w:p>
    <w:p w14:paraId="6A55F5B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7EC060F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Kim, H.J., Miller, A.J., McGowan, J., Carter, M.L., 2009. Coastal phytoplankton blooms in the Southern California Bight. Prog. Oceanogr. 82, 137–147. https://doi.org/10.1016/j.pocean.2009.05.002</w:t>
      </w:r>
    </w:p>
    <w:p w14:paraId="3553FA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King, J.R., McFarlane, G.A., Beamish, R.J., 2001. Incorporating the dynamics of marine systems into the stock assessment and management of sablefish. Prog. Oceanogr. 49, 619–639. https://doi.org/10.1016/S0079-6611(01)00044-1</w:t>
      </w:r>
    </w:p>
    <w:p w14:paraId="71B38CD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Kristensen, K., Nielsen, A., Berg, C., Skaug, H., Bell, B., 2016. TMB: Automatic Differentiation and Laplace Approximation. ournal Stat. Softw. 70, 1–21. https://doi.org/10.18637/jss.v070.i05</w:t>
      </w:r>
    </w:p>
    <w:p w14:paraId="102FD58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Levins, R., 1968. Evolution in Changing Environments., Population Studies. Princeton University Press. https://doi.org/10.2307/2173276</w:t>
      </w:r>
    </w:p>
    <w:p w14:paraId="16203EF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Mackas, D.L., Thomson, R.E., Galbraith, M., 2011. Changes in the zooplankton community of the British Columbia continental margin, 1985-1999, and their covariation with oceanographic conditions. Can. J. Fish. Aquat. Sci. 58, 685–702. https://doi.org/10.1139/f01-009</w:t>
      </w:r>
    </w:p>
    <w:p w14:paraId="6E1D55A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Mason, J.C., Beamish, R.J., McFarlane, G.A., 1983. Sexual Maturity, Fecundity, Spawning, and Early Life History of Sablefish ( Anoplopoma fimbria ) off the Pacific Coast of Canada. Can. J. Fish. Aquat. Sci. https://doi.org/10.1139/f83-247</w:t>
      </w:r>
    </w:p>
    <w:p w14:paraId="766C27D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McDevitt, M., 1990. Growth Analysis of Sablefish From Mark-Recapture Data From the Northeast Pacific. University of Washington.</w:t>
      </w:r>
    </w:p>
    <w:p w14:paraId="2E41F951"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 xml:space="preserve">McGarvey, R., Fowler, A.J., 2002. Seasonal growth of King George whiting (Sillaginodes punctata) estimated from length-at-age samples of the legal-size harvest. Fish. Bull. 100, </w:t>
      </w:r>
      <w:r w:rsidRPr="001D7DC0">
        <w:rPr>
          <w:noProof/>
        </w:rPr>
        <w:lastRenderedPageBreak/>
        <w:t>545–558.</w:t>
      </w:r>
    </w:p>
    <w:p w14:paraId="34065C89"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7318D1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Pacific Fisheries Management Council (PFMC), 2013. Pacific Coast Fishery Ecosystem Plan for the U.S. Portion of the California Current Large Marine Ecosystem. Pacific Fish. Manag. Counc. 7700 NE Ambassad. Place, Suite 101, Portland, Oregon,97220.</w:t>
      </w:r>
    </w:p>
    <w:p w14:paraId="1A3883F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Perretti, C.T., Thorson, J.T., 2019. Spatio-temporal dynamics of summer flounder (Paralichthys dentatus) on the Northeast US shelf. Fish. Res. 215, 62–68. https://doi.org/10.1016/j.fishres.2019.03.006</w:t>
      </w:r>
    </w:p>
    <w:p w14:paraId="052BBC3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Pörtner, H.O., Knust, R., 2007. Climate change affects marine fishes through the oxygen limitation of thermal tolerance. Science (80-. ). https://doi.org/10.1126/science.1135471</w:t>
      </w:r>
    </w:p>
    <w:p w14:paraId="79DFDB12"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2019. Spatial stock assessment methods: A viewpoint on current issues and assumptions. Fish. Res. https://doi.org/10.1016/j.fishres.2019.01.014</w:t>
      </w:r>
    </w:p>
    <w:p w14:paraId="1BE44CF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Punt, A.E., 2003. The performance of a size-structured stock assessment method in the face of spatial heterogeneity in growth. Fish. Res. 65, 391–409. https://doi.org/10.1016/j.fishres.2003.09.028</w:t>
      </w:r>
    </w:p>
    <w:p w14:paraId="206A146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 Development Core Team, R., 2011. R: A Language and Environment for Statistical Computing, R Foundation for Statistical Computing. https://doi.org/10.1007/978-3-540-74686-7</w:t>
      </w:r>
    </w:p>
    <w:p w14:paraId="209C5C8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Ricker, W., 1969. Effects of size-selective mortality and sampling bias on estimates of growth, mortality, production and yield. J. Fish. Res. Board Canada. https://doi.org/10.1139/f69-051</w:t>
      </w:r>
    </w:p>
    <w:p w14:paraId="29965C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 Overland, J.E., 2005. Application of a sequential regime shift detection method to the Bering Sea ecosystem. ICES J. Mar. Sci. 62, 328–332. https://doi.org/10.1016/j.icesjms.2005.01.013</w:t>
      </w:r>
    </w:p>
    <w:p w14:paraId="086BEE5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Rodionov, S.N., 2004. A sequential algorithm for testing climate regime shifts. Geophys. Res. Lett. 31, 2–5. https://doi.org/10.1029/2004GL019448</w:t>
      </w:r>
    </w:p>
    <w:p w14:paraId="2FA4653D"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Rutecki, L., Rodgveller, C.J., Lunsford, C.R., 2016. National Marine Fisheries Service Longline Survey Data Report and Survey History , 1990-2014. 17109 Lena Point Loop Road Juneau, AK 99801. https://doi.org/10.7289/V5/TM-AFSC-324</w:t>
      </w:r>
    </w:p>
    <w:p w14:paraId="50CCADE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Schnute, J., 1981. A Versatile Growth Model with Statistically Stable Parameters. Can. J. Fish. Aquat. Sci. 38, 1128–1140. https://doi.org/10.1139/f81-153</w:t>
      </w:r>
    </w:p>
    <w:p w14:paraId="5737469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Shotwell, S.K., Hanselman, D.H., Belkin, I.M., 2014. Toward biophysical synergy: Investigating advection along the Polar Front to identify factors influencing Alaska sablefish recruitment. Deep. Res. Part II 107, 40–53. https://doi.org/10.1016/j.dsr2.2012.08.024</w:t>
      </w:r>
    </w:p>
    <w:p w14:paraId="7E9CBF8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Siddon, E., Zador, S., 2018. Ecosystem Status Report 2018: Eastern Bering Sea. North Pacific Fish. Manag. Counc. 605 W. 4th Ave. Suite 306 Anchorage, AK 99301.</w:t>
      </w:r>
    </w:p>
    <w:p w14:paraId="5E6BF38F"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Simpson, G.L., 2018. Modelling palaeoecological time series using generalized additive models. bioRxiv. https://doi.org/10.1101/322248</w:t>
      </w:r>
    </w:p>
    <w:p w14:paraId="6E6B8F3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Somers, K.A., Pfeiffer, L., Miller, S., Morrison, W., 2018. Using Incentives to Reduce Bycatch and Discarding: Results Under the West Coast Catch Share Program. Coast. Manag. 46, 621–637. https://doi.org/10.1080/08920753.2018.1522492</w:t>
      </w:r>
    </w:p>
    <w:p w14:paraId="2F62EC48"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Essington, T.E., Branch, T.A., Haltuch, M.A., Hollowed, A.B., Spencer, P.D., 2015. A state-space approach for detecting growth variation and application to North Pacific groundfish. Can. J. Fish. Aquat. Sci. 72, 1316–1328. https://doi.org/10.1139/cjfas-</w:t>
      </w:r>
      <w:r w:rsidRPr="001D7DC0">
        <w:rPr>
          <w:noProof/>
        </w:rPr>
        <w:lastRenderedPageBreak/>
        <w:t>2014-0558</w:t>
      </w:r>
    </w:p>
    <w:p w14:paraId="010F46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421CB6C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Taylor, B.M., Brandl, S.J., Kapur, M., Robbins, W.D., Johnson, G., Huveneers, C., Renaud, P., Choat, J.H., 2018. Bottom-up processes mediated by social systems drive demographic traits of coral-reef fishes. Ecology 99, 642–651. https://doi.org/10.1002/ecy.2127</w:t>
      </w:r>
    </w:p>
    <w:p w14:paraId="629C33D3"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2019a. Guidance for decisions using the Vector Autoregressive Spatio-Temporal (VAST) package in stock, ecosystem, habitat and climate assessments. Fish. Res. https://doi.org/10.1016/j.fishres.2018.10.013</w:t>
      </w:r>
    </w:p>
    <w:p w14:paraId="1D7D1AEB"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2019b. Guidance for decisions using the Vector Autoregressive Spatio-Temporal (VAST) package in stock, ecosystem, habitat and climate assessments. Fish. Res. 210, 143–161. https://doi.org/10.1016/j.fishres.2018.10.013</w:t>
      </w:r>
    </w:p>
    <w:p w14:paraId="637E671C"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Thorson, J.T., Shelton, A.O., Ward, E.J., Skaug, H.J., 2015. Geostatistical delta-generalized linear mixed models improve precision for estimated abundance indices for West Coast groundfishes. ICES J. Mar. Sci. 72, 1297–1310. https://doi.org/10.1093/icesjms/fsu243</w:t>
      </w:r>
    </w:p>
    <w:p w14:paraId="034690C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Trip, E.L., Choat, J.H., Wilson, D.T., Robertson, D.R., 2008. Inter-oceanic analysis of demographic variation in a widely distributed Indo-Pacific coral reef fish. Mar. Ecol. Prog. Ser. 373, 97–109. https://doi.org/10.3354/meps07755</w:t>
      </w:r>
    </w:p>
    <w:p w14:paraId="452D5346"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von Bertalanffy, L., 1957. Quantitative Laws in Metabolism and Growth. Q. Rev. Biol. https://doi.org/10.1086/401873</w:t>
      </w:r>
    </w:p>
    <w:p w14:paraId="76E07F9E"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Wickham, H., Francois, R., Henry, L., Muller, K., 2019. dplyr: A Grammar of Data Manipulation.</w:t>
      </w:r>
    </w:p>
    <w:p w14:paraId="1D8CC36A"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Williams, A.J., Farley, J.H., Hoyle, S.D., Davies, C.R., Nicol, S.J., 2012. Spatial and sex-specific variation in growth of albacore tuna (Thunnus alalunga) across the South Pacific Ocean. PLoS One 7. https://doi.org/10.1371/journal.pone.0039318</w:t>
      </w:r>
    </w:p>
    <w:p w14:paraId="3C318C74"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2011. Fast stable restricted maximum likelihood and marginal likelihood estimation of semiparametric generalized linear models. J. R. Stat. Soc. Ser. B Stat. Methodol. https://doi.org/10.1111/j.1467-9868.2010.00749.x</w:t>
      </w:r>
    </w:p>
    <w:p w14:paraId="53E61AE7"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Wood, S.N., 2003. Thin plate regression splines. J. R. Stat. Soc. Ser. B Stat. Methodol. https://doi.org/10.1111/1467-9868.00374</w:t>
      </w:r>
    </w:p>
    <w:p w14:paraId="3DA2E4D0" w14:textId="77777777" w:rsidR="001D7DC0" w:rsidRPr="001D7DC0" w:rsidRDefault="001D7DC0" w:rsidP="001D7DC0">
      <w:pPr>
        <w:widowControl w:val="0"/>
        <w:autoSpaceDE w:val="0"/>
        <w:autoSpaceDN w:val="0"/>
        <w:adjustRightInd w:val="0"/>
        <w:spacing w:after="0" w:line="240" w:lineRule="auto"/>
        <w:ind w:left="480" w:hanging="480"/>
        <w:rPr>
          <w:noProof/>
        </w:rPr>
      </w:pPr>
      <w:r w:rsidRPr="001D7DC0">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8C55F" w14:textId="77777777" w:rsidR="00D97ED9" w:rsidRDefault="00D97ED9" w:rsidP="00F50131">
      <w:pPr>
        <w:spacing w:after="0" w:line="240" w:lineRule="auto"/>
      </w:pPr>
      <w:r>
        <w:separator/>
      </w:r>
    </w:p>
  </w:endnote>
  <w:endnote w:type="continuationSeparator" w:id="0">
    <w:p w14:paraId="6E6C4F77" w14:textId="77777777" w:rsidR="00D97ED9" w:rsidRDefault="00D97ED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6E4709" w:rsidRDefault="006E47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6E4709" w:rsidRDefault="006E47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6E4709" w:rsidRDefault="006E4709">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6E4709" w:rsidRDefault="006E47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6E4709" w:rsidRDefault="006E4709">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6E4709" w:rsidRDefault="006E4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CEF23" w14:textId="77777777" w:rsidR="00D97ED9" w:rsidRDefault="00D97ED9" w:rsidP="00F50131">
      <w:pPr>
        <w:spacing w:after="0" w:line="240" w:lineRule="auto"/>
      </w:pPr>
      <w:r>
        <w:separator/>
      </w:r>
    </w:p>
  </w:footnote>
  <w:footnote w:type="continuationSeparator" w:id="0">
    <w:p w14:paraId="112F7843" w14:textId="77777777" w:rsidR="00D97ED9" w:rsidRDefault="00D97ED9"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2CBF"/>
    <w:rsid w:val="00023B3D"/>
    <w:rsid w:val="00023BC7"/>
    <w:rsid w:val="00024702"/>
    <w:rsid w:val="00027205"/>
    <w:rsid w:val="00030AA4"/>
    <w:rsid w:val="00034C3F"/>
    <w:rsid w:val="00035951"/>
    <w:rsid w:val="00040589"/>
    <w:rsid w:val="00040834"/>
    <w:rsid w:val="00041153"/>
    <w:rsid w:val="00043307"/>
    <w:rsid w:val="00043BC2"/>
    <w:rsid w:val="00046080"/>
    <w:rsid w:val="00046EBA"/>
    <w:rsid w:val="00047BCB"/>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A10CF"/>
    <w:rsid w:val="000A21DA"/>
    <w:rsid w:val="000A2704"/>
    <w:rsid w:val="000A40D5"/>
    <w:rsid w:val="000A4F0B"/>
    <w:rsid w:val="000B0FA0"/>
    <w:rsid w:val="000B1158"/>
    <w:rsid w:val="000B4A0E"/>
    <w:rsid w:val="000B4A54"/>
    <w:rsid w:val="000B4B1F"/>
    <w:rsid w:val="000B69FD"/>
    <w:rsid w:val="000C10D1"/>
    <w:rsid w:val="000C1CD9"/>
    <w:rsid w:val="000C2205"/>
    <w:rsid w:val="000C31F1"/>
    <w:rsid w:val="000C47E4"/>
    <w:rsid w:val="000C6B26"/>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24C5"/>
    <w:rsid w:val="001837FD"/>
    <w:rsid w:val="00184A9E"/>
    <w:rsid w:val="001866EE"/>
    <w:rsid w:val="00186954"/>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B96"/>
    <w:rsid w:val="001E20BC"/>
    <w:rsid w:val="001E2818"/>
    <w:rsid w:val="001F4B4A"/>
    <w:rsid w:val="001F5DCE"/>
    <w:rsid w:val="001F735D"/>
    <w:rsid w:val="001F7686"/>
    <w:rsid w:val="00201B5B"/>
    <w:rsid w:val="0020519A"/>
    <w:rsid w:val="002052E5"/>
    <w:rsid w:val="00206327"/>
    <w:rsid w:val="002073D8"/>
    <w:rsid w:val="00207531"/>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C33"/>
    <w:rsid w:val="002B485F"/>
    <w:rsid w:val="002B6126"/>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11B0"/>
    <w:rsid w:val="002F43F1"/>
    <w:rsid w:val="002F46D4"/>
    <w:rsid w:val="002F6DD3"/>
    <w:rsid w:val="0030040E"/>
    <w:rsid w:val="00303AFC"/>
    <w:rsid w:val="00304135"/>
    <w:rsid w:val="00305278"/>
    <w:rsid w:val="003057E6"/>
    <w:rsid w:val="00305832"/>
    <w:rsid w:val="0030678F"/>
    <w:rsid w:val="003071B2"/>
    <w:rsid w:val="0030725B"/>
    <w:rsid w:val="00310C1A"/>
    <w:rsid w:val="0031135F"/>
    <w:rsid w:val="00311F47"/>
    <w:rsid w:val="00316216"/>
    <w:rsid w:val="00320B89"/>
    <w:rsid w:val="00320D04"/>
    <w:rsid w:val="003219D9"/>
    <w:rsid w:val="0032228C"/>
    <w:rsid w:val="003223FA"/>
    <w:rsid w:val="003229CF"/>
    <w:rsid w:val="00322C06"/>
    <w:rsid w:val="00322DAC"/>
    <w:rsid w:val="0032668E"/>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2282"/>
    <w:rsid w:val="00352E7D"/>
    <w:rsid w:val="003532CB"/>
    <w:rsid w:val="00357218"/>
    <w:rsid w:val="0035799C"/>
    <w:rsid w:val="00362196"/>
    <w:rsid w:val="003625DB"/>
    <w:rsid w:val="003640BA"/>
    <w:rsid w:val="00367814"/>
    <w:rsid w:val="00367BDB"/>
    <w:rsid w:val="00370000"/>
    <w:rsid w:val="003737AC"/>
    <w:rsid w:val="00375D00"/>
    <w:rsid w:val="003767BF"/>
    <w:rsid w:val="00377CE3"/>
    <w:rsid w:val="003806D1"/>
    <w:rsid w:val="00383DB6"/>
    <w:rsid w:val="00385DC8"/>
    <w:rsid w:val="00387138"/>
    <w:rsid w:val="00390CEC"/>
    <w:rsid w:val="003916BA"/>
    <w:rsid w:val="003918D8"/>
    <w:rsid w:val="00392042"/>
    <w:rsid w:val="00392551"/>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45C3"/>
    <w:rsid w:val="003F6D4D"/>
    <w:rsid w:val="00401105"/>
    <w:rsid w:val="0040193D"/>
    <w:rsid w:val="00411364"/>
    <w:rsid w:val="004144D9"/>
    <w:rsid w:val="00414CCC"/>
    <w:rsid w:val="00416528"/>
    <w:rsid w:val="00420118"/>
    <w:rsid w:val="00421AA6"/>
    <w:rsid w:val="00422D4B"/>
    <w:rsid w:val="00424B2D"/>
    <w:rsid w:val="0042677E"/>
    <w:rsid w:val="00430C18"/>
    <w:rsid w:val="00430C46"/>
    <w:rsid w:val="00430D6A"/>
    <w:rsid w:val="00432FC3"/>
    <w:rsid w:val="0043545A"/>
    <w:rsid w:val="00436D36"/>
    <w:rsid w:val="0043732C"/>
    <w:rsid w:val="0043794D"/>
    <w:rsid w:val="004409C6"/>
    <w:rsid w:val="0044373E"/>
    <w:rsid w:val="00445820"/>
    <w:rsid w:val="00446FD4"/>
    <w:rsid w:val="0044700A"/>
    <w:rsid w:val="004477B5"/>
    <w:rsid w:val="004505BB"/>
    <w:rsid w:val="0045661E"/>
    <w:rsid w:val="00457B0D"/>
    <w:rsid w:val="00460C34"/>
    <w:rsid w:val="00460E61"/>
    <w:rsid w:val="004613FD"/>
    <w:rsid w:val="00461B39"/>
    <w:rsid w:val="00463541"/>
    <w:rsid w:val="00466B36"/>
    <w:rsid w:val="00473F2A"/>
    <w:rsid w:val="00475733"/>
    <w:rsid w:val="00475B1C"/>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7735"/>
    <w:rsid w:val="005226AD"/>
    <w:rsid w:val="00523065"/>
    <w:rsid w:val="005234B9"/>
    <w:rsid w:val="00527F2F"/>
    <w:rsid w:val="00531519"/>
    <w:rsid w:val="00533635"/>
    <w:rsid w:val="005359CF"/>
    <w:rsid w:val="00540318"/>
    <w:rsid w:val="00542B76"/>
    <w:rsid w:val="005430FD"/>
    <w:rsid w:val="005443E0"/>
    <w:rsid w:val="005453B8"/>
    <w:rsid w:val="00546272"/>
    <w:rsid w:val="0054799E"/>
    <w:rsid w:val="00551B60"/>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9D1"/>
    <w:rsid w:val="00677B4D"/>
    <w:rsid w:val="00681741"/>
    <w:rsid w:val="00683D81"/>
    <w:rsid w:val="0068598A"/>
    <w:rsid w:val="00687194"/>
    <w:rsid w:val="00692DB0"/>
    <w:rsid w:val="006948C1"/>
    <w:rsid w:val="00694D64"/>
    <w:rsid w:val="00695271"/>
    <w:rsid w:val="006954C4"/>
    <w:rsid w:val="0069630B"/>
    <w:rsid w:val="00697863"/>
    <w:rsid w:val="006A0AAB"/>
    <w:rsid w:val="006A1870"/>
    <w:rsid w:val="006A39A3"/>
    <w:rsid w:val="006A3AFF"/>
    <w:rsid w:val="006A4ECF"/>
    <w:rsid w:val="006A5337"/>
    <w:rsid w:val="006A59E8"/>
    <w:rsid w:val="006A5ACD"/>
    <w:rsid w:val="006A5C39"/>
    <w:rsid w:val="006A61A9"/>
    <w:rsid w:val="006B09E1"/>
    <w:rsid w:val="006B545D"/>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1795"/>
    <w:rsid w:val="00724656"/>
    <w:rsid w:val="00724F58"/>
    <w:rsid w:val="00725F8A"/>
    <w:rsid w:val="00730B78"/>
    <w:rsid w:val="0073221D"/>
    <w:rsid w:val="007332EF"/>
    <w:rsid w:val="0073661D"/>
    <w:rsid w:val="007426FC"/>
    <w:rsid w:val="00742C57"/>
    <w:rsid w:val="0074747B"/>
    <w:rsid w:val="00751302"/>
    <w:rsid w:val="00753206"/>
    <w:rsid w:val="00756B5F"/>
    <w:rsid w:val="00757002"/>
    <w:rsid w:val="007572D5"/>
    <w:rsid w:val="0076147B"/>
    <w:rsid w:val="00761C2B"/>
    <w:rsid w:val="00764D08"/>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90E"/>
    <w:rsid w:val="008A32E0"/>
    <w:rsid w:val="008A4098"/>
    <w:rsid w:val="008A53BD"/>
    <w:rsid w:val="008A56ED"/>
    <w:rsid w:val="008A590F"/>
    <w:rsid w:val="008A6648"/>
    <w:rsid w:val="008A679D"/>
    <w:rsid w:val="008A6F7E"/>
    <w:rsid w:val="008B2D6F"/>
    <w:rsid w:val="008B3D07"/>
    <w:rsid w:val="008B5972"/>
    <w:rsid w:val="008C100E"/>
    <w:rsid w:val="008C3639"/>
    <w:rsid w:val="008C7725"/>
    <w:rsid w:val="008C7E57"/>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79AC"/>
    <w:rsid w:val="00A70944"/>
    <w:rsid w:val="00A71419"/>
    <w:rsid w:val="00A72017"/>
    <w:rsid w:val="00A720E2"/>
    <w:rsid w:val="00A729D3"/>
    <w:rsid w:val="00A75AC1"/>
    <w:rsid w:val="00A767F7"/>
    <w:rsid w:val="00A77394"/>
    <w:rsid w:val="00A77A77"/>
    <w:rsid w:val="00A77BD4"/>
    <w:rsid w:val="00A834A2"/>
    <w:rsid w:val="00A837CD"/>
    <w:rsid w:val="00A83B9D"/>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913"/>
    <w:rsid w:val="00AF7365"/>
    <w:rsid w:val="00B00740"/>
    <w:rsid w:val="00B00F21"/>
    <w:rsid w:val="00B0174F"/>
    <w:rsid w:val="00B0287C"/>
    <w:rsid w:val="00B03F3F"/>
    <w:rsid w:val="00B04E49"/>
    <w:rsid w:val="00B06507"/>
    <w:rsid w:val="00B06C3A"/>
    <w:rsid w:val="00B07A6F"/>
    <w:rsid w:val="00B10712"/>
    <w:rsid w:val="00B11828"/>
    <w:rsid w:val="00B1327B"/>
    <w:rsid w:val="00B1424C"/>
    <w:rsid w:val="00B16544"/>
    <w:rsid w:val="00B16645"/>
    <w:rsid w:val="00B16E31"/>
    <w:rsid w:val="00B17CAE"/>
    <w:rsid w:val="00B17EFA"/>
    <w:rsid w:val="00B22F5E"/>
    <w:rsid w:val="00B23510"/>
    <w:rsid w:val="00B24C55"/>
    <w:rsid w:val="00B27A77"/>
    <w:rsid w:val="00B27C79"/>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2B30"/>
    <w:rsid w:val="00B53149"/>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30E3"/>
    <w:rsid w:val="00C33784"/>
    <w:rsid w:val="00C34BB1"/>
    <w:rsid w:val="00C37393"/>
    <w:rsid w:val="00C409C1"/>
    <w:rsid w:val="00C40B51"/>
    <w:rsid w:val="00C40E68"/>
    <w:rsid w:val="00C41D19"/>
    <w:rsid w:val="00C4256E"/>
    <w:rsid w:val="00C4270A"/>
    <w:rsid w:val="00C45993"/>
    <w:rsid w:val="00C46280"/>
    <w:rsid w:val="00C479B0"/>
    <w:rsid w:val="00C520E4"/>
    <w:rsid w:val="00C53E09"/>
    <w:rsid w:val="00C53F0B"/>
    <w:rsid w:val="00C5457E"/>
    <w:rsid w:val="00C5570A"/>
    <w:rsid w:val="00C56542"/>
    <w:rsid w:val="00C56964"/>
    <w:rsid w:val="00C576FF"/>
    <w:rsid w:val="00C61A6B"/>
    <w:rsid w:val="00C65F22"/>
    <w:rsid w:val="00C6606C"/>
    <w:rsid w:val="00C700C7"/>
    <w:rsid w:val="00C700EA"/>
    <w:rsid w:val="00C70F75"/>
    <w:rsid w:val="00C7661B"/>
    <w:rsid w:val="00C77238"/>
    <w:rsid w:val="00C778A2"/>
    <w:rsid w:val="00C828F6"/>
    <w:rsid w:val="00C82C3C"/>
    <w:rsid w:val="00C82FC1"/>
    <w:rsid w:val="00C8377A"/>
    <w:rsid w:val="00C85DA0"/>
    <w:rsid w:val="00C87747"/>
    <w:rsid w:val="00C87B6A"/>
    <w:rsid w:val="00C87D44"/>
    <w:rsid w:val="00C91C53"/>
    <w:rsid w:val="00C9472F"/>
    <w:rsid w:val="00C94EBC"/>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7936"/>
    <w:rsid w:val="00CD03F1"/>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7B6B"/>
    <w:rsid w:val="00D90467"/>
    <w:rsid w:val="00D91843"/>
    <w:rsid w:val="00D94719"/>
    <w:rsid w:val="00D949F9"/>
    <w:rsid w:val="00D965FB"/>
    <w:rsid w:val="00D9693B"/>
    <w:rsid w:val="00D97ED9"/>
    <w:rsid w:val="00DA0B59"/>
    <w:rsid w:val="00DA25A6"/>
    <w:rsid w:val="00DA564E"/>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707B2"/>
    <w:rsid w:val="00E70941"/>
    <w:rsid w:val="00E71083"/>
    <w:rsid w:val="00E73552"/>
    <w:rsid w:val="00E736E8"/>
    <w:rsid w:val="00E74D86"/>
    <w:rsid w:val="00E75BBC"/>
    <w:rsid w:val="00E815F4"/>
    <w:rsid w:val="00E83451"/>
    <w:rsid w:val="00E86935"/>
    <w:rsid w:val="00E86BA0"/>
    <w:rsid w:val="00E86CA8"/>
    <w:rsid w:val="00E878D9"/>
    <w:rsid w:val="00E908CE"/>
    <w:rsid w:val="00E90F7D"/>
    <w:rsid w:val="00E92C2C"/>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D3D"/>
    <w:rsid w:val="00EC0FDD"/>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6111"/>
    <w:rsid w:val="00EF678E"/>
    <w:rsid w:val="00EF7684"/>
    <w:rsid w:val="00F0163E"/>
    <w:rsid w:val="00F01C40"/>
    <w:rsid w:val="00F04304"/>
    <w:rsid w:val="00F04534"/>
    <w:rsid w:val="00F0462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38F2"/>
    <w:rsid w:val="00F5448F"/>
    <w:rsid w:val="00F54EAA"/>
    <w:rsid w:val="00F61012"/>
    <w:rsid w:val="00F645DA"/>
    <w:rsid w:val="00F65EE9"/>
    <w:rsid w:val="00F66EB8"/>
    <w:rsid w:val="00F676E3"/>
    <w:rsid w:val="00F70916"/>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6D86"/>
    <w:rsid w:val="00F96E2F"/>
    <w:rsid w:val="00F97AC5"/>
    <w:rsid w:val="00FA0991"/>
    <w:rsid w:val="00FA1B5B"/>
    <w:rsid w:val="00FA1DC2"/>
    <w:rsid w:val="00FA35CE"/>
    <w:rsid w:val="00FA3AA1"/>
    <w:rsid w:val="00FA3BA8"/>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C0F14-5A04-4083-BB8E-2FE73A007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7407</TotalTime>
  <Pages>30</Pages>
  <Words>37329</Words>
  <Characters>212779</Characters>
  <Application>Microsoft Office Word</Application>
  <DocSecurity>0</DocSecurity>
  <Lines>1773</Lines>
  <Paragraphs>499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373</cp:revision>
  <cp:lastPrinted>2019-05-20T17:47:00Z</cp:lastPrinted>
  <dcterms:created xsi:type="dcterms:W3CDTF">2019-04-22T16:58:00Z</dcterms:created>
  <dcterms:modified xsi:type="dcterms:W3CDTF">2019-06-07T21:54:00Z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