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58AA4812" w:rsidR="0084205B" w:rsidRDefault="0084205B" w:rsidP="00560355">
      <w:pPr>
        <w:pStyle w:val="Title"/>
        <w:spacing w:after="0" w:line="276" w:lineRule="auto"/>
      </w:pPr>
      <w:bookmarkStart w:id="0" w:name="_Hlk2088139"/>
      <w:r>
        <w:t>Data driven approach reveals oceanographic features delineate growth zonation in NE pacific sablefish</w:t>
      </w:r>
    </w:p>
    <w:p w14:paraId="179BC0BE" w14:textId="77777777" w:rsidR="00AD45C5" w:rsidRPr="00AD45C5" w:rsidRDefault="00AD45C5" w:rsidP="00560355">
      <w:pPr>
        <w:spacing w:line="276" w:lineRule="auto"/>
      </w:pPr>
    </w:p>
    <w:p w14:paraId="146DD023" w14:textId="44F3A7E4" w:rsidR="00F502D0" w:rsidRDefault="00F502D0" w:rsidP="00560355">
      <w:pPr>
        <w:spacing w:after="0" w:line="276" w:lineRule="auto"/>
      </w:pPr>
      <w:r w:rsidRPr="0010075F">
        <w:t xml:space="preserve">Kapur, M., </w:t>
      </w:r>
      <w:proofErr w:type="spellStart"/>
      <w:r w:rsidRPr="0010075F">
        <w:t>Haltuch</w:t>
      </w:r>
      <w:proofErr w:type="spellEnd"/>
      <w:r w:rsidRPr="0010075F">
        <w:t xml:space="preserve">, M., </w:t>
      </w:r>
      <w:r w:rsidR="004A6F3D">
        <w:rPr>
          <w:color w:val="222222"/>
          <w:shd w:val="clear" w:color="auto" w:fill="FFFFFF"/>
        </w:rPr>
        <w:t xml:space="preserve">[others] </w:t>
      </w:r>
      <w:r w:rsidRPr="0010075F">
        <w:t>Punt, A.</w:t>
      </w:r>
    </w:p>
    <w:p w14:paraId="4C37DF5F" w14:textId="77777777" w:rsidR="00AD45C5" w:rsidRPr="004906F5" w:rsidRDefault="00AD45C5" w:rsidP="00560355">
      <w:pPr>
        <w:spacing w:after="0" w:line="276" w:lineRule="auto"/>
      </w:pPr>
    </w:p>
    <w:p w14:paraId="53D67B4C" w14:textId="29BD2344" w:rsidR="00F502D0" w:rsidRDefault="00F502D0" w:rsidP="00560355">
      <w:pPr>
        <w:spacing w:after="0" w:line="276"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560355">
      <w:pPr>
        <w:spacing w:line="276" w:lineRule="auto"/>
      </w:pPr>
    </w:p>
    <w:p w14:paraId="6644EF5E" w14:textId="1B44C505" w:rsidR="00F502D0" w:rsidRDefault="00F502D0" w:rsidP="00560355">
      <w:pPr>
        <w:pStyle w:val="Heading1"/>
        <w:spacing w:after="0" w:line="276" w:lineRule="auto"/>
      </w:pPr>
      <w:r>
        <w:t>Abstract</w:t>
      </w:r>
    </w:p>
    <w:bookmarkEnd w:id="0"/>
    <w:p w14:paraId="0E0DCB3D" w14:textId="20852776" w:rsidR="00924E93" w:rsidRDefault="00924E93" w:rsidP="00560355">
      <w:pPr>
        <w:spacing w:after="0" w:line="276" w:lineRule="auto"/>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Results indicate that NE Pacific sablefish length-at-age increases with latitude, which is consistent with 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560355">
      <w:pPr>
        <w:spacing w:after="0" w:line="276" w:lineRule="auto"/>
        <w:rPr>
          <w:rFonts w:cstheme="minorHAnsi"/>
          <w:iCs/>
        </w:rPr>
        <w:sectPr w:rsidR="00924E93">
          <w:footerReference w:type="default" r:id="rId8"/>
          <w:pgSz w:w="12240" w:h="15840"/>
          <w:pgMar w:top="1440" w:right="1440" w:bottom="1440" w:left="1440" w:header="720" w:footer="720" w:gutter="0"/>
          <w:lnNumType w:countBy="1" w:restart="continuous"/>
          <w:cols w:space="720"/>
        </w:sectPr>
      </w:pPr>
    </w:p>
    <w:p w14:paraId="7A0A3BE6" w14:textId="4E41D4AC" w:rsidR="00F502D0" w:rsidRPr="004906F5" w:rsidRDefault="0023745F" w:rsidP="00560355">
      <w:pPr>
        <w:pStyle w:val="Heading1"/>
        <w:spacing w:before="240" w:after="0" w:line="276" w:lineRule="auto"/>
      </w:pPr>
      <w:r>
        <w:lastRenderedPageBreak/>
        <w:t xml:space="preserve">1 </w:t>
      </w:r>
      <w:r w:rsidR="00F502D0" w:rsidRPr="004906F5">
        <w:t>Introduction</w:t>
      </w:r>
    </w:p>
    <w:p w14:paraId="1AE5C16B" w14:textId="77777777" w:rsidR="00C240B4" w:rsidRPr="009D5078" w:rsidRDefault="00C240B4" w:rsidP="00560355">
      <w:pPr>
        <w:spacing w:after="0" w:line="276" w:lineRule="auto"/>
        <w:ind w:firstLine="360"/>
      </w:pPr>
    </w:p>
    <w:p w14:paraId="59B55C1D" w14:textId="458433A3" w:rsidR="00C240B4" w:rsidRPr="001142BC" w:rsidRDefault="00724656" w:rsidP="00560355">
      <w:pPr>
        <w:pStyle w:val="CommentText"/>
        <w:spacing w:after="0" w:line="276" w:lineRule="auto"/>
        <w:rPr>
          <w:sz w:val="24"/>
          <w:szCs w:val="24"/>
        </w:rPr>
      </w:pPr>
      <w:r w:rsidRPr="001142BC">
        <w:rPr>
          <w:sz w:val="24"/>
          <w:szCs w:val="24"/>
        </w:rPr>
        <w:t>Fish populations can display spatial patterns in their traits which 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C240B4" w:rsidRPr="003F6D4D">
        <w:rPr>
          <w:sz w:val="24"/>
          <w:szCs w:val="24"/>
        </w:rPr>
        <w:t xml:space="preserve"> </w:t>
      </w:r>
      <w:r w:rsidR="0050070A">
        <w:rPr>
          <w:sz w:val="24"/>
          <w:szCs w:val="24"/>
        </w:rPr>
        <w:t xml:space="preserve">at 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 xml:space="preserve">or a proxy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set out to develop a </w:t>
      </w:r>
      <w:r w:rsidR="00C5570A">
        <w:rPr>
          <w:sz w:val="24"/>
          <w:szCs w:val="24"/>
        </w:rPr>
        <w:t xml:space="preserve">data-driven </w:t>
      </w:r>
      <w:r w:rsidR="007C7C5C" w:rsidRPr="003F6D4D">
        <w:rPr>
          <w:sz w:val="24"/>
          <w:szCs w:val="24"/>
        </w:rPr>
        <w:t xml:space="preserve">method which 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the current management scale is appropriate to 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such traits correspond to major environmental features</w:t>
      </w:r>
      <w:r w:rsidR="004477B5">
        <w:rPr>
          <w:sz w:val="24"/>
          <w:szCs w:val="24"/>
        </w:rPr>
        <w:t xml:space="preserve"> (like 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4477B5">
        <w:rPr>
          <w:sz w:val="24"/>
          <w:szCs w:val="24"/>
        </w:rPr>
        <w:t>are</w:t>
      </w:r>
      <w:r w:rsidR="008262D4" w:rsidRPr="003F6D4D">
        <w:rPr>
          <w:sz w:val="24"/>
          <w:szCs w:val="24"/>
        </w:rPr>
        <w:t xml:space="preserve"> informative towards the </w:t>
      </w:r>
      <w:r w:rsidR="0050070A">
        <w:rPr>
          <w:sz w:val="24"/>
          <w:szCs w:val="24"/>
        </w:rPr>
        <w:t>implementation</w:t>
      </w:r>
      <w:r w:rsidR="008262D4" w:rsidRPr="003F6D4D">
        <w:rPr>
          <w:sz w:val="24"/>
          <w:szCs w:val="24"/>
        </w:rPr>
        <w:t xml:space="preserve"> of ecosystem-based fisheries management.</w:t>
      </w:r>
    </w:p>
    <w:p w14:paraId="44998793" w14:textId="48A7D5F9" w:rsidR="00924E93" w:rsidRDefault="00D72180" w:rsidP="00560355">
      <w:pPr>
        <w:spacing w:after="0" w:line="276" w:lineRule="auto"/>
        <w:ind w:firstLine="36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xml:space="preserve">, not necessarily the ecological context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p>
    <w:p w14:paraId="3F4F410F" w14:textId="344A86A4" w:rsidR="00551B60" w:rsidRDefault="00924E93" w:rsidP="00560355">
      <w:pPr>
        <w:spacing w:after="0" w:line="276" w:lineRule="auto"/>
        <w:ind w:firstLine="360"/>
      </w:pPr>
      <w:r>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actually quite similar (see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37AA4805" w:rsidR="00B0174F" w:rsidRDefault="00B10712" w:rsidP="00560355">
      <w:pPr>
        <w:spacing w:after="0" w:line="276" w:lineRule="auto"/>
        <w:ind w:firstLine="360"/>
      </w:pPr>
      <w:r>
        <w:lastRenderedPageBreak/>
        <w:t xml:space="preserve">Attempts to quantify spatial variation in somatic growth typically face a trade-off </w:t>
      </w:r>
      <w:r w:rsidR="00A51BDE">
        <w:t>between superimposing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9D7443">
        <w:t>size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of 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76B966E6" w:rsidR="00B10712" w:rsidRDefault="00B1424C" w:rsidP="00560355">
      <w:pPr>
        <w:spacing w:after="0" w:line="276" w:lineRule="auto"/>
        <w:ind w:firstLine="360"/>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bookmarkStart w:id="1" w:name="_Hlk1972912"/>
      <w:r w:rsidR="003351C8">
        <w:rPr>
          <w:rFonts w:cstheme="minorHAnsi"/>
          <w:iCs/>
        </w:rPr>
        <w:t xml:space="preserve"> </w:t>
      </w:r>
      <w:r w:rsidR="002360BE">
        <w:t xml:space="preserve">Sablefish are a highly mobile, long-lived, and valuable groundfish that have high movement rates (10 – 88% annual movement probabilities across Alaska,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during the past few decades have increased concern about the status </w:t>
      </w:r>
      <w:r w:rsidR="00B10712">
        <w:t xml:space="preserve">of sablefish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 xml:space="preserve">Sablefish stock assessment and management occurred independently at regional scales, namely Alaska (AK), British Columbia (BC), and the US West Coast in the California Current (CC), assuming that these are closed stocks. However, recent genetic work has shown that there is little genetic evidence of population differentiation in sablefish across the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560355">
      <w:pPr>
        <w:pStyle w:val="Heading1"/>
        <w:keepNext/>
        <w:keepLines/>
        <w:spacing w:before="240" w:after="0" w:line="276" w:lineRule="auto"/>
      </w:pPr>
      <w:r>
        <w:lastRenderedPageBreak/>
        <w:t xml:space="preserve">2 </w:t>
      </w:r>
      <w:r w:rsidR="00F502D0" w:rsidRPr="004906F5">
        <w:t>Methods</w:t>
      </w:r>
    </w:p>
    <w:p w14:paraId="78156E27" w14:textId="5797D938" w:rsidR="0085796C" w:rsidRPr="0085796C" w:rsidRDefault="0023745F" w:rsidP="00560355">
      <w:pPr>
        <w:pStyle w:val="Heading2"/>
        <w:spacing w:line="276" w:lineRule="auto"/>
      </w:pPr>
      <w:r>
        <w:t xml:space="preserve">2.1 </w:t>
      </w:r>
      <w:r w:rsidR="0085796C">
        <w:t xml:space="preserve">Method </w:t>
      </w:r>
      <w:r w:rsidR="005A4A3F">
        <w:t>s</w:t>
      </w:r>
      <w:r w:rsidR="0085796C">
        <w:t>ummary</w:t>
      </w:r>
    </w:p>
    <w:p w14:paraId="23D1C9B5" w14:textId="562DA221" w:rsidR="00B10712" w:rsidRDefault="00F07D97" w:rsidP="00560355">
      <w:pPr>
        <w:spacing w:before="240" w:after="0" w:line="276" w:lineRule="auto"/>
      </w:pPr>
      <w:r>
        <w:t>T</w:t>
      </w:r>
      <w:r w:rsidR="00231872">
        <w:t xml:space="preserve">he method involves fitting a Generalized Additive Model (GAM) 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231872">
        <w:t xml:space="preserve"> to </w:t>
      </w:r>
      <w:r w:rsidR="00B10712">
        <w:t>the vector of observed lengths of fish of a single age as the response variable, predicted by separate smoothers for year, latitude, and longitude, i.e.</w:t>
      </w:r>
    </w:p>
    <w:p w14:paraId="1AE6CBC9" w14:textId="1B5BA433" w:rsidR="00231872" w:rsidRPr="005F254B" w:rsidRDefault="00231872" w:rsidP="00560355">
      <w:pPr>
        <w:spacing w:after="0" w:line="276" w:lineRule="auto"/>
        <w:ind w:firstLine="36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E(Y)</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2"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2"/>
    </w:p>
    <w:p w14:paraId="178FD8AD" w14:textId="062FAEBE" w:rsidR="00F502D0" w:rsidRPr="00BE53B7" w:rsidRDefault="00B10712" w:rsidP="00560355">
      <w:pPr>
        <w:spacing w:after="0" w:line="276" w:lineRule="auto"/>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p>
    <w:p w14:paraId="2DD9C96B" w14:textId="4D0796E8" w:rsidR="00064049" w:rsidRDefault="00064049" w:rsidP="00560355">
      <w:pPr>
        <w:spacing w:after="0" w:line="276" w:lineRule="auto"/>
        <w:ind w:firstLine="360"/>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560355">
      <w:pPr>
        <w:pStyle w:val="Caption"/>
        <w:spacing w:after="0" w:line="276" w:lineRule="auto"/>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2FC3D717" w:rsidR="00B10712" w:rsidRDefault="00B10712" w:rsidP="00560355">
      <w:pPr>
        <w:spacing w:after="0" w:line="276"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the differences between the predicted and observed length over latitudinal interval </w:t>
      </w:r>
      <m:oMath>
        <m:r>
          <w:rPr>
            <w:rFonts w:ascii="Cambria Math" w:hAnsi="Cambria Math"/>
          </w:rPr>
          <m:t>α</m:t>
        </m:r>
      </m:oMath>
      <w:r>
        <w:rPr>
          <w:rFonts w:eastAsiaTheme="minorEastAsia"/>
        </w:rPr>
        <w:t>, which is necessarily small.</w:t>
      </w:r>
      <w:r>
        <w:t xml:space="preserve">  Vector </w:t>
      </w:r>
      <w:r w:rsidRPr="001A1F35">
        <w:rPr>
          <w:b/>
        </w:rPr>
        <w:t xml:space="preserve">G </w:t>
      </w:r>
      <w:r>
        <w:t>is of the same length of the observed dataset.</w:t>
      </w:r>
    </w:p>
    <w:p w14:paraId="23D38391" w14:textId="1A100770" w:rsidR="00F502D0" w:rsidRDefault="00F502D0" w:rsidP="00560355">
      <w:pPr>
        <w:spacing w:after="0" w:line="276" w:lineRule="auto"/>
        <w:ind w:firstLine="360"/>
      </w:pPr>
      <w:r>
        <w:t xml:space="preserve">The uncertainty in derivative estimates are computed </w:t>
      </w:r>
      <w:r w:rsidR="00C2617A">
        <w:t>as</w:t>
      </w:r>
      <w:r>
        <w:t>:</w:t>
      </w:r>
    </w:p>
    <w:p w14:paraId="184A31C7" w14:textId="3AB2F605" w:rsidR="00B67BB0" w:rsidRPr="00E424C1" w:rsidRDefault="00B67BB0" w:rsidP="00560355">
      <w:pPr>
        <w:pStyle w:val="Caption"/>
        <w:spacing w:before="120" w:after="0" w:line="276" w:lineRule="auto"/>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65C85C02" w:rsidR="00F502D0" w:rsidRDefault="00B67BB0" w:rsidP="00560355">
      <w:pPr>
        <w:spacing w:after="0" w:line="276" w:lineRule="auto"/>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3" w:name="_Hlk3457523"/>
      <w:bookmarkStart w:id="4" w:name="_Hlk2063522"/>
      <w:r w:rsidR="005E0FFF">
        <w:t xml:space="preserve">These steps are repeated </w:t>
      </w:r>
      <w:r w:rsidR="002360BE">
        <w:t xml:space="preserve">across the range </w:t>
      </w:r>
      <w:r w:rsidR="008F627F">
        <w:t xml:space="preserve">of explored </w:t>
      </w:r>
      <w:r w:rsidR="005E0FFF">
        <w:t>years and longitudes</w:t>
      </w:r>
      <w:bookmarkEnd w:id="3"/>
      <w:r w:rsidR="005E0FFF">
        <w:t xml:space="preserve">. For each parameter, we identify </w:t>
      </w:r>
      <w:r w:rsidR="00B10712">
        <w:t xml:space="preserve">at which </w:t>
      </w:r>
      <w:r w:rsidR="00FE67CC">
        <w:t>predictor</w:t>
      </w:r>
      <w:r w:rsidR="00B10712">
        <w:t xml:space="preserve"> value (i.e. latitude) </w:t>
      </w:r>
      <w:r w:rsidR="005E0FFF">
        <w:t xml:space="preserve">the maximum absolute value of the first derivative is </w:t>
      </w:r>
      <w:r w:rsidR="000B4A0E">
        <w:t>obtained;</w:t>
      </w:r>
      <w:r w:rsidR="00615029">
        <w:t xml:space="preserve"> this is rounded to the nearest integer and defined as the “breakpoint”</w:t>
      </w:r>
      <w:r w:rsidR="00CE3A12">
        <w:t xml:space="preserve"> </w:t>
      </w:r>
      <w:r w:rsidR="00B10712">
        <w:t xml:space="preserve">if </w:t>
      </w:r>
      <w:r w:rsidR="00615029">
        <w:t>its 95% confidence interval does not include zero</w:t>
      </w:r>
      <w:r w:rsidR="00F502D0">
        <w:t xml:space="preserve">. </w:t>
      </w:r>
      <w:bookmarkEnd w:id="4"/>
      <w:r w:rsidR="00EB497B">
        <w:fldChar w:fldCharType="begin"/>
      </w:r>
      <w:r w:rsidR="00EB497B">
        <w:instrText xml:space="preserve"> REF _Ref2061301 \h  \* MERGEFORMAT </w:instrText>
      </w:r>
      <w:r w:rsidR="00EB497B">
        <w:fldChar w:fldCharType="separate"/>
      </w:r>
      <w:r w:rsidR="00EF1C91">
        <w:t xml:space="preserve">Figure </w:t>
      </w:r>
      <w:r w:rsidR="00EF1C91">
        <w:rPr>
          <w:noProof/>
        </w:rPr>
        <w:t>1</w:t>
      </w:r>
      <w:r w:rsidR="00EB497B">
        <w:fldChar w:fldCharType="end"/>
      </w:r>
      <w:r w:rsidR="00EB497B">
        <w:t xml:space="preserve"> and </w:t>
      </w:r>
      <w:r w:rsidR="00EB497B">
        <w:fldChar w:fldCharType="begin"/>
      </w:r>
      <w:r w:rsidR="00EB497B">
        <w:instrText xml:space="preserve"> REF _Ref2061305 \h  \* MERGEFORMAT </w:instrText>
      </w:r>
      <w:r w:rsidR="00EB497B">
        <w:fldChar w:fldCharType="separate"/>
      </w:r>
      <w:r w:rsidR="00EF1C91">
        <w:t xml:space="preserve">Figure </w:t>
      </w:r>
      <w:r w:rsidR="00EF1C91">
        <w:rPr>
          <w:noProof/>
        </w:rPr>
        <w:t>2</w:t>
      </w:r>
      <w:r w:rsidR="00EB497B">
        <w:fldChar w:fldCharType="end"/>
      </w:r>
      <w:r w:rsidR="000759C3">
        <w:t xml:space="preserve"> </w:t>
      </w:r>
      <w:r w:rsidR="000B4A0E">
        <w:t xml:space="preserve">illustrate the raw data, smoothers and first 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are re-</w:t>
      </w:r>
      <w:r w:rsidR="003368A1">
        <w:lastRenderedPageBreak/>
        <w:t xml:space="preserv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F25DAED" w14:textId="4F829D70" w:rsidR="00EF678E" w:rsidRPr="00EF678E" w:rsidRDefault="00F502D0" w:rsidP="00560355">
      <w:pPr>
        <w:spacing w:before="120" w:after="0" w:line="276" w:lineRule="auto"/>
        <w:rPr>
          <w:rFonts w:eastAsiaTheme="minorEastAsia"/>
        </w:rPr>
      </w:pPr>
      <w:bookmarkStart w:id="5"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5"/>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43D78683" w:rsidR="00F502D0" w:rsidRDefault="00F502D0" w:rsidP="00560355">
      <w:pPr>
        <w:spacing w:before="120" w:after="0" w:line="276" w:lineRule="auto"/>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77777777" w:rsidR="00B73EA5" w:rsidRDefault="00B10712" w:rsidP="00560355">
      <w:pPr>
        <w:pStyle w:val="Heading2"/>
        <w:spacing w:line="276" w:lineRule="auto"/>
      </w:pPr>
      <w:r>
        <w:t xml:space="preserve">2.2 </w:t>
      </w:r>
      <w:r w:rsidRPr="00101B12">
        <w:t>Simulation Testing</w:t>
      </w:r>
    </w:p>
    <w:p w14:paraId="062CC497" w14:textId="51EBFD5D" w:rsidR="00715ED3" w:rsidRDefault="00715ED3" w:rsidP="00560355">
      <w:pPr>
        <w:pStyle w:val="Heading3"/>
        <w:spacing w:line="276" w:lineRule="auto"/>
      </w:pPr>
      <w:r>
        <w:t>2.2.1 Outline and design</w:t>
      </w:r>
    </w:p>
    <w:p w14:paraId="1E4940F0" w14:textId="738EBE3D" w:rsidR="00F75BC7" w:rsidRDefault="00AA168A" w:rsidP="00560355">
      <w:pPr>
        <w:spacing w:after="0" w:line="276" w:lineRule="auto"/>
        <w:ind w:firstLine="360"/>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560355">
      <w:pPr>
        <w:pStyle w:val="Caption"/>
        <w:spacing w:before="120" w:after="0" w:line="276" w:lineRule="auto"/>
      </w:pPr>
      <w:bookmarkStart w:id="6"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6"/>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F1E15C0" w:rsidR="00E05953" w:rsidRDefault="003368A1" w:rsidP="00560355">
      <w:pPr>
        <w:spacing w:after="0" w:line="276" w:lineRule="auto"/>
      </w:pPr>
      <w:bookmarkStart w:id="7"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9E50E8">
        <w:rPr>
          <w:rFonts w:eastAsiaTheme="minorEastAsia"/>
        </w:rPr>
        <w:t xml:space="preserve">bias-corrected </w:t>
      </w:r>
      <w:r w:rsidR="00642D5E">
        <w:rPr>
          <w:rFonts w:eastAsiaTheme="minorEastAsia"/>
        </w:rPr>
        <w:t>lognormal error term.</w:t>
      </w:r>
      <w:r w:rsidR="00C41D19">
        <w:t xml:space="preserve"> </w:t>
      </w:r>
      <w:r w:rsidR="002360BE">
        <w:t xml:space="preserve">We considered </w:t>
      </w:r>
      <w:r w:rsidR="00DB1D12">
        <w:t>five</w:t>
      </w:r>
      <w:r w:rsidR="002360BE">
        <w:t xml:space="preserve"> growth scenarios consisting of </w:t>
      </w:r>
      <w:r w:rsidR="00E02C5F">
        <w:t>two</w:t>
      </w:r>
      <w:r w:rsidR="002360BE">
        <w:t xml:space="preserve"> different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Regimes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8"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8"/>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101B12">
        <w:t xml:space="preserve">Regime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Regime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parameters 20% higher than Regime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the </w:t>
      </w:r>
      <w:r w:rsidR="00527F2F">
        <w:t>Supplementary Material</w:t>
      </w:r>
      <w:r w:rsidR="00730B78">
        <w:t xml:space="preserve"> Figure A1</w:t>
      </w:r>
      <w:r w:rsidR="00585ACF">
        <w:t>.</w:t>
      </w:r>
    </w:p>
    <w:p w14:paraId="099BA7BD" w14:textId="0841BAFD" w:rsidR="00CE3A12" w:rsidRPr="00AB3E57" w:rsidRDefault="00991E7A" w:rsidP="00560355">
      <w:pPr>
        <w:spacing w:after="0" w:line="276" w:lineRule="auto"/>
        <w:ind w:firstLine="360"/>
      </w:pPr>
      <w:r>
        <w:t xml:space="preserve">The simulated spatial extent ranges from 0° to 50° in latitude and longitude. </w:t>
      </w:r>
      <w:r w:rsidR="003057E6">
        <w:t>The</w:t>
      </w:r>
      <w:r w:rsidR="002360BE">
        <w:t>se</w:t>
      </w:r>
      <w:r w:rsidR="003057E6">
        <w:t xml:space="preserv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locations of fish grown under a certain Regime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F04629">
        <w:rPr>
          <w:rFonts w:eastAsiaTheme="minorEastAsia"/>
        </w:rPr>
        <w:t xml:space="preserve">In Scenario 1 (no spatial or temporal variation) all fish </w:t>
      </w:r>
      <w:r w:rsidR="00952B81">
        <w:rPr>
          <w:rFonts w:eastAsiaTheme="minorEastAsia"/>
        </w:rPr>
        <w:t>were</w:t>
      </w:r>
      <w:r w:rsidR="00F04629">
        <w:rPr>
          <w:rFonts w:eastAsiaTheme="minorEastAsia"/>
        </w:rPr>
        <w:t xml:space="preserve"> grown under Regime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In Scenario 2,</w:t>
      </w:r>
      <w:r>
        <w:t xml:space="preserve"> </w:t>
      </w:r>
      <w:r w:rsidR="00473F2A">
        <w:rPr>
          <w:rFonts w:eastAsiaTheme="minorEastAsia"/>
        </w:rPr>
        <w:t xml:space="preserve">the latitude and longitude of fish grown under Regime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Regime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w:t>
      </w:r>
      <w:r>
        <w:lastRenderedPageBreak/>
        <w:t xml:space="preserve">Scenario 3 with the change that fish grown under Regime 2 </w:t>
      </w:r>
      <w:r w:rsidR="00952B81">
        <w:t>had</w:t>
      </w:r>
      <w:r>
        <w:t xml:space="preserve"> </w:t>
      </w:r>
      <w:r>
        <w:rPr>
          <w:rFonts w:eastAsiaTheme="minorEastAsia"/>
        </w:rPr>
        <w:t xml:space="preserve">latitude and longitude </w:t>
      </w:r>
      <w:r>
        <w:t>sampled uniformly from 20° to 50°, thus creating an overlapping zone</w:t>
      </w:r>
      <w:r w:rsidR="00A1156A">
        <w:t xml:space="preserve"> between 20° and 25°</w:t>
      </w:r>
      <w:r>
        <w:t xml:space="preserve">. </w:t>
      </w:r>
      <w:r w:rsidR="00473F2A">
        <w:t xml:space="preserve">In </w:t>
      </w:r>
      <w:r w:rsidR="006A0AAB">
        <w:t>Scenario 4</w:t>
      </w:r>
      <w:r w:rsidR="00473F2A">
        <w:t xml:space="preserve">, fish simulated </w:t>
      </w:r>
      <w:r w:rsidR="00A1156A">
        <w:t>under</w:t>
      </w:r>
      <w:r w:rsidR="00473F2A">
        <w:t xml:space="preserve"> Regime 1 </w:t>
      </w:r>
      <w:r w:rsidR="00715ED3">
        <w:rPr>
          <w:rFonts w:eastAsiaTheme="minorEastAsia"/>
        </w:rPr>
        <w:t>we</w:t>
      </w:r>
      <w:r w:rsidR="00473F2A">
        <w:rPr>
          <w:rFonts w:eastAsiaTheme="minorEastAsia"/>
        </w:rPr>
        <w:t xml:space="preserve">re assigned latitudes and longitudes </w:t>
      </w:r>
      <w:r w:rsidR="00473F2A">
        <w:t xml:space="preserve">sampled independently and at random from a uniform distribution from 1° to 49°, and those simulated under Regime 2 </w:t>
      </w:r>
      <w:r w:rsidR="00AE373C">
        <w:t>had</w:t>
      </w:r>
      <w:r w:rsidR="00473F2A">
        <w:t xml:space="preserve"> coordinates sampled similarly with both latitude and longitude </w:t>
      </w:r>
      <w:r w:rsidR="00DC249D">
        <w:t>ranging</w:t>
      </w:r>
      <w:r w:rsidR="00473F2A">
        <w:t xml:space="preserve"> from 49° to 50°.</w:t>
      </w:r>
      <w:r w:rsidR="00C1213E">
        <w:t xml:space="preserve"> </w:t>
      </w:r>
      <w:r w:rsidR="00C1213E" w:rsidRPr="002F43F1">
        <w:t>Our final simulation scenario</w:t>
      </w:r>
      <w:r w:rsidR="00AF4913">
        <w:t xml:space="preserve"> (Scenario 5)</w:t>
      </w:r>
      <w:r w:rsidR="00C1213E" w:rsidRPr="002F43F1">
        <w:t xml:space="preserve"> </w:t>
      </w:r>
      <w:r w:rsidR="00C1213E">
        <w:t>involved</w:t>
      </w:r>
      <w:r w:rsidR="00C1213E" w:rsidRPr="002F43F1">
        <w:t xml:space="preserve"> temporal changes in growth, with a change from growth Regime 1 to Regime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ages, (</w:t>
      </w:r>
      <w:r w:rsidR="00CE3A12" w:rsidRPr="00B9623A">
        <w:rPr>
          <w:i/>
        </w:rPr>
        <w:t>L</w:t>
      </w:r>
      <w:r w:rsidR="00CE3A12" w:rsidRPr="00B9623A">
        <w:rPr>
          <w:vertAlign w:val="subscript"/>
        </w:rPr>
        <w:t>2</w:t>
      </w:r>
      <w:r w:rsidR="00CE3A12">
        <w:rPr>
          <w:vertAlign w:val="subscript"/>
        </w:rPr>
        <w:t>)</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560355">
      <w:pPr>
        <w:spacing w:after="0" w:line="276" w:lineRule="auto"/>
        <w:ind w:firstLine="360"/>
      </w:pPr>
    </w:p>
    <w:p w14:paraId="2395614F" w14:textId="5435AA24" w:rsidR="001D6A18" w:rsidRPr="00CE3A12" w:rsidRDefault="0023745F" w:rsidP="00560355">
      <w:pPr>
        <w:pStyle w:val="Heading3"/>
        <w:spacing w:line="276" w:lineRule="auto"/>
      </w:pPr>
      <w:bookmarkStart w:id="9" w:name="_Ref5258267"/>
      <w:r w:rsidRPr="00CE3A12">
        <w:t>2.</w:t>
      </w:r>
      <w:r w:rsidR="00715ED3" w:rsidRPr="00CE3A12">
        <w:t>2.2</w:t>
      </w:r>
      <w:r w:rsidRPr="00CE3A12">
        <w:t xml:space="preserve"> </w:t>
      </w:r>
      <w:r w:rsidR="001D6A18" w:rsidRPr="00CE3A12">
        <w:t xml:space="preserve">Performance </w:t>
      </w:r>
      <w:r w:rsidR="00715ED3" w:rsidRPr="00CE3A12">
        <w:t>m</w:t>
      </w:r>
      <w:r w:rsidR="001D6A18" w:rsidRPr="00CE3A12">
        <w:t>etrics</w:t>
      </w:r>
      <w:bookmarkEnd w:id="9"/>
    </w:p>
    <w:p w14:paraId="5ED8337B" w14:textId="78AE4D71" w:rsidR="009C3DE6" w:rsidRDefault="001D6A18" w:rsidP="00560355">
      <w:pPr>
        <w:spacing w:after="0" w:line="276" w:lineRule="auto"/>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1E20BC">
        <w:t>year</w:t>
      </w:r>
      <w:r w:rsidR="00E4187E">
        <w:t>;</w:t>
      </w:r>
      <w:r>
        <w:t xml:space="preserve"> and 2) the coverage probabilities </w:t>
      </w:r>
      <w:r w:rsidR="00715ED3">
        <w:t xml:space="preserve">for </w:t>
      </w:r>
      <w:r w:rsidR="00283D33">
        <w:t xml:space="preserve">the endpoints of the growth curve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4E2368">
        <w:t>Scenario 3</w:t>
      </w:r>
      <w:r w:rsidR="009C3DE6">
        <w:t xml:space="preserve">), </w:t>
      </w:r>
      <w:r w:rsidR="008038A0">
        <w:t>we only considered the GAM analysis to have correctly identified the true breakpoint if it was an exact match</w:t>
      </w:r>
      <w:r w:rsidR="009C3DE6">
        <w:t>.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6EFA769C" w:rsidR="001D6A18" w:rsidRDefault="001D6A18" w:rsidP="00560355">
      <w:pPr>
        <w:spacing w:after="0" w:line="276" w:lineRule="auto"/>
        <w:ind w:firstLine="360"/>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w:t>
      </w:r>
      <w:r w:rsidR="00DC249D">
        <w:t xml:space="preserve">An estimated endpoint from </w:t>
      </w:r>
      <w:r w:rsidR="00121BC4">
        <w:t>a</w:t>
      </w:r>
      <w:r w:rsidR="00DC249D">
        <w:t xml:space="preserve"> </w:t>
      </w:r>
      <w:r w:rsidR="003C031E">
        <w:t>GAM-defined</w:t>
      </w:r>
      <w:r w:rsidR="00DC249D">
        <w:t xml:space="preserve"> </w:t>
      </w:r>
      <w:r w:rsidR="00DC249D">
        <w:lastRenderedPageBreak/>
        <w:t>Region was considered a match</w:t>
      </w:r>
      <w:r w:rsidR="00591FF0">
        <w:t xml:space="preserve"> if</w:t>
      </w:r>
      <w:r w:rsidR="00DC249D">
        <w:t xml:space="preserve"> the 95% confidence interval for it contained the true (mean)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3BBDCD49" w:rsidR="002C6B59" w:rsidRPr="002C6B59" w:rsidRDefault="002C6B59" w:rsidP="00FA3BA8">
      <w:pPr>
        <w:spacing w:after="0" w:line="276" w:lineRule="auto"/>
        <w:ind w:firstLine="360"/>
      </w:pPr>
      <w:r>
        <w:t xml:space="preserve">To facilitate comparison between the proposed method and an extant approach, we applied the </w:t>
      </w:r>
      <w:r w:rsidRPr="002C6B59">
        <w:t>sequential t-test analysis of regime shifts (STARS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r>
        <w:t xml:space="preserve"> to our simulated datasets.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simply examines the sequential differences in the value of a t-distribution,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 From the STARS analysis of each dataset, we selected the breakpoint(s) with the largest positive “regime shift index”, which represents a cumulative sum of the normalized anomalies; this is qualitatively similar to the “largest first derivative” metric used in the proposed method. 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
    <w:bookmarkEnd w:id="7"/>
    <w:p w14:paraId="6E1C2CA2" w14:textId="7279A17C" w:rsidR="00555EB1" w:rsidRDefault="0023745F" w:rsidP="00560355">
      <w:pPr>
        <w:pStyle w:val="Heading2"/>
        <w:spacing w:before="240" w:line="276" w:lineRule="auto"/>
      </w:pPr>
      <w:r>
        <w:t xml:space="preserve">2.4 </w:t>
      </w:r>
      <w:r w:rsidR="00E05953">
        <w:t>Application to Northeast Pacific Sablefish</w:t>
      </w:r>
    </w:p>
    <w:p w14:paraId="6A1C8EE7" w14:textId="4FDB057B" w:rsidR="00F13628" w:rsidRPr="00F13628" w:rsidRDefault="00971118" w:rsidP="00560355">
      <w:pPr>
        <w:spacing w:after="0" w:line="276" w:lineRule="auto"/>
        <w:ind w:firstLine="360"/>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Alaska Fisheries Science Center and 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4AB31A8D" w:rsidR="00E275EB" w:rsidRPr="00F13628" w:rsidRDefault="009F1890" w:rsidP="00560355">
      <w:pPr>
        <w:spacing w:after="0" w:line="276" w:lineRule="auto"/>
        <w:ind w:firstLine="360"/>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described above </w:t>
      </w:r>
      <w:r w:rsidR="00E275EB" w:rsidRPr="00D30CB6">
        <w:t xml:space="preserve">produced a data set with an average of </w:t>
      </w:r>
      <w:r w:rsidR="00E275EB" w:rsidRPr="00825F33">
        <w:t>1315</w:t>
      </w:r>
      <w:r w:rsidR="00E275EB">
        <w:t xml:space="preserve"> </w:t>
      </w:r>
      <w:r w:rsidR="00E275EB" w:rsidRPr="00825F33">
        <w:t>age 4, 1283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Supplementary Material</w:t>
      </w:r>
      <w:r w:rsidR="00614FEF">
        <w:t xml:space="preserve"> Table A</w:t>
      </w:r>
      <w:r w:rsidR="00272120">
        <w:t>3</w:t>
      </w:r>
      <w:r w:rsidR="00614FEF">
        <w:t xml:space="preserve"> for sample sizes</w:t>
      </w:r>
      <w:r w:rsidR="00E275EB">
        <w:t>).</w:t>
      </w:r>
      <w:r w:rsidR="00E275EB" w:rsidRPr="00D30CB6">
        <w:t xml:space="preserve"> </w:t>
      </w:r>
    </w:p>
    <w:p w14:paraId="1476FCB4" w14:textId="76C01C0C" w:rsidR="008038A0" w:rsidRDefault="00246B09" w:rsidP="009C51E9">
      <w:pPr>
        <w:spacing w:after="0" w:line="276" w:lineRule="auto"/>
        <w:ind w:firstLine="360"/>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w:t>
      </w:r>
      <w:proofErr w:type="spellStart"/>
      <w:r>
        <w:t>AICc</w:t>
      </w:r>
      <w:proofErr w:type="spellEnd"/>
      <w:r>
        <w:t xml:space="preserve"> over the initial model (without autoregressive structure). </w:t>
      </w:r>
      <w:r w:rsidR="006D5924">
        <w:t xml:space="preserve">We re-aggregated </w:t>
      </w:r>
      <w:r w:rsidR="004D3306">
        <w:t xml:space="preserve">all </w:t>
      </w:r>
      <w:r w:rsidR="006D5924">
        <w:t xml:space="preserve">data to match the breakpoints </w:t>
      </w:r>
      <w:r w:rsidR="00261A35">
        <w:lastRenderedPageBreak/>
        <w:t xml:space="preserve">which appeared in the 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analysis of fish larger and/or older than recruits.</w:t>
      </w:r>
      <w:r w:rsidR="009C51E9">
        <w:rPr>
          <w:noProof/>
        </w:rPr>
        <w:t xml:space="preserve"> </w:t>
      </w:r>
      <w:r w:rsidR="00D57199" w:rsidRPr="00DB4524">
        <w:rPr>
          <w:noProof/>
        </w:rPr>
        <w:t>The North Pacific Fishery Management Council uses this location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11561C">
        <w:t>.</w:t>
      </w:r>
      <w:r w:rsidR="009F78DF">
        <w:t xml:space="preserve"> We then examined whether</w:t>
      </w:r>
      <w:r w:rsidR="00D36395">
        <w:t>,</w:t>
      </w:r>
      <w:r w:rsidR="009F78DF">
        <w:t xml:space="preserve"> for any temporally-split datasets from the same region (e.g.</w:t>
      </w:r>
      <w:r w:rsidR="00BD3500">
        <w:t>,</w:t>
      </w:r>
      <w:r w:rsidR="009F78DF">
        <w:t xml:space="preserve"> Region 1 female sablefish data before </w:t>
      </w:r>
      <w:r w:rsidR="0032668E">
        <w:t xml:space="preserve">and during </w:t>
      </w:r>
      <w:r w:rsidR="009F78DF">
        <w:t>2010 and after 2010)</w:t>
      </w:r>
      <w:r w:rsidR="00D36395">
        <w:t>,</w:t>
      </w:r>
      <w:r w:rsidR="009F78DF">
        <w:t xml:space="preserve"> </w:t>
      </w:r>
      <w:r w:rsidR="00D36395">
        <w:t xml:space="preserve">the </w:t>
      </w:r>
      <w:r w:rsidR="009F78DF">
        <w:t xml:space="preserve">95% confidence intervals for </w:t>
      </w:r>
      <w:r w:rsidR="003D1CAA">
        <w:t>L</w:t>
      </w:r>
      <w:r w:rsidR="003D1CAA" w:rsidRPr="00F77ACF">
        <w:rPr>
          <w:vertAlign w:val="subscript"/>
        </w:rPr>
        <w:t>∞</w:t>
      </w:r>
      <w:r w:rsidR="009F78DF">
        <w:t xml:space="preserve"> overlapped.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towards 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560355">
      <w:pPr>
        <w:spacing w:after="0" w:line="276" w:lineRule="auto"/>
        <w:ind w:firstLine="360"/>
      </w:pPr>
      <w:r w:rsidDel="008038A0">
        <w:t xml:space="preserve"> </w:t>
      </w:r>
    </w:p>
    <w:p w14:paraId="49EB3BCB" w14:textId="0D32127F" w:rsidR="001A1B0A" w:rsidRDefault="0023745F" w:rsidP="00560355">
      <w:pPr>
        <w:pStyle w:val="Heading1"/>
        <w:keepNext/>
        <w:spacing w:before="240" w:after="0" w:line="276" w:lineRule="auto"/>
      </w:pPr>
      <w:r>
        <w:t xml:space="preserve">3 </w:t>
      </w:r>
      <w:r w:rsidR="001A1B0A" w:rsidRPr="004906F5">
        <w:t>Results</w:t>
      </w:r>
    </w:p>
    <w:p w14:paraId="7B4434C2" w14:textId="0EB32786" w:rsidR="00A837CD" w:rsidRDefault="0023745F" w:rsidP="00560355">
      <w:pPr>
        <w:pStyle w:val="Heading2"/>
        <w:spacing w:before="0" w:line="276" w:lineRule="auto"/>
      </w:pPr>
      <w:bookmarkStart w:id="10" w:name="_Ref5718407"/>
      <w:r>
        <w:t xml:space="preserve">3.1 </w:t>
      </w:r>
      <w:r w:rsidR="00506E17">
        <w:t>Simulation Study</w:t>
      </w:r>
      <w:bookmarkEnd w:id="10"/>
    </w:p>
    <w:p w14:paraId="3DCC6CA4" w14:textId="131452B1" w:rsidR="00C65F22" w:rsidRDefault="00DB2D68" w:rsidP="00764D08">
      <w:pPr>
        <w:spacing w:after="0" w:line="276" w:lineRule="auto"/>
        <w:ind w:firstLine="360"/>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9E50E8">
        <w:t>for all but</w:t>
      </w:r>
      <w:r w:rsidR="00CA1E81">
        <w:t xml:space="preserve"> a scenario</w:t>
      </w:r>
      <w:r w:rsidR="006D19D2">
        <w:t xml:space="preserve"> where the spatial break occurred near the edge of the study region at 49°</w:t>
      </w:r>
      <w:r w:rsidR="00555EB1">
        <w:t xml:space="preserve"> latitude and longitude</w:t>
      </w:r>
      <w:r>
        <w:t>.</w:t>
      </w:r>
      <w:r w:rsidR="00C65F22">
        <w:t xml:space="preserve"> </w:t>
      </w:r>
      <w:r w:rsidR="00D825F3">
        <w:t xml:space="preserve"> </w:t>
      </w:r>
      <w:r w:rsidR="00D825F3">
        <w:fldChar w:fldCharType="begin"/>
      </w:r>
      <w:r w:rsidR="00D825F3">
        <w:instrText xml:space="preserve"> REF _Ref8913735 \h </w:instrText>
      </w:r>
      <w:r w:rsidR="00D825F3">
        <w:fldChar w:fldCharType="separate"/>
      </w:r>
      <w:r w:rsidR="00EF1C91">
        <w:t xml:space="preserve">Figure </w:t>
      </w:r>
      <w:r w:rsidR="00EF1C91">
        <w:rPr>
          <w:noProof/>
        </w:rPr>
        <w:t>4</w:t>
      </w:r>
      <w:r w:rsidR="00D825F3">
        <w:fldChar w:fldCharType="end"/>
      </w:r>
      <w:r w:rsidR="00D825F3">
        <w:t xml:space="preserve"> </w:t>
      </w:r>
      <w:r w:rsidR="0040193D">
        <w:t>indicate</w:t>
      </w:r>
      <w:r w:rsidR="00D825F3">
        <w:t>s</w:t>
      </w:r>
      <w:r w:rsidR="0040193D">
        <w:t xml:space="preserve"> the </w:t>
      </w:r>
      <w:r w:rsidR="00DD6D0D">
        <w:t>coverage probabilities and proportion of simulations wherein the correct breakpoint was detected.</w:t>
      </w:r>
      <w:r w:rsidR="00043BC2">
        <w:t xml:space="preserve"> </w:t>
      </w:r>
      <w:r w:rsidR="00527F2F">
        <w:t>Supplementary Material</w:t>
      </w:r>
      <w:r w:rsidR="00CA1E81" w:rsidRPr="00A70944">
        <w:t xml:space="preserve"> </w:t>
      </w:r>
      <w:r w:rsidR="00272120" w:rsidRPr="00A70944">
        <w:t>Figure A2</w:t>
      </w:r>
      <w:r w:rsidR="00CA1E81">
        <w:t xml:space="preserve"> presents a histogram of detected breaks for each scenario.</w:t>
      </w:r>
    </w:p>
    <w:p w14:paraId="4B623BA1" w14:textId="4D9DE4D6" w:rsidR="003625DB" w:rsidRDefault="00FF414A" w:rsidP="003916BA">
      <w:pPr>
        <w:spacing w:after="0" w:line="276" w:lineRule="auto"/>
        <w:ind w:firstLine="360"/>
      </w:pPr>
      <w:r>
        <w:t xml:space="preserve">For all scenarios, the method obtained </w:t>
      </w:r>
      <w:r w:rsidR="00C91C53">
        <w:t>the highest</w:t>
      </w:r>
      <w:r>
        <w:t xml:space="preserve"> coverage probabilit</w:t>
      </w:r>
      <w:r w:rsidR="00CA1E81">
        <w:t>ies</w:t>
      </w:r>
      <w:r>
        <w:t xml:space="preserve"> for the length at age zero (</w:t>
      </w:r>
      <w:r w:rsidRPr="00845D2A">
        <w:rPr>
          <w:i/>
        </w:rPr>
        <w:t>L</w:t>
      </w:r>
      <w:r w:rsidRPr="00845D2A">
        <w:rPr>
          <w:i/>
          <w:vertAlign w:val="subscript"/>
        </w:rPr>
        <w:t>1</w:t>
      </w:r>
      <w:r>
        <w:t xml:space="preserve">), </w:t>
      </w:r>
      <w:r w:rsidR="00845D2A">
        <w:t>at</w:t>
      </w:r>
      <w:r w:rsidR="00FB0B61">
        <w:t xml:space="preserve"> 49</w:t>
      </w:r>
      <w:r>
        <w:t>%-</w:t>
      </w:r>
      <w:r w:rsidR="008F22A0">
        <w:t>99</w:t>
      </w:r>
      <w:r>
        <w:t xml:space="preserve">% coverage for </w:t>
      </w:r>
      <w:r w:rsidR="00506BD6">
        <w:t xml:space="preserve">three </w:t>
      </w:r>
      <w:r w:rsidR="0076504C">
        <w:t>scenarios</w:t>
      </w:r>
      <w:r>
        <w:t xml:space="preserve"> and </w:t>
      </w:r>
      <w:r w:rsidR="00FB0B61">
        <w:t>27</w:t>
      </w:r>
      <w:r>
        <w:t>% in the scenario with overlap</w:t>
      </w:r>
      <w:r w:rsidR="0074747B">
        <w:t xml:space="preserve">. </w:t>
      </w:r>
      <w:r>
        <w:t>Coverage probabilities for length at age 15 (</w:t>
      </w:r>
      <w:r w:rsidRPr="00845D2A">
        <w:rPr>
          <w:i/>
        </w:rPr>
        <w:t>L</w:t>
      </w:r>
      <w:r w:rsidRPr="00845D2A">
        <w:rPr>
          <w:i/>
          <w:vertAlign w:val="subscript"/>
        </w:rPr>
        <w:t>2</w:t>
      </w:r>
      <w:r>
        <w:t xml:space="preserve">) </w:t>
      </w:r>
      <w:r w:rsidR="00FB0B61">
        <w:t xml:space="preserve">were lower, </w:t>
      </w:r>
      <w:r w:rsidR="002934B0">
        <w:t>ranging</w:t>
      </w:r>
      <w:r w:rsidR="00FB0B61">
        <w:t xml:space="preserve"> from 48% - 88% for three scenarios and 26% in the scenario with overlap.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506BD6">
        <w:t xml:space="preserve">Where </w:t>
      </w:r>
      <w:r w:rsidR="009E50E8">
        <w:t xml:space="preserve">true </w:t>
      </w:r>
      <w:r w:rsidR="00506BD6">
        <w:t>length</w:t>
      </w:r>
      <w:r w:rsidR="009E50E8">
        <w:t>-at-age patterns contained zero spatial breaks, our analysis correctly detected this pattern in</w:t>
      </w:r>
      <w:r>
        <w:t xml:space="preserve"> </w:t>
      </w:r>
      <w:r w:rsidR="00FB0B61">
        <w:t>97</w:t>
      </w:r>
      <w:r>
        <w:t xml:space="preserve">% of simulations; there was no discernable pattern to the spurious </w:t>
      </w:r>
      <w:r w:rsidR="00506BD6">
        <w:t xml:space="preserve">spatial </w:t>
      </w:r>
      <w:r>
        <w:t xml:space="preserve">breakpoints identified in the remaining </w:t>
      </w:r>
      <w:r w:rsidR="00AF28E0">
        <w:t xml:space="preserve">simulations. </w:t>
      </w:r>
      <w:r w:rsidR="00FE3528">
        <w:lastRenderedPageBreak/>
        <w:t>The</w:t>
      </w:r>
      <w:r>
        <w:t xml:space="preserve"> method </w:t>
      </w:r>
      <w:r w:rsidR="00506BD6">
        <w:t xml:space="preserve">did poorly at detecting </w:t>
      </w:r>
      <w:r w:rsidR="009E50E8">
        <w:t xml:space="preserve">the accurate breakpoints for </w:t>
      </w:r>
      <w:r w:rsidR="00F277A3">
        <w:t>Scenario 4,</w:t>
      </w:r>
      <w:r w:rsidR="009E50E8">
        <w:t xml:space="preserve"> with a “true” spatial break at 49</w:t>
      </w:r>
      <w:r>
        <w:t xml:space="preserve">°, assigning the break at 50° </w:t>
      </w:r>
      <w:r w:rsidR="00883CE8">
        <w:t xml:space="preserve">latitude and longitude </w:t>
      </w:r>
      <w:r>
        <w:t>in 100% of simulations</w:t>
      </w:r>
      <w:r w:rsidR="00764D08">
        <w:t>; similarly, for the scenario with a single breakpoint at 25° degrees, 60% of mis-detected breakpoints were incorrect by a single degree (assigning latitude and/or longitude to be 24° or 26°).</w:t>
      </w:r>
      <w:r w:rsidR="000C31F1">
        <w:t xml:space="preserve"> </w:t>
      </w:r>
      <w:r w:rsidR="00191AED">
        <w:t>The resultant accuracy of parameter estimates</w:t>
      </w:r>
      <w:r w:rsidR="00506BD6">
        <w:t xml:space="preserve"> for </w:t>
      </w:r>
      <w:r w:rsidR="00764D08">
        <w:t>the</w:t>
      </w:r>
      <w:r w:rsidR="00506BD6">
        <w:t xml:space="preserve"> scenario with a spatial break at 49°</w:t>
      </w:r>
      <w:r w:rsidR="00191AED">
        <w:t xml:space="preserve"> was </w:t>
      </w:r>
      <w:r w:rsidR="003916BA">
        <w:t>never more than 1%.</w:t>
      </w:r>
      <w:r w:rsidR="007858CE">
        <w:t xml:space="preserve"> Resultant coverage</w:t>
      </w:r>
      <w:r w:rsidR="000C31F1">
        <w:t xml:space="preserve"> probabilities for </w:t>
      </w:r>
      <w:r w:rsidR="00F277A3">
        <w:t>all</w:t>
      </w:r>
      <w:r w:rsidR="007858CE">
        <w:t xml:space="preserve"> scenarios</w:t>
      </w:r>
      <w:r w:rsidR="000C31F1">
        <w:t xml:space="preserve"> </w:t>
      </w:r>
      <w:r w:rsidR="00F277A3">
        <w:t xml:space="preserve">besides Scenario 4 </w:t>
      </w:r>
      <w:r w:rsidR="000C31F1">
        <w:t xml:space="preserve">were much higher. </w:t>
      </w:r>
      <w:r w:rsidR="009E50E8">
        <w:t xml:space="preserve">The method obtained </w:t>
      </w:r>
      <w:r w:rsidR="005A502C">
        <w:t>75</w:t>
      </w:r>
      <w:r w:rsidR="009E50E8">
        <w:t xml:space="preserve">%-90% accuracy in correctly detecting </w:t>
      </w:r>
      <w:r w:rsidR="005A502C">
        <w:t xml:space="preserve">no </w:t>
      </w:r>
      <w:r w:rsidR="009E50E8">
        <w:t>temporal breakpoint</w:t>
      </w:r>
      <w:r w:rsidR="005A502C">
        <w:t>s in scenarios where it was absent</w:t>
      </w:r>
      <w:r w:rsidR="000B4A54">
        <w:t xml:space="preserve">. </w:t>
      </w:r>
      <w:r w:rsidR="003916BA">
        <w:t xml:space="preserve">Though the method only detected the correct temporal break (year 50) in 24% of time-varying simulations, over half of the remaining simulations assigned the breaks to year 49 or 51, bringing the total detection between years 49, 50 and 51 to 75%. 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Material Table A2</w:t>
      </w:r>
      <w:r w:rsidR="00010460">
        <w:t>.</w:t>
      </w:r>
      <w:bookmarkStart w:id="11" w:name="_GoBack"/>
      <w:bookmarkEnd w:id="11"/>
    </w:p>
    <w:p w14:paraId="48875BAF" w14:textId="77777777" w:rsidR="00FB4C98" w:rsidRDefault="00FB4C98" w:rsidP="00560355">
      <w:pPr>
        <w:spacing w:after="0" w:line="276" w:lineRule="auto"/>
        <w:ind w:firstLine="360"/>
        <w:rPr>
          <w:ins w:id="12" w:author="Maia Kapur" w:date="2019-05-09T09:33:00Z"/>
        </w:rPr>
      </w:pPr>
    </w:p>
    <w:p w14:paraId="01225238" w14:textId="2A921C1D" w:rsidR="00D12C7C" w:rsidRDefault="00D12C7C" w:rsidP="00560355">
      <w:pPr>
        <w:pStyle w:val="Heading2"/>
        <w:spacing w:line="276" w:lineRule="auto"/>
      </w:pPr>
      <w:r>
        <w:t>3.2 Comparison to STARS Method</w:t>
      </w:r>
    </w:p>
    <w:p w14:paraId="1CB8DE86" w14:textId="2CF97B1C" w:rsidR="00D12C7C" w:rsidRPr="00D12C7C" w:rsidRDefault="00D12C7C" w:rsidP="00560355">
      <w:pPr>
        <w:spacing w:after="0" w:line="276" w:lineRule="auto"/>
      </w:pPr>
      <w:r>
        <w:t>The STARS method (</w:t>
      </w:r>
      <w:r w:rsidRPr="00F277A3">
        <w:t>Figure A</w:t>
      </w:r>
      <w:r w:rsidR="00F2278E" w:rsidRPr="00F277A3">
        <w:t>1</w:t>
      </w:r>
      <w:r w:rsidR="00A70944" w:rsidRPr="00F277A3">
        <w:t>5</w:t>
      </w:r>
      <w:r>
        <w:t xml:space="preserve">) was </w:t>
      </w:r>
      <w:r w:rsidR="00BE59CB">
        <w:t xml:space="preserve">inferior to the proposed GAM-based method at detecting spatial or temporal break points for all simulated scenarios with the exception </w:t>
      </w:r>
      <w:r w:rsidR="00F277A3">
        <w:t>of Scenario 4,</w:t>
      </w:r>
      <w:r w:rsidR="00BE59CB">
        <w:t xml:space="preserve"> in which the break was at 49</w:t>
      </w:r>
      <w:r w:rsidR="00FB4C98">
        <w:t>°</w:t>
      </w:r>
      <w:r w:rsidR="00BE59CB">
        <w:t xml:space="preserve"> degrees, the edge of the series</w:t>
      </w:r>
      <w:r w:rsidR="005B235A">
        <w:t>. In that case the</w:t>
      </w:r>
      <w:r w:rsidR="00BE59CB">
        <w:t xml:space="preserve"> STARS method was able to detect the correct latitude in </w:t>
      </w:r>
      <w:r w:rsidR="00AE049E">
        <w:t>52</w:t>
      </w:r>
      <w:r w:rsidR="00BE59CB">
        <w:t>% of datasets</w:t>
      </w:r>
      <w:r w:rsidR="005B235A">
        <w:t xml:space="preserve"> and</w:t>
      </w:r>
      <w:r w:rsidR="00BE59CB">
        <w:t xml:space="preserve"> the correct longitude in </w:t>
      </w:r>
      <w:r w:rsidR="00AE049E">
        <w:t>55</w:t>
      </w:r>
      <w:r w:rsidR="00BE59CB">
        <w:t xml:space="preserve">% of datasets. For all other scenarios, it averaged </w:t>
      </w:r>
      <w:r w:rsidR="00E42F9D">
        <w:t>16</w:t>
      </w:r>
      <w:r w:rsidR="00BE59CB">
        <w:t xml:space="preserve">% accuracy in detecting latitude, </w:t>
      </w:r>
      <w:r w:rsidR="00E42F9D">
        <w:t>19</w:t>
      </w:r>
      <w:r w:rsidR="00BE59CB">
        <w:t xml:space="preserve">% accuracy in detecting longitude, and only </w:t>
      </w:r>
      <w:r w:rsidR="00E42F9D">
        <w:t>61</w:t>
      </w:r>
      <w:r w:rsidR="00BE59CB">
        <w:t xml:space="preserve">% accuracy for year breaks (compared to </w:t>
      </w:r>
      <w:r w:rsidR="00E42F9D">
        <w:t>95</w:t>
      </w:r>
      <w:r w:rsidR="00BE59CB">
        <w:t xml:space="preserve">%, </w:t>
      </w:r>
      <w:r w:rsidR="00E42F9D">
        <w:t>94</w:t>
      </w:r>
      <w:r w:rsidR="00BE59CB">
        <w:t xml:space="preserve">% and </w:t>
      </w:r>
      <w:r w:rsidR="00E42F9D">
        <w:t>61</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(6</w:t>
      </w:r>
      <w:r w:rsidR="00AE049E">
        <w:t>1</w:t>
      </w:r>
      <w:r w:rsidR="00BE59CB">
        <w:t>% vs 6</w:t>
      </w:r>
      <w:r w:rsidR="00AE049E">
        <w:t>2</w:t>
      </w:r>
      <w:r w:rsidR="00BE59CB">
        <w:t xml:space="preserve">% for the GAM-based method) and slightly better in terms of coverage probability for </w:t>
      </w:r>
      <w:r w:rsidR="00A13D12" w:rsidRPr="00845D2A">
        <w:rPr>
          <w:i/>
        </w:rPr>
        <w:t>L</w:t>
      </w:r>
      <w:r w:rsidR="00A13D12" w:rsidRPr="00845D2A">
        <w:rPr>
          <w:i/>
          <w:vertAlign w:val="subscript"/>
        </w:rPr>
        <w:t>2</w:t>
      </w:r>
      <w:r w:rsidR="00BE59CB">
        <w:t xml:space="preserve">, </w:t>
      </w:r>
      <w:r w:rsidR="00A13D12">
        <w:t>(</w:t>
      </w:r>
      <w:r w:rsidR="00AE049E">
        <w:t>62</w:t>
      </w:r>
      <w:r w:rsidR="00BE59CB">
        <w:t xml:space="preserve">% </w:t>
      </w:r>
      <w:r w:rsidR="00A13D12">
        <w:t xml:space="preserve">for STARS </w:t>
      </w:r>
      <w:r w:rsidR="00BE59CB">
        <w:t xml:space="preserve">versus </w:t>
      </w:r>
      <w:r w:rsidR="00AE049E">
        <w:t>57</w:t>
      </w:r>
      <w:r w:rsidR="00BE59CB">
        <w:t xml:space="preserve">% for the GAM-based method). </w:t>
      </w:r>
    </w:p>
    <w:p w14:paraId="6F75E876" w14:textId="1B6AFEEB" w:rsidR="00506E17" w:rsidRPr="00506E17" w:rsidRDefault="003F6D4D" w:rsidP="00560355">
      <w:pPr>
        <w:pStyle w:val="Heading2"/>
        <w:spacing w:before="240" w:line="276" w:lineRule="auto"/>
      </w:pPr>
      <w:r>
        <w:t>3</w:t>
      </w:r>
      <w:r w:rsidR="0023745F">
        <w:t>.</w:t>
      </w:r>
      <w:r w:rsidR="00D12C7C">
        <w:t xml:space="preserve">3 </w:t>
      </w:r>
      <w:r w:rsidR="00506E17">
        <w:t>Application to NE Pacific Sablefish</w:t>
      </w:r>
      <w:r w:rsidR="007674FF">
        <w:t xml:space="preserve"> </w:t>
      </w:r>
    </w:p>
    <w:p w14:paraId="3B4A80D9" w14:textId="20EFCF64" w:rsidR="00445820" w:rsidRDefault="002869DA" w:rsidP="00AD1295">
      <w:pPr>
        <w:spacing w:after="0" w:line="276" w:lineRule="auto"/>
        <w:ind w:firstLine="360"/>
        <w:rPr>
          <w:ins w:id="13" w:author="Maia Kapur" w:date="2019-05-09T09:16:00Z"/>
        </w:rPr>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centered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 xml:space="preserve">Figure </w:t>
      </w:r>
      <w:r w:rsidR="00EF1C91">
        <w:rPr>
          <w:noProof/>
        </w:rPr>
        <w:t>5</w:t>
      </w:r>
      <w:r w:rsidR="00A767F7">
        <w:fldChar w:fldCharType="end"/>
      </w:r>
      <w:r w:rsidR="00B04E49">
        <w:t>c</w:t>
      </w:r>
      <w:r w:rsidR="006F1452">
        <w:t xml:space="preserve"> </w:t>
      </w:r>
      <w:r w:rsidR="005875F9">
        <w:t xml:space="preserve">and </w:t>
      </w:r>
      <w:r w:rsidR="00A767F7">
        <w:fldChar w:fldCharType="begin"/>
      </w:r>
      <w:r w:rsidR="00A767F7">
        <w:instrText xml:space="preserve"> REF _Ref5721192 \h </w:instrText>
      </w:r>
      <w:r w:rsidR="00B815FF">
        <w:instrText xml:space="preserve"> \* MERGEFORMAT </w:instrText>
      </w:r>
      <w:r w:rsidR="00A767F7">
        <w:fldChar w:fldCharType="separate"/>
      </w:r>
      <w:r w:rsidR="00EF1C91">
        <w:t>Figure 6</w:t>
      </w:r>
      <w:r w:rsidR="00A767F7">
        <w:fldChar w:fldCharType="end"/>
      </w:r>
      <w:r w:rsidR="00B04E49">
        <w:t>c</w:t>
      </w:r>
      <w:r w:rsidR="005875F9">
        <w:t xml:space="preserve"> </w:t>
      </w:r>
      <w:r w:rsidR="00527F2F" w:rsidRPr="00527F2F">
        <w:t>and Supplementary Material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estimates were consistently over 70</w:t>
      </w:r>
      <w:r w:rsidR="000B1158">
        <w:t xml:space="preserve"> </w:t>
      </w:r>
      <w:r w:rsidR="00AD1295">
        <w:t xml:space="preserve">cm, whereas they were </w:t>
      </w:r>
      <w:r w:rsidR="00C2505F">
        <w:t>consistently</w:t>
      </w:r>
      <w:r w:rsidR="00AD1295">
        <w:t xml:space="preserve"> below 66</w:t>
      </w:r>
      <w:r w:rsidR="00C2505F">
        <w:t xml:space="preserve"> </w:t>
      </w:r>
      <w:r w:rsidR="00AD1295">
        <w:t>cm south of it.</w:t>
      </w:r>
      <w:r w:rsidR="00337245">
        <w:t xml:space="preserve"> </w:t>
      </w:r>
      <w:r w:rsidR="00274FD3">
        <w:t>Both age six and age 30 female sablefish identified a breakpoint of 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7C3C07">
        <w:t>R</w:t>
      </w:r>
      <w:r w:rsidR="00873AEB">
        <w:t>egions</w:t>
      </w:r>
      <w:r w:rsidR="004E2DEE">
        <w:t xml:space="preserve"> and for females in Regions 3, 4 and 5</w:t>
      </w:r>
      <w:r w:rsidR="00362196">
        <w:t xml:space="preserve"> </w:t>
      </w:r>
      <w:r w:rsidR="004E2DEE">
        <w:t xml:space="preserve">(see </w:t>
      </w:r>
      <w:r w:rsidR="00527F2F">
        <w:t>Supplementary Material</w:t>
      </w:r>
      <w:r w:rsidR="00362196">
        <w:t xml:space="preserve"> Figure A1</w:t>
      </w:r>
      <w:r w:rsidR="00AD1295">
        <w:t>2</w:t>
      </w:r>
      <w:r w:rsidR="00362196">
        <w:t>)</w:t>
      </w:r>
      <w:r w:rsidR="00445820">
        <w:t>.</w:t>
      </w:r>
      <w:r w:rsidR="00362196">
        <w:t xml:space="preserve"> </w:t>
      </w:r>
      <w:r w:rsidR="009E50E8">
        <w:t xml:space="preserve">After combining </w:t>
      </w:r>
      <w:r w:rsidR="00147E3F">
        <w:t xml:space="preserve">years of data for </w:t>
      </w:r>
      <w:r w:rsidR="009E50E8">
        <w:t xml:space="preserve">region-sex combinations where overlap was found in the second </w:t>
      </w:r>
      <w:r w:rsidR="009E50E8">
        <w:lastRenderedPageBreak/>
        <w:t xml:space="preserve">phase, the total number of </w:t>
      </w:r>
      <w:r w:rsidR="00F946EC">
        <w:t>spatiotemporal</w:t>
      </w:r>
      <w:r w:rsidR="009E50E8">
        <w:t xml:space="preserve"> strata was reduced to 13</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Supplementary Material</w:t>
      </w:r>
      <w:r w:rsidR="00362196">
        <w:t xml:space="preserve"> Figure A14), so this </w:t>
      </w:r>
      <w:r w:rsidR="008D0425">
        <w:t>setup</w:t>
      </w:r>
      <w:r w:rsidR="00362196">
        <w:t xml:space="preserve"> 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4 consists of datapoints </w:t>
      </w:r>
      <w:r w:rsidR="0030725B">
        <w:t xml:space="preserve">collected 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560355">
      <w:pPr>
        <w:spacing w:after="0" w:line="276" w:lineRule="auto"/>
        <w:ind w:firstLine="360"/>
      </w:pPr>
    </w:p>
    <w:p w14:paraId="36ECB34D" w14:textId="1132462D" w:rsidR="005D7596" w:rsidRDefault="009E50E8" w:rsidP="00560355">
      <w:pPr>
        <w:pStyle w:val="Heading1"/>
        <w:spacing w:after="0" w:line="276" w:lineRule="auto"/>
      </w:pPr>
      <w:r w:rsidRPr="005D7596">
        <w:t>4 Discussion</w:t>
      </w:r>
    </w:p>
    <w:p w14:paraId="0FBBC157" w14:textId="3D222C66" w:rsidR="007A77A0" w:rsidRDefault="007A77A0" w:rsidP="00560355">
      <w:pPr>
        <w:spacing w:after="0" w:line="276" w:lineRule="auto"/>
        <w:ind w:firstLine="360"/>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1E292957" w:rsidR="00FF414A" w:rsidRDefault="0023745F" w:rsidP="00560355">
      <w:pPr>
        <w:pStyle w:val="Heading2"/>
        <w:spacing w:before="240" w:line="276" w:lineRule="auto"/>
      </w:pPr>
      <w:r>
        <w:t xml:space="preserve">4.2 </w:t>
      </w:r>
      <w:r w:rsidR="00E273B9">
        <w:t>Implications of Simulation Results</w:t>
      </w:r>
    </w:p>
    <w:p w14:paraId="526A7D44" w14:textId="2D31B2A1" w:rsidR="00E273B9" w:rsidRDefault="00FE4723" w:rsidP="00560355">
      <w:pPr>
        <w:spacing w:after="0" w:line="276" w:lineRule="auto"/>
        <w:ind w:firstLine="360"/>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Regimes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which obtained </w:t>
      </w:r>
      <w:r w:rsidR="00E273B9" w:rsidRPr="00D73DFA">
        <w:t xml:space="preserve">the maximum first derivative and b) </w:t>
      </w:r>
      <w:r w:rsidR="005B42E2">
        <w:t>which 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This still did not preclude detection of spurious spatial or temporal breaks in ~13% of simulations for which no variability was present</w:t>
      </w:r>
      <w:r w:rsidR="00E273B9">
        <w:t>. However, some erroneous detection can be expected considering 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 We evaluated if an autoregressive structure improved our models as length at age can be time-dependent but it did not; this may not be the case for other fisheries.</w:t>
      </w:r>
    </w:p>
    <w:p w14:paraId="5905C13A" w14:textId="79C21839" w:rsidR="00E273B9" w:rsidRPr="008102AB" w:rsidRDefault="00E273B9" w:rsidP="00560355">
      <w:pPr>
        <w:spacing w:after="0" w:line="276" w:lineRule="auto"/>
        <w:ind w:firstLine="360"/>
        <w:rPr>
          <w:highlight w:val="yellow"/>
        </w:rPr>
      </w:pPr>
      <w:r>
        <w:lastRenderedPageBreak/>
        <w:t>The procedure for deciding whether the method was accurate was inherently strict, in that simulations were det</w:t>
      </w:r>
      <w:r w:rsidRPr="00927A47">
        <w:t>ermined inaccurate if the detected breakpoint varied by only one degree (approximately 110 km</w:t>
      </w:r>
      <w:r>
        <w:t>), ex</w:t>
      </w:r>
      <w:r w:rsidRPr="00927A47">
        <w:t xml:space="preserve">cept for the overlapping scenario.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60% of detections in </w:t>
      </w:r>
      <w:r w:rsidR="00491266">
        <w:t>the scenario with a single breakpoint</w:t>
      </w:r>
      <w:r>
        <w:t xml:space="preserve">; relaxing the matching criteria to include neighboring points would increase the performance for the spatial </w:t>
      </w:r>
      <w:r w:rsidRPr="005A62A5">
        <w:t>metrics by</w:t>
      </w:r>
      <w:r w:rsidRPr="00CE3A12">
        <w:t xml:space="preserve"> allowing </w:t>
      </w:r>
      <w:r w:rsidR="004D5185">
        <w:t>a greater range of</w:t>
      </w:r>
      <w:r w:rsidRPr="00CE3A12">
        <w:t xml:space="preserve"> detected breakpoints to be counted as correct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56AB7C28" w:rsidR="00AB3A3F" w:rsidRDefault="00A90E3A" w:rsidP="002E0D29">
      <w:pPr>
        <w:spacing w:after="0" w:line="276" w:lineRule="auto"/>
        <w:ind w:firstLine="720"/>
      </w:pPr>
      <w:r>
        <w:t xml:space="preserve">We observed a failure of the method to detect breakpoints at the edges, with a true break at 49° consistently being assigned </w:t>
      </w:r>
      <w:r w:rsidR="00FE4723">
        <w:t>as a break at 50°.</w:t>
      </w:r>
      <w:r w:rsidR="00506BD6">
        <w:t xml:space="preserve"> The resultant low coverage probabilities for parameters </w:t>
      </w:r>
      <w:r w:rsidR="00E273B9">
        <w:t>L</w:t>
      </w:r>
      <w:r w:rsidR="00506BD6" w:rsidRPr="00E273B9">
        <w:rPr>
          <w:vertAlign w:val="subscript"/>
        </w:rPr>
        <w:t>1</w:t>
      </w:r>
      <w:r w:rsidR="00506BD6">
        <w:t xml:space="preserve"> and </w:t>
      </w:r>
      <w:r w:rsidR="00E273B9">
        <w:t>L</w:t>
      </w:r>
      <w:r w:rsidR="00506BD6" w:rsidRPr="00E273B9">
        <w:rPr>
          <w:vertAlign w:val="subscript"/>
        </w:rPr>
        <w:t>2</w:t>
      </w:r>
      <w:r w:rsidR="00010460">
        <w:t xml:space="preserve"> </w:t>
      </w:r>
      <w:r w:rsidR="004D5185">
        <w:t>in this scenario</w:t>
      </w:r>
      <w:r w:rsidR="00506BD6">
        <w:t xml:space="preserve"> were</w:t>
      </w:r>
      <w:r w:rsidR="00FE4723">
        <w:t xml:space="preserve"> </w:t>
      </w:r>
      <w:r w:rsidR="00506BD6">
        <w:t xml:space="preserve">likely due to the contrast in length-at-age between the two regions, which rendered estimates of the completely aggregated data uninformative. </w:t>
      </w:r>
      <w:r>
        <w:t xml:space="preserve">This suggests that fishery scientists and managers may need alternative tools to detect and appropriately consider variations in growth at the extremes of </w:t>
      </w:r>
      <w:r w:rsidR="00FE4723">
        <w:t>a stock’s</w:t>
      </w:r>
      <w:r w:rsidR="00FE4723" w:rsidRPr="00D73DFA">
        <w:t xml:space="preserve"> spatial domain</w:t>
      </w:r>
      <w:r w:rsidR="00FE4723">
        <w:t>,</w:t>
      </w:r>
      <w:r w:rsidR="00FE4723" w:rsidRPr="00D73DFA">
        <w:t xml:space="preserve"> or </w:t>
      </w:r>
      <w:r>
        <w:t xml:space="preserve">occurring at the present moment.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presented a reduced ability to correctly estimate 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w:t>
      </w:r>
      <w:proofErr w:type="gramStart"/>
      <w:r w:rsidR="00AB3A3F">
        <w:t>it</w:t>
      </w:r>
      <w:proofErr w:type="gramEnd"/>
      <w:r w:rsidR="00AB3A3F">
        <w:t xml:space="preserve"> mis-detected a year break it did so seemingly at random, thus splitting the dataset into arbitrary groups and harming the accuracy of </w:t>
      </w:r>
      <w:r w:rsidR="001876DD">
        <w:t>estimation</w:t>
      </w:r>
      <w:r w:rsidR="00AB3A3F">
        <w:t xml:space="preserve">. This phenomenon was more pronounced for </w:t>
      </w:r>
      <w:r w:rsidR="00AB3A3F" w:rsidRPr="003F6D4D">
        <w:rPr>
          <w:i/>
        </w:rPr>
        <w:t>L</w:t>
      </w:r>
      <w:r w:rsidR="00AB3A3F" w:rsidRPr="003F6D4D">
        <w:rPr>
          <w:i/>
          <w:vertAlign w:val="subscript"/>
        </w:rPr>
        <w:t>2</w:t>
      </w:r>
      <w:r w:rsidR="00AB3A3F">
        <w:t xml:space="preserve"> since </w:t>
      </w:r>
      <w:r w:rsidR="00AB3A3F" w:rsidRPr="00DA59D1">
        <w:rPr>
          <w:i/>
        </w:rPr>
        <w:t>L</w:t>
      </w:r>
      <w:r w:rsidR="00AB3A3F" w:rsidRPr="00DA59D1">
        <w:rPr>
          <w:i/>
          <w:vertAlign w:val="subscript"/>
        </w:rPr>
        <w:t>2</w:t>
      </w:r>
      <w:r w:rsidR="00AB3A3F">
        <w:rPr>
          <w:i/>
          <w:vertAlign w:val="subscript"/>
        </w:rPr>
        <w:t xml:space="preserve"> </w:t>
      </w:r>
      <w:r w:rsidR="00AB3A3F">
        <w:t xml:space="preserve">relies on fish near the terminal age, of which there are typically fewer, and can lead to bias in the resultant estimate when the already-small sample of fish at age </w:t>
      </w:r>
      <w:r w:rsidR="00AB3A3F">
        <w:rPr>
          <w:i/>
        </w:rPr>
        <w:t>a</w:t>
      </w:r>
      <w:r w:rsidR="00AB3A3F" w:rsidRPr="00DA59D1">
        <w:rPr>
          <w:i/>
          <w:vertAlign w:val="subscript"/>
        </w:rPr>
        <w:t>2</w:t>
      </w:r>
      <w:r w:rsidR="00AB3A3F">
        <w:rPr>
          <w:i/>
          <w:vertAlign w:val="subscript"/>
        </w:rPr>
        <w:t xml:space="preserve"> </w:t>
      </w:r>
      <w:r w:rsidR="00AB3A3F">
        <w:t>is split further due to spurious year detections.</w:t>
      </w:r>
      <w:r w:rsidR="00476E6A" w:rsidRPr="00476E6A">
        <w:t xml:space="preserve"> </w:t>
      </w:r>
      <w:r w:rsidR="00476E6A">
        <w:t xml:space="preserve">However, the t-test approach requires tuning by the researcher to control the level of significance that determines a regime shift (or breakpoint), presenting the same challenge encountered here of spurious and/or missed detections depending on the sensitivity of the statistical test applied </w:t>
      </w:r>
      <w:r w:rsidR="00476E6A">
        <w:fldChar w:fldCharType="begin" w:fldLock="1"/>
      </w:r>
      <w:r w:rsidR="00476E6A">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476E6A">
        <w:fldChar w:fldCharType="separate"/>
      </w:r>
      <w:r w:rsidR="00476E6A">
        <w:rPr>
          <w:noProof/>
        </w:rPr>
        <w:t>(Rodionov and Overland, 2005)</w:t>
      </w:r>
      <w:r w:rsidR="00476E6A">
        <w:fldChar w:fldCharType="end"/>
      </w:r>
      <w:r w:rsidR="00476E6A">
        <w:t xml:space="preserve">. </w:t>
      </w:r>
      <w:r w:rsidR="00AB3A3F">
        <w:t xml:space="preserve"> </w:t>
      </w:r>
      <w:r w:rsidR="003F2C17">
        <w:t>For</w:t>
      </w:r>
      <w:r w:rsidR="00AB3A3F">
        <w:t xml:space="preserve"> assessment methods </w:t>
      </w:r>
      <w:r w:rsidR="003F2C17">
        <w:t xml:space="preserve">which </w:t>
      </w:r>
      <w:r w:rsidR="00AB3A3F">
        <w:t xml:space="preserve">estimate VBGF growth parameters </w:t>
      </w:r>
      <w:r w:rsidR="003F2C17">
        <w:t>within</w:t>
      </w:r>
      <w:r w:rsidR="00AB3A3F">
        <w:t xml:space="preserve"> the assessment model, this low-data/low-accuracy issue for the terminal length may induce greater uncertainty (e.g., the need for larger priors) until targeted survey sampling can improve precision in less-represented regions.</w:t>
      </w:r>
    </w:p>
    <w:p w14:paraId="228B6A7A" w14:textId="522DAFD8" w:rsidR="00A90E3A" w:rsidRDefault="00436D36" w:rsidP="00AB3A3F">
      <w:pPr>
        <w:spacing w:after="0" w:line="276" w:lineRule="auto"/>
        <w:ind w:firstLine="360"/>
        <w:rPr>
          <w:highlight w:val="yellow"/>
        </w:rPr>
      </w:pPr>
      <w:r>
        <w:lastRenderedPageBreak/>
        <w:t xml:space="preserve">It is also relevant that neither approach 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 xml:space="preserve">It is likely there are thresholds in </w:t>
      </w:r>
      <w:r w:rsidR="00FE4723">
        <w:t xml:space="preserve">or types of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research. </w:t>
      </w:r>
    </w:p>
    <w:p w14:paraId="062EA1FF" w14:textId="65E046FF" w:rsidR="00D178A2" w:rsidRPr="00101B63" w:rsidRDefault="00A90E3A" w:rsidP="00560355">
      <w:pPr>
        <w:spacing w:after="0" w:line="276" w:lineRule="auto"/>
        <w:ind w:firstLine="360"/>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4AE7457E" w:rsidR="00BE59CB" w:rsidRDefault="00A90E3A" w:rsidP="00560355">
      <w:pPr>
        <w:spacing w:after="0" w:line="276" w:lineRule="auto"/>
        <w:ind w:firstLine="360"/>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in 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However, the assigned ‘zonation’ of these populations necessarily combined fish with contrasting growth curves into a single dataset for estimation, and resulted in a loss in accuracy (coverage probability) for the endpoints of the growth curve. We suggest scientists use the method 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560355">
      <w:pPr>
        <w:spacing w:after="0" w:line="276" w:lineRule="auto"/>
        <w:ind w:firstLine="360"/>
      </w:pPr>
    </w:p>
    <w:p w14:paraId="19DAB84C" w14:textId="07E7E5CC" w:rsidR="00CE4A1D" w:rsidRDefault="00CE4A1D" w:rsidP="00560355">
      <w:pPr>
        <w:pStyle w:val="Heading2"/>
        <w:spacing w:line="276" w:lineRule="auto"/>
      </w:pPr>
      <w:r>
        <w:t>4.</w:t>
      </w:r>
      <w:r w:rsidR="00D12C7C">
        <w:t xml:space="preserve">4 </w:t>
      </w:r>
      <w:r>
        <w:t>Northeast Pacific Sablefish</w:t>
      </w:r>
    </w:p>
    <w:p w14:paraId="7A5BCE0A" w14:textId="76262EEB" w:rsidR="00555EB1" w:rsidRPr="00555EB1" w:rsidRDefault="00A90E3A" w:rsidP="00560355">
      <w:pPr>
        <w:spacing w:after="0" w:line="276" w:lineRule="auto"/>
      </w:pPr>
      <w:r>
        <w:t xml:space="preserve">Our evaluation of size-at-age for NE Pacific sablefish was directly motivated by the notion that sablefish growth may vary at a scale that is </w:t>
      </w:r>
      <w:r w:rsidR="008A56ED">
        <w:t>different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by 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 xml:space="preserve">is curious that the model identified a unique spatial zone (Region 3,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233376">
        <w:t>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A77394">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w:t>
      </w:r>
      <w:r w:rsidR="00B53149">
        <w:lastRenderedPageBreak/>
        <w:t xml:space="preserve">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407E5B5A" w:rsidR="007D1370" w:rsidRDefault="00D24852" w:rsidP="00560355">
      <w:pPr>
        <w:spacing w:after="0" w:line="276"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von </w:t>
      </w:r>
      <w:proofErr w:type="spellStart"/>
      <w:r w:rsidR="00EE0A9B">
        <w:t>Bertalanffy</w:t>
      </w:r>
      <w:proofErr w:type="spellEnd"/>
      <w:r w:rsidR="00EE0A9B">
        <w:t xml:space="preserve">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 xml:space="preserve">Figure </w:t>
      </w:r>
      <w:r w:rsidR="00EF1C91">
        <w:rPr>
          <w:noProof/>
        </w:rPr>
        <w:t>5</w:t>
      </w:r>
      <w:r w:rsidR="00DC2CFC">
        <w:fldChar w:fldCharType="end"/>
      </w:r>
      <w:r w:rsidR="00DC2CFC">
        <w:t xml:space="preserve"> and </w:t>
      </w:r>
      <w:r w:rsidR="00DC2CFC">
        <w:fldChar w:fldCharType="begin"/>
      </w:r>
      <w:r w:rsidR="00DC2CFC">
        <w:instrText xml:space="preserve"> REF _Ref5721192 \h </w:instrText>
      </w:r>
      <w:r w:rsidR="00B815FF">
        <w:instrText xml:space="preserve"> \* MERGEFORMAT </w:instrText>
      </w:r>
      <w:r w:rsidR="00DC2CFC">
        <w:fldChar w:fldCharType="separate"/>
      </w:r>
      <w:r w:rsidR="00EF1C91">
        <w:rPr>
          <w:noProof/>
        </w:rPr>
        <w:t>Figure</w:t>
      </w:r>
      <w:r w:rsidR="00EF1C91">
        <w:t xml:space="preserve"> </w:t>
      </w:r>
      <w:r w:rsidR="00EF1C91">
        <w:rPr>
          <w:noProof/>
        </w:rPr>
        <w:t>6</w:t>
      </w:r>
      <w:r w:rsidR="00DC2CFC">
        <w:fldChar w:fldCharType="end"/>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and 50˚N</w:t>
      </w:r>
      <w:r w:rsidR="007A3BAC">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21F7E2BE" w:rsidR="00992E9D" w:rsidRPr="0028653C" w:rsidRDefault="00212215" w:rsidP="0028653C">
      <w:pPr>
        <w:spacing w:after="0" w:line="276" w:lineRule="auto"/>
        <w:ind w:firstLine="360"/>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(se</w:t>
      </w:r>
      <w:r w:rsidR="0028653C">
        <w:t xml:space="preserve">e </w:t>
      </w:r>
      <w:r w:rsidR="0028653C">
        <w:fldChar w:fldCharType="begin"/>
      </w:r>
      <w:r w:rsidR="0028653C">
        <w:instrText xml:space="preserve"> REF _Ref8372254 \h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00D5CB50" w:rsidR="00614748" w:rsidRDefault="0000580A" w:rsidP="00560355">
      <w:pPr>
        <w:spacing w:after="0" w:line="276" w:lineRule="auto"/>
        <w:ind w:firstLine="360"/>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lastRenderedPageBreak/>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 xml:space="preserve">the North Pacific Current, which splits into the Alaska and California currents as it approaches the west coast of North America. The location of this bifurcation varies but is generally centered off southern British Columbia </w:t>
      </w:r>
      <w:r w:rsidR="00046080" w:rsidRPr="00BD380D">
        <w:fldChar w:fldCharType="begin" w:fldLock="1"/>
      </w:r>
      <w:r w:rsidR="002B3C33" w:rsidRPr="00BD380D">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046080" w:rsidRPr="00BD380D">
        <w:fldChar w:fldCharType="end"/>
      </w:r>
      <w:r w:rsidR="00046080" w:rsidRPr="00BD380D">
        <w:t>.</w:t>
      </w:r>
      <w:r w:rsidR="002B3C33" w:rsidRPr="00BD380D">
        <w:t xml:space="preserve"> Like 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which could influence resource availability and subsequent growth</w:t>
      </w:r>
      <w:r w:rsidR="005430FD" w:rsidRPr="007A77A0">
        <w:t xml:space="preserve">. </w:t>
      </w:r>
    </w:p>
    <w:p w14:paraId="5693942E" w14:textId="2A5146D2" w:rsidR="009A4F3C" w:rsidRPr="009A4F3C" w:rsidRDefault="005430FD" w:rsidP="00560355">
      <w:pPr>
        <w:spacing w:after="0" w:line="276" w:lineRule="auto"/>
        <w:ind w:firstLine="360"/>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The hypothesis states that two populations may exhibit similar phenotypes (</w:t>
      </w:r>
      <w:r w:rsidR="00DF53DB" w:rsidRPr="007A77A0">
        <w:t xml:space="preserve">i.e.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144CAE03" w:rsidR="0000580A" w:rsidRPr="000E79C7" w:rsidRDefault="00692DB0" w:rsidP="00560355">
      <w:pPr>
        <w:spacing w:after="0" w:line="276" w:lineRule="auto"/>
        <w:ind w:firstLine="360"/>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tagging data 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fishery-caught coastal sablefish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 This could render females more sensitive to changes in fisher behavior such as the implementation of catch shares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560355">
      <w:pPr>
        <w:pStyle w:val="CommentText"/>
        <w:spacing w:after="0" w:line="276" w:lineRule="auto"/>
        <w:ind w:firstLine="360"/>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w:t>
      </w:r>
      <w:r w:rsidR="00C0421D">
        <w:rPr>
          <w:sz w:val="24"/>
          <w:szCs w:val="24"/>
        </w:rPr>
        <w:lastRenderedPageBreak/>
        <w:t xml:space="preserve">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628CB6" w14:textId="135A3112" w:rsidR="00EE7F97" w:rsidRDefault="004B74A5" w:rsidP="00A56EFE">
      <w:pPr>
        <w:spacing w:after="0" w:line="276" w:lineRule="auto"/>
        <w:ind w:firstLine="360"/>
        <w:rPr>
          <w:ins w:id="14" w:author="Maia Kapur" w:date="2019-05-06T14:23:00Z"/>
        </w:rPr>
      </w:pPr>
      <w:r w:rsidRPr="00C0421D">
        <w:t>We set out to develop a method which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 at 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rPr>
          <w:ins w:id="15" w:author="Maia Kapur" w:date="2019-05-06T14:23:00Z"/>
        </w:rPr>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1B618E">
      <w:pPr>
        <w:spacing w:after="0" w:line="360" w:lineRule="auto"/>
      </w:pPr>
      <w:bookmarkStart w:id="16" w:name="_Hlk2063740"/>
      <w:r>
        <w:rPr>
          <w:noProof/>
          <w:lang w:val="en-AU" w:eastAsia="en-AU"/>
        </w:rPr>
        <w:drawing>
          <wp:inline distT="0" distB="0" distL="0" distR="0" wp14:anchorId="54C7F376" wp14:editId="619F90C0">
            <wp:extent cx="6400798" cy="465512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00798" cy="4655126"/>
                    </a:xfrm>
                    <a:prstGeom prst="rect">
                      <a:avLst/>
                    </a:prstGeom>
                    <a:noFill/>
                    <a:ln>
                      <a:noFill/>
                    </a:ln>
                  </pic:spPr>
                </pic:pic>
              </a:graphicData>
            </a:graphic>
          </wp:inline>
        </w:drawing>
      </w:r>
    </w:p>
    <w:p w14:paraId="727AFA37" w14:textId="495C5C18" w:rsidR="00CE4A1D" w:rsidRDefault="00CE5DA5" w:rsidP="001B618E">
      <w:pPr>
        <w:pStyle w:val="Caption"/>
        <w:spacing w:after="0" w:line="360" w:lineRule="auto"/>
      </w:pPr>
      <w:bookmarkStart w:id="17"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17"/>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0"/>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8" w:name="_Hlk3275656"/>
      <w:r>
        <w:rPr>
          <w:noProof/>
          <w:lang w:val="en-AU" w:eastAsia="en-AU"/>
        </w:rPr>
        <w:lastRenderedPageBreak/>
        <w:drawing>
          <wp:inline distT="0" distB="0" distL="0" distR="0" wp14:anchorId="2A57BA8C" wp14:editId="50917EF7">
            <wp:extent cx="6400799" cy="465512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400799" cy="4655126"/>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0962B850" w:rsidR="00AD52F6" w:rsidRDefault="00675625" w:rsidP="001B618E">
      <w:pPr>
        <w:pStyle w:val="Caption"/>
        <w:spacing w:after="0"/>
      </w:pPr>
      <w:bookmarkStart w:id="19"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9"/>
      <w:r>
        <w:t xml:space="preserve">. </w:t>
      </w:r>
      <w:r w:rsidR="00081EE8">
        <w:t>(</w:t>
      </w:r>
      <w:proofErr w:type="spellStart"/>
      <w:proofErr w:type="gramStart"/>
      <w:r w:rsidR="00081EE8">
        <w:t>a,c</w:t>
      </w:r>
      <w:proofErr w:type="gramEnd"/>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20" w:name="_Hlk2063726"/>
      <w:r>
        <w:rPr>
          <w:noProof/>
          <w:lang w:val="en-AU" w:eastAsia="en-AU"/>
        </w:rPr>
        <w:lastRenderedPageBreak/>
        <w:drawing>
          <wp:inline distT="0" distB="0" distL="0" distR="0" wp14:anchorId="00CD1C4C" wp14:editId="239F61EA">
            <wp:extent cx="6400798" cy="46551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8" cy="4655125"/>
                    </a:xfrm>
                    <a:prstGeom prst="rect">
                      <a:avLst/>
                    </a:prstGeom>
                  </pic:spPr>
                </pic:pic>
              </a:graphicData>
            </a:graphic>
          </wp:inline>
        </w:drawing>
      </w:r>
    </w:p>
    <w:p w14:paraId="48067E4F" w14:textId="40F1DE3E" w:rsidR="0074747B" w:rsidRDefault="00857EC0" w:rsidP="00857EC0">
      <w:pPr>
        <w:spacing w:after="0" w:line="240" w:lineRule="auto"/>
      </w:pPr>
      <w:bookmarkStart w:id="21"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21"/>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22" w:name="_Ref5206683"/>
      <w:bookmarkStart w:id="23" w:name="_Ref5206675"/>
      <w:bookmarkEnd w:id="20"/>
    </w:p>
    <w:p w14:paraId="5C694A50" w14:textId="02437719" w:rsidR="001161AF" w:rsidRDefault="001161AF" w:rsidP="001B618E">
      <w:pPr>
        <w:pStyle w:val="Caption"/>
        <w:spacing w:after="0" w:line="360" w:lineRule="auto"/>
      </w:pPr>
      <w:r>
        <w:rPr>
          <w:noProof/>
        </w:rPr>
        <w:lastRenderedPageBreak/>
        <w:drawing>
          <wp:inline distT="0" distB="0" distL="0" distR="0" wp14:anchorId="6BCFBE3F" wp14:editId="2462612B">
            <wp:extent cx="7036905" cy="51177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6905" cy="5117748"/>
                    </a:xfrm>
                    <a:prstGeom prst="rect">
                      <a:avLst/>
                    </a:prstGeom>
                  </pic:spPr>
                </pic:pic>
              </a:graphicData>
            </a:graphic>
          </wp:inline>
        </w:drawing>
      </w:r>
    </w:p>
    <w:p w14:paraId="4E9EEACF" w14:textId="7BD79E55" w:rsidR="00B27C79" w:rsidRDefault="001127D8" w:rsidP="00B27C79">
      <w:pPr>
        <w:pStyle w:val="Caption"/>
        <w:spacing w:after="0" w:line="360" w:lineRule="auto"/>
        <w:sectPr w:rsidR="00B27C79" w:rsidSect="00B27C79">
          <w:pgSz w:w="15840" w:h="12240" w:orient="landscape"/>
          <w:pgMar w:top="1440" w:right="1440" w:bottom="1440" w:left="1440" w:header="720" w:footer="720" w:gutter="0"/>
          <w:cols w:space="720"/>
          <w:docGrid w:linePitch="360"/>
        </w:sectPr>
      </w:pPr>
      <w:bookmarkStart w:id="24"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22"/>
      <w:bookmarkEnd w:id="24"/>
      <w:r>
        <w:t xml:space="preserve">. </w:t>
      </w:r>
      <w:bookmarkStart w:id="25"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23"/>
      <w:bookmarkEnd w:id="25"/>
    </w:p>
    <w:p w14:paraId="47F38290" w14:textId="7F9023A9" w:rsidR="00857EC0" w:rsidRDefault="00857EC0" w:rsidP="001B618E">
      <w:pPr>
        <w:pStyle w:val="Caption"/>
        <w:spacing w:after="0" w:line="360" w:lineRule="auto"/>
      </w:pPr>
    </w:p>
    <w:bookmarkEnd w:id="16"/>
    <w:bookmarkEnd w:id="18"/>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35CEC511">
            <wp:extent cx="5486399" cy="6858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399" cy="6858000"/>
                    </a:xfrm>
                    <a:prstGeom prst="rect">
                      <a:avLst/>
                    </a:prstGeom>
                  </pic:spPr>
                </pic:pic>
              </a:graphicData>
            </a:graphic>
          </wp:inline>
        </w:drawing>
      </w:r>
    </w:p>
    <w:p w14:paraId="5805B27D" w14:textId="2F8B8A95" w:rsidR="00655F5F" w:rsidRDefault="00A025ED" w:rsidP="001B618E">
      <w:pPr>
        <w:pStyle w:val="Caption"/>
        <w:spacing w:after="0"/>
      </w:pPr>
      <w:bookmarkStart w:id="26"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26"/>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Red</w:t>
      </w:r>
      <w:r w:rsidR="00285614">
        <w:t xml:space="preserve"> dashed</w:t>
      </w:r>
      <w:r w:rsidR="00BC119C">
        <w:t xml:space="preserve"> lines </w:t>
      </w:r>
      <w:r w:rsidR="001F735D">
        <w:t>indicate latitudes</w:t>
      </w:r>
      <w:r w:rsidR="00476FE7">
        <w:t xml:space="preserve">, </w:t>
      </w:r>
      <w:r w:rsidR="001F735D">
        <w:t xml:space="preserve">longitudes </w:t>
      </w:r>
      <w:r w:rsidR="00476FE7">
        <w:t xml:space="preserve">or years </w:t>
      </w:r>
      <w:r w:rsidR="001F735D">
        <w:t xml:space="preserve">that </w:t>
      </w:r>
      <w:r w:rsidR="00367814">
        <w:t>obtained</w:t>
      </w:r>
      <w:r w:rsidR="001F735D">
        <w:t xml:space="preserve"> the highest first derivative and had a confidence interval that did not include zero.</w:t>
      </w:r>
      <w:r w:rsidR="00C479B0">
        <w:t xml:space="preserve"> </w:t>
      </w:r>
      <w:r w:rsidR="00B6218A">
        <w:t>g) map with model-detected breakpoints (red</w:t>
      </w:r>
      <w:r w:rsidR="005A218E">
        <w:t xml:space="preserve"> dashed</w:t>
      </w:r>
      <w:r w:rsidR="00B6218A">
        <w:t xml:space="preserve"> lines)</w:t>
      </w:r>
      <w:r w:rsidR="005D1F29">
        <w:t xml:space="preserve">. </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79693788">
            <wp:extent cx="5689399"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89399" cy="7111749"/>
                    </a:xfrm>
                    <a:prstGeom prst="rect">
                      <a:avLst/>
                    </a:prstGeom>
                    <a:noFill/>
                    <a:ln>
                      <a:noFill/>
                    </a:ln>
                  </pic:spPr>
                </pic:pic>
              </a:graphicData>
            </a:graphic>
          </wp:inline>
        </w:drawing>
      </w:r>
    </w:p>
    <w:p w14:paraId="1A6443BC" w14:textId="61E56349" w:rsidR="00655F5F" w:rsidRPr="00655F5F" w:rsidRDefault="000F0C3E" w:rsidP="00AB4CA9">
      <w:pPr>
        <w:pStyle w:val="Caption"/>
        <w:spacing w:after="0"/>
        <w:sectPr w:rsidR="00655F5F" w:rsidRPr="00655F5F" w:rsidSect="00305832">
          <w:pgSz w:w="12240" w:h="15840"/>
          <w:pgMar w:top="1440" w:right="1440" w:bottom="1440" w:left="1440" w:header="720" w:footer="720" w:gutter="0"/>
          <w:cols w:space="720"/>
          <w:docGrid w:linePitch="360"/>
        </w:sectPr>
      </w:pPr>
      <w:bookmarkStart w:id="27"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27"/>
      <w:r w:rsidR="005A756B">
        <w:rPr>
          <w:noProof/>
        </w:rPr>
        <w:t>.</w:t>
      </w:r>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AB4CA9">
        <w:t>Red dashed lines indicate latitudes, longitudes or years that obtained the highest first derivative and had a confidence interval that did not include zero. g) map with model-detected breakpoints (red</w:t>
      </w:r>
      <w:r w:rsidR="005A218E">
        <w:t xml:space="preserve"> dashed</w:t>
      </w:r>
      <w:r w:rsidR="00AB4CA9">
        <w:t xml:space="preserve"> lines).</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6"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1CB079EA" w:rsidR="001F735D" w:rsidRDefault="00AA564B" w:rsidP="001B618E">
      <w:pPr>
        <w:pStyle w:val="Caption"/>
        <w:spacing w:after="0"/>
        <w:sectPr w:rsidR="001F735D" w:rsidSect="00305832">
          <w:pgSz w:w="12240" w:h="15840"/>
          <w:pgMar w:top="1440" w:right="1440" w:bottom="1440" w:left="1440" w:header="720" w:footer="720" w:gutter="0"/>
          <w:cols w:space="720"/>
          <w:docGrid w:linePitch="360"/>
        </w:sectPr>
      </w:pPr>
      <w:bookmarkStart w:id="28"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7</w:t>
      </w:r>
      <w:r w:rsidR="00432FC3">
        <w:rPr>
          <w:noProof/>
        </w:rPr>
        <w:fldChar w:fldCharType="end"/>
      </w:r>
      <w:bookmarkEnd w:id="28"/>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1F4F15BA" w:rsidR="003B4E84" w:rsidRDefault="00F94063" w:rsidP="001B618E">
      <w:pPr>
        <w:pStyle w:val="Caption"/>
        <w:spacing w:after="0" w:line="360" w:lineRule="auto"/>
        <w:sectPr w:rsidR="003B4E84" w:rsidSect="00871B3A">
          <w:pgSz w:w="12240" w:h="15840"/>
          <w:pgMar w:top="1440" w:right="1440" w:bottom="1440" w:left="1440" w:header="720" w:footer="720" w:gutter="0"/>
          <w:cols w:space="720"/>
          <w:docGrid w:linePitch="360"/>
        </w:sectPr>
      </w:pPr>
      <w:bookmarkStart w:id="29"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29"/>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r w:rsidR="00F946EC">
        <w:t>spatiotemporal</w:t>
      </w:r>
      <w:r w:rsidR="00262084">
        <w:t xml:space="preserve"> aggregation</w:t>
      </w:r>
      <w:r>
        <w:t>.</w:t>
      </w:r>
      <w:r w:rsidR="00871B3A">
        <w:t xml:space="preserve"> Points are raw survey data colored by their source.</w:t>
      </w:r>
      <w:r w:rsidR="00CD479F">
        <w:t xml:space="preserve"> Line types denote whether 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30"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5C76FF">
              <w:rPr>
                <w:b/>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5C76FF">
              <w:rPr>
                <w:b/>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5C76FF">
              <w:rPr>
                <w:b/>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D66940">
        <w:trPr>
          <w:trHeight w:val="254"/>
        </w:trPr>
        <w:tc>
          <w:tcPr>
            <w:tcW w:w="2517" w:type="dxa"/>
            <w:vMerge/>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vAlign w:val="center"/>
          </w:tcPr>
          <w:p w14:paraId="05008867" w14:textId="77777777" w:rsidR="001930FF" w:rsidRPr="005C76FF" w:rsidRDefault="001930FF" w:rsidP="00D66940">
            <w:pPr>
              <w:pStyle w:val="Caption"/>
              <w:spacing w:after="0"/>
              <w:jc w:val="center"/>
              <w:rPr>
                <w:b/>
                <w:sz w:val="20"/>
                <w:szCs w:val="20"/>
              </w:rPr>
            </w:pPr>
          </w:p>
        </w:tc>
        <w:tc>
          <w:tcPr>
            <w:tcW w:w="965" w:type="dxa"/>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D66940">
        <w:trPr>
          <w:trHeight w:val="1280"/>
        </w:trPr>
        <w:tc>
          <w:tcPr>
            <w:tcW w:w="2517" w:type="dxa"/>
            <w:vAlign w:val="center"/>
          </w:tcPr>
          <w:p w14:paraId="1ED02382" w14:textId="77777777"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Pr="005C76FF">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vAlign w:val="center"/>
          </w:tcPr>
          <w:p w14:paraId="37F15967" w14:textId="77777777" w:rsidR="001930FF" w:rsidRPr="005C76FF" w:rsidRDefault="001930FF" w:rsidP="00D66940">
            <w:pPr>
              <w:pStyle w:val="Caption"/>
              <w:spacing w:after="0"/>
              <w:jc w:val="center"/>
              <w:rPr>
                <w:sz w:val="20"/>
                <w:szCs w:val="20"/>
              </w:rPr>
            </w:pPr>
            <w:r w:rsidRPr="005C76FF">
              <w:rPr>
                <w:sz w:val="20"/>
                <w:szCs w:val="20"/>
              </w:rPr>
              <w:t>7778</w:t>
            </w:r>
          </w:p>
        </w:tc>
        <w:tc>
          <w:tcPr>
            <w:tcW w:w="1318" w:type="dxa"/>
            <w:vAlign w:val="center"/>
          </w:tcPr>
          <w:p w14:paraId="40FFA5E6" w14:textId="77777777" w:rsidR="001930FF" w:rsidRPr="005C76FF" w:rsidRDefault="001930FF" w:rsidP="00D66940">
            <w:pPr>
              <w:pStyle w:val="Caption"/>
              <w:spacing w:after="0"/>
              <w:jc w:val="center"/>
              <w:rPr>
                <w:sz w:val="20"/>
                <w:szCs w:val="20"/>
              </w:rPr>
            </w:pPr>
            <w:r w:rsidRPr="005C76FF">
              <w:rPr>
                <w:sz w:val="20"/>
                <w:szCs w:val="20"/>
              </w:rPr>
              <w:t>7222</w:t>
            </w:r>
          </w:p>
        </w:tc>
        <w:tc>
          <w:tcPr>
            <w:tcW w:w="965" w:type="dxa"/>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D66940">
        <w:trPr>
          <w:trHeight w:val="521"/>
        </w:trPr>
        <w:tc>
          <w:tcPr>
            <w:tcW w:w="2517" w:type="dxa"/>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vAlign w:val="center"/>
          </w:tcPr>
          <w:p w14:paraId="6FA5A0BC" w14:textId="77777777" w:rsidR="001930FF" w:rsidRPr="005C76FF" w:rsidRDefault="001930FF" w:rsidP="00D66940">
            <w:pPr>
              <w:pStyle w:val="Caption"/>
              <w:spacing w:after="0"/>
              <w:jc w:val="center"/>
              <w:rPr>
                <w:sz w:val="20"/>
                <w:szCs w:val="20"/>
              </w:rPr>
            </w:pPr>
            <w:r w:rsidRPr="005C76FF">
              <w:rPr>
                <w:sz w:val="20"/>
                <w:szCs w:val="20"/>
              </w:rPr>
              <w:t>6912</w:t>
            </w:r>
          </w:p>
        </w:tc>
        <w:tc>
          <w:tcPr>
            <w:tcW w:w="1318" w:type="dxa"/>
            <w:vAlign w:val="center"/>
          </w:tcPr>
          <w:p w14:paraId="4014369F" w14:textId="77777777" w:rsidR="001930FF" w:rsidRPr="005C76FF" w:rsidRDefault="001930FF" w:rsidP="00D66940">
            <w:pPr>
              <w:pStyle w:val="Caption"/>
              <w:spacing w:after="0"/>
              <w:jc w:val="center"/>
              <w:rPr>
                <w:sz w:val="20"/>
                <w:szCs w:val="20"/>
              </w:rPr>
            </w:pPr>
            <w:r w:rsidRPr="005C76FF">
              <w:rPr>
                <w:sz w:val="20"/>
                <w:szCs w:val="20"/>
              </w:rPr>
              <w:t>8088</w:t>
            </w:r>
          </w:p>
        </w:tc>
        <w:tc>
          <w:tcPr>
            <w:tcW w:w="965" w:type="dxa"/>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D66940">
        <w:trPr>
          <w:trHeight w:val="87"/>
        </w:trPr>
        <w:tc>
          <w:tcPr>
            <w:tcW w:w="2517" w:type="dxa"/>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vAlign w:val="center"/>
          </w:tcPr>
          <w:p w14:paraId="1A82E5E7" w14:textId="77777777" w:rsidR="001930FF" w:rsidRPr="005C76FF" w:rsidRDefault="001930FF" w:rsidP="00D66940">
            <w:pPr>
              <w:pStyle w:val="Caption"/>
              <w:spacing w:after="0"/>
              <w:jc w:val="center"/>
              <w:rPr>
                <w:sz w:val="20"/>
                <w:szCs w:val="20"/>
              </w:rPr>
            </w:pPr>
            <w:r w:rsidRPr="005C76FF">
              <w:rPr>
                <w:sz w:val="20"/>
                <w:szCs w:val="20"/>
              </w:rPr>
              <w:t>6818</w:t>
            </w:r>
          </w:p>
        </w:tc>
        <w:tc>
          <w:tcPr>
            <w:tcW w:w="1318" w:type="dxa"/>
            <w:vAlign w:val="center"/>
          </w:tcPr>
          <w:p w14:paraId="2ABA914E" w14:textId="77777777" w:rsidR="001930FF" w:rsidRPr="005C76FF" w:rsidRDefault="001930FF" w:rsidP="00D66940">
            <w:pPr>
              <w:pStyle w:val="Caption"/>
              <w:spacing w:after="0"/>
              <w:jc w:val="center"/>
              <w:rPr>
                <w:sz w:val="20"/>
                <w:szCs w:val="20"/>
              </w:rPr>
            </w:pPr>
            <w:r w:rsidRPr="005C76FF">
              <w:rPr>
                <w:sz w:val="20"/>
                <w:szCs w:val="20"/>
              </w:rPr>
              <w:t>8182</w:t>
            </w:r>
          </w:p>
        </w:tc>
        <w:tc>
          <w:tcPr>
            <w:tcW w:w="965" w:type="dxa"/>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0D9E0712" w14:textId="07EF88F8" w:rsidR="001930FF" w:rsidRDefault="001930FF" w:rsidP="001930FF">
      <w:pPr>
        <w:pStyle w:val="Caption"/>
        <w:spacing w:after="0"/>
      </w:pPr>
      <w:bookmarkStart w:id="31" w:name="_Ref8372254"/>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30"/>
      <w:bookmarkEnd w:id="31"/>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 ⁑Time-blocked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*The WC assessment, which is written in Stock Synthesis, does not specify </w:t>
      </w:r>
      <w:r w:rsidRPr="00ED2D44">
        <w:t>L</w:t>
      </w:r>
      <w:r w:rsidRPr="00ED2D44">
        <w:rPr>
          <w:vertAlign w:val="subscript"/>
        </w:rPr>
        <w:t>∞</w:t>
      </w:r>
      <w:r w:rsidRPr="00ED2D44">
        <w:t xml:space="preserve"> nor t</w:t>
      </w:r>
      <w:r w:rsidRPr="00AB2804">
        <w:rPr>
          <w:vertAlign w:val="subscript"/>
        </w:rPr>
        <w:t>0</w:t>
      </w:r>
      <w:r w:rsidRPr="00ED2D44">
        <w:t>, but instead an age-length key</w:t>
      </w:r>
      <w:r>
        <w:t xml:space="preserve"> (with values for minimum and maximum length and ages).</w:t>
      </w:r>
      <w:r w:rsidRPr="00ED2D44">
        <w:t xml:space="preserve"> Values were back-converted for presentation here</w:t>
      </w:r>
      <w:r>
        <w:t>.</w:t>
      </w:r>
    </w:p>
    <w:p w14:paraId="7148A5B5" w14:textId="77777777" w:rsidR="001930FF" w:rsidRDefault="001930FF" w:rsidP="001930FF">
      <w:pPr>
        <w:sectPr w:rsidR="001930FF" w:rsidSect="001930FF">
          <w:footerReference w:type="default" r:id="rId18"/>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32"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72C3F3B7" w:rsidR="00EC0FDD" w:rsidRDefault="00EC0FDD" w:rsidP="001B618E">
            <w:r>
              <w:t xml:space="preserve">Latitude and Longitude ~ </w:t>
            </w:r>
            <w:proofErr w:type="gramStart"/>
            <w:r>
              <w:t>U[</w:t>
            </w:r>
            <w:proofErr w:type="gramEnd"/>
            <w:r>
              <w:t xml:space="preserve">0,50], all fish under Regime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77777777" w:rsidR="00EC0FDD" w:rsidRDefault="00EC0FDD" w:rsidP="001B618E">
            <w:r>
              <w:t xml:space="preserve">Latitude and Longitude ~ </w:t>
            </w:r>
            <w:proofErr w:type="gramStart"/>
            <w:r>
              <w:t>U[</w:t>
            </w:r>
            <w:proofErr w:type="gramEnd"/>
            <w:r>
              <w:t xml:space="preserve">0,25]  under growth Regime 1; </w:t>
            </w:r>
          </w:p>
          <w:p w14:paraId="19536133" w14:textId="250D8D43" w:rsidR="00EC0FDD" w:rsidRDefault="00EC0FDD" w:rsidP="001B618E">
            <w:r>
              <w:t xml:space="preserve">Latitude and Longitude ~ </w:t>
            </w:r>
            <w:proofErr w:type="gramStart"/>
            <w:r>
              <w:t>U[</w:t>
            </w:r>
            <w:proofErr w:type="gramEnd"/>
            <w:r>
              <w:t>25,50] under Regime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77777777" w:rsidR="00EC0FDD" w:rsidRDefault="00EC0FDD" w:rsidP="001B618E">
            <w:r>
              <w:t xml:space="preserve">Latitude and Longitude ~ </w:t>
            </w:r>
            <w:proofErr w:type="gramStart"/>
            <w:r>
              <w:t>U[</w:t>
            </w:r>
            <w:proofErr w:type="gramEnd"/>
            <w:r>
              <w:t xml:space="preserve">0,25]  under growth Regime 1; </w:t>
            </w:r>
          </w:p>
          <w:p w14:paraId="4E5E73F6" w14:textId="2AEE3099" w:rsidR="00EC0FDD" w:rsidRDefault="00EC0FDD" w:rsidP="001B618E">
            <w:r>
              <w:t xml:space="preserve">Latitude and Longitude ~ </w:t>
            </w:r>
            <w:proofErr w:type="gramStart"/>
            <w:r>
              <w:t>U[</w:t>
            </w:r>
            <w:proofErr w:type="gramEnd"/>
            <w:r>
              <w:t>20,50] under Regime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77777777" w:rsidR="00EC0FDD" w:rsidRDefault="00EC0FDD" w:rsidP="001B618E">
            <w:r>
              <w:t xml:space="preserve">Latitude and Longitude ~ </w:t>
            </w:r>
            <w:proofErr w:type="gramStart"/>
            <w:r>
              <w:t>U[</w:t>
            </w:r>
            <w:proofErr w:type="gramEnd"/>
            <w:r>
              <w:t>0,49]  under growth Regime 1;</w:t>
            </w:r>
          </w:p>
          <w:p w14:paraId="5BCDF1B4" w14:textId="524E2BD8" w:rsidR="00EC0FDD" w:rsidRDefault="00EC0FDD" w:rsidP="001B618E">
            <w:r>
              <w:t xml:space="preserve">Latitude and Longitude ~ </w:t>
            </w:r>
            <w:proofErr w:type="gramStart"/>
            <w:r>
              <w:t>U[</w:t>
            </w:r>
            <w:proofErr w:type="gramEnd"/>
            <w:r>
              <w:t>49,50] under Regime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786140E5" w:rsidR="00EC0FDD" w:rsidRDefault="00EC0FDD" w:rsidP="001B618E">
            <w:r>
              <w:t xml:space="preserve">Latitude and Longitude ~ </w:t>
            </w:r>
            <w:proofErr w:type="gramStart"/>
            <w:r>
              <w:t>U[</w:t>
            </w:r>
            <w:proofErr w:type="gramEnd"/>
            <w:r>
              <w:t>0,50], all fish under Regime 1 from years 0 to 49 and Regime 2 thereafter</w:t>
            </w:r>
          </w:p>
        </w:tc>
      </w:tr>
    </w:tbl>
    <w:p w14:paraId="7E51E9F0" w14:textId="1141F3BE" w:rsidR="000645CA" w:rsidRDefault="00B82748" w:rsidP="001B618E">
      <w:pPr>
        <w:pStyle w:val="Caption"/>
        <w:spacing w:before="240" w:after="0" w:line="360" w:lineRule="auto"/>
      </w:pPr>
      <w:bookmarkStart w:id="33" w:name="_Ref872431"/>
      <w:bookmarkStart w:id="34"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33"/>
      <w:r>
        <w:t xml:space="preserve">. Summary of </w:t>
      </w:r>
      <w:r w:rsidR="001B6135">
        <w:t>simulation scenarios</w:t>
      </w:r>
      <w:r>
        <w:t xml:space="preserve"> used to test the </w:t>
      </w:r>
      <w:r w:rsidR="007D5FD4">
        <w:t>proposed</w:t>
      </w:r>
      <w:r>
        <w:t xml:space="preserve"> method </w:t>
      </w:r>
      <w:bookmarkEnd w:id="34"/>
      <w:r w:rsidR="007D5FD4">
        <w:t>against various degrees of spatial growth variation, and a single temporal scenario.</w:t>
      </w:r>
    </w:p>
    <w:p w14:paraId="1064F9E2" w14:textId="77777777" w:rsidR="00611BB6" w:rsidRDefault="00611BB6" w:rsidP="001B618E">
      <w:pPr>
        <w:pStyle w:val="Caption"/>
        <w:spacing w:before="240" w:after="0" w:line="360" w:lineRule="auto"/>
      </w:pPr>
    </w:p>
    <w:bookmarkEnd w:id="32"/>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D66940">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0D255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0D255D">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0D255D">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272D0F70" w:rsidR="004D3306" w:rsidRPr="004D3306" w:rsidRDefault="004D3306" w:rsidP="000D255D">
            <w:pPr>
              <w:jc w:val="center"/>
              <w:rPr>
                <w:sz w:val="22"/>
                <w:szCs w:val="22"/>
              </w:rPr>
            </w:pPr>
            <w:r w:rsidRPr="004D3306">
              <w:rPr>
                <w:sz w:val="22"/>
                <w:szCs w:val="22"/>
              </w:rPr>
              <w:t>1314</w:t>
            </w:r>
          </w:p>
        </w:tc>
        <w:tc>
          <w:tcPr>
            <w:tcW w:w="1811" w:type="dxa"/>
            <w:tcBorders>
              <w:top w:val="nil"/>
              <w:left w:val="nil"/>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0D255D">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12C0CBCB" w:rsidR="004D3306" w:rsidRPr="004D3306" w:rsidRDefault="004D3306" w:rsidP="000D255D">
            <w:pPr>
              <w:jc w:val="center"/>
              <w:rPr>
                <w:sz w:val="22"/>
                <w:szCs w:val="22"/>
              </w:rPr>
            </w:pPr>
            <w:r w:rsidRPr="004D3306">
              <w:rPr>
                <w:sz w:val="22"/>
                <w:szCs w:val="22"/>
              </w:rPr>
              <w:t>4913</w:t>
            </w:r>
          </w:p>
        </w:tc>
        <w:tc>
          <w:tcPr>
            <w:tcW w:w="1811" w:type="dxa"/>
            <w:tcBorders>
              <w:top w:val="nil"/>
              <w:left w:val="nil"/>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0D255D">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7DFA1EC9" w:rsidR="004D3306" w:rsidRPr="004D3306" w:rsidRDefault="004D3306" w:rsidP="000D255D">
            <w:pPr>
              <w:jc w:val="center"/>
              <w:rPr>
                <w:sz w:val="22"/>
                <w:szCs w:val="22"/>
              </w:rPr>
            </w:pPr>
            <w:r w:rsidRPr="004D3306">
              <w:rPr>
                <w:sz w:val="22"/>
                <w:szCs w:val="22"/>
              </w:rPr>
              <w:t>3356</w:t>
            </w:r>
          </w:p>
        </w:tc>
        <w:tc>
          <w:tcPr>
            <w:tcW w:w="1811" w:type="dxa"/>
            <w:tcBorders>
              <w:top w:val="nil"/>
              <w:left w:val="nil"/>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0D255D">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0DC39220" w:rsidR="004D3306" w:rsidRPr="004D3306" w:rsidRDefault="004D3306" w:rsidP="000D255D">
            <w:pPr>
              <w:jc w:val="center"/>
              <w:rPr>
                <w:sz w:val="22"/>
                <w:szCs w:val="22"/>
              </w:rPr>
            </w:pPr>
            <w:r w:rsidRPr="004D3306">
              <w:rPr>
                <w:sz w:val="22"/>
                <w:szCs w:val="22"/>
              </w:rPr>
              <w:t>8871</w:t>
            </w:r>
          </w:p>
        </w:tc>
        <w:tc>
          <w:tcPr>
            <w:tcW w:w="1811" w:type="dxa"/>
            <w:tcBorders>
              <w:top w:val="nil"/>
              <w:left w:val="nil"/>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0D255D">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3F849237" w:rsidR="004D3306" w:rsidRPr="004D3306" w:rsidRDefault="004D3306" w:rsidP="000D255D">
            <w:pPr>
              <w:jc w:val="center"/>
              <w:rPr>
                <w:sz w:val="22"/>
                <w:szCs w:val="22"/>
              </w:rPr>
            </w:pPr>
            <w:r w:rsidRPr="004D3306">
              <w:rPr>
                <w:sz w:val="22"/>
                <w:szCs w:val="22"/>
              </w:rPr>
              <w:t>1640</w:t>
            </w:r>
          </w:p>
        </w:tc>
        <w:tc>
          <w:tcPr>
            <w:tcW w:w="1811" w:type="dxa"/>
            <w:tcBorders>
              <w:top w:val="nil"/>
              <w:left w:val="nil"/>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0D255D">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24B27B28" w:rsidR="004D3306" w:rsidRPr="004D3306" w:rsidRDefault="004D3306" w:rsidP="000D255D">
            <w:pPr>
              <w:jc w:val="center"/>
              <w:rPr>
                <w:sz w:val="22"/>
                <w:szCs w:val="22"/>
              </w:rPr>
            </w:pPr>
            <w:r w:rsidRPr="004D3306">
              <w:rPr>
                <w:sz w:val="22"/>
                <w:szCs w:val="22"/>
              </w:rPr>
              <w:t>1328</w:t>
            </w:r>
          </w:p>
        </w:tc>
        <w:tc>
          <w:tcPr>
            <w:tcW w:w="1811" w:type="dxa"/>
            <w:tcBorders>
              <w:top w:val="nil"/>
              <w:left w:val="nil"/>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0D255D">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5589845D" w:rsidR="004D3306" w:rsidRPr="004D3306" w:rsidRDefault="004D3306" w:rsidP="000D255D">
            <w:pPr>
              <w:jc w:val="center"/>
              <w:rPr>
                <w:sz w:val="22"/>
                <w:szCs w:val="22"/>
              </w:rPr>
            </w:pPr>
            <w:r w:rsidRPr="004D3306">
              <w:rPr>
                <w:sz w:val="22"/>
                <w:szCs w:val="22"/>
              </w:rPr>
              <w:t>6384</w:t>
            </w:r>
          </w:p>
        </w:tc>
        <w:tc>
          <w:tcPr>
            <w:tcW w:w="1811" w:type="dxa"/>
            <w:tcBorders>
              <w:top w:val="nil"/>
              <w:left w:val="nil"/>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0D255D">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3D28E673" w:rsidR="004D3306" w:rsidRPr="004D3306" w:rsidRDefault="004D3306" w:rsidP="000D255D">
            <w:pPr>
              <w:jc w:val="center"/>
              <w:rPr>
                <w:sz w:val="22"/>
                <w:szCs w:val="22"/>
              </w:rPr>
            </w:pPr>
            <w:r w:rsidRPr="004D3306">
              <w:rPr>
                <w:sz w:val="22"/>
                <w:szCs w:val="22"/>
              </w:rPr>
              <w:t>3671</w:t>
            </w:r>
          </w:p>
        </w:tc>
        <w:tc>
          <w:tcPr>
            <w:tcW w:w="1811" w:type="dxa"/>
            <w:tcBorders>
              <w:top w:val="nil"/>
              <w:left w:val="nil"/>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0D255D">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79A56634" w:rsidR="004D3306" w:rsidRPr="004D3306" w:rsidRDefault="004D3306" w:rsidP="000D255D">
            <w:pPr>
              <w:jc w:val="center"/>
              <w:rPr>
                <w:sz w:val="22"/>
                <w:szCs w:val="22"/>
              </w:rPr>
            </w:pPr>
            <w:r w:rsidRPr="004D3306">
              <w:rPr>
                <w:sz w:val="22"/>
                <w:szCs w:val="22"/>
              </w:rPr>
              <w:t>5884</w:t>
            </w:r>
          </w:p>
        </w:tc>
        <w:tc>
          <w:tcPr>
            <w:tcW w:w="1811" w:type="dxa"/>
            <w:tcBorders>
              <w:top w:val="nil"/>
              <w:left w:val="nil"/>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0D255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1471E1AC" w:rsidR="004D3306" w:rsidRPr="004D3306" w:rsidRDefault="004D3306" w:rsidP="000D255D">
            <w:pPr>
              <w:jc w:val="center"/>
              <w:rPr>
                <w:sz w:val="22"/>
                <w:szCs w:val="22"/>
              </w:rPr>
            </w:pPr>
            <w:r w:rsidRPr="004D3306">
              <w:rPr>
                <w:sz w:val="22"/>
                <w:szCs w:val="22"/>
              </w:rPr>
              <w:t>4607</w:t>
            </w:r>
          </w:p>
        </w:tc>
        <w:tc>
          <w:tcPr>
            <w:tcW w:w="1811" w:type="dxa"/>
            <w:tcBorders>
              <w:top w:val="nil"/>
              <w:left w:val="nil"/>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35"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35"/>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7364AAE5" w14:textId="39C99A16" w:rsidR="00A77394" w:rsidRPr="00A77394" w:rsidRDefault="00BB02E4" w:rsidP="00A77394">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A77394" w:rsidRPr="00A7739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77FD17E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Austin, M.P., 2002. Spatial prediction of species distribution: An interface between ecological theory and statistical modelling. Ecol. Modell. https://doi.org/10.1016/S0304-3800(02)00205-3</w:t>
      </w:r>
    </w:p>
    <w:p w14:paraId="438A53A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Baumann, H., Conover, D.O., 2011. Adaptation to climate change: Contrasting patterns of thermal-reaction-norm evolution in Pacific versus Atlantic silversides. Proc. R. Soc. B Biol. Sci. https://doi.org/10.1098/rspb.2010.2479</w:t>
      </w:r>
    </w:p>
    <w:p w14:paraId="2CB9099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51B09A8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7F23FB6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Conover, D.O., Present, T.M.C., Conover, D., Present, T.M.C., 1990. Countergradient Variation in Growth Rate : Compensation for Length of the Growing Season among Atlantic Silversides from Different Latitudes 83, 316–324.</w:t>
      </w:r>
    </w:p>
    <w:p w14:paraId="226FEB78"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Cummins, P.F., Freeland, H.J., 2007. Variability of the North Pacific Current and its bifurcation. Prog. Oceanogr. 75, 253–265. https://doi.org/10.1016/j.pocean.2007.08.006</w:t>
      </w:r>
    </w:p>
    <w:p w14:paraId="3AA920A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Denson, L.S., Sampson, D.B., Stephens, A., 2017. Data needs and spatial structure considerations in stock assessments with regional differences in recruitment and exploitation. Can. J. Fish. Aquat. Sci. 74, 1918–1929. https://doi.org/10.1139/cjfas-2016-0277</w:t>
      </w:r>
    </w:p>
    <w:p w14:paraId="05567A24" w14:textId="069BF260"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Department of Fisheries and Oceans, 2016. A Revised Operating Model for Sablefish (Anoplopoma Fimbria) in British Columbia, Canada. Dep. Fish. Ocean. Canada, 3190 Hammond Bay Road Nanaimo, BC V9T 6N7.</w:t>
      </w:r>
      <w:r w:rsidR="001C1426" w:rsidRPr="001C1426">
        <w:t xml:space="preserve"> </w:t>
      </w:r>
      <w:r w:rsidR="001C1426" w:rsidRPr="001C1426">
        <w:rPr>
          <w:noProof/>
        </w:rPr>
        <w:t>http://www.dfo-mpo.gc.ca/csas-sccs/</w:t>
      </w:r>
      <w:r w:rsidR="001C1426">
        <w:rPr>
          <w:noProof/>
        </w:rPr>
        <w:t xml:space="preserve"> </w:t>
      </w:r>
    </w:p>
    <w:p w14:paraId="619877E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Echave, K.B., Hanselman, D.H., Adkison, M.D., Sigler, M.F., 2012. Interdecadal Change in Growth of Sablefish (</w:t>
      </w:r>
      <w:r w:rsidRPr="00A77394">
        <w:rPr>
          <w:i/>
          <w:iCs/>
          <w:noProof/>
        </w:rPr>
        <w:t>Anoplopoma fimbria</w:t>
      </w:r>
      <w:r w:rsidRPr="00A77394">
        <w:rPr>
          <w:noProof/>
        </w:rPr>
        <w:t>) in the Northeast Pacific Ocean. Fish. Bull. 110, 361–374.</w:t>
      </w:r>
    </w:p>
    <w:p w14:paraId="313C443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Gertseva, V., Matson, S.E., Cope, J., 2017. Spatial growth variability in marine fish: Example from Northeast Pacific groundfish. ICES J. Mar. Sci. 74, 1602–1613. https://doi.org/10.1093/icesjms/fsx016</w:t>
      </w:r>
    </w:p>
    <w:p w14:paraId="7012ACE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17800478"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Guthery, F.S., Burnham, K.P., Anderson, D.R., 2003. Model Selection and Multimodel Inference: A Practical Information-Theoretic Approach. J. Wildl. Manage. https://doi.org/10.2307/3802723</w:t>
      </w:r>
    </w:p>
    <w:p w14:paraId="25382E7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Hanselman, D.H., Heifetz, J., Echave, K.B., Dressel, S.C., Jech, J.M., 2015. Move it or lose it: movement and mortality of sablefish tagged in Alaska. Can. J. Fish. Aquat. Sci. 72, 238–</w:t>
      </w:r>
      <w:r w:rsidRPr="00A77394">
        <w:rPr>
          <w:noProof/>
        </w:rPr>
        <w:lastRenderedPageBreak/>
        <w:t>251. https://doi.org/10.1139/cjfas-2014-0251</w:t>
      </w:r>
    </w:p>
    <w:p w14:paraId="775B278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Hanselman, D.H., Lunsford, C.R., Rodgveller, C.J., 2017. Assessment of the sablefish stock in Alaska in 2017. Natl. Mar. Fish. Serv. Auke Bay Mar. Stn. 11305 Glacier Highw. Juneau, AK 99801 576–717.</w:t>
      </w:r>
    </w:p>
    <w:p w14:paraId="7F093F6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Hilborn, R., Minte-Vera, C. V., 2008. Fisheries-induced changes in growth rates in marine fisheries: Are they significant?, in: Bulletin of Marine Science.</w:t>
      </w:r>
    </w:p>
    <w:p w14:paraId="20D199D9"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Houde, E.D., 1989. Comparative growth, mortality, and energetics of marine fish larvae: temperature and implied latitudinal effects. Fish. Bull. 87, 471–495.</w:t>
      </w:r>
    </w:p>
    <w:p w14:paraId="2407EE6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Hurst, T.P., Abookire, A.A., 2006. Temporal and spatial variation in potential and realized growth rates of age-0 year northern rock sole. J. Fish Biol. 68, 905–919. https://doi.org/10.1111/j.0022-1112.2006.00985.x</w:t>
      </w:r>
    </w:p>
    <w:p w14:paraId="5F52A835"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Jasonowicz, A.J., Goetz, F.W., Goetz, G.W., Nichols, K.M., 2017. Love the one you’re with: genomic evidence of panmixia in the sablefish (Anoplopoma fimbria). Can. J. Fish. Aquat. Sci. 74, 377–387. https://doi.org/10.1139/cjfas-2016-0012</w:t>
      </w:r>
    </w:p>
    <w:p w14:paraId="010BE69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Johnson, K.F., Rudd, M.B., Pons, M., Akselrud, C.A., Lee, Q., Haltuch, M.A., Hamel, O.S., 2015. Status of the U.S. sablefish resource in 2015.</w:t>
      </w:r>
    </w:p>
    <w:p w14:paraId="40996FC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59618E4A"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Kim, H.J., Miller, A.J., McGowan, J., Carter, M.L., 2009. Coastal phytoplankton blooms in the Southern California Bight. Prog. Oceanogr. 82, 137–147. https://doi.org/10.1016/j.pocean.2009.05.002</w:t>
      </w:r>
    </w:p>
    <w:p w14:paraId="0E9C9B41"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King, J.R., McFarlane, G.A., Beamish, R.J., 2001. Incorporating the dynamics of marine systems into the stock assessment and management of sablefish. Prog. Oceanogr. 49, 619–639. https://doi.org/10.1016/S0079-6611(01)00044-1</w:t>
      </w:r>
    </w:p>
    <w:p w14:paraId="28FCD57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Kristensen, K., Nielsen, A., Berg, C., Skaug, H., Bell, B., 2016. TMB: Automatic Differentiation and Laplace Approximation. ournal Stat. Softw. 70, 1–21. https://doi.org/10.18637/jss.v070.i05</w:t>
      </w:r>
    </w:p>
    <w:p w14:paraId="06953F2C"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Levins, R., 1968. Evolution in Changing Environments., Population Studies. Princeton University Press. https://doi.org/10.2307/2173276</w:t>
      </w:r>
    </w:p>
    <w:p w14:paraId="26A53CC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Mackas, D.L., Thomson, R.E., Galbraith, M., 2011. Changes in the zooplankton community of the British Columbia continental margin, 1985-1999, and their covariation with oceanographic conditions. Can. J. Fish. Aquat. Sci. 58, 685–702. https://doi.org/10.1139/f01-009</w:t>
      </w:r>
    </w:p>
    <w:p w14:paraId="2C193DD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Mason, J.C., Beamish, R.J., McFarlane, G.A., 1983. Sexual Maturity, Fecundity, Spawning, and Early Life History of Sablefish ( Anoplopoma fimbria ) off the Pacific Coast of Canada. Can. J. Fish. Aquat. Sci. https://doi.org/10.1139/f83-247</w:t>
      </w:r>
    </w:p>
    <w:p w14:paraId="5F6626A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McDevitt, M., 1990. Growth Analysis of Sablefish From Mark-Recapture Data From the Northeast Pacific. University of Washington.</w:t>
      </w:r>
    </w:p>
    <w:p w14:paraId="6CE52AA1"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McGarvey, R., Fowler, A.J., 2002. Seasonal growth of King George whiting (Sillaginodes punctata) estimated from length-at-age samples of the legal-size harvest. Fish. Bull. 100, 545–558.</w:t>
      </w:r>
    </w:p>
    <w:p w14:paraId="2EA16683" w14:textId="6838E39A" w:rsidR="00A77394" w:rsidRPr="00A77394" w:rsidRDefault="00A77394" w:rsidP="001C1426">
      <w:pPr>
        <w:widowControl w:val="0"/>
        <w:autoSpaceDE w:val="0"/>
        <w:autoSpaceDN w:val="0"/>
        <w:adjustRightInd w:val="0"/>
        <w:spacing w:after="0" w:line="240" w:lineRule="auto"/>
        <w:ind w:left="480" w:hanging="480"/>
        <w:rPr>
          <w:noProof/>
        </w:rPr>
      </w:pPr>
      <w:r w:rsidRPr="00A77394">
        <w:rPr>
          <w:noProof/>
        </w:rPr>
        <w:t>Northwest Fisheries Science Center, 2019. West Coast Groundfish Bottom Trawl Survey Data - Annual West Coast time series groundfish trawl data collection survey from 2010-06-15 to 2010-08-15.</w:t>
      </w:r>
      <w:r w:rsidR="001C1426">
        <w:rPr>
          <w:noProof/>
        </w:rPr>
        <w:t xml:space="preserve"> </w:t>
      </w:r>
      <w:r w:rsidRPr="00A77394">
        <w:rPr>
          <w:noProof/>
        </w:rPr>
        <w:lastRenderedPageBreak/>
        <w:t>https://www.nwfsc.noaa.gov/research/divisions/fram/groundfish/bottom_trawl.cfm</w:t>
      </w:r>
    </w:p>
    <w:p w14:paraId="00E68B88" w14:textId="02695329"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Pacific Fisheries Management Council (PFMC), 2013. Pacific Coast Fishery Ecosystem Plan for the U.S. Portion of the California Current Large Marine Ecosystem. Pacific Fish. Manag. Counc. 7700 NE Ambassad. Place, Suite 101, Portland, Oregon,</w:t>
      </w:r>
      <w:r w:rsidR="001C1426">
        <w:rPr>
          <w:noProof/>
        </w:rPr>
        <w:t xml:space="preserve"> </w:t>
      </w:r>
      <w:r w:rsidRPr="00A77394">
        <w:rPr>
          <w:noProof/>
        </w:rPr>
        <w:t>97220.</w:t>
      </w:r>
      <w:r w:rsidR="001C1426" w:rsidRPr="001C1426">
        <w:t xml:space="preserve"> </w:t>
      </w:r>
      <w:hyperlink r:id="rId19" w:history="1">
        <w:r w:rsidR="001C1426">
          <w:rPr>
            <w:rStyle w:val="Hyperlink"/>
          </w:rPr>
          <w:t>http://www.pcouncil.org/wp-content/uploads/FEP_FINAL.pdf</w:t>
        </w:r>
      </w:hyperlink>
    </w:p>
    <w:p w14:paraId="27838F0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Perretti, C.T., Thorson, J.T., 2019. Spatio-temporal dynamics of summer flounder (Paralichthys dentatus) on the Northeast US shelf. Fish. Res. 215, 62–68. https://doi.org/10.1016/j.fishres.2019.03.006</w:t>
      </w:r>
    </w:p>
    <w:p w14:paraId="7D123F2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Pörtner, H.O., Knust, R., 2007. Climate change affects marine fishes through the oxygen limitation of thermal tolerance. Science (80-. ). https://doi.org/10.1126/science.1135471</w:t>
      </w:r>
    </w:p>
    <w:p w14:paraId="400EABE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Punt, A.E., 2019. Spatial stock assessment methods: A viewpoint on current issues and assumptions. Fish. Res. https://doi.org/10.1016/j.fishres.2019.01.014</w:t>
      </w:r>
    </w:p>
    <w:p w14:paraId="0DE68E0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Punt, A.E., 2003. The performance of a size-structured stock assessment method in the face of spatial heterogeneity in growth. Fish. Res. 65, 391–409. https://doi.org/10.1016/j.fishres.2003.09.028</w:t>
      </w:r>
    </w:p>
    <w:p w14:paraId="60E3375F"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 Development Core Team, R., 2011. R: A Language and Environment for Statistical Computing, R Foundation for Statistical Computing. https://doi.org/10.1007/978-3-540-74686-7</w:t>
      </w:r>
    </w:p>
    <w:p w14:paraId="07D0246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Ricker, W., 1969. Effects of size-selective mortality and sampling bias on estimates of growth, mortality, production and yield. J. Fish. Res. Board Canada. https://doi.org/10.1139/f69-051</w:t>
      </w:r>
    </w:p>
    <w:p w14:paraId="57109A8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Rodionov, S., Overland, J.E., 2005. Application of a sequential regime shift detection method to the Bering Sea ecosystem. ICES J. Mar. Sci. 62, 328–332. https://doi.org/10.1016/j.icesjms.2005.01.013</w:t>
      </w:r>
    </w:p>
    <w:p w14:paraId="3304AEC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Rodionov, S.N., 2004. A sequential algorithm for testing climate regime shifts. Geophys. Res. Lett. 31, 2–5. https://doi.org/10.1029/2004GL019448</w:t>
      </w:r>
    </w:p>
    <w:p w14:paraId="55B175DC"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Rutecki, L., Rodgveller, C.J., Lunsford, C.R., 2016. National Marine Fisheries Service Longline Survey Data Report and Survey History , 1990-2014. 17109 Lena Point Loop Road Juneau, AK 99801. https://doi.org/10.7289/V5/TM-AFSC-324</w:t>
      </w:r>
    </w:p>
    <w:p w14:paraId="14035EE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Schnute, J., 1981. A Versatile Growth Model with Statistically Stable Parameters. Can. J. Fish. Aquat. Sci. 38, 1128–1140. https://doi.org/10.1139/f81-153</w:t>
      </w:r>
    </w:p>
    <w:p w14:paraId="605C7F8F"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Shotwell, S.K., Hanselman, D.H., Belkin, I.M., 2014. Toward biophysical synergy: Investigating advection along the Polar Front to identify factors influencing Alaska sablefish recruitment. Deep. Res. Part II 107, 40–53. https://doi.org/10.1016/j.dsr2.2012.08.024</w:t>
      </w:r>
    </w:p>
    <w:p w14:paraId="5796814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Siddon, E., Zador, S., 2018. Ecosystem Status Report 2018: Eastern Bering Sea. North Pacific Fish. Manag. Counc. 605 W. 4th Ave. Suite 306 Anchorage, AK 99301.</w:t>
      </w:r>
    </w:p>
    <w:p w14:paraId="43E9F24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Simpson, G.L., 2018. Modelling palaeoecological time series using generalized additive models. bioRxiv. https://doi.org/10.1101/322248</w:t>
      </w:r>
    </w:p>
    <w:p w14:paraId="00FF9EA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Somers, K.A., Pfeiffer, L., Miller, S., Morrison, W., 2018. Using Incentives to Reduce Bycatch and Discarding: Results Under the West Coast Catch Share Program. Coast. Manag. 46, 621–637. https://doi.org/10.1080/08920753.2018.1522492</w:t>
      </w:r>
    </w:p>
    <w:p w14:paraId="69771E6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Stawitz, C.C., Essington, T.E., Branch, T.A., Haltuch, M.A., Hollowed, A.B., Spencer, P.D., 2015. A state-space approach for detecting growth variation and application to North Pacific groundfish. Can. J. Fish. Aquat. Sci. 72, 1316–1328. https://doi.org/10.1139/cjfas-2014-0558</w:t>
      </w:r>
    </w:p>
    <w:p w14:paraId="19D5265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 xml:space="preserve">Stawitz, C.C., Haltuch, M.A., Johnson, K.F., Sciences, F., Fisheries, N., Marine, N., Service, F., Oceanographic, N., 2019. How does growth misspecification affect management advice </w:t>
      </w:r>
      <w:r w:rsidRPr="00A77394">
        <w:rPr>
          <w:noProof/>
        </w:rPr>
        <w:lastRenderedPageBreak/>
        <w:t>derived from an integrated fisheries stock assessment model ? Fish. Res. 213, 12–21. https://doi.org/10.1016/j.fishres.2019.01.004</w:t>
      </w:r>
    </w:p>
    <w:p w14:paraId="212B9D69"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Taylor, B.M., Brandl, S.J., Kapur, M., Robbins, W.D., Johnson, G., Huveneers, C., Renaud, P., Choat, J.H., 2018. Bottom-up processes mediated by social systems drive demographic traits of coral-reef fishes. Ecology 99, 642–651. https://doi.org/10.1002/ecy.2127</w:t>
      </w:r>
    </w:p>
    <w:p w14:paraId="2142908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Thorson, J.T., 2019a. Guidance for decisions using the Vector Autoregressive Spatio-Temporal (VAST) package in stock, ecosystem, habitat and climate assessments. Fish. Res. https://doi.org/10.1016/j.fishres.2018.10.013</w:t>
      </w:r>
    </w:p>
    <w:p w14:paraId="11AF342F"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Thorson, J.T., 2019b. Guidance for decisions using the Vector Autoregressive Spatio-Temporal (VAST) package in stock, ecosystem, habitat and climate assessments. Fish. Res. 210, 143–161. https://doi.org/10.1016/j.fishres.2018.10.013</w:t>
      </w:r>
    </w:p>
    <w:p w14:paraId="097197D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Thorson, J.T., Shelton, A.O., Ward, E.J., Skaug, H.J., 2015. Geostatistical delta-generalized linear mixed models improve precision for estimated abundance indices for West Coast groundfishes. ICES J. Mar. Sci. 72, 1297–1310. https://doi.org/10.1093/icesjms/fsu243</w:t>
      </w:r>
    </w:p>
    <w:p w14:paraId="65DABF6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Trip, E.L., Choat, J.H., Wilson, D.T., Robertson, D.R., 2008. Inter-oceanic analysis of demographic variation in a widely distributed Indo-Pacific coral reef fish. Mar. Ecol. Prog. Ser. 373, 97–109. https://doi.org/10.3354/meps07755</w:t>
      </w:r>
    </w:p>
    <w:p w14:paraId="13ED2038"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von Bertalanffy, L., 1957. Quantitative Laws in Metabolism and Growth. Q. Rev. Biol. https://doi.org/10.1086/401873</w:t>
      </w:r>
    </w:p>
    <w:p w14:paraId="0AF9C35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Wickham, H., Francois, R., Henry, L., Muller, K., 2019. dplyr: A Grammar of Data Manipulation.</w:t>
      </w:r>
    </w:p>
    <w:p w14:paraId="2AC8710C"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Williams, A.J., Farley, J.H., Hoyle, S.D., Davies, C.R., Nicol, S.J., 2012. Spatial and sex-specific variation in growth of albacore tuna (Thunnus alalunga) across the South Pacific Ocean. PLoS One 7. https://doi.org/10.1371/journal.pone.0039318</w:t>
      </w:r>
    </w:p>
    <w:p w14:paraId="66A59DEB"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Wood, S.N., 2011. Fast stable restricted maximum likelihood and marginal likelihood estimation of semiparametric generalized linear models. J. R. Stat. Soc. Ser. B Stat. Methodol. https://doi.org/10.1111/j.1467-9868.2010.00749.x</w:t>
      </w:r>
    </w:p>
    <w:p w14:paraId="7AA821E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Wood, S.N., 2003. Thin plate regression splines. J. R. Stat. Soc. Ser. B Stat. Methodol. https://doi.org/10.1111/1467-9868.00374</w:t>
      </w:r>
    </w:p>
    <w:p w14:paraId="1F2A6DF9" w14:textId="6EF8EF9F"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Wyeth, M.R., Kronlund, A.R., Elfert, M., 2005. Summary of the 2005 British Columbia Sablefish (Anoplopoma fimbria) Research and Assessment Survey</w:t>
      </w:r>
      <w:r w:rsidR="0047602E">
        <w:rPr>
          <w:noProof/>
        </w:rPr>
        <w:t>.</w:t>
      </w:r>
      <w:r w:rsidRPr="00A77394">
        <w:rPr>
          <w:noProof/>
        </w:rPr>
        <w:t xml:space="preserve"> Canadian Technical Report of Fisheries and Aquatic Sciences 2694. Science Branch, Pacific Region Pacific Biological Station Nanaimo, British Columbia V9T 6N7.</w:t>
      </w:r>
      <w:r w:rsidR="0047602E">
        <w:rPr>
          <w:noProof/>
        </w:rPr>
        <w:t xml:space="preserve"> </w:t>
      </w:r>
      <w:r w:rsidR="0047602E" w:rsidRPr="0047602E">
        <w:rPr>
          <w:noProof/>
        </w:rPr>
        <w:t>http://publications.gc.ca/collections/collection_2012/mpo-dfo/Fs97-6-2694-eng.pdf</w:t>
      </w:r>
    </w:p>
    <w:p w14:paraId="695E1B34" w14:textId="77777777" w:rsidR="00461B39" w:rsidRDefault="00BB02E4" w:rsidP="001B618E">
      <w:pPr>
        <w:spacing w:after="0"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2DE20" w14:textId="77777777" w:rsidR="00540318" w:rsidRDefault="00540318" w:rsidP="00F50131">
      <w:pPr>
        <w:spacing w:after="0" w:line="240" w:lineRule="auto"/>
      </w:pPr>
      <w:r>
        <w:separator/>
      </w:r>
    </w:p>
  </w:endnote>
  <w:endnote w:type="continuationSeparator" w:id="0">
    <w:p w14:paraId="7DFDC6DC" w14:textId="77777777" w:rsidR="00540318" w:rsidRDefault="00540318"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66138F" w:rsidRDefault="006613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996BCC" w14:textId="77777777" w:rsidR="0066138F" w:rsidRDefault="006613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66138F" w:rsidRDefault="0066138F">
    <w:pPr>
      <w:pStyle w:val="Footer"/>
      <w:jc w:val="right"/>
    </w:pPr>
    <w:r>
      <w:fldChar w:fldCharType="begin"/>
    </w:r>
    <w:r>
      <w:instrText xml:space="preserve"> PAGE   \* MERGEFORMAT </w:instrText>
    </w:r>
    <w:r>
      <w:fldChar w:fldCharType="separate"/>
    </w:r>
    <w:r>
      <w:rPr>
        <w:noProof/>
      </w:rPr>
      <w:t>9</w:t>
    </w:r>
    <w:r>
      <w:rPr>
        <w:noProof/>
      </w:rPr>
      <w:fldChar w:fldCharType="end"/>
    </w:r>
  </w:p>
  <w:p w14:paraId="2D8C35D5" w14:textId="77777777" w:rsidR="0066138F" w:rsidRDefault="006613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725397"/>
      <w:docPartObj>
        <w:docPartGallery w:val="Page Numbers (Bottom of Page)"/>
        <w:docPartUnique/>
      </w:docPartObj>
    </w:sdtPr>
    <w:sdtEndPr>
      <w:rPr>
        <w:noProof/>
      </w:rPr>
    </w:sdtEndPr>
    <w:sdtContent>
      <w:p w14:paraId="7838837D" w14:textId="45F42E06" w:rsidR="0066138F" w:rsidRDefault="0066138F">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193F6F" w14:textId="77777777" w:rsidR="0066138F" w:rsidRDefault="006613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CC182" w14:textId="77777777" w:rsidR="00540318" w:rsidRDefault="00540318" w:rsidP="00F50131">
      <w:pPr>
        <w:spacing w:after="0" w:line="240" w:lineRule="auto"/>
      </w:pPr>
      <w:r>
        <w:separator/>
      </w:r>
    </w:p>
  </w:footnote>
  <w:footnote w:type="continuationSeparator" w:id="0">
    <w:p w14:paraId="5CA31F39" w14:textId="77777777" w:rsidR="00540318" w:rsidRDefault="00540318"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2CBF"/>
    <w:rsid w:val="00023BC7"/>
    <w:rsid w:val="00027205"/>
    <w:rsid w:val="00030AA4"/>
    <w:rsid w:val="00034C3F"/>
    <w:rsid w:val="00035951"/>
    <w:rsid w:val="00040589"/>
    <w:rsid w:val="00040834"/>
    <w:rsid w:val="00041153"/>
    <w:rsid w:val="00043307"/>
    <w:rsid w:val="00043BC2"/>
    <w:rsid w:val="00046080"/>
    <w:rsid w:val="00047BCB"/>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59C3"/>
    <w:rsid w:val="00081261"/>
    <w:rsid w:val="00081EE8"/>
    <w:rsid w:val="0008625B"/>
    <w:rsid w:val="00086F4C"/>
    <w:rsid w:val="000A10CF"/>
    <w:rsid w:val="000A21DA"/>
    <w:rsid w:val="000A2704"/>
    <w:rsid w:val="000A40D5"/>
    <w:rsid w:val="000A4F0B"/>
    <w:rsid w:val="000B0FA0"/>
    <w:rsid w:val="000B1158"/>
    <w:rsid w:val="000B4A0E"/>
    <w:rsid w:val="000B4A54"/>
    <w:rsid w:val="000B4B1F"/>
    <w:rsid w:val="000B69FD"/>
    <w:rsid w:val="000C10D1"/>
    <w:rsid w:val="000C1CD9"/>
    <w:rsid w:val="000C2205"/>
    <w:rsid w:val="000C31F1"/>
    <w:rsid w:val="000C47E4"/>
    <w:rsid w:val="000C6B26"/>
    <w:rsid w:val="000D2048"/>
    <w:rsid w:val="000D255D"/>
    <w:rsid w:val="000D36AA"/>
    <w:rsid w:val="000D42C3"/>
    <w:rsid w:val="000E082B"/>
    <w:rsid w:val="000E391C"/>
    <w:rsid w:val="000E57B8"/>
    <w:rsid w:val="000E651C"/>
    <w:rsid w:val="000E654C"/>
    <w:rsid w:val="000E79C7"/>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ED3"/>
    <w:rsid w:val="00137B84"/>
    <w:rsid w:val="00137EBD"/>
    <w:rsid w:val="001424C8"/>
    <w:rsid w:val="001441D1"/>
    <w:rsid w:val="00144B33"/>
    <w:rsid w:val="00147E3F"/>
    <w:rsid w:val="001523D4"/>
    <w:rsid w:val="001545FB"/>
    <w:rsid w:val="00160DD0"/>
    <w:rsid w:val="00161E13"/>
    <w:rsid w:val="0016210F"/>
    <w:rsid w:val="0016320C"/>
    <w:rsid w:val="00163329"/>
    <w:rsid w:val="001645EA"/>
    <w:rsid w:val="00164BDA"/>
    <w:rsid w:val="001770D8"/>
    <w:rsid w:val="001824C5"/>
    <w:rsid w:val="001837FD"/>
    <w:rsid w:val="00184A9E"/>
    <w:rsid w:val="001866EE"/>
    <w:rsid w:val="00186954"/>
    <w:rsid w:val="001876DD"/>
    <w:rsid w:val="00191AED"/>
    <w:rsid w:val="00192831"/>
    <w:rsid w:val="00193066"/>
    <w:rsid w:val="001930FF"/>
    <w:rsid w:val="001958F3"/>
    <w:rsid w:val="001976BB"/>
    <w:rsid w:val="001A1B0A"/>
    <w:rsid w:val="001A1F35"/>
    <w:rsid w:val="001A375B"/>
    <w:rsid w:val="001A5A05"/>
    <w:rsid w:val="001B21D9"/>
    <w:rsid w:val="001B234F"/>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E0B96"/>
    <w:rsid w:val="001E20BC"/>
    <w:rsid w:val="001E2818"/>
    <w:rsid w:val="001F4B4A"/>
    <w:rsid w:val="001F5DCE"/>
    <w:rsid w:val="001F735D"/>
    <w:rsid w:val="001F7686"/>
    <w:rsid w:val="00201B5B"/>
    <w:rsid w:val="0020519A"/>
    <w:rsid w:val="002052E5"/>
    <w:rsid w:val="00206327"/>
    <w:rsid w:val="002073D8"/>
    <w:rsid w:val="00207531"/>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C33"/>
    <w:rsid w:val="002B485F"/>
    <w:rsid w:val="002B6126"/>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72F8"/>
    <w:rsid w:val="002E7B51"/>
    <w:rsid w:val="002F11B0"/>
    <w:rsid w:val="002F43F1"/>
    <w:rsid w:val="002F46D4"/>
    <w:rsid w:val="002F6DD3"/>
    <w:rsid w:val="0030040E"/>
    <w:rsid w:val="00303AFC"/>
    <w:rsid w:val="00304135"/>
    <w:rsid w:val="00305278"/>
    <w:rsid w:val="003057E6"/>
    <w:rsid w:val="00305832"/>
    <w:rsid w:val="0030678F"/>
    <w:rsid w:val="003071B2"/>
    <w:rsid w:val="0030725B"/>
    <w:rsid w:val="00310C1A"/>
    <w:rsid w:val="0031135F"/>
    <w:rsid w:val="00311F47"/>
    <w:rsid w:val="00316216"/>
    <w:rsid w:val="00320B89"/>
    <w:rsid w:val="00320D04"/>
    <w:rsid w:val="003219D9"/>
    <w:rsid w:val="0032228C"/>
    <w:rsid w:val="003223FA"/>
    <w:rsid w:val="003229CF"/>
    <w:rsid w:val="00322C06"/>
    <w:rsid w:val="00322DAC"/>
    <w:rsid w:val="0032668E"/>
    <w:rsid w:val="00330BD9"/>
    <w:rsid w:val="003313E9"/>
    <w:rsid w:val="00331A46"/>
    <w:rsid w:val="00332024"/>
    <w:rsid w:val="00333E80"/>
    <w:rsid w:val="00333FDA"/>
    <w:rsid w:val="003351C8"/>
    <w:rsid w:val="003365DC"/>
    <w:rsid w:val="003368A1"/>
    <w:rsid w:val="00336DE3"/>
    <w:rsid w:val="00337245"/>
    <w:rsid w:val="003418AD"/>
    <w:rsid w:val="003426F8"/>
    <w:rsid w:val="003437BB"/>
    <w:rsid w:val="003438A6"/>
    <w:rsid w:val="00344618"/>
    <w:rsid w:val="0034490E"/>
    <w:rsid w:val="00347759"/>
    <w:rsid w:val="00352282"/>
    <w:rsid w:val="00352E7D"/>
    <w:rsid w:val="003532CB"/>
    <w:rsid w:val="00357218"/>
    <w:rsid w:val="0035799C"/>
    <w:rsid w:val="00362196"/>
    <w:rsid w:val="003625DB"/>
    <w:rsid w:val="003640BA"/>
    <w:rsid w:val="00367814"/>
    <w:rsid w:val="00370000"/>
    <w:rsid w:val="003737AC"/>
    <w:rsid w:val="00375D00"/>
    <w:rsid w:val="003767BF"/>
    <w:rsid w:val="00377CE3"/>
    <w:rsid w:val="003806D1"/>
    <w:rsid w:val="00383DB6"/>
    <w:rsid w:val="00385DC8"/>
    <w:rsid w:val="00390CEC"/>
    <w:rsid w:val="003916BA"/>
    <w:rsid w:val="003918D8"/>
    <w:rsid w:val="00392042"/>
    <w:rsid w:val="00395F82"/>
    <w:rsid w:val="003A11B9"/>
    <w:rsid w:val="003A76DA"/>
    <w:rsid w:val="003A7C48"/>
    <w:rsid w:val="003B2383"/>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45C3"/>
    <w:rsid w:val="003F6D4D"/>
    <w:rsid w:val="00401105"/>
    <w:rsid w:val="0040193D"/>
    <w:rsid w:val="00411364"/>
    <w:rsid w:val="004144D9"/>
    <w:rsid w:val="00414CCC"/>
    <w:rsid w:val="00416528"/>
    <w:rsid w:val="00420118"/>
    <w:rsid w:val="00421AA6"/>
    <w:rsid w:val="00422D4B"/>
    <w:rsid w:val="00424B2D"/>
    <w:rsid w:val="0042677E"/>
    <w:rsid w:val="00430C18"/>
    <w:rsid w:val="00430C46"/>
    <w:rsid w:val="00430D6A"/>
    <w:rsid w:val="00432FC3"/>
    <w:rsid w:val="0043545A"/>
    <w:rsid w:val="00436D36"/>
    <w:rsid w:val="0043794D"/>
    <w:rsid w:val="004409C6"/>
    <w:rsid w:val="0044373E"/>
    <w:rsid w:val="00445820"/>
    <w:rsid w:val="00446FD4"/>
    <w:rsid w:val="0044700A"/>
    <w:rsid w:val="004477B5"/>
    <w:rsid w:val="004505BB"/>
    <w:rsid w:val="0045661E"/>
    <w:rsid w:val="00457B0D"/>
    <w:rsid w:val="00460C34"/>
    <w:rsid w:val="00460E61"/>
    <w:rsid w:val="004613FD"/>
    <w:rsid w:val="00461B39"/>
    <w:rsid w:val="00463541"/>
    <w:rsid w:val="00466B36"/>
    <w:rsid w:val="00473F2A"/>
    <w:rsid w:val="00475733"/>
    <w:rsid w:val="00475B1C"/>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277C"/>
    <w:rsid w:val="004B3FA4"/>
    <w:rsid w:val="004B52F9"/>
    <w:rsid w:val="004B74A5"/>
    <w:rsid w:val="004C0E4D"/>
    <w:rsid w:val="004C118F"/>
    <w:rsid w:val="004C1261"/>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7735"/>
    <w:rsid w:val="005226AD"/>
    <w:rsid w:val="00523065"/>
    <w:rsid w:val="005234B9"/>
    <w:rsid w:val="00527F2F"/>
    <w:rsid w:val="00531519"/>
    <w:rsid w:val="00533635"/>
    <w:rsid w:val="00540318"/>
    <w:rsid w:val="00542B76"/>
    <w:rsid w:val="005430FD"/>
    <w:rsid w:val="005443E0"/>
    <w:rsid w:val="005453B8"/>
    <w:rsid w:val="00546272"/>
    <w:rsid w:val="0054799E"/>
    <w:rsid w:val="00551B60"/>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F0F"/>
    <w:rsid w:val="005A39D0"/>
    <w:rsid w:val="005A4A3F"/>
    <w:rsid w:val="005A502C"/>
    <w:rsid w:val="005A5C86"/>
    <w:rsid w:val="005A62A5"/>
    <w:rsid w:val="005A756B"/>
    <w:rsid w:val="005B235A"/>
    <w:rsid w:val="005B42E2"/>
    <w:rsid w:val="005B4E96"/>
    <w:rsid w:val="005B623D"/>
    <w:rsid w:val="005B6C7D"/>
    <w:rsid w:val="005B6CE5"/>
    <w:rsid w:val="005B70FF"/>
    <w:rsid w:val="005C020F"/>
    <w:rsid w:val="005C1C7E"/>
    <w:rsid w:val="005C31BC"/>
    <w:rsid w:val="005C3972"/>
    <w:rsid w:val="005C4FC5"/>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11BB6"/>
    <w:rsid w:val="00612667"/>
    <w:rsid w:val="00612C17"/>
    <w:rsid w:val="00614748"/>
    <w:rsid w:val="00614FEF"/>
    <w:rsid w:val="00615029"/>
    <w:rsid w:val="006166CD"/>
    <w:rsid w:val="00616824"/>
    <w:rsid w:val="00623282"/>
    <w:rsid w:val="0062357A"/>
    <w:rsid w:val="00623E1F"/>
    <w:rsid w:val="00624211"/>
    <w:rsid w:val="00624B17"/>
    <w:rsid w:val="006264A4"/>
    <w:rsid w:val="00627092"/>
    <w:rsid w:val="006316F6"/>
    <w:rsid w:val="00632139"/>
    <w:rsid w:val="0063253B"/>
    <w:rsid w:val="00632DD4"/>
    <w:rsid w:val="0063752C"/>
    <w:rsid w:val="00637DFE"/>
    <w:rsid w:val="00642D5E"/>
    <w:rsid w:val="00642E3F"/>
    <w:rsid w:val="006478EB"/>
    <w:rsid w:val="00647FF6"/>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9D1"/>
    <w:rsid w:val="00677B4D"/>
    <w:rsid w:val="00681741"/>
    <w:rsid w:val="00683D81"/>
    <w:rsid w:val="0068598A"/>
    <w:rsid w:val="00687194"/>
    <w:rsid w:val="00692DB0"/>
    <w:rsid w:val="006948C1"/>
    <w:rsid w:val="00694D64"/>
    <w:rsid w:val="00695271"/>
    <w:rsid w:val="006954C4"/>
    <w:rsid w:val="0069630B"/>
    <w:rsid w:val="00697863"/>
    <w:rsid w:val="006A0AAB"/>
    <w:rsid w:val="006A1870"/>
    <w:rsid w:val="006A39A3"/>
    <w:rsid w:val="006A3AFF"/>
    <w:rsid w:val="006A4ECF"/>
    <w:rsid w:val="006A5337"/>
    <w:rsid w:val="006A59E8"/>
    <w:rsid w:val="006A5ACD"/>
    <w:rsid w:val="006A5C39"/>
    <w:rsid w:val="006A61A9"/>
    <w:rsid w:val="006B09E1"/>
    <w:rsid w:val="006B545D"/>
    <w:rsid w:val="006C271B"/>
    <w:rsid w:val="006C4182"/>
    <w:rsid w:val="006C449C"/>
    <w:rsid w:val="006C4713"/>
    <w:rsid w:val="006C5792"/>
    <w:rsid w:val="006D19D2"/>
    <w:rsid w:val="006D560E"/>
    <w:rsid w:val="006D5924"/>
    <w:rsid w:val="006D6090"/>
    <w:rsid w:val="006D6165"/>
    <w:rsid w:val="006E0EB2"/>
    <w:rsid w:val="006E2C2C"/>
    <w:rsid w:val="006E7F19"/>
    <w:rsid w:val="006F1452"/>
    <w:rsid w:val="006F249A"/>
    <w:rsid w:val="00702273"/>
    <w:rsid w:val="00707024"/>
    <w:rsid w:val="00707751"/>
    <w:rsid w:val="00707C59"/>
    <w:rsid w:val="00712DA0"/>
    <w:rsid w:val="00712F36"/>
    <w:rsid w:val="00713AC6"/>
    <w:rsid w:val="00713CA2"/>
    <w:rsid w:val="007145FD"/>
    <w:rsid w:val="00715ED3"/>
    <w:rsid w:val="007168B1"/>
    <w:rsid w:val="007176B2"/>
    <w:rsid w:val="00717B04"/>
    <w:rsid w:val="007200B4"/>
    <w:rsid w:val="00721795"/>
    <w:rsid w:val="00724656"/>
    <w:rsid w:val="00724F58"/>
    <w:rsid w:val="00725F8A"/>
    <w:rsid w:val="00730B78"/>
    <w:rsid w:val="0073221D"/>
    <w:rsid w:val="0073661D"/>
    <w:rsid w:val="007426FC"/>
    <w:rsid w:val="00742C57"/>
    <w:rsid w:val="0074747B"/>
    <w:rsid w:val="00751302"/>
    <w:rsid w:val="00753206"/>
    <w:rsid w:val="00756B5F"/>
    <w:rsid w:val="00757002"/>
    <w:rsid w:val="0076147B"/>
    <w:rsid w:val="00761C2B"/>
    <w:rsid w:val="00764D08"/>
    <w:rsid w:val="0076504C"/>
    <w:rsid w:val="007650C2"/>
    <w:rsid w:val="00766798"/>
    <w:rsid w:val="007671B8"/>
    <w:rsid w:val="007674FF"/>
    <w:rsid w:val="00782268"/>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2E22"/>
    <w:rsid w:val="007F51DE"/>
    <w:rsid w:val="007F7701"/>
    <w:rsid w:val="00800100"/>
    <w:rsid w:val="00800DEA"/>
    <w:rsid w:val="00801F3C"/>
    <w:rsid w:val="0080232F"/>
    <w:rsid w:val="008038A0"/>
    <w:rsid w:val="00803D30"/>
    <w:rsid w:val="00804CF1"/>
    <w:rsid w:val="00805C18"/>
    <w:rsid w:val="00806417"/>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90E"/>
    <w:rsid w:val="008A32E0"/>
    <w:rsid w:val="008A4098"/>
    <w:rsid w:val="008A53BD"/>
    <w:rsid w:val="008A56ED"/>
    <w:rsid w:val="008A590F"/>
    <w:rsid w:val="008A6648"/>
    <w:rsid w:val="008A679D"/>
    <w:rsid w:val="008A6F7E"/>
    <w:rsid w:val="008B2D6F"/>
    <w:rsid w:val="008B3D07"/>
    <w:rsid w:val="008B5972"/>
    <w:rsid w:val="008C100E"/>
    <w:rsid w:val="008C3639"/>
    <w:rsid w:val="008C7725"/>
    <w:rsid w:val="008C7E57"/>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50E8"/>
    <w:rsid w:val="009E6008"/>
    <w:rsid w:val="009F0300"/>
    <w:rsid w:val="009F0B03"/>
    <w:rsid w:val="009F1890"/>
    <w:rsid w:val="009F1AA9"/>
    <w:rsid w:val="009F5D8A"/>
    <w:rsid w:val="009F5E6D"/>
    <w:rsid w:val="009F68F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F98"/>
    <w:rsid w:val="00A21CD5"/>
    <w:rsid w:val="00A220A1"/>
    <w:rsid w:val="00A22BF1"/>
    <w:rsid w:val="00A22F47"/>
    <w:rsid w:val="00A23F50"/>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79AC"/>
    <w:rsid w:val="00A70944"/>
    <w:rsid w:val="00A71419"/>
    <w:rsid w:val="00A72017"/>
    <w:rsid w:val="00A720E2"/>
    <w:rsid w:val="00A729D3"/>
    <w:rsid w:val="00A75AC1"/>
    <w:rsid w:val="00A767F7"/>
    <w:rsid w:val="00A77394"/>
    <w:rsid w:val="00A77A77"/>
    <w:rsid w:val="00A77BD4"/>
    <w:rsid w:val="00A834A2"/>
    <w:rsid w:val="00A837CD"/>
    <w:rsid w:val="00A83B9D"/>
    <w:rsid w:val="00A9055E"/>
    <w:rsid w:val="00A905FF"/>
    <w:rsid w:val="00A90E3A"/>
    <w:rsid w:val="00A95169"/>
    <w:rsid w:val="00A9532D"/>
    <w:rsid w:val="00AA00EF"/>
    <w:rsid w:val="00AA0890"/>
    <w:rsid w:val="00AA0B9F"/>
    <w:rsid w:val="00AA168A"/>
    <w:rsid w:val="00AA41DF"/>
    <w:rsid w:val="00AA54DB"/>
    <w:rsid w:val="00AA564B"/>
    <w:rsid w:val="00AA6414"/>
    <w:rsid w:val="00AB1FBA"/>
    <w:rsid w:val="00AB2804"/>
    <w:rsid w:val="00AB3A3F"/>
    <w:rsid w:val="00AB3E57"/>
    <w:rsid w:val="00AB4CA9"/>
    <w:rsid w:val="00AB58CE"/>
    <w:rsid w:val="00AC02E6"/>
    <w:rsid w:val="00AC07CF"/>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913"/>
    <w:rsid w:val="00AF7365"/>
    <w:rsid w:val="00B00740"/>
    <w:rsid w:val="00B00F21"/>
    <w:rsid w:val="00B0174F"/>
    <w:rsid w:val="00B0287C"/>
    <w:rsid w:val="00B03F3F"/>
    <w:rsid w:val="00B04E49"/>
    <w:rsid w:val="00B06507"/>
    <w:rsid w:val="00B06C3A"/>
    <w:rsid w:val="00B07A6F"/>
    <w:rsid w:val="00B10712"/>
    <w:rsid w:val="00B11828"/>
    <w:rsid w:val="00B1327B"/>
    <w:rsid w:val="00B1424C"/>
    <w:rsid w:val="00B16544"/>
    <w:rsid w:val="00B16645"/>
    <w:rsid w:val="00B16E31"/>
    <w:rsid w:val="00B17CAE"/>
    <w:rsid w:val="00B17EFA"/>
    <w:rsid w:val="00B22F5E"/>
    <w:rsid w:val="00B23510"/>
    <w:rsid w:val="00B24C55"/>
    <w:rsid w:val="00B27A77"/>
    <w:rsid w:val="00B27C79"/>
    <w:rsid w:val="00B27FEE"/>
    <w:rsid w:val="00B303A7"/>
    <w:rsid w:val="00B30926"/>
    <w:rsid w:val="00B34995"/>
    <w:rsid w:val="00B350F8"/>
    <w:rsid w:val="00B40272"/>
    <w:rsid w:val="00B41546"/>
    <w:rsid w:val="00B4189A"/>
    <w:rsid w:val="00B4245B"/>
    <w:rsid w:val="00B4317E"/>
    <w:rsid w:val="00B43EA8"/>
    <w:rsid w:val="00B44652"/>
    <w:rsid w:val="00B4644F"/>
    <w:rsid w:val="00B46C34"/>
    <w:rsid w:val="00B520E8"/>
    <w:rsid w:val="00B52B30"/>
    <w:rsid w:val="00B53149"/>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B02E4"/>
    <w:rsid w:val="00BB0FD7"/>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4AE"/>
    <w:rsid w:val="00BF33B8"/>
    <w:rsid w:val="00BF3A89"/>
    <w:rsid w:val="00BF4FB7"/>
    <w:rsid w:val="00BF5AD8"/>
    <w:rsid w:val="00BF5E1D"/>
    <w:rsid w:val="00BF6D53"/>
    <w:rsid w:val="00BF7179"/>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E3A"/>
    <w:rsid w:val="00C30B09"/>
    <w:rsid w:val="00C330E3"/>
    <w:rsid w:val="00C33784"/>
    <w:rsid w:val="00C34BB1"/>
    <w:rsid w:val="00C37393"/>
    <w:rsid w:val="00C409C1"/>
    <w:rsid w:val="00C40B51"/>
    <w:rsid w:val="00C40E68"/>
    <w:rsid w:val="00C41D19"/>
    <w:rsid w:val="00C4256E"/>
    <w:rsid w:val="00C4270A"/>
    <w:rsid w:val="00C45993"/>
    <w:rsid w:val="00C46280"/>
    <w:rsid w:val="00C479B0"/>
    <w:rsid w:val="00C53E09"/>
    <w:rsid w:val="00C53F0B"/>
    <w:rsid w:val="00C5457E"/>
    <w:rsid w:val="00C5570A"/>
    <w:rsid w:val="00C56542"/>
    <w:rsid w:val="00C56964"/>
    <w:rsid w:val="00C576FF"/>
    <w:rsid w:val="00C61A6B"/>
    <w:rsid w:val="00C65F22"/>
    <w:rsid w:val="00C6606C"/>
    <w:rsid w:val="00C700C7"/>
    <w:rsid w:val="00C700EA"/>
    <w:rsid w:val="00C70F75"/>
    <w:rsid w:val="00C7661B"/>
    <w:rsid w:val="00C77238"/>
    <w:rsid w:val="00C778A2"/>
    <w:rsid w:val="00C828F6"/>
    <w:rsid w:val="00C82C3C"/>
    <w:rsid w:val="00C82FC1"/>
    <w:rsid w:val="00C8377A"/>
    <w:rsid w:val="00C85DA0"/>
    <w:rsid w:val="00C87747"/>
    <w:rsid w:val="00C87B6A"/>
    <w:rsid w:val="00C87D44"/>
    <w:rsid w:val="00C91C53"/>
    <w:rsid w:val="00C9472F"/>
    <w:rsid w:val="00C94EBC"/>
    <w:rsid w:val="00CA1E81"/>
    <w:rsid w:val="00CA2D51"/>
    <w:rsid w:val="00CA2D55"/>
    <w:rsid w:val="00CA48E9"/>
    <w:rsid w:val="00CA52C0"/>
    <w:rsid w:val="00CA5BFA"/>
    <w:rsid w:val="00CA78EC"/>
    <w:rsid w:val="00CB15E0"/>
    <w:rsid w:val="00CB267E"/>
    <w:rsid w:val="00CB7C57"/>
    <w:rsid w:val="00CC21D8"/>
    <w:rsid w:val="00CC2377"/>
    <w:rsid w:val="00CC240E"/>
    <w:rsid w:val="00CC4BA6"/>
    <w:rsid w:val="00CC4ED3"/>
    <w:rsid w:val="00CC7936"/>
    <w:rsid w:val="00CD03F1"/>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7B6B"/>
    <w:rsid w:val="00D90467"/>
    <w:rsid w:val="00D91843"/>
    <w:rsid w:val="00D94719"/>
    <w:rsid w:val="00D949F9"/>
    <w:rsid w:val="00D965FB"/>
    <w:rsid w:val="00D9693B"/>
    <w:rsid w:val="00DA0B59"/>
    <w:rsid w:val="00DA25A6"/>
    <w:rsid w:val="00DA564E"/>
    <w:rsid w:val="00DB1D12"/>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45D3"/>
    <w:rsid w:val="00E251C9"/>
    <w:rsid w:val="00E262AD"/>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6DA5"/>
    <w:rsid w:val="00E57469"/>
    <w:rsid w:val="00E61645"/>
    <w:rsid w:val="00E62438"/>
    <w:rsid w:val="00E63843"/>
    <w:rsid w:val="00E64CAF"/>
    <w:rsid w:val="00E65D7F"/>
    <w:rsid w:val="00E707B2"/>
    <w:rsid w:val="00E70941"/>
    <w:rsid w:val="00E71083"/>
    <w:rsid w:val="00E73552"/>
    <w:rsid w:val="00E736E8"/>
    <w:rsid w:val="00E74D86"/>
    <w:rsid w:val="00E75BBC"/>
    <w:rsid w:val="00E815F4"/>
    <w:rsid w:val="00E83451"/>
    <w:rsid w:val="00E86935"/>
    <w:rsid w:val="00E86BA0"/>
    <w:rsid w:val="00E86CA8"/>
    <w:rsid w:val="00E878D9"/>
    <w:rsid w:val="00E908CE"/>
    <w:rsid w:val="00E90F7D"/>
    <w:rsid w:val="00E92C2C"/>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375F"/>
    <w:rsid w:val="00EB497B"/>
    <w:rsid w:val="00EB5DF5"/>
    <w:rsid w:val="00EB62A9"/>
    <w:rsid w:val="00EB79B0"/>
    <w:rsid w:val="00EB7D3D"/>
    <w:rsid w:val="00EC0FDD"/>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678E"/>
    <w:rsid w:val="00EF7684"/>
    <w:rsid w:val="00F0163E"/>
    <w:rsid w:val="00F01C40"/>
    <w:rsid w:val="00F04304"/>
    <w:rsid w:val="00F04534"/>
    <w:rsid w:val="00F04629"/>
    <w:rsid w:val="00F07D97"/>
    <w:rsid w:val="00F103C7"/>
    <w:rsid w:val="00F104E6"/>
    <w:rsid w:val="00F125AF"/>
    <w:rsid w:val="00F13628"/>
    <w:rsid w:val="00F14091"/>
    <w:rsid w:val="00F160D6"/>
    <w:rsid w:val="00F16646"/>
    <w:rsid w:val="00F202ED"/>
    <w:rsid w:val="00F218DA"/>
    <w:rsid w:val="00F2278E"/>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38F2"/>
    <w:rsid w:val="00F5448F"/>
    <w:rsid w:val="00F54EAA"/>
    <w:rsid w:val="00F61012"/>
    <w:rsid w:val="00F645DA"/>
    <w:rsid w:val="00F65EE9"/>
    <w:rsid w:val="00F66EB8"/>
    <w:rsid w:val="00F676E3"/>
    <w:rsid w:val="00F70916"/>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C67"/>
    <w:rsid w:val="00F94063"/>
    <w:rsid w:val="00F946EC"/>
    <w:rsid w:val="00F96D86"/>
    <w:rsid w:val="00F96E2F"/>
    <w:rsid w:val="00F97AC5"/>
    <w:rsid w:val="00FA0991"/>
    <w:rsid w:val="00FA1B5B"/>
    <w:rsid w:val="00FA1DC2"/>
    <w:rsid w:val="00FA35CE"/>
    <w:rsid w:val="00FA3AA1"/>
    <w:rsid w:val="00FA3BA8"/>
    <w:rsid w:val="00FB0B61"/>
    <w:rsid w:val="00FB10EE"/>
    <w:rsid w:val="00FB1765"/>
    <w:rsid w:val="00FB3D0D"/>
    <w:rsid w:val="00FB4C98"/>
    <w:rsid w:val="00FB55F0"/>
    <w:rsid w:val="00FB5BF5"/>
    <w:rsid w:val="00FB5C26"/>
    <w:rsid w:val="00FB724B"/>
    <w:rsid w:val="00FC0DCB"/>
    <w:rsid w:val="00FC2884"/>
    <w:rsid w:val="00FC2C60"/>
    <w:rsid w:val="00FC2CF3"/>
    <w:rsid w:val="00FC6A65"/>
    <w:rsid w:val="00FC71E3"/>
    <w:rsid w:val="00FD1CD3"/>
    <w:rsid w:val="00FD1EBA"/>
    <w:rsid w:val="00FD20B7"/>
    <w:rsid w:val="00FD22C9"/>
    <w:rsid w:val="00FD66D6"/>
    <w:rsid w:val="00FE01FF"/>
    <w:rsid w:val="00FE3528"/>
    <w:rsid w:val="00FE3F58"/>
    <w:rsid w:val="00FE4275"/>
    <w:rsid w:val="00FE4723"/>
    <w:rsid w:val="00FE60FA"/>
    <w:rsid w:val="00FE67CC"/>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www.pcouncil.org/wp-content/uploads/FEP_FINAL.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BE680-E5F8-4AC3-9B2C-5CCA57DC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7006</TotalTime>
  <Pages>30</Pages>
  <Words>36035</Words>
  <Characters>205403</Characters>
  <Application>Microsoft Office Word</Application>
  <DocSecurity>0</DocSecurity>
  <Lines>1711</Lines>
  <Paragraphs>481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240957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338</cp:revision>
  <cp:lastPrinted>2019-05-20T17:47:00Z</cp:lastPrinted>
  <dcterms:created xsi:type="dcterms:W3CDTF">2019-04-22T16:58:00Z</dcterms:created>
  <dcterms:modified xsi:type="dcterms:W3CDTF">2019-05-28T19:47:00Z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