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7759" w14:textId="77777777" w:rsidR="003C2CD2" w:rsidRDefault="003C2CD2">
      <w:r>
        <w:rPr>
          <w:noProof/>
        </w:rPr>
        <w:drawing>
          <wp:inline distT="0" distB="0" distL="0" distR="0" wp14:anchorId="51D6B8E6" wp14:editId="1A0BF27F">
            <wp:extent cx="5943600" cy="5943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1FC538C" w14:textId="77777777" w:rsidR="00BA5322" w:rsidRDefault="003C2CD2">
      <w:pPr>
        <w:sectPr w:rsidR="00BA5322">
          <w:pgSz w:w="12240" w:h="15840"/>
          <w:pgMar w:top="1440" w:right="1440" w:bottom="1440" w:left="1440" w:header="720" w:footer="720" w:gutter="0"/>
          <w:cols w:space="720"/>
          <w:docGrid w:linePitch="360"/>
        </w:sectPr>
      </w:pPr>
      <w:r>
        <w:t>Figure X. Data input into simulations. In all plots, grey dots correspond to values used in area 1; blue dots correspond to values used in Area 2. A) Proportion of individuals at age which stay in their source area</w:t>
      </w:r>
      <w:r w:rsidR="000055AA">
        <w:t>; there is no movement of age-0 recruits among areas;</w:t>
      </w:r>
      <w:r>
        <w:t xml:space="preserve"> B) weight at age; C) maturity at age; S) fishery selectivity at age.</w:t>
      </w:r>
    </w:p>
    <w:p w14:paraId="1505B87E" w14:textId="38D067A6" w:rsidR="003C2CD2" w:rsidRDefault="00276190">
      <w:r>
        <w:rPr>
          <w:noProof/>
        </w:rPr>
        <w:lastRenderedPageBreak/>
        <w:drawing>
          <wp:inline distT="0" distB="0" distL="0" distR="0" wp14:anchorId="2E251110" wp14:editId="109A271C">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E7FF9" w14:textId="54AF9277" w:rsidR="00BA5322" w:rsidRDefault="00BA5322">
      <w:pPr>
        <w:sectPr w:rsidR="00BA5322">
          <w:pgSz w:w="12240" w:h="15840"/>
          <w:pgMar w:top="1440" w:right="1440" w:bottom="1440" w:left="1440" w:header="720" w:footer="720" w:gutter="0"/>
          <w:cols w:space="720"/>
          <w:docGrid w:linePitch="360"/>
        </w:sectPr>
      </w:pPr>
      <w:r>
        <w:t xml:space="preserve">Figure X. Validating population dynamics. The top row illustrates the fate in numbers-at-age of individuals spawned in area 1 (left column) or spawned in area 2 (right column); the area they reside in at age is given by point colors (grey = </w:t>
      </w:r>
      <w:r w:rsidR="00A2449F">
        <w:t>in area 1, blue = in area 2).</w:t>
      </w:r>
      <w:r w:rsidR="000260D9">
        <w:t xml:space="preserve"> The bottom row indicates expected behavior in the absence of movement; no individuals spawned in A1 (bottom left) end up in Area 2, and vice versa.</w:t>
      </w:r>
    </w:p>
    <w:p w14:paraId="14E5A4F5" w14:textId="1DC982E0" w:rsidR="00BF25C5" w:rsidRDefault="00D14937">
      <w:r>
        <w:rPr>
          <w:noProof/>
        </w:rPr>
        <w:lastRenderedPageBreak/>
        <w:drawing>
          <wp:inline distT="0" distB="0" distL="0" distR="0" wp14:anchorId="7F543F5A" wp14:editId="316D963C">
            <wp:extent cx="5943600" cy="74294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29499"/>
                    </a:xfrm>
                    <a:prstGeom prst="rect">
                      <a:avLst/>
                    </a:prstGeom>
                  </pic:spPr>
                </pic:pic>
              </a:graphicData>
            </a:graphic>
          </wp:inline>
        </w:drawing>
      </w:r>
    </w:p>
    <w:p w14:paraId="58199888" w14:textId="5429503D" w:rsidR="00432C29" w:rsidRDefault="00D14937">
      <w:pPr>
        <w:sectPr w:rsidR="00432C29">
          <w:pgSz w:w="12240" w:h="15840"/>
          <w:pgMar w:top="1440" w:right="1440" w:bottom="1440" w:left="1440" w:header="720" w:footer="720" w:gutter="0"/>
          <w:cols w:space="720"/>
          <w:docGrid w:linePitch="360"/>
        </w:sectPr>
      </w:pPr>
      <w:r>
        <w:t xml:space="preserve">Figure X. Total SSB (top panel) and total yield (bottom panel) given </w:t>
      </w:r>
      <w:r>
        <w:rPr>
          <w:i/>
          <w:iCs/>
        </w:rPr>
        <w:t>F</w:t>
      </w:r>
      <w:r>
        <w:t xml:space="preserve"> levels in Area 1 and 2. </w:t>
      </w:r>
    </w:p>
    <w:p w14:paraId="311D5CC0" w14:textId="733510E8" w:rsidR="00D14937" w:rsidRDefault="00432C29">
      <w:r>
        <w:rPr>
          <w:noProof/>
        </w:rPr>
        <w:lastRenderedPageBreak/>
        <w:drawing>
          <wp:inline distT="0" distB="0" distL="0" distR="0" wp14:anchorId="1FDD72BF" wp14:editId="12A08643">
            <wp:extent cx="5943211" cy="59505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211" cy="5950585"/>
                    </a:xfrm>
                    <a:prstGeom prst="rect">
                      <a:avLst/>
                    </a:prstGeom>
                  </pic:spPr>
                </pic:pic>
              </a:graphicData>
            </a:graphic>
          </wp:inline>
        </w:drawing>
      </w:r>
    </w:p>
    <w:p w14:paraId="3D49CA0B" w14:textId="77777777" w:rsidR="00C5682A" w:rsidRDefault="00FD537F">
      <w:r>
        <w:t xml:space="preserve">Figure X. </w:t>
      </w:r>
      <w:r w:rsidR="009E2D83">
        <w:t>System-wide FMSY,</w:t>
      </w:r>
      <w:r>
        <w:t xml:space="preserve"> given proportion </w:t>
      </w:r>
      <w:proofErr w:type="spellStart"/>
      <w:r>
        <w:t>F</w:t>
      </w:r>
      <w:proofErr w:type="spellEnd"/>
      <w:r>
        <w:t xml:space="preserve"> applied to area 1. </w:t>
      </w:r>
      <w:r w:rsidR="00716A44">
        <w:t xml:space="preserve">The color of the points indicate the total yield obtained by each strategy. </w:t>
      </w:r>
    </w:p>
    <w:p w14:paraId="75381B3F" w14:textId="10027550" w:rsidR="00C5682A" w:rsidRDefault="009E2D83">
      <w:r>
        <w:t xml:space="preserve">The reason for the banding is that each value of FMSY corresponds to a diagonal cross section of the heatmap shown above, i.e. there are many values of FA2 and FA1 which sum to FMSY, and the variation in yield is determined by the proportion of that total which is applied in each. </w:t>
      </w:r>
      <w:r w:rsidR="00C5682A">
        <w:t>You can picture this as a diagonal line of varying slope cutting across the figure; when it passes through the “hot” part of high yield, the slope is about 2/3.</w:t>
      </w:r>
    </w:p>
    <w:p w14:paraId="63574F26" w14:textId="6B691AAE" w:rsidR="00716A44" w:rsidRDefault="00716A44">
      <w:pPr>
        <w:rPr>
          <w:b/>
          <w:bCs/>
        </w:rPr>
      </w:pPr>
      <w:r>
        <w:rPr>
          <w:b/>
          <w:bCs/>
        </w:rPr>
        <w:t>Other figures we might want</w:t>
      </w:r>
    </w:p>
    <w:p w14:paraId="3A31650B" w14:textId="1E8D8C09" w:rsidR="00716A44" w:rsidRPr="00716A44" w:rsidRDefault="00716A44" w:rsidP="00716A44">
      <w:pPr>
        <w:pStyle w:val="ListParagraph"/>
        <w:numPr>
          <w:ilvl w:val="0"/>
          <w:numId w:val="1"/>
        </w:numPr>
      </w:pPr>
      <w:r w:rsidRPr="00716A44">
        <w:t>Comparison between global and this method</w:t>
      </w:r>
    </w:p>
    <w:p w14:paraId="3741E4B4" w14:textId="6C9A8967" w:rsidR="00716A44" w:rsidRPr="00716A44" w:rsidRDefault="00716A44" w:rsidP="00716A44">
      <w:pPr>
        <w:pStyle w:val="ListParagraph"/>
        <w:numPr>
          <w:ilvl w:val="0"/>
          <w:numId w:val="1"/>
        </w:numPr>
      </w:pPr>
      <w:r w:rsidRPr="00716A44">
        <w:t xml:space="preserve">Something regarding estimated </w:t>
      </w:r>
      <w:proofErr w:type="spellStart"/>
      <w:r w:rsidRPr="00716A44">
        <w:t>rbar</w:t>
      </w:r>
      <w:proofErr w:type="spellEnd"/>
      <w:r w:rsidRPr="00716A44">
        <w:t xml:space="preserve">, </w:t>
      </w:r>
      <w:proofErr w:type="spellStart"/>
      <w:r w:rsidRPr="00716A44">
        <w:t>rprop</w:t>
      </w:r>
      <w:proofErr w:type="spellEnd"/>
    </w:p>
    <w:sectPr w:rsidR="00716A44" w:rsidRPr="00716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267CB"/>
    <w:multiLevelType w:val="hybridMultilevel"/>
    <w:tmpl w:val="3654C6C8"/>
    <w:lvl w:ilvl="0" w:tplc="4A04E30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C5"/>
    <w:rsid w:val="000055AA"/>
    <w:rsid w:val="000260D9"/>
    <w:rsid w:val="00276190"/>
    <w:rsid w:val="003C2CD2"/>
    <w:rsid w:val="00432C29"/>
    <w:rsid w:val="00716A44"/>
    <w:rsid w:val="009E2D83"/>
    <w:rsid w:val="00A2449F"/>
    <w:rsid w:val="00BA5322"/>
    <w:rsid w:val="00BF25C5"/>
    <w:rsid w:val="00C5682A"/>
    <w:rsid w:val="00CD22F5"/>
    <w:rsid w:val="00D14937"/>
    <w:rsid w:val="00D662C1"/>
    <w:rsid w:val="00F93CD0"/>
    <w:rsid w:val="00FD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24EF"/>
  <w15:chartTrackingRefBased/>
  <w15:docId w15:val="{BE55296B-52EA-41D7-91A1-10B69F86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S Kapur</dc:creator>
  <cp:keywords/>
  <dc:description/>
  <cp:lastModifiedBy>Maia S Kapur</cp:lastModifiedBy>
  <cp:revision>12</cp:revision>
  <dcterms:created xsi:type="dcterms:W3CDTF">2021-02-11T17:19:00Z</dcterms:created>
  <dcterms:modified xsi:type="dcterms:W3CDTF">2021-02-11T18:58:00Z</dcterms:modified>
</cp:coreProperties>
</file>