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فصل چهارم: نتایج و تحلیل تجربی</w:t>
      </w:r>
    </w:p>
    <w:p>
      <w:pPr>
        <w:pStyle w:val="Heading2"/>
      </w:pPr>
      <w:r>
        <w:t>4.4  تنظیمات الگوریتم SAC و فرآیند بهینه‌سازی ابرپارامترها</w:t>
      </w:r>
    </w:p>
    <w:p>
      <w:pPr>
        <w:ind w:firstLine="425"/>
        <w:jc w:val="both"/>
      </w:pPr>
      <w:r>
        <w:t>این بخش به‌طور جامع الگوریتم SAC (Soft Actor-Critic)، معماری شبکه عصبی، تابع پاداش سه‌جزئی مبتنی بر LPM، محیط یادگیری، و فرآیند کامل بهینه‌سازی ابرپارامترها را شرح می‌دهد. انتخاب پارامترهای نهایی حاصل دو مرحله جستجوی منظم (grid search) روی داده‌های Oracle Universe است که نتایج آن در فولدر Tune ذخیره شده‌اند.</w:t>
      </w:r>
    </w:p>
    <w:p>
      <w:pPr>
        <w:pStyle w:val="Heading3"/>
      </w:pPr>
      <w:r>
        <w:t>4.4.1  الگوریتم Soft Actor-Critic (SAC)</w:t>
      </w:r>
    </w:p>
    <w:p>
      <w:pPr>
        <w:ind w:firstLine="425"/>
        <w:jc w:val="both"/>
      </w:pPr>
      <w:r>
        <w:t>SAC یک الگوریتم یادگیری تقویتی off-policy از خانواده maximum entropy است. برخلاف PPO که روی policy gradient ساده کار می‌کند، SAC به‌طور همزمان سه شبکه عصبی را آموزش می‌دهد: شبکه Actor (سیاست‌گذار)، دو شبکه Critic (ارزیاب Q-value)، و شبکه هدف (target network). هدف بهینه‌سازی SAC ترکیب حداکثرسازی بازده با حداکثرسازی آنتروپی سیاست است:</w:t>
      </w:r>
    </w:p>
    <w:p>
      <w:pPr>
        <w:spacing w:before="120" w:after="120"/>
        <w:ind w:firstLine="0"/>
        <w:jc w:val="center"/>
      </w:pPr>
      <w:r>
        <w:rPr>
          <w:rFonts w:ascii="Courier New" w:hAnsi="Courier New"/>
          <w:b/>
          <w:sz w:val="22"/>
        </w:rPr>
        <w:t>J(π) = Σ_t  E[ r(s_t, a_t) + α · H(π(·|s_t)) ]</w:t>
      </w:r>
    </w:p>
    <w:p>
      <w:pPr>
        <w:ind w:firstLine="425"/>
        <w:jc w:val="both"/>
      </w:pPr>
      <w:r>
        <w:t>در این فرمول، H(π) آنتروپی سیاست و α ضریب دما (temperature coefficient) است که به صورت خودکار توسط SAC تنظیم می‌شود. ویژگی کلیدی SAC نسبت به الگوریتم‌های on-policy (مانند PPO) استفاده از Replay Buffer است که امکان آموزش مکرر از تجربه‌های گذشته را فراهم می‌کند — این ویژگی برای داده‌های مالی با الگوهای تکراری بسیار مفید است و کارایی داده را بالا می‌برد.</w:t>
      </w:r>
    </w:p>
    <w:p>
      <w:pPr>
        <w:ind w:firstLine="425"/>
        <w:jc w:val="both"/>
      </w:pPr>
      <w:r>
        <w:t>پیاده‌سازی از کتابخانه stable-baselines3 استفاده کرد. مزیت اصلی SAC برای این پروژه در continuous action space است: hedge ratio یک متغیر پیوسته است و SAC می‌تواند مقادیر دقیق delta_h را بهینه کند، در حالی که الگوریتم‌های discrete مانند DQN نمی‌توانند.</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F497D"/>
            <w:vAlign w:val="center"/>
          </w:tcPr>
          <w:p>
            <w:pPr>
              <w:jc w:val="center"/>
            </w:pPr>
            <w:r>
              <w:rPr>
                <w:rFonts w:ascii="Times New Roman" w:hAnsi="Times New Roman"/>
                <w:b/>
                <w:color w:val="FFFFFF"/>
                <w:sz w:val="18"/>
              </w:rPr>
              <w:t>پارامتر</w:t>
            </w:r>
          </w:p>
        </w:tc>
        <w:tc>
          <w:tcPr>
            <w:tcW w:type="dxa" w:w="2154"/>
            <w:shd w:val="clear" w:color="auto" w:fill="1F497D"/>
            <w:vAlign w:val="center"/>
          </w:tcPr>
          <w:p>
            <w:pPr>
              <w:jc w:val="center"/>
            </w:pPr>
            <w:r>
              <w:rPr>
                <w:rFonts w:ascii="Times New Roman" w:hAnsi="Times New Roman"/>
                <w:b/>
                <w:color w:val="FFFFFF"/>
                <w:sz w:val="18"/>
              </w:rPr>
              <w:t>مقدار</w:t>
            </w:r>
          </w:p>
        </w:tc>
        <w:tc>
          <w:tcPr>
            <w:tcW w:type="dxa" w:w="4649"/>
            <w:shd w:val="clear" w:color="auto" w:fill="1F497D"/>
            <w:vAlign w:val="center"/>
          </w:tcPr>
          <w:p>
            <w:pPr>
              <w:jc w:val="center"/>
            </w:pPr>
            <w:r>
              <w:rPr>
                <w:rFonts w:ascii="Times New Roman" w:hAnsi="Times New Roman"/>
                <w:b/>
                <w:color w:val="FFFFFF"/>
                <w:sz w:val="18"/>
              </w:rPr>
              <w:t>توضیح</w:t>
            </w:r>
          </w:p>
        </w:tc>
      </w:tr>
      <w:tr>
        <w:tc>
          <w:tcPr>
            <w:tcW w:type="dxa" w:w="2551"/>
            <w:shd w:val="clear" w:color="auto" w:fill="EBF0F7"/>
          </w:tcPr>
          <w:p>
            <w:pPr>
              <w:jc w:val="center"/>
            </w:pPr>
            <w:r>
              <w:rPr>
                <w:rFonts w:ascii="Times New Roman" w:hAnsi="Times New Roman"/>
                <w:sz w:val="18"/>
              </w:rPr>
              <w:t>الگوریتم</w:t>
            </w:r>
          </w:p>
        </w:tc>
        <w:tc>
          <w:tcPr>
            <w:tcW w:type="dxa" w:w="2154"/>
            <w:shd w:val="clear" w:color="auto" w:fill="EBF0F7"/>
          </w:tcPr>
          <w:p>
            <w:pPr>
              <w:jc w:val="center"/>
            </w:pPr>
            <w:r>
              <w:rPr>
                <w:rFonts w:ascii="Times New Roman" w:hAnsi="Times New Roman"/>
                <w:sz w:val="18"/>
              </w:rPr>
              <w:t>SAC (Soft Actor-Critic)</w:t>
            </w:r>
          </w:p>
        </w:tc>
        <w:tc>
          <w:tcPr>
            <w:tcW w:type="dxa" w:w="4649"/>
            <w:shd w:val="clear" w:color="auto" w:fill="EBF0F7"/>
          </w:tcPr>
          <w:p>
            <w:pPr>
              <w:jc w:val="center"/>
            </w:pPr>
            <w:r>
              <w:rPr>
                <w:rFonts w:ascii="Times New Roman" w:hAnsi="Times New Roman"/>
                <w:sz w:val="18"/>
              </w:rPr>
              <w:t>stable-baselines3 پیاده‌سازی</w:t>
            </w:r>
          </w:p>
        </w:tc>
      </w:tr>
      <w:tr>
        <w:tc>
          <w:tcPr>
            <w:tcW w:type="dxa" w:w="2551"/>
            <w:shd w:val="clear" w:color="auto" w:fill="FFFFFF"/>
          </w:tcPr>
          <w:p>
            <w:pPr>
              <w:jc w:val="center"/>
            </w:pPr>
            <w:r>
              <w:rPr>
                <w:rFonts w:ascii="Times New Roman" w:hAnsi="Times New Roman"/>
                <w:sz w:val="18"/>
              </w:rPr>
              <w:t>معماری شبکه</w:t>
            </w:r>
          </w:p>
        </w:tc>
        <w:tc>
          <w:tcPr>
            <w:tcW w:type="dxa" w:w="2154"/>
            <w:shd w:val="clear" w:color="auto" w:fill="FFFFFF"/>
          </w:tcPr>
          <w:p>
            <w:pPr>
              <w:jc w:val="center"/>
            </w:pPr>
            <w:r>
              <w:rPr>
                <w:rFonts w:ascii="Times New Roman" w:hAnsi="Times New Roman"/>
                <w:sz w:val="18"/>
              </w:rPr>
              <w:t>MLP [128, 128]</w:t>
            </w:r>
          </w:p>
        </w:tc>
        <w:tc>
          <w:tcPr>
            <w:tcW w:type="dxa" w:w="4649"/>
            <w:shd w:val="clear" w:color="auto" w:fill="FFFFFF"/>
          </w:tcPr>
          <w:p>
            <w:pPr>
              <w:jc w:val="center"/>
            </w:pPr>
            <w:r>
              <w:rPr>
                <w:rFonts w:ascii="Times New Roman" w:hAnsi="Times New Roman"/>
                <w:sz w:val="18"/>
              </w:rPr>
              <w:t>دو لایه پنهان ۱۲۸ نورون + ReLU</w:t>
            </w:r>
          </w:p>
        </w:tc>
      </w:tr>
      <w:tr>
        <w:tc>
          <w:tcPr>
            <w:tcW w:type="dxa" w:w="2551"/>
            <w:shd w:val="clear" w:color="auto" w:fill="EBF0F7"/>
          </w:tcPr>
          <w:p>
            <w:pPr>
              <w:jc w:val="center"/>
            </w:pPr>
            <w:r>
              <w:rPr>
                <w:rFonts w:ascii="Times New Roman" w:hAnsi="Times New Roman"/>
                <w:sz w:val="18"/>
              </w:rPr>
              <w:t>نرخ یادگیری</w:t>
            </w:r>
          </w:p>
        </w:tc>
        <w:tc>
          <w:tcPr>
            <w:tcW w:type="dxa" w:w="2154"/>
            <w:shd w:val="clear" w:color="auto" w:fill="EBF0F7"/>
          </w:tcPr>
          <w:p>
            <w:pPr>
              <w:jc w:val="center"/>
            </w:pPr>
            <w:r>
              <w:rPr>
                <w:rFonts w:ascii="Times New Roman" w:hAnsi="Times New Roman"/>
                <w:sz w:val="18"/>
              </w:rPr>
              <w:t>3e-4</w:t>
            </w:r>
          </w:p>
        </w:tc>
        <w:tc>
          <w:tcPr>
            <w:tcW w:type="dxa" w:w="4649"/>
            <w:shd w:val="clear" w:color="auto" w:fill="EBF0F7"/>
          </w:tcPr>
          <w:p>
            <w:pPr>
              <w:jc w:val="center"/>
            </w:pPr>
            <w:r>
              <w:rPr>
                <w:rFonts w:ascii="Times New Roman" w:hAnsi="Times New Roman"/>
                <w:sz w:val="18"/>
              </w:rPr>
              <w:t>Adam optimizer برای Actor و Critic</w:t>
            </w:r>
          </w:p>
        </w:tc>
      </w:tr>
      <w:tr>
        <w:tc>
          <w:tcPr>
            <w:tcW w:type="dxa" w:w="2551"/>
            <w:shd w:val="clear" w:color="auto" w:fill="FFFFFF"/>
          </w:tcPr>
          <w:p>
            <w:pPr>
              <w:jc w:val="center"/>
            </w:pPr>
            <w:r>
              <w:rPr>
                <w:rFonts w:ascii="Times New Roman" w:hAnsi="Times New Roman"/>
                <w:sz w:val="18"/>
              </w:rPr>
              <w:t>اندازه Batch</w:t>
            </w:r>
          </w:p>
        </w:tc>
        <w:tc>
          <w:tcPr>
            <w:tcW w:type="dxa" w:w="2154"/>
            <w:shd w:val="clear" w:color="auto" w:fill="FFFFFF"/>
          </w:tcPr>
          <w:p>
            <w:pPr>
              <w:jc w:val="center"/>
            </w:pPr>
            <w:r>
              <w:rPr>
                <w:rFonts w:ascii="Times New Roman" w:hAnsi="Times New Roman"/>
                <w:sz w:val="18"/>
              </w:rPr>
              <w:t>256</w:t>
            </w:r>
          </w:p>
        </w:tc>
        <w:tc>
          <w:tcPr>
            <w:tcW w:type="dxa" w:w="4649"/>
            <w:shd w:val="clear" w:color="auto" w:fill="FFFFFF"/>
          </w:tcPr>
          <w:p>
            <w:pPr>
              <w:jc w:val="center"/>
            </w:pPr>
            <w:r>
              <w:rPr>
                <w:rFonts w:ascii="Times New Roman" w:hAnsi="Times New Roman"/>
                <w:sz w:val="18"/>
              </w:rPr>
              <w:t>تعداد نمونه در هر gradient step</w:t>
            </w:r>
          </w:p>
        </w:tc>
      </w:tr>
      <w:tr>
        <w:tc>
          <w:tcPr>
            <w:tcW w:type="dxa" w:w="2551"/>
            <w:shd w:val="clear" w:color="auto" w:fill="EBF0F7"/>
          </w:tcPr>
          <w:p>
            <w:pPr>
              <w:jc w:val="center"/>
            </w:pPr>
            <w:r>
              <w:rPr>
                <w:rFonts w:ascii="Times New Roman" w:hAnsi="Times New Roman"/>
                <w:sz w:val="18"/>
              </w:rPr>
              <w:t>اندازه Replay Buffer</w:t>
            </w:r>
          </w:p>
        </w:tc>
        <w:tc>
          <w:tcPr>
            <w:tcW w:type="dxa" w:w="2154"/>
            <w:shd w:val="clear" w:color="auto" w:fill="EBF0F7"/>
          </w:tcPr>
          <w:p>
            <w:pPr>
              <w:jc w:val="center"/>
            </w:pPr>
            <w:r>
              <w:rPr>
                <w:rFonts w:ascii="Times New Roman" w:hAnsi="Times New Roman"/>
                <w:sz w:val="18"/>
              </w:rPr>
              <w:t>100,000</w:t>
            </w:r>
          </w:p>
        </w:tc>
        <w:tc>
          <w:tcPr>
            <w:tcW w:type="dxa" w:w="4649"/>
            <w:shd w:val="clear" w:color="auto" w:fill="EBF0F7"/>
          </w:tcPr>
          <w:p>
            <w:pPr>
              <w:jc w:val="center"/>
            </w:pPr>
            <w:r>
              <w:rPr>
                <w:rFonts w:ascii="Times New Roman" w:hAnsi="Times New Roman"/>
                <w:sz w:val="18"/>
              </w:rPr>
              <w:t>تجربه‌های ذخیره‌شده برای replay</w:t>
            </w:r>
          </w:p>
        </w:tc>
      </w:tr>
      <w:tr>
        <w:tc>
          <w:tcPr>
            <w:tcW w:type="dxa" w:w="2551"/>
            <w:shd w:val="clear" w:color="auto" w:fill="FFFFFF"/>
          </w:tcPr>
          <w:p>
            <w:pPr>
              <w:jc w:val="center"/>
            </w:pPr>
            <w:r>
              <w:rPr>
                <w:rFonts w:ascii="Times New Roman" w:hAnsi="Times New Roman"/>
                <w:sz w:val="18"/>
              </w:rPr>
              <w:t>γ (discount)</w:t>
            </w:r>
          </w:p>
        </w:tc>
        <w:tc>
          <w:tcPr>
            <w:tcW w:type="dxa" w:w="2154"/>
            <w:shd w:val="clear" w:color="auto" w:fill="FFFFFF"/>
          </w:tcPr>
          <w:p>
            <w:pPr>
              <w:jc w:val="center"/>
            </w:pPr>
            <w:r>
              <w:rPr>
                <w:rFonts w:ascii="Times New Roman" w:hAnsi="Times New Roman"/>
                <w:sz w:val="18"/>
              </w:rPr>
              <w:t>0.995</w:t>
            </w:r>
          </w:p>
        </w:tc>
        <w:tc>
          <w:tcPr>
            <w:tcW w:type="dxa" w:w="4649"/>
            <w:shd w:val="clear" w:color="auto" w:fill="FFFFFF"/>
          </w:tcPr>
          <w:p>
            <w:pPr>
              <w:jc w:val="center"/>
            </w:pPr>
            <w:r>
              <w:rPr>
                <w:rFonts w:ascii="Times New Roman" w:hAnsi="Times New Roman"/>
                <w:sz w:val="18"/>
              </w:rPr>
              <w:t>وزن پاداش‌های آینده (long-term)</w:t>
            </w:r>
          </w:p>
        </w:tc>
      </w:tr>
      <w:tr>
        <w:tc>
          <w:tcPr>
            <w:tcW w:type="dxa" w:w="2551"/>
            <w:shd w:val="clear" w:color="auto" w:fill="EBF0F7"/>
          </w:tcPr>
          <w:p>
            <w:pPr>
              <w:jc w:val="center"/>
            </w:pPr>
            <w:r>
              <w:rPr>
                <w:rFonts w:ascii="Times New Roman" w:hAnsi="Times New Roman"/>
                <w:sz w:val="18"/>
              </w:rPr>
              <w:t>τ (soft update)</w:t>
            </w:r>
          </w:p>
        </w:tc>
        <w:tc>
          <w:tcPr>
            <w:tcW w:type="dxa" w:w="2154"/>
            <w:shd w:val="clear" w:color="auto" w:fill="EBF0F7"/>
          </w:tcPr>
          <w:p>
            <w:pPr>
              <w:jc w:val="center"/>
            </w:pPr>
            <w:r>
              <w:rPr>
                <w:rFonts w:ascii="Times New Roman" w:hAnsi="Times New Roman"/>
                <w:sz w:val="18"/>
              </w:rPr>
              <w:t>0.005</w:t>
            </w:r>
          </w:p>
        </w:tc>
        <w:tc>
          <w:tcPr>
            <w:tcW w:type="dxa" w:w="4649"/>
            <w:shd w:val="clear" w:color="auto" w:fill="EBF0F7"/>
          </w:tcPr>
          <w:p>
            <w:pPr>
              <w:jc w:val="center"/>
            </w:pPr>
            <w:r>
              <w:rPr>
                <w:rFonts w:ascii="Times New Roman" w:hAnsi="Times New Roman"/>
                <w:sz w:val="18"/>
              </w:rPr>
              <w:t>نرخ به‌روزرسانی target network</w:t>
            </w:r>
          </w:p>
        </w:tc>
      </w:tr>
      <w:tr>
        <w:tc>
          <w:tcPr>
            <w:tcW w:type="dxa" w:w="2551"/>
            <w:shd w:val="clear" w:color="auto" w:fill="FFFFFF"/>
          </w:tcPr>
          <w:p>
            <w:pPr>
              <w:jc w:val="center"/>
            </w:pPr>
            <w:r>
              <w:rPr>
                <w:rFonts w:ascii="Times New Roman" w:hAnsi="Times New Roman"/>
                <w:sz w:val="18"/>
              </w:rPr>
              <w:t>Learning starts</w:t>
            </w:r>
          </w:p>
        </w:tc>
        <w:tc>
          <w:tcPr>
            <w:tcW w:type="dxa" w:w="2154"/>
            <w:shd w:val="clear" w:color="auto" w:fill="FFFFFF"/>
          </w:tcPr>
          <w:p>
            <w:pPr>
              <w:jc w:val="center"/>
            </w:pPr>
            <w:r>
              <w:rPr>
                <w:rFonts w:ascii="Times New Roman" w:hAnsi="Times New Roman"/>
                <w:sz w:val="18"/>
              </w:rPr>
              <w:t>1,000</w:t>
            </w:r>
          </w:p>
        </w:tc>
        <w:tc>
          <w:tcPr>
            <w:tcW w:type="dxa" w:w="4649"/>
            <w:shd w:val="clear" w:color="auto" w:fill="FFFFFF"/>
          </w:tcPr>
          <w:p>
            <w:pPr>
              <w:jc w:val="center"/>
            </w:pPr>
            <w:r>
              <w:rPr>
                <w:rFonts w:ascii="Times New Roman" w:hAnsi="Times New Roman"/>
                <w:sz w:val="18"/>
              </w:rPr>
              <w:t>timestep شروع gradient steps</w:t>
            </w:r>
          </w:p>
        </w:tc>
      </w:tr>
      <w:tr>
        <w:tc>
          <w:tcPr>
            <w:tcW w:type="dxa" w:w="2551"/>
            <w:shd w:val="clear" w:color="auto" w:fill="EBF0F7"/>
          </w:tcPr>
          <w:p>
            <w:pPr>
              <w:jc w:val="center"/>
            </w:pPr>
            <w:r>
              <w:rPr>
                <w:rFonts w:ascii="Times New Roman" w:hAnsi="Times New Roman"/>
                <w:sz w:val="18"/>
              </w:rPr>
              <w:t>تعداد timestep</w:t>
            </w:r>
          </w:p>
        </w:tc>
        <w:tc>
          <w:tcPr>
            <w:tcW w:type="dxa" w:w="2154"/>
            <w:shd w:val="clear" w:color="auto" w:fill="EBF0F7"/>
          </w:tcPr>
          <w:p>
            <w:pPr>
              <w:jc w:val="center"/>
            </w:pPr>
            <w:r>
              <w:rPr>
                <w:rFonts w:ascii="Times New Roman" w:hAnsi="Times New Roman"/>
                <w:sz w:val="18"/>
              </w:rPr>
              <w:t>2,000 یا 50,000</w:t>
            </w:r>
          </w:p>
        </w:tc>
        <w:tc>
          <w:tcPr>
            <w:tcW w:type="dxa" w:w="4649"/>
            <w:shd w:val="clear" w:color="auto" w:fill="EBF0F7"/>
          </w:tcPr>
          <w:p>
            <w:pPr>
              <w:jc w:val="center"/>
            </w:pPr>
            <w:r>
              <w:rPr>
                <w:rFonts w:ascii="Times New Roman" w:hAnsi="Times New Roman"/>
                <w:sz w:val="18"/>
              </w:rPr>
              <w:t>بسته به نتایج Tuning هر دارایی</w:t>
            </w:r>
          </w:p>
        </w:tc>
      </w:tr>
      <w:tr>
        <w:tc>
          <w:tcPr>
            <w:tcW w:type="dxa" w:w="2551"/>
            <w:shd w:val="clear" w:color="auto" w:fill="FFFFFF"/>
          </w:tcPr>
          <w:p>
            <w:pPr>
              <w:jc w:val="center"/>
            </w:pPr>
            <w:r>
              <w:rPr>
                <w:rFonts w:ascii="Times New Roman" w:hAnsi="Times New Roman"/>
                <w:sz w:val="18"/>
              </w:rPr>
              <w:t>Device</w:t>
            </w:r>
          </w:p>
        </w:tc>
        <w:tc>
          <w:tcPr>
            <w:tcW w:type="dxa" w:w="2154"/>
            <w:shd w:val="clear" w:color="auto" w:fill="FFFFFF"/>
          </w:tcPr>
          <w:p>
            <w:pPr>
              <w:jc w:val="center"/>
            </w:pPr>
            <w:r>
              <w:rPr>
                <w:rFonts w:ascii="Times New Roman" w:hAnsi="Times New Roman"/>
                <w:sz w:val="18"/>
              </w:rPr>
              <w:t>CPU / Auto</w:t>
            </w:r>
          </w:p>
        </w:tc>
        <w:tc>
          <w:tcPr>
            <w:tcW w:type="dxa" w:w="4649"/>
            <w:shd w:val="clear" w:color="auto" w:fill="FFFFFF"/>
          </w:tcPr>
          <w:p>
            <w:pPr>
              <w:jc w:val="center"/>
            </w:pPr>
            <w:r>
              <w:rPr>
                <w:rFonts w:ascii="Times New Roman" w:hAnsi="Times New Roman"/>
                <w:sz w:val="18"/>
              </w:rPr>
              <w:t>بدون GPU اجباری</w:t>
            </w:r>
          </w:p>
        </w:tc>
      </w:tr>
    </w:tbl>
    <w:p/>
    <w:p>
      <w:pPr>
        <w:spacing w:before="40" w:after="240"/>
        <w:jc w:val="center"/>
      </w:pPr>
      <w:r>
        <w:rPr>
          <w:rFonts w:ascii="Times New Roman" w:hAnsi="Times New Roman"/>
          <w:b/>
          <w:sz w:val="20"/>
        </w:rPr>
        <w:t xml:space="preserve">جدول 4.7 — </w:t>
      </w:r>
      <w:r>
        <w:rPr>
          <w:rFonts w:ascii="Times New Roman" w:hAnsi="Times New Roman"/>
          <w:i/>
          <w:sz w:val="20"/>
        </w:rPr>
        <w:t>هایپرپارامترهای الگوریتم SAC در این پروژه</w:t>
      </w:r>
    </w:p>
    <w:p>
      <w:pPr>
        <w:pStyle w:val="Heading3"/>
      </w:pPr>
      <w:r>
        <w:t>4.4.2  محیط یادگیری (SACPortfolioLPMEnv)</w:t>
      </w:r>
    </w:p>
    <w:p>
      <w:pPr>
        <w:ind w:firstLine="425"/>
        <w:jc w:val="both"/>
      </w:pPr>
      <w:r>
        <w:t>محیط یادگیری به عنوان کلاس SACPortfolioLPMEnv با رابط استاندارد Gymnasium پیاده‌سازی شده است. در هر گام زمانی (روز کاری)، agent فضای حالت را مشاهده، یک action (تغییر hedge ratio) انتخاب، و reward دریافت می‌کند. episode با پایان سناریو (بازه ۲۰–۴۰ روزه) تمام می‌شود.</w:t>
      </w:r>
    </w:p>
    <w:p>
      <w:pPr>
        <w:ind w:firstLine="425"/>
        <w:jc w:val="both"/>
      </w:pPr>
      <w:r>
        <w:t>فضای حالت (State Space) شامل ۳۸ ویژگی است (حالت core_no_nan — ویژگی‌هایی که در تمام تاریخچه مقدار finite دارند). این ویژگی‌ها از ماتریس پیش‌محاسبه‌شده .npz خوانده می‌شوند تا سرعت آموزش به حداکثر برسد. داده‌ها به صورت rolling window نرمال‌سازی می‌شوند تا از look-ahead bias جلوگیری شود.</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497D"/>
            <w:vAlign w:val="center"/>
          </w:tcPr>
          <w:p>
            <w:pPr>
              <w:jc w:val="center"/>
            </w:pPr>
            <w:r>
              <w:rPr>
                <w:rFonts w:ascii="Times New Roman" w:hAnsi="Times New Roman"/>
                <w:b/>
                <w:color w:val="FFFFFF"/>
                <w:sz w:val="18"/>
              </w:rPr>
              <w:t>بخش فضای حالت</w:t>
            </w:r>
          </w:p>
        </w:tc>
        <w:tc>
          <w:tcPr>
            <w:tcW w:type="dxa" w:w="4535"/>
            <w:shd w:val="clear" w:color="auto" w:fill="1F497D"/>
            <w:vAlign w:val="center"/>
          </w:tcPr>
          <w:p>
            <w:pPr>
              <w:jc w:val="center"/>
            </w:pPr>
            <w:r>
              <w:rPr>
                <w:rFonts w:ascii="Times New Roman" w:hAnsi="Times New Roman"/>
                <w:b/>
                <w:color w:val="FFFFFF"/>
                <w:sz w:val="18"/>
              </w:rPr>
              <w:t>ویژگی‌ها</w:t>
            </w:r>
          </w:p>
        </w:tc>
        <w:tc>
          <w:tcPr>
            <w:tcW w:type="dxa" w:w="1134"/>
            <w:shd w:val="clear" w:color="auto" w:fill="1F497D"/>
            <w:vAlign w:val="center"/>
          </w:tcPr>
          <w:p>
            <w:pPr>
              <w:jc w:val="center"/>
            </w:pPr>
            <w:r>
              <w:rPr>
                <w:rFonts w:ascii="Times New Roman" w:hAnsi="Times New Roman"/>
                <w:b/>
                <w:color w:val="FFFFFF"/>
                <w:sz w:val="18"/>
              </w:rPr>
              <w:t>تعداد</w:t>
            </w:r>
          </w:p>
        </w:tc>
      </w:tr>
      <w:tr>
        <w:tc>
          <w:tcPr>
            <w:tcW w:type="dxa" w:w="2268"/>
            <w:shd w:val="clear" w:color="auto" w:fill="EBF0F7"/>
          </w:tcPr>
          <w:p>
            <w:pPr>
              <w:jc w:val="center"/>
            </w:pPr>
            <w:r>
              <w:rPr>
                <w:rFonts w:ascii="Times New Roman" w:hAnsi="Times New Roman"/>
                <w:sz w:val="18"/>
              </w:rPr>
              <w:t>قیمت‌ها</w:t>
            </w:r>
          </w:p>
        </w:tc>
        <w:tc>
          <w:tcPr>
            <w:tcW w:type="dxa" w:w="4535"/>
            <w:shd w:val="clear" w:color="auto" w:fill="EBF0F7"/>
          </w:tcPr>
          <w:p>
            <w:pPr>
              <w:jc w:val="center"/>
            </w:pPr>
            <w:r>
              <w:rPr>
                <w:rFonts w:ascii="Times New Roman" w:hAnsi="Times New Roman"/>
                <w:sz w:val="18"/>
              </w:rPr>
              <w:t>Spot، Futures mark، Basis (spread)</w:t>
            </w:r>
          </w:p>
        </w:tc>
        <w:tc>
          <w:tcPr>
            <w:tcW w:type="dxa" w:w="1134"/>
            <w:shd w:val="clear" w:color="auto" w:fill="EBF0F7"/>
          </w:tcPr>
          <w:p>
            <w:pPr>
              <w:jc w:val="center"/>
            </w:pPr>
            <w:r>
              <w:rPr>
                <w:rFonts w:ascii="Times New Roman" w:hAnsi="Times New Roman"/>
                <w:sz w:val="18"/>
              </w:rPr>
              <w:t>3</w:t>
            </w:r>
          </w:p>
        </w:tc>
      </w:tr>
      <w:tr>
        <w:tc>
          <w:tcPr>
            <w:tcW w:type="dxa" w:w="2268"/>
            <w:shd w:val="clear" w:color="auto" w:fill="FFFFFF"/>
          </w:tcPr>
          <w:p>
            <w:pPr>
              <w:jc w:val="center"/>
            </w:pPr>
            <w:r>
              <w:rPr>
                <w:rFonts w:ascii="Times New Roman" w:hAnsi="Times New Roman"/>
                <w:sz w:val="18"/>
              </w:rPr>
              <w:t>بازده‌ها</w:t>
            </w:r>
          </w:p>
        </w:tc>
        <w:tc>
          <w:tcPr>
            <w:tcW w:type="dxa" w:w="4535"/>
            <w:shd w:val="clear" w:color="auto" w:fill="FFFFFF"/>
          </w:tcPr>
          <w:p>
            <w:pPr>
              <w:jc w:val="center"/>
            </w:pPr>
            <w:r>
              <w:rPr>
                <w:rFonts w:ascii="Times New Roman" w:hAnsi="Times New Roman"/>
                <w:sz w:val="18"/>
              </w:rPr>
              <w:t>Log-return روزانه Spot و Futures</w:t>
            </w:r>
          </w:p>
        </w:tc>
        <w:tc>
          <w:tcPr>
            <w:tcW w:type="dxa" w:w="1134"/>
            <w:shd w:val="clear" w:color="auto" w:fill="FFFFFF"/>
          </w:tcPr>
          <w:p>
            <w:pPr>
              <w:jc w:val="center"/>
            </w:pPr>
            <w:r>
              <w:rPr>
                <w:rFonts w:ascii="Times New Roman" w:hAnsi="Times New Roman"/>
                <w:sz w:val="18"/>
              </w:rPr>
              <w:t>2</w:t>
            </w:r>
          </w:p>
        </w:tc>
      </w:tr>
      <w:tr>
        <w:tc>
          <w:tcPr>
            <w:tcW w:type="dxa" w:w="2268"/>
            <w:shd w:val="clear" w:color="auto" w:fill="EBF0F7"/>
          </w:tcPr>
          <w:p>
            <w:pPr>
              <w:jc w:val="center"/>
            </w:pPr>
            <w:r>
              <w:rPr>
                <w:rFonts w:ascii="Times New Roman" w:hAnsi="Times New Roman"/>
                <w:sz w:val="18"/>
              </w:rPr>
              <w:t>Rolling features</w:t>
            </w:r>
          </w:p>
        </w:tc>
        <w:tc>
          <w:tcPr>
            <w:tcW w:type="dxa" w:w="4535"/>
            <w:shd w:val="clear" w:color="auto" w:fill="EBF0F7"/>
          </w:tcPr>
          <w:p>
            <w:pPr>
              <w:jc w:val="center"/>
            </w:pPr>
            <w:r>
              <w:rPr>
                <w:rFonts w:ascii="Times New Roman" w:hAnsi="Times New Roman"/>
                <w:sz w:val="18"/>
              </w:rPr>
              <w:t>MA5، MA20، Vol5، Vol20، Momentum</w:t>
            </w:r>
          </w:p>
        </w:tc>
        <w:tc>
          <w:tcPr>
            <w:tcW w:type="dxa" w:w="1134"/>
            <w:shd w:val="clear" w:color="auto" w:fill="EBF0F7"/>
          </w:tcPr>
          <w:p>
            <w:pPr>
              <w:jc w:val="center"/>
            </w:pPr>
            <w:r>
              <w:rPr>
                <w:rFonts w:ascii="Times New Roman" w:hAnsi="Times New Roman"/>
                <w:sz w:val="18"/>
              </w:rPr>
              <w:t>10+</w:t>
            </w:r>
          </w:p>
        </w:tc>
      </w:tr>
      <w:tr>
        <w:tc>
          <w:tcPr>
            <w:tcW w:type="dxa" w:w="2268"/>
            <w:shd w:val="clear" w:color="auto" w:fill="FFFFFF"/>
          </w:tcPr>
          <w:p>
            <w:pPr>
              <w:jc w:val="center"/>
            </w:pPr>
            <w:r>
              <w:rPr>
                <w:rFonts w:ascii="Times New Roman" w:hAnsi="Times New Roman"/>
                <w:sz w:val="18"/>
              </w:rPr>
              <w:t>Volatility</w:t>
            </w:r>
          </w:p>
        </w:tc>
        <w:tc>
          <w:tcPr>
            <w:tcW w:type="dxa" w:w="4535"/>
            <w:shd w:val="clear" w:color="auto" w:fill="FFFFFF"/>
          </w:tcPr>
          <w:p>
            <w:pPr>
              <w:jc w:val="center"/>
            </w:pPr>
            <w:r>
              <w:rPr>
                <w:rFonts w:ascii="Times New Roman" w:hAnsi="Times New Roman"/>
                <w:sz w:val="18"/>
              </w:rPr>
              <w:t>ATR، GARCH conditional vol، rolling std</w:t>
            </w:r>
          </w:p>
        </w:tc>
        <w:tc>
          <w:tcPr>
            <w:tcW w:type="dxa" w:w="1134"/>
            <w:shd w:val="clear" w:color="auto" w:fill="FFFFFF"/>
          </w:tcPr>
          <w:p>
            <w:pPr>
              <w:jc w:val="center"/>
            </w:pPr>
            <w:r>
              <w:rPr>
                <w:rFonts w:ascii="Times New Roman" w:hAnsi="Times New Roman"/>
                <w:sz w:val="18"/>
              </w:rPr>
              <w:t>4+</w:t>
            </w:r>
          </w:p>
        </w:tc>
      </w:tr>
      <w:tr>
        <w:tc>
          <w:tcPr>
            <w:tcW w:type="dxa" w:w="2268"/>
            <w:shd w:val="clear" w:color="auto" w:fill="EBF0F7"/>
          </w:tcPr>
          <w:p>
            <w:pPr>
              <w:jc w:val="center"/>
            </w:pPr>
            <w:r>
              <w:rPr>
                <w:rFonts w:ascii="Times New Roman" w:hAnsi="Times New Roman"/>
                <w:sz w:val="18"/>
              </w:rPr>
              <w:t>موقعیت جاری</w:t>
            </w:r>
          </w:p>
        </w:tc>
        <w:tc>
          <w:tcPr>
            <w:tcW w:type="dxa" w:w="4535"/>
            <w:shd w:val="clear" w:color="auto" w:fill="EBF0F7"/>
          </w:tcPr>
          <w:p>
            <w:pPr>
              <w:jc w:val="center"/>
            </w:pPr>
            <w:r>
              <w:rPr>
                <w:rFonts w:ascii="Times New Roman" w:hAnsi="Times New Roman"/>
                <w:sz w:val="18"/>
              </w:rPr>
              <w:t>Hedge ratio h، n_contracts، mean_h_episode</w:t>
            </w:r>
          </w:p>
        </w:tc>
        <w:tc>
          <w:tcPr>
            <w:tcW w:type="dxa" w:w="1134"/>
            <w:shd w:val="clear" w:color="auto" w:fill="EBF0F7"/>
          </w:tcPr>
          <w:p>
            <w:pPr>
              <w:jc w:val="center"/>
            </w:pPr>
            <w:r>
              <w:rPr>
                <w:rFonts w:ascii="Times New Roman" w:hAnsi="Times New Roman"/>
                <w:sz w:val="18"/>
              </w:rPr>
              <w:t>3</w:t>
            </w:r>
          </w:p>
        </w:tc>
      </w:tr>
      <w:tr>
        <w:tc>
          <w:tcPr>
            <w:tcW w:type="dxa" w:w="2268"/>
            <w:shd w:val="clear" w:color="auto" w:fill="FFFFFF"/>
          </w:tcPr>
          <w:p>
            <w:pPr>
              <w:jc w:val="center"/>
            </w:pPr>
            <w:r>
              <w:rPr>
                <w:rFonts w:ascii="Times New Roman" w:hAnsi="Times New Roman"/>
                <w:sz w:val="18"/>
              </w:rPr>
              <w:t>Episode state</w:t>
            </w:r>
          </w:p>
        </w:tc>
        <w:tc>
          <w:tcPr>
            <w:tcW w:type="dxa" w:w="4535"/>
            <w:shd w:val="clear" w:color="auto" w:fill="FFFFFF"/>
          </w:tcPr>
          <w:p>
            <w:pPr>
              <w:jc w:val="center"/>
            </w:pPr>
            <w:r>
              <w:rPr>
                <w:rFonts w:ascii="Times New Roman" w:hAnsi="Times New Roman"/>
                <w:sz w:val="18"/>
              </w:rPr>
              <w:t>day_in_episode، fraction_complete</w:t>
            </w:r>
          </w:p>
        </w:tc>
        <w:tc>
          <w:tcPr>
            <w:tcW w:type="dxa" w:w="1134"/>
            <w:shd w:val="clear" w:color="auto" w:fill="FFFFFF"/>
          </w:tcPr>
          <w:p>
            <w:pPr>
              <w:jc w:val="center"/>
            </w:pPr>
            <w:r>
              <w:rPr>
                <w:rFonts w:ascii="Times New Roman" w:hAnsi="Times New Roman"/>
                <w:sz w:val="18"/>
              </w:rPr>
              <w:t>2</w:t>
            </w:r>
          </w:p>
        </w:tc>
      </w:tr>
      <w:tr>
        <w:tc>
          <w:tcPr>
            <w:tcW w:type="dxa" w:w="2268"/>
            <w:shd w:val="clear" w:color="auto" w:fill="EBF0F7"/>
          </w:tcPr>
          <w:p>
            <w:pPr>
              <w:jc w:val="center"/>
            </w:pPr>
            <w:r>
              <w:rPr>
                <w:rFonts w:ascii="Times New Roman" w:hAnsi="Times New Roman"/>
                <w:sz w:val="18"/>
              </w:rPr>
              <w:t>Roll indicators</w:t>
            </w:r>
          </w:p>
        </w:tc>
        <w:tc>
          <w:tcPr>
            <w:tcW w:type="dxa" w:w="4535"/>
            <w:shd w:val="clear" w:color="auto" w:fill="EBF0F7"/>
          </w:tcPr>
          <w:p>
            <w:pPr>
              <w:jc w:val="center"/>
            </w:pPr>
            <w:r>
              <w:rPr>
                <w:rFonts w:ascii="Times New Roman" w:hAnsi="Times New Roman"/>
                <w:sz w:val="18"/>
              </w:rPr>
              <w:t>roll_flag، days_to_next_roll</w:t>
            </w:r>
          </w:p>
        </w:tc>
        <w:tc>
          <w:tcPr>
            <w:tcW w:type="dxa" w:w="1134"/>
            <w:shd w:val="clear" w:color="auto" w:fill="EBF0F7"/>
          </w:tcPr>
          <w:p>
            <w:pPr>
              <w:jc w:val="center"/>
            </w:pPr>
            <w:r>
              <w:rPr>
                <w:rFonts w:ascii="Times New Roman" w:hAnsi="Times New Roman"/>
                <w:sz w:val="18"/>
              </w:rPr>
              <w:t>2</w:t>
            </w:r>
          </w:p>
        </w:tc>
      </w:tr>
      <w:tr>
        <w:tc>
          <w:tcPr>
            <w:tcW w:type="dxa" w:w="2268"/>
            <w:shd w:val="clear" w:color="auto" w:fill="FFFFFF"/>
          </w:tcPr>
          <w:p>
            <w:pPr>
              <w:jc w:val="center"/>
            </w:pPr>
            <w:r>
              <w:rPr>
                <w:rFonts w:ascii="Times New Roman" w:hAnsi="Times New Roman"/>
                <w:sz w:val="18"/>
              </w:rPr>
              <w:t>متغیرهای زمانی</w:t>
            </w:r>
          </w:p>
        </w:tc>
        <w:tc>
          <w:tcPr>
            <w:tcW w:type="dxa" w:w="4535"/>
            <w:shd w:val="clear" w:color="auto" w:fill="FFFFFF"/>
          </w:tcPr>
          <w:p>
            <w:pPr>
              <w:jc w:val="center"/>
            </w:pPr>
            <w:r>
              <w:rPr>
                <w:rFonts w:ascii="Times New Roman" w:hAnsi="Times New Roman"/>
                <w:sz w:val="18"/>
              </w:rPr>
              <w:t>day_of_year sin/cos، month sin/cos</w:t>
            </w:r>
          </w:p>
        </w:tc>
        <w:tc>
          <w:tcPr>
            <w:tcW w:type="dxa" w:w="1134"/>
            <w:shd w:val="clear" w:color="auto" w:fill="FFFFFF"/>
          </w:tcPr>
          <w:p>
            <w:pPr>
              <w:jc w:val="center"/>
            </w:pPr>
            <w:r>
              <w:rPr>
                <w:rFonts w:ascii="Times New Roman" w:hAnsi="Times New Roman"/>
                <w:sz w:val="18"/>
              </w:rPr>
              <w:t>4</w:t>
            </w:r>
          </w:p>
        </w:tc>
      </w:tr>
      <w:tr>
        <w:tc>
          <w:tcPr>
            <w:tcW w:type="dxa" w:w="2268"/>
            <w:shd w:val="clear" w:color="auto" w:fill="EBF0F7"/>
          </w:tcPr>
          <w:p>
            <w:pPr>
              <w:jc w:val="center"/>
            </w:pPr>
            <w:r>
              <w:rPr>
                <w:rFonts w:ascii="Times New Roman" w:hAnsi="Times New Roman"/>
                <w:sz w:val="18"/>
              </w:rPr>
              <w:t>مجموع</w:t>
            </w:r>
          </w:p>
        </w:tc>
        <w:tc>
          <w:tcPr>
            <w:tcW w:type="dxa" w:w="4535"/>
            <w:shd w:val="clear" w:color="auto" w:fill="EBF0F7"/>
          </w:tcPr>
          <w:p>
            <w:pPr>
              <w:jc w:val="center"/>
            </w:pPr>
            <w:r>
              <w:rPr>
                <w:rFonts w:ascii="Times New Roman" w:hAnsi="Times New Roman"/>
                <w:sz w:val="18"/>
              </w:rPr>
              <w:t>—</w:t>
            </w:r>
          </w:p>
        </w:tc>
        <w:tc>
          <w:tcPr>
            <w:tcW w:type="dxa" w:w="1134"/>
            <w:shd w:val="clear" w:color="auto" w:fill="EBF0F7"/>
          </w:tcPr>
          <w:p>
            <w:pPr>
              <w:jc w:val="center"/>
            </w:pPr>
            <w:r>
              <w:rPr>
                <w:rFonts w:ascii="Times New Roman" w:hAnsi="Times New Roman"/>
                <w:sz w:val="18"/>
              </w:rPr>
              <w:t>38 (core_no_nan)</w:t>
            </w:r>
          </w:p>
        </w:tc>
      </w:tr>
    </w:tbl>
    <w:p/>
    <w:p>
      <w:pPr>
        <w:spacing w:before="40" w:after="240"/>
        <w:jc w:val="center"/>
      </w:pPr>
      <w:r>
        <w:rPr>
          <w:rFonts w:ascii="Times New Roman" w:hAnsi="Times New Roman"/>
          <w:b/>
          <w:sz w:val="20"/>
        </w:rPr>
        <w:t xml:space="preserve">جدول 4.8 — </w:t>
      </w:r>
      <w:r>
        <w:rPr>
          <w:rFonts w:ascii="Times New Roman" w:hAnsi="Times New Roman"/>
          <w:i/>
          <w:sz w:val="20"/>
        </w:rPr>
        <w:t>ترکیب فضای حالت (State Space) — حالت core_no_nan</w:t>
      </w:r>
    </w:p>
    <w:p>
      <w:pPr>
        <w:ind w:firstLine="425"/>
        <w:jc w:val="both"/>
      </w:pPr>
      <w:r>
        <w:t>فضای عمل (Action Space) پیوسته در بازه [h_min=0.0, h_max=1.25] است. در هر گام، agent تغییر hedge ratio (delta_h) را انتخاب می‌کند که محدود به [−delta_h_max, +delta_h_max] است. hedge ratio اولیه ۱.۰ (full hedge) است و در پایان هر گام به بازه [0.0, 1.25] clip می‌شود.</w:t>
      </w:r>
    </w:p>
    <w:p>
      <w:pPr>
        <w:pStyle w:val="Heading3"/>
      </w:pPr>
      <w:r>
        <w:t>4.4.3  تابع پاداش سه‌جزئی مبتنی بر LPM</w:t>
      </w:r>
    </w:p>
    <w:p>
      <w:pPr>
        <w:ind w:firstLine="425"/>
        <w:jc w:val="both"/>
      </w:pPr>
      <w:r>
        <w:t>نوآوری اصلی پروژه در طراحی تابع پاداش است. تابع پاداش از سه جز تشکیل شده که هرکدام یک هدف اقتصادی مستقل را نمایندگی می‌کنند:</w:t>
      </w:r>
    </w:p>
    <w:p>
      <w:pPr>
        <w:spacing w:before="160" w:after="160"/>
        <w:ind w:firstLine="0"/>
        <w:jc w:val="center"/>
      </w:pPr>
      <w:r>
        <w:rPr>
          <w:rFonts w:ascii="Courier New" w:hAnsi="Courier New"/>
          <w:b/>
          <w:sz w:val="22"/>
        </w:rPr>
        <w:t>R(t) = w_LPM · R_LPM(t)  +  w_VOL · R_VOL(t)  +  w_COST · R_COST(t)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color="auto" w:fill="1F497D"/>
            <w:vAlign w:val="center"/>
          </w:tcPr>
          <w:p>
            <w:pPr>
              <w:jc w:val="center"/>
            </w:pPr>
            <w:r>
              <w:rPr>
                <w:rFonts w:ascii="Times New Roman" w:hAnsi="Times New Roman"/>
                <w:b/>
                <w:color w:val="FFFFFF"/>
                <w:sz w:val="18"/>
              </w:rPr>
              <w:t>جز پاداش</w:t>
            </w:r>
          </w:p>
        </w:tc>
        <w:tc>
          <w:tcPr>
            <w:tcW w:type="dxa" w:w="1417"/>
            <w:shd w:val="clear" w:color="auto" w:fill="1F497D"/>
            <w:vAlign w:val="center"/>
          </w:tcPr>
          <w:p>
            <w:pPr>
              <w:jc w:val="center"/>
            </w:pPr>
            <w:r>
              <w:rPr>
                <w:rFonts w:ascii="Times New Roman" w:hAnsi="Times New Roman"/>
                <w:b/>
                <w:color w:val="FFFFFF"/>
                <w:sz w:val="18"/>
              </w:rPr>
              <w:t>وزن نهایی</w:t>
            </w:r>
          </w:p>
        </w:tc>
        <w:tc>
          <w:tcPr>
            <w:tcW w:type="dxa" w:w="3118"/>
            <w:shd w:val="clear" w:color="auto" w:fill="1F497D"/>
            <w:vAlign w:val="center"/>
          </w:tcPr>
          <w:p>
            <w:pPr>
              <w:jc w:val="center"/>
            </w:pPr>
            <w:r>
              <w:rPr>
                <w:rFonts w:ascii="Times New Roman" w:hAnsi="Times New Roman"/>
                <w:b/>
                <w:color w:val="FFFFFF"/>
                <w:sz w:val="18"/>
              </w:rPr>
              <w:t>فرمول</w:t>
            </w:r>
          </w:p>
        </w:tc>
        <w:tc>
          <w:tcPr>
            <w:tcW w:type="dxa" w:w="3402"/>
            <w:shd w:val="clear" w:color="auto" w:fill="1F497D"/>
            <w:vAlign w:val="center"/>
          </w:tcPr>
          <w:p>
            <w:pPr>
              <w:jc w:val="center"/>
            </w:pPr>
            <w:r>
              <w:rPr>
                <w:rFonts w:ascii="Times New Roman" w:hAnsi="Times New Roman"/>
                <w:b/>
                <w:color w:val="FFFFFF"/>
                <w:sz w:val="18"/>
              </w:rPr>
              <w:t>هدف اقتصادی</w:t>
            </w:r>
          </w:p>
        </w:tc>
      </w:tr>
      <w:tr>
        <w:tc>
          <w:tcPr>
            <w:tcW w:type="dxa" w:w="1417"/>
            <w:shd w:val="clear" w:color="auto" w:fill="EBF0F7"/>
          </w:tcPr>
          <w:p>
            <w:pPr>
              <w:jc w:val="center"/>
            </w:pPr>
            <w:r>
              <w:rPr>
                <w:rFonts w:ascii="Times New Roman" w:hAnsi="Times New Roman"/>
                <w:sz w:val="18"/>
              </w:rPr>
              <w:t>R_LPM</w:t>
            </w:r>
          </w:p>
        </w:tc>
        <w:tc>
          <w:tcPr>
            <w:tcW w:type="dxa" w:w="1417"/>
            <w:shd w:val="clear" w:color="auto" w:fill="EBF0F7"/>
          </w:tcPr>
          <w:p>
            <w:pPr>
              <w:jc w:val="center"/>
            </w:pPr>
            <w:r>
              <w:rPr>
                <w:rFonts w:ascii="Times New Roman" w:hAnsi="Times New Roman"/>
                <w:sz w:val="18"/>
              </w:rPr>
              <w:t>w=0.45</w:t>
            </w:r>
          </w:p>
        </w:tc>
        <w:tc>
          <w:tcPr>
            <w:tcW w:type="dxa" w:w="3118"/>
            <w:shd w:val="clear" w:color="auto" w:fill="EBF0F7"/>
          </w:tcPr>
          <w:p>
            <w:pPr>
              <w:jc w:val="center"/>
            </w:pPr>
            <w:r>
              <w:rPr>
                <w:rFonts w:ascii="Times New Roman" w:hAnsi="Times New Roman"/>
                <w:sz w:val="18"/>
              </w:rPr>
              <w:t>LPM₂(τ): 0.70×level + 0.30×Δ_step</w:t>
            </w:r>
          </w:p>
        </w:tc>
        <w:tc>
          <w:tcPr>
            <w:tcW w:type="dxa" w:w="3402"/>
            <w:shd w:val="clear" w:color="auto" w:fill="EBF0F7"/>
          </w:tcPr>
          <w:p>
            <w:pPr>
              <w:jc w:val="center"/>
            </w:pPr>
            <w:r>
              <w:rPr>
                <w:rFonts w:ascii="Times New Roman" w:hAnsi="Times New Roman"/>
                <w:sz w:val="18"/>
              </w:rPr>
              <w:t>کنترل ریسک دنباله پایین (downside risk)</w:t>
            </w:r>
          </w:p>
        </w:tc>
      </w:tr>
      <w:tr>
        <w:tc>
          <w:tcPr>
            <w:tcW w:type="dxa" w:w="1417"/>
            <w:shd w:val="clear" w:color="auto" w:fill="FFFFFF"/>
          </w:tcPr>
          <w:p>
            <w:pPr>
              <w:jc w:val="center"/>
            </w:pPr>
            <w:r>
              <w:rPr>
                <w:rFonts w:ascii="Times New Roman" w:hAnsi="Times New Roman"/>
                <w:sz w:val="18"/>
              </w:rPr>
              <w:t>R_VOL</w:t>
            </w:r>
          </w:p>
        </w:tc>
        <w:tc>
          <w:tcPr>
            <w:tcW w:type="dxa" w:w="1417"/>
            <w:shd w:val="clear" w:color="auto" w:fill="FFFFFF"/>
          </w:tcPr>
          <w:p>
            <w:pPr>
              <w:jc w:val="center"/>
            </w:pPr>
            <w:r>
              <w:rPr>
                <w:rFonts w:ascii="Times New Roman" w:hAnsi="Times New Roman"/>
                <w:sz w:val="18"/>
              </w:rPr>
              <w:t>w=0.35</w:t>
            </w:r>
          </w:p>
        </w:tc>
        <w:tc>
          <w:tcPr>
            <w:tcW w:type="dxa" w:w="3118"/>
            <w:shd w:val="clear" w:color="auto" w:fill="FFFFFF"/>
          </w:tcPr>
          <w:p>
            <w:pPr>
              <w:jc w:val="center"/>
            </w:pPr>
            <w:r>
              <w:rPr>
                <w:rFonts w:ascii="Times New Roman" w:hAnsi="Times New Roman"/>
                <w:sz w:val="18"/>
              </w:rPr>
              <w:t>running_sum(r_portfolio²)</w:t>
            </w:r>
          </w:p>
        </w:tc>
        <w:tc>
          <w:tcPr>
            <w:tcW w:type="dxa" w:w="3402"/>
            <w:shd w:val="clear" w:color="auto" w:fill="FFFFFF"/>
          </w:tcPr>
          <w:p>
            <w:pPr>
              <w:jc w:val="center"/>
            </w:pPr>
            <w:r>
              <w:rPr>
                <w:rFonts w:ascii="Times New Roman" w:hAnsi="Times New Roman"/>
                <w:sz w:val="18"/>
              </w:rPr>
              <w:t>کاهش نوسان کل پرتفولیو</w:t>
            </w:r>
          </w:p>
        </w:tc>
      </w:tr>
      <w:tr>
        <w:tc>
          <w:tcPr>
            <w:tcW w:type="dxa" w:w="1417"/>
            <w:shd w:val="clear" w:color="auto" w:fill="EBF0F7"/>
          </w:tcPr>
          <w:p>
            <w:pPr>
              <w:jc w:val="center"/>
            </w:pPr>
            <w:r>
              <w:rPr>
                <w:rFonts w:ascii="Times New Roman" w:hAnsi="Times New Roman"/>
                <w:sz w:val="18"/>
              </w:rPr>
              <w:t>R_COST</w:t>
            </w:r>
          </w:p>
        </w:tc>
        <w:tc>
          <w:tcPr>
            <w:tcW w:type="dxa" w:w="1417"/>
            <w:shd w:val="clear" w:color="auto" w:fill="EBF0F7"/>
          </w:tcPr>
          <w:p>
            <w:pPr>
              <w:jc w:val="center"/>
            </w:pPr>
            <w:r>
              <w:rPr>
                <w:rFonts w:ascii="Times New Roman" w:hAnsi="Times New Roman"/>
                <w:sz w:val="18"/>
              </w:rPr>
              <w:t>w=0.20</w:t>
            </w:r>
          </w:p>
        </w:tc>
        <w:tc>
          <w:tcPr>
            <w:tcW w:type="dxa" w:w="3118"/>
            <w:shd w:val="clear" w:color="auto" w:fill="EBF0F7"/>
          </w:tcPr>
          <w:p>
            <w:pPr>
              <w:jc w:val="center"/>
            </w:pPr>
            <w:r>
              <w:rPr>
                <w:rFonts w:ascii="Times New Roman" w:hAnsi="Times New Roman"/>
                <w:sz w:val="18"/>
              </w:rPr>
              <w:t>cumul_decision_cost / normalizer</w:t>
            </w:r>
          </w:p>
        </w:tc>
        <w:tc>
          <w:tcPr>
            <w:tcW w:type="dxa" w:w="3402"/>
            <w:shd w:val="clear" w:color="auto" w:fill="EBF0F7"/>
          </w:tcPr>
          <w:p>
            <w:pPr>
              <w:jc w:val="center"/>
            </w:pPr>
            <w:r>
              <w:rPr>
                <w:rFonts w:ascii="Times New Roman" w:hAnsi="Times New Roman"/>
                <w:sz w:val="18"/>
              </w:rPr>
              <w:t>کنترل هزینه‌های معاملاتی</w:t>
            </w:r>
          </w:p>
        </w:tc>
      </w:tr>
    </w:tbl>
    <w:p/>
    <w:p>
      <w:pPr>
        <w:spacing w:before="40" w:after="240"/>
        <w:jc w:val="center"/>
      </w:pPr>
      <w:r>
        <w:rPr>
          <w:rFonts w:ascii="Times New Roman" w:hAnsi="Times New Roman"/>
          <w:b/>
          <w:sz w:val="20"/>
        </w:rPr>
        <w:t xml:space="preserve">جدول 4.9 — </w:t>
      </w:r>
      <w:r>
        <w:rPr>
          <w:rFonts w:ascii="Times New Roman" w:hAnsi="Times New Roman"/>
          <w:i/>
          <w:sz w:val="20"/>
        </w:rPr>
        <w:t>اجزای سه‌گانه تابع پاداش SAC و وزن‌های انتخاب‌شده</w:t>
      </w:r>
    </w:p>
    <w:p>
      <w:pPr>
        <w:ind w:firstLine="425"/>
        <w:jc w:val="both"/>
      </w:pPr>
      <w:r>
        <w:t>جز LPM از LPM₂ (squared shortfall) استفاده می‌کند: هر بار که بازده پرتفولیو زیر آستانه τ برود، جریمه squared دریافت می‌شود. ترکیب ۰.۷۰×level و ۰.۳۰×delta یعنی agent هم به سطح ریسک فعلی و هم به تغییر آن حساس است. reward نهایی با reward_scale=100 مقیاس‌گذاری و با reward_clip=50 clip می‌شود.</w:t>
      </w:r>
    </w:p>
    <w:p>
      <w:pPr>
        <w:pStyle w:val="Heading3"/>
      </w:pPr>
      <w:r>
        <w:t>4.4.4  ساختار آموزش Rolling Window</w:t>
      </w:r>
    </w:p>
    <w:p>
      <w:pPr>
        <w:ind w:firstLine="425"/>
        <w:jc w:val="both"/>
      </w:pPr>
      <w:r>
        <w:t>آموزش در چارچوب rolling window انجام می‌شود تا از data leakage جلوگیری شود. برای هر پنجره زمانی، یک مدل SAC جدید از صفر آموزش می‌بیند. پنجره‌های موازی (parallel_windows=12) برای تسریع استفاده می‌شوند.</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F497D"/>
            <w:vAlign w:val="center"/>
          </w:tcPr>
          <w:p>
            <w:pPr>
              <w:jc w:val="center"/>
            </w:pPr>
            <w:r>
              <w:rPr>
                <w:rFonts w:ascii="Times New Roman" w:hAnsi="Times New Roman"/>
                <w:b/>
                <w:color w:val="FFFFFF"/>
                <w:sz w:val="18"/>
              </w:rPr>
              <w:t>پارامتر</w:t>
            </w:r>
          </w:p>
        </w:tc>
        <w:tc>
          <w:tcPr>
            <w:tcW w:type="dxa" w:w="1984"/>
            <w:shd w:val="clear" w:color="auto" w:fill="1F497D"/>
            <w:vAlign w:val="center"/>
          </w:tcPr>
          <w:p>
            <w:pPr>
              <w:jc w:val="center"/>
            </w:pPr>
            <w:r>
              <w:rPr>
                <w:rFonts w:ascii="Times New Roman" w:hAnsi="Times New Roman"/>
                <w:b/>
                <w:color w:val="FFFFFF"/>
                <w:sz w:val="18"/>
              </w:rPr>
              <w:t>مقدار</w:t>
            </w:r>
          </w:p>
        </w:tc>
        <w:tc>
          <w:tcPr>
            <w:tcW w:type="dxa" w:w="4819"/>
            <w:shd w:val="clear" w:color="auto" w:fill="1F497D"/>
            <w:vAlign w:val="center"/>
          </w:tcPr>
          <w:p>
            <w:pPr>
              <w:jc w:val="center"/>
            </w:pPr>
            <w:r>
              <w:rPr>
                <w:rFonts w:ascii="Times New Roman" w:hAnsi="Times New Roman"/>
                <w:b/>
                <w:color w:val="FFFFFF"/>
                <w:sz w:val="18"/>
              </w:rPr>
              <w:t>توضیح</w:t>
            </w:r>
          </w:p>
        </w:tc>
      </w:tr>
      <w:tr>
        <w:tc>
          <w:tcPr>
            <w:tcW w:type="dxa" w:w="2551"/>
            <w:shd w:val="clear" w:color="auto" w:fill="EBF0F7"/>
          </w:tcPr>
          <w:p>
            <w:pPr>
              <w:jc w:val="center"/>
            </w:pPr>
            <w:r>
              <w:rPr>
                <w:rFonts w:ascii="Times New Roman" w:hAnsi="Times New Roman"/>
                <w:sz w:val="18"/>
              </w:rPr>
              <w:t>بازه آموزش</w:t>
            </w:r>
          </w:p>
        </w:tc>
        <w:tc>
          <w:tcPr>
            <w:tcW w:type="dxa" w:w="1984"/>
            <w:shd w:val="clear" w:color="auto" w:fill="EBF0F7"/>
          </w:tcPr>
          <w:p>
            <w:pPr>
              <w:jc w:val="center"/>
            </w:pPr>
            <w:r>
              <w:rPr>
                <w:rFonts w:ascii="Times New Roman" w:hAnsi="Times New Roman"/>
                <w:sz w:val="18"/>
              </w:rPr>
              <w:t>۲ سال (730 روز)</w:t>
            </w:r>
          </w:p>
        </w:tc>
        <w:tc>
          <w:tcPr>
            <w:tcW w:type="dxa" w:w="4819"/>
            <w:shd w:val="clear" w:color="auto" w:fill="EBF0F7"/>
          </w:tcPr>
          <w:p>
            <w:pPr>
              <w:jc w:val="center"/>
            </w:pPr>
            <w:r>
              <w:rPr>
                <w:rFonts w:ascii="Times New Roman" w:hAnsi="Times New Roman"/>
                <w:sz w:val="18"/>
              </w:rPr>
              <w:t>train window per rolling step</w:t>
            </w:r>
          </w:p>
        </w:tc>
      </w:tr>
      <w:tr>
        <w:tc>
          <w:tcPr>
            <w:tcW w:type="dxa" w:w="2551"/>
            <w:shd w:val="clear" w:color="auto" w:fill="FFFFFF"/>
          </w:tcPr>
          <w:p>
            <w:pPr>
              <w:jc w:val="center"/>
            </w:pPr>
            <w:r>
              <w:rPr>
                <w:rFonts w:ascii="Times New Roman" w:hAnsi="Times New Roman"/>
                <w:sz w:val="18"/>
              </w:rPr>
              <w:t>بازه اعتبارسنجی</w:t>
            </w:r>
          </w:p>
        </w:tc>
        <w:tc>
          <w:tcPr>
            <w:tcW w:type="dxa" w:w="1984"/>
            <w:shd w:val="clear" w:color="auto" w:fill="FFFFFF"/>
          </w:tcPr>
          <w:p>
            <w:pPr>
              <w:jc w:val="center"/>
            </w:pPr>
            <w:r>
              <w:rPr>
                <w:rFonts w:ascii="Times New Roman" w:hAnsi="Times New Roman"/>
                <w:sz w:val="18"/>
              </w:rPr>
              <w:t>۶ ماه (182 روز)</w:t>
            </w:r>
          </w:p>
        </w:tc>
        <w:tc>
          <w:tcPr>
            <w:tcW w:type="dxa" w:w="4819"/>
            <w:shd w:val="clear" w:color="auto" w:fill="FFFFFF"/>
          </w:tcPr>
          <w:p>
            <w:pPr>
              <w:jc w:val="center"/>
            </w:pPr>
            <w:r>
              <w:rPr>
                <w:rFonts w:ascii="Times New Roman" w:hAnsi="Times New Roman"/>
                <w:sz w:val="18"/>
              </w:rPr>
              <w:t>validation — early stopping معیار</w:t>
            </w:r>
          </w:p>
        </w:tc>
      </w:tr>
      <w:tr>
        <w:tc>
          <w:tcPr>
            <w:tcW w:type="dxa" w:w="2551"/>
            <w:shd w:val="clear" w:color="auto" w:fill="EBF0F7"/>
          </w:tcPr>
          <w:p>
            <w:pPr>
              <w:jc w:val="center"/>
            </w:pPr>
            <w:r>
              <w:rPr>
                <w:rFonts w:ascii="Times New Roman" w:hAnsi="Times New Roman"/>
                <w:sz w:val="18"/>
              </w:rPr>
              <w:t>بازه آزمون</w:t>
            </w:r>
          </w:p>
        </w:tc>
        <w:tc>
          <w:tcPr>
            <w:tcW w:type="dxa" w:w="1984"/>
            <w:shd w:val="clear" w:color="auto" w:fill="EBF0F7"/>
          </w:tcPr>
          <w:p>
            <w:pPr>
              <w:jc w:val="center"/>
            </w:pPr>
            <w:r>
              <w:rPr>
                <w:rFonts w:ascii="Times New Roman" w:hAnsi="Times New Roman"/>
                <w:sz w:val="18"/>
              </w:rPr>
              <w:t>۶ ماه (182 روز)</w:t>
            </w:r>
          </w:p>
        </w:tc>
        <w:tc>
          <w:tcPr>
            <w:tcW w:type="dxa" w:w="4819"/>
            <w:shd w:val="clear" w:color="auto" w:fill="EBF0F7"/>
          </w:tcPr>
          <w:p>
            <w:pPr>
              <w:jc w:val="center"/>
            </w:pPr>
            <w:r>
              <w:rPr>
                <w:rFonts w:ascii="Times New Roman" w:hAnsi="Times New Roman"/>
                <w:sz w:val="18"/>
              </w:rPr>
              <w:t>evaluation روی داده کاملاً جدید</w:t>
            </w:r>
          </w:p>
        </w:tc>
      </w:tr>
      <w:tr>
        <w:tc>
          <w:tcPr>
            <w:tcW w:type="dxa" w:w="2551"/>
            <w:shd w:val="clear" w:color="auto" w:fill="FFFFFF"/>
          </w:tcPr>
          <w:p>
            <w:pPr>
              <w:jc w:val="center"/>
            </w:pPr>
            <w:r>
              <w:rPr>
                <w:rFonts w:ascii="Times New Roman" w:hAnsi="Times New Roman"/>
                <w:sz w:val="18"/>
              </w:rPr>
              <w:t>گام جابه‌جایی</w:t>
            </w:r>
          </w:p>
        </w:tc>
        <w:tc>
          <w:tcPr>
            <w:tcW w:type="dxa" w:w="1984"/>
            <w:shd w:val="clear" w:color="auto" w:fill="FFFFFF"/>
          </w:tcPr>
          <w:p>
            <w:pPr>
              <w:jc w:val="center"/>
            </w:pPr>
            <w:r>
              <w:rPr>
                <w:rFonts w:ascii="Times New Roman" w:hAnsi="Times New Roman"/>
                <w:sz w:val="18"/>
              </w:rPr>
              <w:t>۶ ماه (step_days)</w:t>
            </w:r>
          </w:p>
        </w:tc>
        <w:tc>
          <w:tcPr>
            <w:tcW w:type="dxa" w:w="4819"/>
            <w:shd w:val="clear" w:color="auto" w:fill="FFFFFF"/>
          </w:tcPr>
          <w:p>
            <w:pPr>
              <w:jc w:val="center"/>
            </w:pPr>
            <w:r>
              <w:rPr>
                <w:rFonts w:ascii="Times New Roman" w:hAnsi="Times New Roman"/>
                <w:sz w:val="18"/>
              </w:rPr>
              <w:t>جابه‌جایی پنجره به جلو</w:t>
            </w:r>
          </w:p>
        </w:tc>
      </w:tr>
      <w:tr>
        <w:tc>
          <w:tcPr>
            <w:tcW w:type="dxa" w:w="2551"/>
            <w:shd w:val="clear" w:color="auto" w:fill="EBF0F7"/>
          </w:tcPr>
          <w:p>
            <w:pPr>
              <w:jc w:val="center"/>
            </w:pPr>
            <w:r>
              <w:rPr>
                <w:rFonts w:ascii="Times New Roman" w:hAnsi="Times New Roman"/>
                <w:sz w:val="18"/>
              </w:rPr>
              <w:t>پنجره‌های WTI</w:t>
            </w:r>
          </w:p>
        </w:tc>
        <w:tc>
          <w:tcPr>
            <w:tcW w:type="dxa" w:w="1984"/>
            <w:shd w:val="clear" w:color="auto" w:fill="EBF0F7"/>
          </w:tcPr>
          <w:p>
            <w:pPr>
              <w:jc w:val="center"/>
            </w:pPr>
            <w:r>
              <w:rPr>
                <w:rFonts w:ascii="Times New Roman" w:hAnsi="Times New Roman"/>
                <w:sz w:val="18"/>
              </w:rPr>
              <w:t>۲۸ (w00–w27)</w:t>
            </w:r>
          </w:p>
        </w:tc>
        <w:tc>
          <w:tcPr>
            <w:tcW w:type="dxa" w:w="4819"/>
            <w:shd w:val="clear" w:color="auto" w:fill="EBF0F7"/>
          </w:tcPr>
          <w:p>
            <w:pPr>
              <w:jc w:val="center"/>
            </w:pPr>
            <w:r>
              <w:rPr>
                <w:rFonts w:ascii="Times New Roman" w:hAnsi="Times New Roman"/>
                <w:sz w:val="18"/>
              </w:rPr>
              <w:t>از 1990 تا 2024</w:t>
            </w:r>
          </w:p>
        </w:tc>
      </w:tr>
      <w:tr>
        <w:tc>
          <w:tcPr>
            <w:tcW w:type="dxa" w:w="2551"/>
            <w:shd w:val="clear" w:color="auto" w:fill="FFFFFF"/>
          </w:tcPr>
          <w:p>
            <w:pPr>
              <w:jc w:val="center"/>
            </w:pPr>
            <w:r>
              <w:rPr>
                <w:rFonts w:ascii="Times New Roman" w:hAnsi="Times New Roman"/>
                <w:sz w:val="18"/>
              </w:rPr>
              <w:t>پنجره‌های OPEC</w:t>
            </w:r>
          </w:p>
        </w:tc>
        <w:tc>
          <w:tcPr>
            <w:tcW w:type="dxa" w:w="1984"/>
            <w:shd w:val="clear" w:color="auto" w:fill="FFFFFF"/>
          </w:tcPr>
          <w:p>
            <w:pPr>
              <w:jc w:val="center"/>
            </w:pPr>
            <w:r>
              <w:rPr>
                <w:rFonts w:ascii="Times New Roman" w:hAnsi="Times New Roman"/>
                <w:sz w:val="18"/>
              </w:rPr>
              <w:t>۱۳ (w00–w12)</w:t>
            </w:r>
          </w:p>
        </w:tc>
        <w:tc>
          <w:tcPr>
            <w:tcW w:type="dxa" w:w="4819"/>
            <w:shd w:val="clear" w:color="auto" w:fill="FFFFFF"/>
          </w:tcPr>
          <w:p>
            <w:pPr>
              <w:jc w:val="center"/>
            </w:pPr>
            <w:r>
              <w:rPr>
                <w:rFonts w:ascii="Times New Roman" w:hAnsi="Times New Roman"/>
                <w:sz w:val="18"/>
              </w:rPr>
              <w:t>از 2005 تا 2024</w:t>
            </w:r>
          </w:p>
        </w:tc>
      </w:tr>
      <w:tr>
        <w:tc>
          <w:tcPr>
            <w:tcW w:type="dxa" w:w="2551"/>
            <w:shd w:val="clear" w:color="auto" w:fill="EBF0F7"/>
          </w:tcPr>
          <w:p>
            <w:pPr>
              <w:jc w:val="center"/>
            </w:pPr>
            <w:r>
              <w:rPr>
                <w:rFonts w:ascii="Times New Roman" w:hAnsi="Times New Roman"/>
                <w:sz w:val="18"/>
              </w:rPr>
              <w:t>سناریوی آموزش</w:t>
            </w:r>
          </w:p>
        </w:tc>
        <w:tc>
          <w:tcPr>
            <w:tcW w:type="dxa" w:w="1984"/>
            <w:shd w:val="clear" w:color="auto" w:fill="EBF0F7"/>
          </w:tcPr>
          <w:p>
            <w:pPr>
              <w:jc w:val="center"/>
            </w:pPr>
            <w:r>
              <w:rPr>
                <w:rFonts w:ascii="Times New Roman" w:hAnsi="Times New Roman"/>
                <w:sz w:val="18"/>
              </w:rPr>
              <w:t>oracle_universe</w:t>
            </w:r>
          </w:p>
        </w:tc>
        <w:tc>
          <w:tcPr>
            <w:tcW w:type="dxa" w:w="4819"/>
            <w:shd w:val="clear" w:color="auto" w:fill="EBF0F7"/>
          </w:tcPr>
          <w:p>
            <w:pPr>
              <w:jc w:val="center"/>
            </w:pPr>
            <w:r>
              <w:rPr>
                <w:rFonts w:ascii="Times New Roman" w:hAnsi="Times New Roman"/>
                <w:sz w:val="18"/>
              </w:rPr>
              <w:t>بزرگ‌ترین مجموعه — ۵۰K+ سناریو</w:t>
            </w:r>
          </w:p>
        </w:tc>
      </w:tr>
      <w:tr>
        <w:tc>
          <w:tcPr>
            <w:tcW w:type="dxa" w:w="2551"/>
            <w:shd w:val="clear" w:color="auto" w:fill="FFFFFF"/>
          </w:tcPr>
          <w:p>
            <w:pPr>
              <w:jc w:val="center"/>
            </w:pPr>
            <w:r>
              <w:rPr>
                <w:rFonts w:ascii="Times New Roman" w:hAnsi="Times New Roman"/>
                <w:sz w:val="18"/>
              </w:rPr>
              <w:t>موازی‌سازی</w:t>
            </w:r>
          </w:p>
        </w:tc>
        <w:tc>
          <w:tcPr>
            <w:tcW w:type="dxa" w:w="1984"/>
            <w:shd w:val="clear" w:color="auto" w:fill="FFFFFF"/>
          </w:tcPr>
          <w:p>
            <w:pPr>
              <w:jc w:val="center"/>
            </w:pPr>
            <w:r>
              <w:rPr>
                <w:rFonts w:ascii="Times New Roman" w:hAnsi="Times New Roman"/>
                <w:sz w:val="18"/>
              </w:rPr>
              <w:t>parallel_windows=12</w:t>
            </w:r>
          </w:p>
        </w:tc>
        <w:tc>
          <w:tcPr>
            <w:tcW w:type="dxa" w:w="4819"/>
            <w:shd w:val="clear" w:color="auto" w:fill="FFFFFF"/>
          </w:tcPr>
          <w:p>
            <w:pPr>
              <w:jc w:val="center"/>
            </w:pPr>
            <w:r>
              <w:rPr>
                <w:rFonts w:ascii="Times New Roman" w:hAnsi="Times New Roman"/>
                <w:sz w:val="18"/>
              </w:rPr>
              <w:t>همزمان ۱۲ پنجره روی CPU</w:t>
            </w:r>
          </w:p>
        </w:tc>
      </w:tr>
    </w:tbl>
    <w:p/>
    <w:p>
      <w:pPr>
        <w:spacing w:before="40" w:after="240"/>
        <w:jc w:val="center"/>
      </w:pPr>
      <w:r>
        <w:rPr>
          <w:rFonts w:ascii="Times New Roman" w:hAnsi="Times New Roman"/>
          <w:b/>
          <w:sz w:val="20"/>
        </w:rPr>
        <w:t xml:space="preserve">جدول 4.10 — </w:t>
      </w:r>
      <w:r>
        <w:rPr>
          <w:rFonts w:ascii="Times New Roman" w:hAnsi="Times New Roman"/>
          <w:i/>
          <w:sz w:val="20"/>
        </w:rPr>
        <w:t>پارامترهای چارچوب آموزش Rolling Window</w:t>
      </w:r>
    </w:p>
    <w:p>
      <w:pPr>
        <w:pStyle w:val="Heading3"/>
      </w:pPr>
      <w:r>
        <w:t>4.4.5  مرحله اول: جستجوی شبکه‌ای وزن‌های پاداش</w:t>
      </w:r>
    </w:p>
    <w:p>
      <w:pPr>
        <w:ind w:firstLine="425"/>
        <w:jc w:val="both"/>
      </w:pPr>
      <w:r>
        <w:t>در اولین مرحله بهینه‌سازی، وزن‌های سه‌گانه تابع پاداش جستجو شدند. فضای جستجو: w_LPM از ۰.۲۵ تا ۰.۶۵، w_VOL از ۰.۲۰ تا ۰.۵۵، و w_COST ضمنی (۰.۱۰–۰.۳۰). با timestep=10,000 در مجموع ۱۸ پیکربندی آزمایش شد. معیار رتبه‌بندی: چند flag از سه flag SAC &gt; Naive.</w:t>
      </w:r>
    </w:p>
    <w:p>
      <w:pPr>
        <w:ind w:firstLine="425"/>
        <w:jc w:val="both"/>
      </w:pPr>
      <w:r>
        <w:t>معیارهای سه‌گانه (flags): (۱) Mean Net P&amp;L بالاتر از Naive، (۲) ES95 بهتر از Naive (کمتر منفی)، (۳) Hedging Effectiveness بالاتر از Naive. پیکربندی با بیشترین flag و کمترین rank_score برنده است.</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850"/>
            <w:shd w:val="clear" w:color="auto" w:fill="1F497D"/>
            <w:vAlign w:val="center"/>
          </w:tcPr>
          <w:p>
            <w:pPr>
              <w:jc w:val="center"/>
            </w:pPr>
            <w:r>
              <w:rPr>
                <w:rFonts w:ascii="Times New Roman" w:hAnsi="Times New Roman"/>
                <w:b/>
                <w:color w:val="FFFFFF"/>
                <w:sz w:val="18"/>
              </w:rPr>
              <w:t>رتبه</w:t>
            </w:r>
          </w:p>
        </w:tc>
        <w:tc>
          <w:tcPr>
            <w:tcW w:type="dxa" w:w="1020"/>
            <w:shd w:val="clear" w:color="auto" w:fill="1F497D"/>
            <w:vAlign w:val="center"/>
          </w:tcPr>
          <w:p>
            <w:pPr>
              <w:jc w:val="center"/>
            </w:pPr>
            <w:r>
              <w:rPr>
                <w:rFonts w:ascii="Times New Roman" w:hAnsi="Times New Roman"/>
                <w:b/>
                <w:color w:val="FFFFFF"/>
                <w:sz w:val="18"/>
              </w:rPr>
              <w:t>w_LPM</w:t>
            </w:r>
          </w:p>
        </w:tc>
        <w:tc>
          <w:tcPr>
            <w:tcW w:type="dxa" w:w="1020"/>
            <w:shd w:val="clear" w:color="auto" w:fill="1F497D"/>
            <w:vAlign w:val="center"/>
          </w:tcPr>
          <w:p>
            <w:pPr>
              <w:jc w:val="center"/>
            </w:pPr>
            <w:r>
              <w:rPr>
                <w:rFonts w:ascii="Times New Roman" w:hAnsi="Times New Roman"/>
                <w:b/>
                <w:color w:val="FFFFFF"/>
                <w:sz w:val="18"/>
              </w:rPr>
              <w:t>w_VOL</w:t>
            </w:r>
          </w:p>
        </w:tc>
        <w:tc>
          <w:tcPr>
            <w:tcW w:type="dxa" w:w="1020"/>
            <w:shd w:val="clear" w:color="auto" w:fill="1F497D"/>
            <w:vAlign w:val="center"/>
          </w:tcPr>
          <w:p>
            <w:pPr>
              <w:jc w:val="center"/>
            </w:pPr>
            <w:r>
              <w:rPr>
                <w:rFonts w:ascii="Times New Roman" w:hAnsi="Times New Roman"/>
                <w:b/>
                <w:color w:val="FFFFFF"/>
                <w:sz w:val="18"/>
              </w:rPr>
              <w:t>w_COST</w:t>
            </w:r>
          </w:p>
        </w:tc>
        <w:tc>
          <w:tcPr>
            <w:tcW w:type="dxa" w:w="1814"/>
            <w:shd w:val="clear" w:color="auto" w:fill="1F497D"/>
            <w:vAlign w:val="center"/>
          </w:tcPr>
          <w:p>
            <w:pPr>
              <w:jc w:val="center"/>
            </w:pPr>
            <w:r>
              <w:rPr>
                <w:rFonts w:ascii="Times New Roman" w:hAnsi="Times New Roman"/>
                <w:b/>
                <w:color w:val="FFFFFF"/>
                <w:sz w:val="18"/>
              </w:rPr>
              <w:t>Mean PnL SAC ($)</w:t>
            </w:r>
          </w:p>
        </w:tc>
        <w:tc>
          <w:tcPr>
            <w:tcW w:type="dxa" w:w="1814"/>
            <w:shd w:val="clear" w:color="auto" w:fill="1F497D"/>
            <w:vAlign w:val="center"/>
          </w:tcPr>
          <w:p>
            <w:pPr>
              <w:jc w:val="center"/>
            </w:pPr>
            <w:r>
              <w:rPr>
                <w:rFonts w:ascii="Times New Roman" w:hAnsi="Times New Roman"/>
                <w:b/>
                <w:color w:val="FFFFFF"/>
                <w:sz w:val="18"/>
              </w:rPr>
              <w:t>Diff vs Naive ($)</w:t>
            </w:r>
          </w:p>
        </w:tc>
        <w:tc>
          <w:tcPr>
            <w:tcW w:type="dxa" w:w="1020"/>
            <w:shd w:val="clear" w:color="auto" w:fill="1F497D"/>
            <w:vAlign w:val="center"/>
          </w:tcPr>
          <w:p>
            <w:pPr>
              <w:jc w:val="center"/>
            </w:pPr>
            <w:r>
              <w:rPr>
                <w:rFonts w:ascii="Times New Roman" w:hAnsi="Times New Roman"/>
                <w:b/>
                <w:color w:val="FFFFFF"/>
                <w:sz w:val="18"/>
              </w:rPr>
              <w:t>Flags</w:t>
            </w:r>
          </w:p>
        </w:tc>
        <w:tc>
          <w:tcPr>
            <w:tcW w:type="dxa" w:w="1020"/>
            <w:shd w:val="clear" w:color="auto" w:fill="1F497D"/>
            <w:vAlign w:val="center"/>
          </w:tcPr>
          <w:p>
            <w:pPr>
              <w:jc w:val="center"/>
            </w:pPr>
            <w:r>
              <w:rPr>
                <w:rFonts w:ascii="Times New Roman" w:hAnsi="Times New Roman"/>
                <w:b/>
                <w:color w:val="FFFFFF"/>
                <w:sz w:val="18"/>
              </w:rPr>
              <w:t>Rank</w:t>
            </w:r>
          </w:p>
        </w:tc>
      </w:tr>
      <w:tr>
        <w:tc>
          <w:tcPr>
            <w:tcW w:type="dxa" w:w="850"/>
            <w:shd w:val="clear" w:color="auto" w:fill="EBF0F7"/>
          </w:tcPr>
          <w:p>
            <w:pPr>
              <w:jc w:val="center"/>
            </w:pPr>
            <w:r>
              <w:rPr>
                <w:rFonts w:ascii="Times New Roman" w:hAnsi="Times New Roman"/>
                <w:sz w:val="18"/>
              </w:rPr>
              <w:t>1★</w:t>
            </w:r>
          </w:p>
        </w:tc>
        <w:tc>
          <w:tcPr>
            <w:tcW w:type="dxa" w:w="1020"/>
            <w:shd w:val="clear" w:color="auto" w:fill="EBF0F7"/>
          </w:tcPr>
          <w:p>
            <w:pPr>
              <w:jc w:val="center"/>
            </w:pPr>
            <w:r>
              <w:rPr>
                <w:rFonts w:ascii="Times New Roman" w:hAnsi="Times New Roman"/>
                <w:sz w:val="18"/>
              </w:rPr>
              <w:t>0.45</w:t>
            </w:r>
          </w:p>
        </w:tc>
        <w:tc>
          <w:tcPr>
            <w:tcW w:type="dxa" w:w="1020"/>
            <w:shd w:val="clear" w:color="auto" w:fill="EBF0F7"/>
          </w:tcPr>
          <w:p>
            <w:pPr>
              <w:jc w:val="center"/>
            </w:pPr>
            <w:r>
              <w:rPr>
                <w:rFonts w:ascii="Times New Roman" w:hAnsi="Times New Roman"/>
                <w:sz w:val="18"/>
              </w:rPr>
              <w:t>0.35</w:t>
            </w:r>
          </w:p>
        </w:tc>
        <w:tc>
          <w:tcPr>
            <w:tcW w:type="dxa" w:w="1020"/>
            <w:shd w:val="clear" w:color="auto" w:fill="EBF0F7"/>
          </w:tcPr>
          <w:p>
            <w:pPr>
              <w:jc w:val="center"/>
            </w:pPr>
            <w:r>
              <w:rPr>
                <w:rFonts w:ascii="Times New Roman" w:hAnsi="Times New Roman"/>
                <w:sz w:val="18"/>
              </w:rPr>
              <w:t>0.20</w:t>
            </w:r>
          </w:p>
        </w:tc>
        <w:tc>
          <w:tcPr>
            <w:tcW w:type="dxa" w:w="1814"/>
            <w:shd w:val="clear" w:color="auto" w:fill="EBF0F7"/>
          </w:tcPr>
          <w:p>
            <w:pPr>
              <w:jc w:val="center"/>
            </w:pPr>
            <w:r>
              <w:rPr>
                <w:rFonts w:ascii="Times New Roman" w:hAnsi="Times New Roman"/>
                <w:sz w:val="18"/>
              </w:rPr>
              <w:t>298,609</w:t>
            </w:r>
          </w:p>
        </w:tc>
        <w:tc>
          <w:tcPr>
            <w:tcW w:type="dxa" w:w="1814"/>
            <w:shd w:val="clear" w:color="auto" w:fill="EBF0F7"/>
          </w:tcPr>
          <w:p>
            <w:pPr>
              <w:jc w:val="center"/>
            </w:pPr>
            <w:r>
              <w:rPr>
                <w:rFonts w:ascii="Times New Roman" w:hAnsi="Times New Roman"/>
                <w:sz w:val="18"/>
              </w:rPr>
              <w:t>+46,933</w:t>
            </w:r>
          </w:p>
        </w:tc>
        <w:tc>
          <w:tcPr>
            <w:tcW w:type="dxa" w:w="1020"/>
            <w:shd w:val="clear" w:color="auto" w:fill="EBF0F7"/>
          </w:tcPr>
          <w:p>
            <w:pPr>
              <w:jc w:val="center"/>
            </w:pPr>
            <w:r>
              <w:rPr>
                <w:rFonts w:ascii="Times New Roman" w:hAnsi="Times New Roman"/>
                <w:sz w:val="18"/>
              </w:rPr>
              <w:t>1/3</w:t>
            </w:r>
          </w:p>
        </w:tc>
        <w:tc>
          <w:tcPr>
            <w:tcW w:type="dxa" w:w="1020"/>
            <w:shd w:val="clear" w:color="auto" w:fill="EBF0F7"/>
          </w:tcPr>
          <w:p>
            <w:pPr>
              <w:jc w:val="center"/>
            </w:pPr>
            <w:r>
              <w:rPr>
                <w:rFonts w:ascii="Times New Roman" w:hAnsi="Times New Roman"/>
                <w:sz w:val="18"/>
              </w:rPr>
              <w:t>6.0</w:t>
            </w:r>
          </w:p>
        </w:tc>
      </w:tr>
      <w:tr>
        <w:tc>
          <w:tcPr>
            <w:tcW w:type="dxa" w:w="850"/>
            <w:shd w:val="clear" w:color="auto" w:fill="FFFFFF"/>
          </w:tcPr>
          <w:p>
            <w:pPr>
              <w:jc w:val="center"/>
            </w:pPr>
            <w:r>
              <w:rPr>
                <w:rFonts w:ascii="Times New Roman" w:hAnsi="Times New Roman"/>
                <w:sz w:val="18"/>
              </w:rPr>
              <w:t>2</w:t>
            </w:r>
          </w:p>
        </w:tc>
        <w:tc>
          <w:tcPr>
            <w:tcW w:type="dxa" w:w="1020"/>
            <w:shd w:val="clear" w:color="auto" w:fill="FFFFFF"/>
          </w:tcPr>
          <w:p>
            <w:pPr>
              <w:jc w:val="center"/>
            </w:pPr>
            <w:r>
              <w:rPr>
                <w:rFonts w:ascii="Times New Roman" w:hAnsi="Times New Roman"/>
                <w:sz w:val="18"/>
              </w:rPr>
              <w:t>0.40</w:t>
            </w:r>
          </w:p>
        </w:tc>
        <w:tc>
          <w:tcPr>
            <w:tcW w:type="dxa" w:w="1020"/>
            <w:shd w:val="clear" w:color="auto" w:fill="FFFFFF"/>
          </w:tcPr>
          <w:p>
            <w:pPr>
              <w:jc w:val="center"/>
            </w:pPr>
            <w:r>
              <w:rPr>
                <w:rFonts w:ascii="Times New Roman" w:hAnsi="Times New Roman"/>
                <w:sz w:val="18"/>
              </w:rPr>
              <w:t>0.40</w:t>
            </w:r>
          </w:p>
        </w:tc>
        <w:tc>
          <w:tcPr>
            <w:tcW w:type="dxa" w:w="1020"/>
            <w:shd w:val="clear" w:color="auto" w:fill="FFFFFF"/>
          </w:tcPr>
          <w:p>
            <w:pPr>
              <w:jc w:val="center"/>
            </w:pPr>
            <w:r>
              <w:rPr>
                <w:rFonts w:ascii="Times New Roman" w:hAnsi="Times New Roman"/>
                <w:sz w:val="18"/>
              </w:rPr>
              <w:t>0.20</w:t>
            </w:r>
          </w:p>
        </w:tc>
        <w:tc>
          <w:tcPr>
            <w:tcW w:type="dxa" w:w="1814"/>
            <w:shd w:val="clear" w:color="auto" w:fill="FFFFFF"/>
          </w:tcPr>
          <w:p>
            <w:pPr>
              <w:jc w:val="center"/>
            </w:pPr>
            <w:r>
              <w:rPr>
                <w:rFonts w:ascii="Times New Roman" w:hAnsi="Times New Roman"/>
                <w:sz w:val="18"/>
              </w:rPr>
              <w:t>281,164</w:t>
            </w:r>
          </w:p>
        </w:tc>
        <w:tc>
          <w:tcPr>
            <w:tcW w:type="dxa" w:w="1814"/>
            <w:shd w:val="clear" w:color="auto" w:fill="FFFFFF"/>
          </w:tcPr>
          <w:p>
            <w:pPr>
              <w:jc w:val="center"/>
            </w:pPr>
            <w:r>
              <w:rPr>
                <w:rFonts w:ascii="Times New Roman" w:hAnsi="Times New Roman"/>
                <w:sz w:val="18"/>
              </w:rPr>
              <w:t>+29,488</w:t>
            </w:r>
          </w:p>
        </w:tc>
        <w:tc>
          <w:tcPr>
            <w:tcW w:type="dxa" w:w="1020"/>
            <w:shd w:val="clear" w:color="auto" w:fill="FFFFFF"/>
          </w:tcPr>
          <w:p>
            <w:pPr>
              <w:jc w:val="center"/>
            </w:pPr>
            <w:r>
              <w:rPr>
                <w:rFonts w:ascii="Times New Roman" w:hAnsi="Times New Roman"/>
                <w:sz w:val="18"/>
              </w:rPr>
              <w:t>1/3</w:t>
            </w:r>
          </w:p>
        </w:tc>
        <w:tc>
          <w:tcPr>
            <w:tcW w:type="dxa" w:w="1020"/>
            <w:shd w:val="clear" w:color="auto" w:fill="FFFFFF"/>
          </w:tcPr>
          <w:p>
            <w:pPr>
              <w:jc w:val="center"/>
            </w:pPr>
            <w:r>
              <w:rPr>
                <w:rFonts w:ascii="Times New Roman" w:hAnsi="Times New Roman"/>
                <w:sz w:val="18"/>
              </w:rPr>
              <w:t>10.0</w:t>
            </w:r>
          </w:p>
        </w:tc>
      </w:tr>
      <w:tr>
        <w:tc>
          <w:tcPr>
            <w:tcW w:type="dxa" w:w="850"/>
            <w:shd w:val="clear" w:color="auto" w:fill="EBF0F7"/>
          </w:tcPr>
          <w:p>
            <w:pPr>
              <w:jc w:val="center"/>
            </w:pPr>
            <w:r>
              <w:rPr>
                <w:rFonts w:ascii="Times New Roman" w:hAnsi="Times New Roman"/>
                <w:sz w:val="18"/>
              </w:rPr>
              <w:t>3</w:t>
            </w:r>
          </w:p>
        </w:tc>
        <w:tc>
          <w:tcPr>
            <w:tcW w:type="dxa" w:w="1020"/>
            <w:shd w:val="clear" w:color="auto" w:fill="EBF0F7"/>
          </w:tcPr>
          <w:p>
            <w:pPr>
              <w:jc w:val="center"/>
            </w:pPr>
            <w:r>
              <w:rPr>
                <w:rFonts w:ascii="Times New Roman" w:hAnsi="Times New Roman"/>
                <w:sz w:val="18"/>
              </w:rPr>
              <w:t>0.50</w:t>
            </w:r>
          </w:p>
        </w:tc>
        <w:tc>
          <w:tcPr>
            <w:tcW w:type="dxa" w:w="1020"/>
            <w:shd w:val="clear" w:color="auto" w:fill="EBF0F7"/>
          </w:tcPr>
          <w:p>
            <w:pPr>
              <w:jc w:val="center"/>
            </w:pPr>
            <w:r>
              <w:rPr>
                <w:rFonts w:ascii="Times New Roman" w:hAnsi="Times New Roman"/>
                <w:sz w:val="18"/>
              </w:rPr>
              <w:t>0.35</w:t>
            </w:r>
          </w:p>
        </w:tc>
        <w:tc>
          <w:tcPr>
            <w:tcW w:type="dxa" w:w="1020"/>
            <w:shd w:val="clear" w:color="auto" w:fill="EBF0F7"/>
          </w:tcPr>
          <w:p>
            <w:pPr>
              <w:jc w:val="center"/>
            </w:pPr>
            <w:r>
              <w:rPr>
                <w:rFonts w:ascii="Times New Roman" w:hAnsi="Times New Roman"/>
                <w:sz w:val="18"/>
              </w:rPr>
              <w:t>0.15</w:t>
            </w:r>
          </w:p>
        </w:tc>
        <w:tc>
          <w:tcPr>
            <w:tcW w:type="dxa" w:w="1814"/>
            <w:shd w:val="clear" w:color="auto" w:fill="EBF0F7"/>
          </w:tcPr>
          <w:p>
            <w:pPr>
              <w:jc w:val="center"/>
            </w:pPr>
            <w:r>
              <w:rPr>
                <w:rFonts w:ascii="Times New Roman" w:hAnsi="Times New Roman"/>
                <w:sz w:val="18"/>
              </w:rPr>
              <w:t>347,293</w:t>
            </w:r>
          </w:p>
        </w:tc>
        <w:tc>
          <w:tcPr>
            <w:tcW w:type="dxa" w:w="1814"/>
            <w:shd w:val="clear" w:color="auto" w:fill="EBF0F7"/>
          </w:tcPr>
          <w:p>
            <w:pPr>
              <w:jc w:val="center"/>
            </w:pPr>
            <w:r>
              <w:rPr>
                <w:rFonts w:ascii="Times New Roman" w:hAnsi="Times New Roman"/>
                <w:sz w:val="18"/>
              </w:rPr>
              <w:t>+95,617</w:t>
            </w:r>
          </w:p>
        </w:tc>
        <w:tc>
          <w:tcPr>
            <w:tcW w:type="dxa" w:w="1020"/>
            <w:shd w:val="clear" w:color="auto" w:fill="EBF0F7"/>
          </w:tcPr>
          <w:p>
            <w:pPr>
              <w:jc w:val="center"/>
            </w:pPr>
            <w:r>
              <w:rPr>
                <w:rFonts w:ascii="Times New Roman" w:hAnsi="Times New Roman"/>
                <w:sz w:val="18"/>
              </w:rPr>
              <w:t>1/3</w:t>
            </w:r>
          </w:p>
        </w:tc>
        <w:tc>
          <w:tcPr>
            <w:tcW w:type="dxa" w:w="1020"/>
            <w:shd w:val="clear" w:color="auto" w:fill="EBF0F7"/>
          </w:tcPr>
          <w:p>
            <w:pPr>
              <w:jc w:val="center"/>
            </w:pPr>
            <w:r>
              <w:rPr>
                <w:rFonts w:ascii="Times New Roman" w:hAnsi="Times New Roman"/>
                <w:sz w:val="18"/>
              </w:rPr>
              <w:t>11.0</w:t>
            </w:r>
          </w:p>
        </w:tc>
      </w:tr>
      <w:tr>
        <w:tc>
          <w:tcPr>
            <w:tcW w:type="dxa" w:w="850"/>
            <w:shd w:val="clear" w:color="auto" w:fill="FFFFFF"/>
          </w:tcPr>
          <w:p>
            <w:pPr>
              <w:jc w:val="center"/>
            </w:pPr>
            <w:r>
              <w:rPr>
                <w:rFonts w:ascii="Times New Roman" w:hAnsi="Times New Roman"/>
                <w:sz w:val="18"/>
              </w:rPr>
              <w:t>4</w:t>
            </w:r>
          </w:p>
        </w:tc>
        <w:tc>
          <w:tcPr>
            <w:tcW w:type="dxa" w:w="1020"/>
            <w:shd w:val="clear" w:color="auto" w:fill="FFFFFF"/>
          </w:tcPr>
          <w:p>
            <w:pPr>
              <w:jc w:val="center"/>
            </w:pPr>
            <w:r>
              <w:rPr>
                <w:rFonts w:ascii="Times New Roman" w:hAnsi="Times New Roman"/>
                <w:sz w:val="18"/>
              </w:rPr>
              <w:t>0.35</w:t>
            </w:r>
          </w:p>
        </w:tc>
        <w:tc>
          <w:tcPr>
            <w:tcW w:type="dxa" w:w="1020"/>
            <w:shd w:val="clear" w:color="auto" w:fill="FFFFFF"/>
          </w:tcPr>
          <w:p>
            <w:pPr>
              <w:jc w:val="center"/>
            </w:pPr>
            <w:r>
              <w:rPr>
                <w:rFonts w:ascii="Times New Roman" w:hAnsi="Times New Roman"/>
                <w:sz w:val="18"/>
              </w:rPr>
              <w:t>0.35</w:t>
            </w:r>
          </w:p>
        </w:tc>
        <w:tc>
          <w:tcPr>
            <w:tcW w:type="dxa" w:w="1020"/>
            <w:shd w:val="clear" w:color="auto" w:fill="FFFFFF"/>
          </w:tcPr>
          <w:p>
            <w:pPr>
              <w:jc w:val="center"/>
            </w:pPr>
            <w:r>
              <w:rPr>
                <w:rFonts w:ascii="Times New Roman" w:hAnsi="Times New Roman"/>
                <w:sz w:val="18"/>
              </w:rPr>
              <w:t>0.30</w:t>
            </w:r>
          </w:p>
        </w:tc>
        <w:tc>
          <w:tcPr>
            <w:tcW w:type="dxa" w:w="1814"/>
            <w:shd w:val="clear" w:color="auto" w:fill="FFFFFF"/>
          </w:tcPr>
          <w:p>
            <w:pPr>
              <w:jc w:val="center"/>
            </w:pPr>
            <w:r>
              <w:rPr>
                <w:rFonts w:ascii="Times New Roman" w:hAnsi="Times New Roman"/>
                <w:sz w:val="18"/>
              </w:rPr>
              <w:t>285,307</w:t>
            </w:r>
          </w:p>
        </w:tc>
        <w:tc>
          <w:tcPr>
            <w:tcW w:type="dxa" w:w="1814"/>
            <w:shd w:val="clear" w:color="auto" w:fill="FFFFFF"/>
          </w:tcPr>
          <w:p>
            <w:pPr>
              <w:jc w:val="center"/>
            </w:pPr>
            <w:r>
              <w:rPr>
                <w:rFonts w:ascii="Times New Roman" w:hAnsi="Times New Roman"/>
                <w:sz w:val="18"/>
              </w:rPr>
              <w:t>+33,631</w:t>
            </w:r>
          </w:p>
        </w:tc>
        <w:tc>
          <w:tcPr>
            <w:tcW w:type="dxa" w:w="1020"/>
            <w:shd w:val="clear" w:color="auto" w:fill="FFFFFF"/>
          </w:tcPr>
          <w:p>
            <w:pPr>
              <w:jc w:val="center"/>
            </w:pPr>
            <w:r>
              <w:rPr>
                <w:rFonts w:ascii="Times New Roman" w:hAnsi="Times New Roman"/>
                <w:sz w:val="18"/>
              </w:rPr>
              <w:t>1/3</w:t>
            </w:r>
          </w:p>
        </w:tc>
        <w:tc>
          <w:tcPr>
            <w:tcW w:type="dxa" w:w="1020"/>
            <w:shd w:val="clear" w:color="auto" w:fill="FFFFFF"/>
          </w:tcPr>
          <w:p>
            <w:pPr>
              <w:jc w:val="center"/>
            </w:pPr>
            <w:r>
              <w:rPr>
                <w:rFonts w:ascii="Times New Roman" w:hAnsi="Times New Roman"/>
                <w:sz w:val="18"/>
              </w:rPr>
              <w:t>14.0</w:t>
            </w:r>
          </w:p>
        </w:tc>
      </w:tr>
      <w:tr>
        <w:tc>
          <w:tcPr>
            <w:tcW w:type="dxa" w:w="850"/>
            <w:shd w:val="clear" w:color="auto" w:fill="EBF0F7"/>
          </w:tcPr>
          <w:p>
            <w:pPr>
              <w:jc w:val="center"/>
            </w:pPr>
            <w:r>
              <w:rPr>
                <w:rFonts w:ascii="Times New Roman" w:hAnsi="Times New Roman"/>
                <w:sz w:val="18"/>
              </w:rPr>
              <w:t>5</w:t>
            </w:r>
          </w:p>
        </w:tc>
        <w:tc>
          <w:tcPr>
            <w:tcW w:type="dxa" w:w="1020"/>
            <w:shd w:val="clear" w:color="auto" w:fill="EBF0F7"/>
          </w:tcPr>
          <w:p>
            <w:pPr>
              <w:jc w:val="center"/>
            </w:pPr>
            <w:r>
              <w:rPr>
                <w:rFonts w:ascii="Times New Roman" w:hAnsi="Times New Roman"/>
                <w:sz w:val="18"/>
              </w:rPr>
              <w:t>0.30</w:t>
            </w:r>
          </w:p>
        </w:tc>
        <w:tc>
          <w:tcPr>
            <w:tcW w:type="dxa" w:w="1020"/>
            <w:shd w:val="clear" w:color="auto" w:fill="EBF0F7"/>
          </w:tcPr>
          <w:p>
            <w:pPr>
              <w:jc w:val="center"/>
            </w:pPr>
            <w:r>
              <w:rPr>
                <w:rFonts w:ascii="Times New Roman" w:hAnsi="Times New Roman"/>
                <w:sz w:val="18"/>
              </w:rPr>
              <w:t>0.50</w:t>
            </w:r>
          </w:p>
        </w:tc>
        <w:tc>
          <w:tcPr>
            <w:tcW w:type="dxa" w:w="1020"/>
            <w:shd w:val="clear" w:color="auto" w:fill="EBF0F7"/>
          </w:tcPr>
          <w:p>
            <w:pPr>
              <w:jc w:val="center"/>
            </w:pPr>
            <w:r>
              <w:rPr>
                <w:rFonts w:ascii="Times New Roman" w:hAnsi="Times New Roman"/>
                <w:sz w:val="18"/>
              </w:rPr>
              <w:t>0.20</w:t>
            </w:r>
          </w:p>
        </w:tc>
        <w:tc>
          <w:tcPr>
            <w:tcW w:type="dxa" w:w="1814"/>
            <w:shd w:val="clear" w:color="auto" w:fill="EBF0F7"/>
          </w:tcPr>
          <w:p>
            <w:pPr>
              <w:jc w:val="center"/>
            </w:pPr>
            <w:r>
              <w:rPr>
                <w:rFonts w:ascii="Times New Roman" w:hAnsi="Times New Roman"/>
                <w:sz w:val="18"/>
              </w:rPr>
              <w:t>242,422</w:t>
            </w:r>
          </w:p>
        </w:tc>
        <w:tc>
          <w:tcPr>
            <w:tcW w:type="dxa" w:w="1814"/>
            <w:shd w:val="clear" w:color="auto" w:fill="EBF0F7"/>
          </w:tcPr>
          <w:p>
            <w:pPr>
              <w:jc w:val="center"/>
            </w:pPr>
            <w:r>
              <w:rPr>
                <w:rFonts w:ascii="Times New Roman" w:hAnsi="Times New Roman"/>
                <w:sz w:val="18"/>
              </w:rPr>
              <w:t>−9,255</w:t>
            </w:r>
          </w:p>
        </w:tc>
        <w:tc>
          <w:tcPr>
            <w:tcW w:type="dxa" w:w="1020"/>
            <w:shd w:val="clear" w:color="auto" w:fill="EBF0F7"/>
          </w:tcPr>
          <w:p>
            <w:pPr>
              <w:jc w:val="center"/>
            </w:pPr>
            <w:r>
              <w:rPr>
                <w:rFonts w:ascii="Times New Roman" w:hAnsi="Times New Roman"/>
                <w:sz w:val="18"/>
              </w:rPr>
              <w:t>0/3</w:t>
            </w:r>
          </w:p>
        </w:tc>
        <w:tc>
          <w:tcPr>
            <w:tcW w:type="dxa" w:w="1020"/>
            <w:shd w:val="clear" w:color="auto" w:fill="EBF0F7"/>
          </w:tcPr>
          <w:p>
            <w:pPr>
              <w:jc w:val="center"/>
            </w:pPr>
            <w:r>
              <w:rPr>
                <w:rFonts w:ascii="Times New Roman" w:hAnsi="Times New Roman"/>
                <w:sz w:val="18"/>
              </w:rPr>
              <w:t>19.0</w:t>
            </w:r>
          </w:p>
        </w:tc>
      </w:tr>
    </w:tbl>
    <w:p/>
    <w:p>
      <w:pPr>
        <w:spacing w:before="40" w:after="240"/>
        <w:jc w:val="center"/>
      </w:pPr>
      <w:r>
        <w:rPr>
          <w:rFonts w:ascii="Times New Roman" w:hAnsi="Times New Roman"/>
          <w:b/>
          <w:sz w:val="20"/>
        </w:rPr>
        <w:t xml:space="preserve">جدول 4.11 — </w:t>
      </w:r>
      <w:r>
        <w:rPr>
          <w:rFonts w:ascii="Times New Roman" w:hAnsi="Times New Roman"/>
          <w:i/>
          <w:sz w:val="20"/>
        </w:rPr>
        <w:t>۵ پیکربندی برتر جستجوی وزن‌های پاداش — رتبه‌بندی بر اساس Rank مرکب</w:t>
      </w:r>
    </w:p>
    <w:p>
      <w:pPr>
        <w:ind w:firstLine="425"/>
        <w:jc w:val="both"/>
      </w:pPr>
      <w:r>
        <w:t>نتیجه: w_LPM=0.45، w_VOL=0.35، w_COST=0.20 انتخاب شد. این ترکیب نزدیک‌ترین به مرکز فضای جستجو است، بالاترین رتبه را دارد، و با اولویت‌بندی اقتصادی (ریسک &gt; نوسان &gt; هزینه) سازگار است.</w:t>
      </w:r>
    </w:p>
    <w:p>
      <w:pPr>
        <w:spacing w:before="160" w:after="40"/>
        <w:ind w:firstLine="0"/>
        <w:jc w:val="center"/>
      </w:pPr>
      <w:r>
        <w:drawing>
          <wp:inline xmlns:a="http://schemas.openxmlformats.org/drawingml/2006/main" xmlns:pic="http://schemas.openxmlformats.org/drawingml/2006/picture">
            <wp:extent cx="5400000" cy="2818726"/>
            <wp:docPr id="1" name="Picture 1"/>
            <wp:cNvGraphicFramePr>
              <a:graphicFrameLocks noChangeAspect="1"/>
            </wp:cNvGraphicFramePr>
            <a:graphic>
              <a:graphicData uri="http://schemas.openxmlformats.org/drawingml/2006/picture">
                <pic:pic>
                  <pic:nvPicPr>
                    <pic:cNvPr id="0" name="rank_top_configs.png"/>
                    <pic:cNvPicPr/>
                  </pic:nvPicPr>
                  <pic:blipFill>
                    <a:blip r:embed="rId9"/>
                    <a:stretch>
                      <a:fillRect/>
                    </a:stretch>
                  </pic:blipFill>
                  <pic:spPr>
                    <a:xfrm>
                      <a:off x="0" y="0"/>
                      <a:ext cx="5400000" cy="2818726"/>
                    </a:xfrm>
                    <a:prstGeom prst="rect"/>
                  </pic:spPr>
                </pic:pic>
              </a:graphicData>
            </a:graphic>
          </wp:inline>
        </w:drawing>
      </w:r>
    </w:p>
    <w:p>
      <w:pPr>
        <w:spacing w:before="40" w:after="240"/>
        <w:jc w:val="center"/>
      </w:pPr>
      <w:r>
        <w:rPr>
          <w:rFonts w:ascii="Times New Roman" w:hAnsi="Times New Roman"/>
          <w:b/>
          <w:sz w:val="20"/>
        </w:rPr>
        <w:t xml:space="preserve">شکل 4.11 — </w:t>
      </w:r>
      <w:r>
        <w:rPr>
          <w:rFonts w:ascii="Times New Roman" w:hAnsi="Times New Roman"/>
          <w:i/>
          <w:sz w:val="20"/>
        </w:rPr>
        <w:t>رتبه‌بندی پیکربندی‌های برتر وزن پاداش — رنگ = تعداد flags برنده</w:t>
      </w:r>
    </w:p>
    <w:p>
      <w:pPr>
        <w:spacing w:before="160" w:after="40"/>
        <w:ind w:firstLine="0"/>
        <w:jc w:val="center"/>
      </w:pPr>
      <w:r>
        <w:drawing>
          <wp:inline xmlns:a="http://schemas.openxmlformats.org/drawingml/2006/main" xmlns:pic="http://schemas.openxmlformats.org/drawingml/2006/picture">
            <wp:extent cx="5400000" cy="3410917"/>
            <wp:docPr id="2" name="Picture 2"/>
            <wp:cNvGraphicFramePr>
              <a:graphicFrameLocks noChangeAspect="1"/>
            </wp:cNvGraphicFramePr>
            <a:graphic>
              <a:graphicData uri="http://schemas.openxmlformats.org/drawingml/2006/picture">
                <pic:pic>
                  <pic:nvPicPr>
                    <pic:cNvPr id="0" name="scatter_mean_pnl_vs_es95_colored_by_he.png"/>
                    <pic:cNvPicPr/>
                  </pic:nvPicPr>
                  <pic:blipFill>
                    <a:blip r:embed="rId10"/>
                    <a:stretch>
                      <a:fillRect/>
                    </a:stretch>
                  </pic:blipFill>
                  <pic:spPr>
                    <a:xfrm>
                      <a:off x="0" y="0"/>
                      <a:ext cx="5400000" cy="3410917"/>
                    </a:xfrm>
                    <a:prstGeom prst="rect"/>
                  </pic:spPr>
                </pic:pic>
              </a:graphicData>
            </a:graphic>
          </wp:inline>
        </w:drawing>
      </w:r>
    </w:p>
    <w:p>
      <w:pPr>
        <w:spacing w:before="40" w:after="240"/>
        <w:jc w:val="center"/>
      </w:pPr>
      <w:r>
        <w:rPr>
          <w:rFonts w:ascii="Times New Roman" w:hAnsi="Times New Roman"/>
          <w:b/>
          <w:sz w:val="20"/>
        </w:rPr>
        <w:t xml:space="preserve">شکل 4.12 — </w:t>
      </w:r>
      <w:r>
        <w:rPr>
          <w:rFonts w:ascii="Times New Roman" w:hAnsi="Times New Roman"/>
          <w:i/>
          <w:sz w:val="20"/>
        </w:rPr>
        <w:t>Risk-Return: Mean PnL در برابر ES95 — رنگ‌بندی بر اساس برتری HE نسبت به Naive</w:t>
      </w:r>
    </w:p>
    <w:p>
      <w:pPr>
        <w:spacing w:before="160" w:after="40"/>
        <w:ind w:firstLine="0"/>
        <w:jc w:val="center"/>
      </w:pPr>
      <w:r>
        <w:drawing>
          <wp:inline xmlns:a="http://schemas.openxmlformats.org/drawingml/2006/main" xmlns:pic="http://schemas.openxmlformats.org/drawingml/2006/picture">
            <wp:extent cx="5400000" cy="3655752"/>
            <wp:docPr id="3" name="Picture 3"/>
            <wp:cNvGraphicFramePr>
              <a:graphicFrameLocks noChangeAspect="1"/>
            </wp:cNvGraphicFramePr>
            <a:graphic>
              <a:graphicData uri="http://schemas.openxmlformats.org/drawingml/2006/picture">
                <pic:pic>
                  <pic:nvPicPr>
                    <pic:cNvPr id="0" name="heatmap_mean_pnl.png"/>
                    <pic:cNvPicPr/>
                  </pic:nvPicPr>
                  <pic:blipFill>
                    <a:blip r:embed="rId11"/>
                    <a:stretch>
                      <a:fillRect/>
                    </a:stretch>
                  </pic:blipFill>
                  <pic:spPr>
                    <a:xfrm>
                      <a:off x="0" y="0"/>
                      <a:ext cx="5400000" cy="3655752"/>
                    </a:xfrm>
                    <a:prstGeom prst="rect"/>
                  </pic:spPr>
                </pic:pic>
              </a:graphicData>
            </a:graphic>
          </wp:inline>
        </w:drawing>
      </w:r>
    </w:p>
    <w:p>
      <w:pPr>
        <w:spacing w:before="40" w:after="240"/>
        <w:jc w:val="center"/>
      </w:pPr>
      <w:r>
        <w:rPr>
          <w:rFonts w:ascii="Times New Roman" w:hAnsi="Times New Roman"/>
          <w:b/>
          <w:sz w:val="20"/>
        </w:rPr>
        <w:t xml:space="preserve">شکل 4.13 — </w:t>
      </w:r>
      <w:r>
        <w:rPr>
          <w:rFonts w:ascii="Times New Roman" w:hAnsi="Times New Roman"/>
          <w:i/>
          <w:sz w:val="20"/>
        </w:rPr>
        <w:t>Heatmap میانگین سود خالص SAC (w_LPM × w_VOL) — بالاترین در ناحیه مرکزی</w:t>
      </w:r>
    </w:p>
    <w:p>
      <w:pPr>
        <w:spacing w:before="160" w:after="40"/>
        <w:ind w:firstLine="0"/>
        <w:jc w:val="center"/>
      </w:pPr>
      <w:r>
        <w:drawing>
          <wp:inline xmlns:a="http://schemas.openxmlformats.org/drawingml/2006/main" xmlns:pic="http://schemas.openxmlformats.org/drawingml/2006/picture">
            <wp:extent cx="5400000" cy="3761153"/>
            <wp:docPr id="4" name="Picture 4"/>
            <wp:cNvGraphicFramePr>
              <a:graphicFrameLocks noChangeAspect="1"/>
            </wp:cNvGraphicFramePr>
            <a:graphic>
              <a:graphicData uri="http://schemas.openxmlformats.org/drawingml/2006/picture">
                <pic:pic>
                  <pic:nvPicPr>
                    <pic:cNvPr id="0" name="heatmap_he.png"/>
                    <pic:cNvPicPr/>
                  </pic:nvPicPr>
                  <pic:blipFill>
                    <a:blip r:embed="rId12"/>
                    <a:stretch>
                      <a:fillRect/>
                    </a:stretch>
                  </pic:blipFill>
                  <pic:spPr>
                    <a:xfrm>
                      <a:off x="0" y="0"/>
                      <a:ext cx="5400000" cy="3761153"/>
                    </a:xfrm>
                    <a:prstGeom prst="rect"/>
                  </pic:spPr>
                </pic:pic>
              </a:graphicData>
            </a:graphic>
          </wp:inline>
        </w:drawing>
      </w:r>
    </w:p>
    <w:p>
      <w:pPr>
        <w:spacing w:before="40" w:after="240"/>
        <w:jc w:val="center"/>
      </w:pPr>
      <w:r>
        <w:rPr>
          <w:rFonts w:ascii="Times New Roman" w:hAnsi="Times New Roman"/>
          <w:b/>
          <w:sz w:val="20"/>
        </w:rPr>
        <w:t xml:space="preserve">شکل 4.14 — </w:t>
      </w:r>
      <w:r>
        <w:rPr>
          <w:rFonts w:ascii="Times New Roman" w:hAnsi="Times New Roman"/>
          <w:i/>
          <w:sz w:val="20"/>
        </w:rPr>
        <w:t>Heatmap Hedging Effectiveness (w_LPM × w_VOL)</w:t>
      </w:r>
    </w:p>
    <w:p>
      <w:pPr>
        <w:spacing w:before="160" w:after="40"/>
        <w:ind w:firstLine="0"/>
        <w:jc w:val="center"/>
      </w:pPr>
      <w:r>
        <w:drawing>
          <wp:inline xmlns:a="http://schemas.openxmlformats.org/drawingml/2006/main" xmlns:pic="http://schemas.openxmlformats.org/drawingml/2006/picture">
            <wp:extent cx="5400000" cy="3264179"/>
            <wp:docPr id="5" name="Picture 5"/>
            <wp:cNvGraphicFramePr>
              <a:graphicFrameLocks noChangeAspect="1"/>
            </wp:cNvGraphicFramePr>
            <a:graphic>
              <a:graphicData uri="http://schemas.openxmlformats.org/drawingml/2006/picture">
                <pic:pic>
                  <pic:nvPicPr>
                    <pic:cNvPr id="0" name="scatter_delta_es95_vs_delta_he.png"/>
                    <pic:cNvPicPr/>
                  </pic:nvPicPr>
                  <pic:blipFill>
                    <a:blip r:embed="rId13"/>
                    <a:stretch>
                      <a:fillRect/>
                    </a:stretch>
                  </pic:blipFill>
                  <pic:spPr>
                    <a:xfrm>
                      <a:off x="0" y="0"/>
                      <a:ext cx="5400000" cy="3264179"/>
                    </a:xfrm>
                    <a:prstGeom prst="rect"/>
                  </pic:spPr>
                </pic:pic>
              </a:graphicData>
            </a:graphic>
          </wp:inline>
        </w:drawing>
      </w:r>
    </w:p>
    <w:p>
      <w:pPr>
        <w:spacing w:before="40" w:after="240"/>
        <w:jc w:val="center"/>
      </w:pPr>
      <w:r>
        <w:rPr>
          <w:rFonts w:ascii="Times New Roman" w:hAnsi="Times New Roman"/>
          <w:b/>
          <w:sz w:val="20"/>
        </w:rPr>
        <w:t xml:space="preserve">شکل 4.15 — </w:t>
      </w:r>
      <w:r>
        <w:rPr>
          <w:rFonts w:ascii="Times New Roman" w:hAnsi="Times New Roman"/>
          <w:i/>
          <w:sz w:val="20"/>
        </w:rPr>
        <w:t>بهبود ES95 در برابر بهبود HE نسبت به Naive — پیکربندی‌های موفق در ربع اول</w:t>
      </w:r>
    </w:p>
    <w:p>
      <w:pPr>
        <w:spacing w:before="160" w:after="40"/>
        <w:ind w:firstLine="0"/>
        <w:jc w:val="center"/>
      </w:pPr>
      <w:r>
        <w:drawing>
          <wp:inline xmlns:a="http://schemas.openxmlformats.org/drawingml/2006/main" xmlns:pic="http://schemas.openxmlformats.org/drawingml/2006/picture">
            <wp:extent cx="5148000" cy="4140724"/>
            <wp:docPr id="6" name="Picture 6"/>
            <wp:cNvGraphicFramePr>
              <a:graphicFrameLocks noChangeAspect="1"/>
            </wp:cNvGraphicFramePr>
            <a:graphic>
              <a:graphicData uri="http://schemas.openxmlformats.org/drawingml/2006/picture">
                <pic:pic>
                  <pic:nvPicPr>
                    <pic:cNvPr id="0" name="3d_weight_space_rank.png"/>
                    <pic:cNvPicPr/>
                  </pic:nvPicPr>
                  <pic:blipFill>
                    <a:blip r:embed="rId14"/>
                    <a:stretch>
                      <a:fillRect/>
                    </a:stretch>
                  </pic:blipFill>
                  <pic:spPr>
                    <a:xfrm>
                      <a:off x="0" y="0"/>
                      <a:ext cx="5148000" cy="4140724"/>
                    </a:xfrm>
                    <a:prstGeom prst="rect"/>
                  </pic:spPr>
                </pic:pic>
              </a:graphicData>
            </a:graphic>
          </wp:inline>
        </w:drawing>
      </w:r>
    </w:p>
    <w:p>
      <w:pPr>
        <w:spacing w:before="40" w:after="240"/>
        <w:jc w:val="center"/>
      </w:pPr>
      <w:r>
        <w:rPr>
          <w:rFonts w:ascii="Times New Roman" w:hAnsi="Times New Roman"/>
          <w:b/>
          <w:sz w:val="20"/>
        </w:rPr>
        <w:t xml:space="preserve">شکل 4.16 — </w:t>
      </w:r>
      <w:r>
        <w:rPr>
          <w:rFonts w:ascii="Times New Roman" w:hAnsi="Times New Roman"/>
          <w:i/>
          <w:sz w:val="20"/>
        </w:rPr>
        <w:t>نمایش سه‌بعدی فضای وزن پاداش — رنگ = رتبه مرکب (سبز = بهتر)</w:t>
      </w:r>
    </w:p>
    <w:p>
      <w:pPr>
        <w:spacing w:before="160" w:after="40"/>
        <w:ind w:firstLine="0"/>
        <w:jc w:val="center"/>
      </w:pPr>
      <w:r>
        <w:drawing>
          <wp:inline xmlns:a="http://schemas.openxmlformats.org/drawingml/2006/main" xmlns:pic="http://schemas.openxmlformats.org/drawingml/2006/picture">
            <wp:extent cx="5400000" cy="3828939"/>
            <wp:docPr id="7" name="Picture 7"/>
            <wp:cNvGraphicFramePr>
              <a:graphicFrameLocks noChangeAspect="1"/>
            </wp:cNvGraphicFramePr>
            <a:graphic>
              <a:graphicData uri="http://schemas.openxmlformats.org/drawingml/2006/picture">
                <pic:pic>
                  <pic:nvPicPr>
                    <pic:cNvPr id="0" name="heatmap_rank_score.png"/>
                    <pic:cNvPicPr/>
                  </pic:nvPicPr>
                  <pic:blipFill>
                    <a:blip r:embed="rId15"/>
                    <a:stretch>
                      <a:fillRect/>
                    </a:stretch>
                  </pic:blipFill>
                  <pic:spPr>
                    <a:xfrm>
                      <a:off x="0" y="0"/>
                      <a:ext cx="5400000" cy="3828939"/>
                    </a:xfrm>
                    <a:prstGeom prst="rect"/>
                  </pic:spPr>
                </pic:pic>
              </a:graphicData>
            </a:graphic>
          </wp:inline>
        </w:drawing>
      </w:r>
    </w:p>
    <w:p>
      <w:pPr>
        <w:spacing w:before="40" w:after="240"/>
        <w:jc w:val="center"/>
      </w:pPr>
      <w:r>
        <w:rPr>
          <w:rFonts w:ascii="Times New Roman" w:hAnsi="Times New Roman"/>
          <w:b/>
          <w:sz w:val="20"/>
        </w:rPr>
        <w:t xml:space="preserve">شکل 4.17 — </w:t>
      </w:r>
      <w:r>
        <w:rPr>
          <w:rFonts w:ascii="Times New Roman" w:hAnsi="Times New Roman"/>
          <w:i/>
          <w:sz w:val="20"/>
        </w:rPr>
        <w:t>Heatmap رتبه مرکب (w_LPM × w_VOL) — کمترین مقدار = بهترین پیکربندی</w:t>
      </w:r>
    </w:p>
    <w:p>
      <w:pPr>
        <w:spacing w:before="160" w:after="40"/>
        <w:ind w:firstLine="0"/>
        <w:jc w:val="center"/>
      </w:pPr>
      <w:r>
        <w:drawing>
          <wp:inline xmlns:a="http://schemas.openxmlformats.org/drawingml/2006/main" xmlns:pic="http://schemas.openxmlformats.org/drawingml/2006/picture">
            <wp:extent cx="4338000" cy="4139639"/>
            <wp:docPr id="8" name="Picture 8"/>
            <wp:cNvGraphicFramePr>
              <a:graphicFrameLocks noChangeAspect="1"/>
            </wp:cNvGraphicFramePr>
            <a:graphic>
              <a:graphicData uri="http://schemas.openxmlformats.org/drawingml/2006/picture">
                <pic:pic>
                  <pic:nvPicPr>
                    <pic:cNvPr id="0" name="pairplot_tuning_diagnostics.png"/>
                    <pic:cNvPicPr/>
                  </pic:nvPicPr>
                  <pic:blipFill>
                    <a:blip r:embed="rId16"/>
                    <a:stretch>
                      <a:fillRect/>
                    </a:stretch>
                  </pic:blipFill>
                  <pic:spPr>
                    <a:xfrm>
                      <a:off x="0" y="0"/>
                      <a:ext cx="4338000" cy="4139639"/>
                    </a:xfrm>
                    <a:prstGeom prst="rect"/>
                  </pic:spPr>
                </pic:pic>
              </a:graphicData>
            </a:graphic>
          </wp:inline>
        </w:drawing>
      </w:r>
    </w:p>
    <w:p>
      <w:pPr>
        <w:spacing w:before="40" w:after="240"/>
        <w:jc w:val="center"/>
      </w:pPr>
      <w:r>
        <w:rPr>
          <w:rFonts w:ascii="Times New Roman" w:hAnsi="Times New Roman"/>
          <w:b/>
          <w:sz w:val="20"/>
        </w:rPr>
        <w:t xml:space="preserve">شکل 4.18 — </w:t>
      </w:r>
      <w:r>
        <w:rPr>
          <w:rFonts w:ascii="Times New Roman" w:hAnsi="Times New Roman"/>
          <w:i/>
          <w:sz w:val="20"/>
        </w:rPr>
        <w:t>Pairplot تمام معیارهای tuning مرحله اول — رنگ = تعداد flags برنده</w:t>
      </w:r>
    </w:p>
    <w:p>
      <w:pPr>
        <w:pStyle w:val="Heading3"/>
      </w:pPr>
      <w:r>
        <w:t>4.4.6  مرحله دوم: جستجوی شبکه‌ای Policy Grid</w:t>
      </w:r>
    </w:p>
    <w:p>
      <w:pPr>
        <w:ind w:firstLine="425"/>
        <w:jc w:val="both"/>
      </w:pPr>
      <w:r>
        <w:t>با ثابت‌نگه‌داشتن وزن‌های پاداش (0.45/0.35/0.20)، پارامترهای policy جستجو شدند. سه محور اصلی: (۱) timesteps: {2000، 5000، 50000}، (۲) delta_h: {0.01، 0.02، 0.20}، (۳) lpm_target τ: {0.0، 0.0001، 0.0005، 0.01}. در مجموع ۳۸ پیکربندی روی Oracle Universe ارزیابی شدند.</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850"/>
            <w:shd w:val="clear" w:color="auto" w:fill="1F497D"/>
            <w:vAlign w:val="center"/>
          </w:tcPr>
          <w:p>
            <w:pPr>
              <w:jc w:val="center"/>
            </w:pPr>
            <w:r>
              <w:rPr>
                <w:rFonts w:ascii="Times New Roman" w:hAnsi="Times New Roman"/>
                <w:b/>
                <w:color w:val="FFFFFF"/>
                <w:sz w:val="18"/>
              </w:rPr>
              <w:t>رتبه</w:t>
            </w:r>
          </w:p>
        </w:tc>
        <w:tc>
          <w:tcPr>
            <w:tcW w:type="dxa" w:w="1247"/>
            <w:shd w:val="clear" w:color="auto" w:fill="1F497D"/>
            <w:vAlign w:val="center"/>
          </w:tcPr>
          <w:p>
            <w:pPr>
              <w:jc w:val="center"/>
            </w:pPr>
            <w:r>
              <w:rPr>
                <w:rFonts w:ascii="Times New Roman" w:hAnsi="Times New Roman"/>
                <w:b/>
                <w:color w:val="FFFFFF"/>
                <w:sz w:val="18"/>
              </w:rPr>
              <w:t>T</w:t>
            </w:r>
          </w:p>
        </w:tc>
        <w:tc>
          <w:tcPr>
            <w:tcW w:type="dxa" w:w="850"/>
            <w:shd w:val="clear" w:color="auto" w:fill="1F497D"/>
            <w:vAlign w:val="center"/>
          </w:tcPr>
          <w:p>
            <w:pPr>
              <w:jc w:val="center"/>
            </w:pPr>
            <w:r>
              <w:rPr>
                <w:rFonts w:ascii="Times New Roman" w:hAnsi="Times New Roman"/>
                <w:b/>
                <w:color w:val="FFFFFF"/>
                <w:sz w:val="18"/>
              </w:rPr>
              <w:t>Δh</w:t>
            </w:r>
          </w:p>
        </w:tc>
        <w:tc>
          <w:tcPr>
            <w:tcW w:type="dxa" w:w="1417"/>
            <w:shd w:val="clear" w:color="auto" w:fill="1F497D"/>
            <w:vAlign w:val="center"/>
          </w:tcPr>
          <w:p>
            <w:pPr>
              <w:jc w:val="center"/>
            </w:pPr>
            <w:r>
              <w:rPr>
                <w:rFonts w:ascii="Times New Roman" w:hAnsi="Times New Roman"/>
                <w:b/>
                <w:color w:val="FFFFFF"/>
                <w:sz w:val="18"/>
              </w:rPr>
              <w:t>τ</w:t>
            </w:r>
          </w:p>
        </w:tc>
        <w:tc>
          <w:tcPr>
            <w:tcW w:type="dxa" w:w="1701"/>
            <w:shd w:val="clear" w:color="auto" w:fill="1F497D"/>
            <w:vAlign w:val="center"/>
          </w:tcPr>
          <w:p>
            <w:pPr>
              <w:jc w:val="center"/>
            </w:pPr>
            <w:r>
              <w:rPr>
                <w:rFonts w:ascii="Times New Roman" w:hAnsi="Times New Roman"/>
                <w:b/>
                <w:color w:val="FFFFFF"/>
                <w:sz w:val="18"/>
              </w:rPr>
              <w:t>Mean PnL ($)</w:t>
            </w:r>
          </w:p>
        </w:tc>
        <w:tc>
          <w:tcPr>
            <w:tcW w:type="dxa" w:w="1587"/>
            <w:shd w:val="clear" w:color="auto" w:fill="1F497D"/>
            <w:vAlign w:val="center"/>
          </w:tcPr>
          <w:p>
            <w:pPr>
              <w:jc w:val="center"/>
            </w:pPr>
            <w:r>
              <w:rPr>
                <w:rFonts w:ascii="Times New Roman" w:hAnsi="Times New Roman"/>
                <w:b/>
                <w:color w:val="FFFFFF"/>
                <w:sz w:val="18"/>
              </w:rPr>
              <w:t>ES95 Δ ($)</w:t>
            </w:r>
          </w:p>
        </w:tc>
        <w:tc>
          <w:tcPr>
            <w:tcW w:type="dxa" w:w="1134"/>
            <w:shd w:val="clear" w:color="auto" w:fill="1F497D"/>
            <w:vAlign w:val="center"/>
          </w:tcPr>
          <w:p>
            <w:pPr>
              <w:jc w:val="center"/>
            </w:pPr>
            <w:r>
              <w:rPr>
                <w:rFonts w:ascii="Times New Roman" w:hAnsi="Times New Roman"/>
                <w:b/>
                <w:color w:val="FFFFFF"/>
                <w:sz w:val="18"/>
              </w:rPr>
              <w:t>HE</w:t>
            </w:r>
          </w:p>
        </w:tc>
        <w:tc>
          <w:tcPr>
            <w:tcW w:type="dxa" w:w="1020"/>
            <w:shd w:val="clear" w:color="auto" w:fill="1F497D"/>
            <w:vAlign w:val="center"/>
          </w:tcPr>
          <w:p>
            <w:pPr>
              <w:jc w:val="center"/>
            </w:pPr>
            <w:r>
              <w:rPr>
                <w:rFonts w:ascii="Times New Roman" w:hAnsi="Times New Roman"/>
                <w:b/>
                <w:color w:val="FFFFFF"/>
                <w:sz w:val="18"/>
              </w:rPr>
              <w:t>Flags</w:t>
            </w:r>
          </w:p>
        </w:tc>
        <w:tc>
          <w:tcPr>
            <w:tcW w:type="dxa" w:w="680"/>
            <w:shd w:val="clear" w:color="auto" w:fill="1F497D"/>
            <w:vAlign w:val="center"/>
          </w:tcPr>
          <w:p>
            <w:pPr>
              <w:jc w:val="center"/>
            </w:pPr>
            <w:r>
              <w:rPr>
                <w:rFonts w:ascii="Times New Roman" w:hAnsi="Times New Roman"/>
                <w:b/>
                <w:color w:val="FFFFFF"/>
                <w:sz w:val="18"/>
              </w:rPr>
              <w:t>Rank</w:t>
            </w:r>
          </w:p>
        </w:tc>
      </w:tr>
      <w:tr>
        <w:tc>
          <w:tcPr>
            <w:tcW w:type="dxa" w:w="850"/>
            <w:shd w:val="clear" w:color="auto" w:fill="EBF0F7"/>
          </w:tcPr>
          <w:p>
            <w:pPr>
              <w:jc w:val="center"/>
            </w:pPr>
            <w:r>
              <w:rPr>
                <w:rFonts w:ascii="Times New Roman" w:hAnsi="Times New Roman"/>
                <w:sz w:val="18"/>
              </w:rPr>
              <w:t>1★</w:t>
            </w:r>
          </w:p>
        </w:tc>
        <w:tc>
          <w:tcPr>
            <w:tcW w:type="dxa" w:w="1247"/>
            <w:shd w:val="clear" w:color="auto" w:fill="EBF0F7"/>
          </w:tcPr>
          <w:p>
            <w:pPr>
              <w:jc w:val="center"/>
            </w:pPr>
            <w:r>
              <w:rPr>
                <w:rFonts w:ascii="Times New Roman" w:hAnsi="Times New Roman"/>
                <w:sz w:val="18"/>
              </w:rPr>
              <w:t>2,000</w:t>
            </w:r>
          </w:p>
        </w:tc>
        <w:tc>
          <w:tcPr>
            <w:tcW w:type="dxa" w:w="850"/>
            <w:shd w:val="clear" w:color="auto" w:fill="EBF0F7"/>
          </w:tcPr>
          <w:p>
            <w:pPr>
              <w:jc w:val="center"/>
            </w:pPr>
            <w:r>
              <w:rPr>
                <w:rFonts w:ascii="Times New Roman" w:hAnsi="Times New Roman"/>
                <w:sz w:val="18"/>
              </w:rPr>
              <w:t>0.01</w:t>
            </w:r>
          </w:p>
        </w:tc>
        <w:tc>
          <w:tcPr>
            <w:tcW w:type="dxa" w:w="1417"/>
            <w:shd w:val="clear" w:color="auto" w:fill="EBF0F7"/>
          </w:tcPr>
          <w:p>
            <w:pPr>
              <w:jc w:val="center"/>
            </w:pPr>
            <w:r>
              <w:rPr>
                <w:rFonts w:ascii="Times New Roman" w:hAnsi="Times New Roman"/>
                <w:sz w:val="18"/>
              </w:rPr>
              <w:t>0.0001</w:t>
            </w:r>
          </w:p>
        </w:tc>
        <w:tc>
          <w:tcPr>
            <w:tcW w:type="dxa" w:w="1701"/>
            <w:shd w:val="clear" w:color="auto" w:fill="EBF0F7"/>
          </w:tcPr>
          <w:p>
            <w:pPr>
              <w:jc w:val="center"/>
            </w:pPr>
            <w:r>
              <w:rPr>
                <w:rFonts w:ascii="Times New Roman" w:hAnsi="Times New Roman"/>
                <w:sz w:val="18"/>
              </w:rPr>
              <w:t>+251,925</w:t>
            </w:r>
          </w:p>
        </w:tc>
        <w:tc>
          <w:tcPr>
            <w:tcW w:type="dxa" w:w="1587"/>
            <w:shd w:val="clear" w:color="auto" w:fill="EBF0F7"/>
          </w:tcPr>
          <w:p>
            <w:pPr>
              <w:jc w:val="center"/>
            </w:pPr>
            <w:r>
              <w:rPr>
                <w:rFonts w:ascii="Times New Roman" w:hAnsi="Times New Roman"/>
                <w:sz w:val="18"/>
              </w:rPr>
              <w:t>+90,653</w:t>
            </w:r>
          </w:p>
        </w:tc>
        <w:tc>
          <w:tcPr>
            <w:tcW w:type="dxa" w:w="1134"/>
            <w:shd w:val="clear" w:color="auto" w:fill="EBF0F7"/>
          </w:tcPr>
          <w:p>
            <w:pPr>
              <w:jc w:val="center"/>
            </w:pPr>
            <w:r>
              <w:rPr>
                <w:rFonts w:ascii="Times New Roman" w:hAnsi="Times New Roman"/>
                <w:sz w:val="18"/>
              </w:rPr>
              <w:t>0.7956</w:t>
            </w:r>
          </w:p>
        </w:tc>
        <w:tc>
          <w:tcPr>
            <w:tcW w:type="dxa" w:w="1020"/>
            <w:shd w:val="clear" w:color="auto" w:fill="EBF0F7"/>
          </w:tcPr>
          <w:p>
            <w:pPr>
              <w:jc w:val="center"/>
            </w:pPr>
            <w:r>
              <w:rPr>
                <w:rFonts w:ascii="Times New Roman" w:hAnsi="Times New Roman"/>
                <w:sz w:val="18"/>
              </w:rPr>
              <w:t>3/3</w:t>
            </w:r>
          </w:p>
        </w:tc>
        <w:tc>
          <w:tcPr>
            <w:tcW w:type="dxa" w:w="680"/>
            <w:shd w:val="clear" w:color="auto" w:fill="EBF0F7"/>
          </w:tcPr>
          <w:p>
            <w:pPr>
              <w:jc w:val="center"/>
            </w:pPr>
            <w:r>
              <w:rPr>
                <w:rFonts w:ascii="Times New Roman" w:hAnsi="Times New Roman"/>
                <w:sz w:val="18"/>
              </w:rPr>
              <w:t>26</w:t>
            </w:r>
          </w:p>
        </w:tc>
      </w:tr>
      <w:tr>
        <w:tc>
          <w:tcPr>
            <w:tcW w:type="dxa" w:w="850"/>
            <w:shd w:val="clear" w:color="auto" w:fill="FFFFFF"/>
          </w:tcPr>
          <w:p>
            <w:pPr>
              <w:jc w:val="center"/>
            </w:pPr>
            <w:r>
              <w:rPr>
                <w:rFonts w:ascii="Times New Roman" w:hAnsi="Times New Roman"/>
                <w:sz w:val="18"/>
              </w:rPr>
              <w:t>2</w:t>
            </w:r>
          </w:p>
        </w:tc>
        <w:tc>
          <w:tcPr>
            <w:tcW w:type="dxa" w:w="1247"/>
            <w:shd w:val="clear" w:color="auto" w:fill="FFFFFF"/>
          </w:tcPr>
          <w:p>
            <w:pPr>
              <w:jc w:val="center"/>
            </w:pPr>
            <w:r>
              <w:rPr>
                <w:rFonts w:ascii="Times New Roman" w:hAnsi="Times New Roman"/>
                <w:sz w:val="18"/>
              </w:rPr>
              <w:t>50,000</w:t>
            </w:r>
          </w:p>
        </w:tc>
        <w:tc>
          <w:tcPr>
            <w:tcW w:type="dxa" w:w="850"/>
            <w:shd w:val="clear" w:color="auto" w:fill="FFFFFF"/>
          </w:tcPr>
          <w:p>
            <w:pPr>
              <w:jc w:val="center"/>
            </w:pPr>
            <w:r>
              <w:rPr>
                <w:rFonts w:ascii="Times New Roman" w:hAnsi="Times New Roman"/>
                <w:sz w:val="18"/>
              </w:rPr>
              <w:t>0.01</w:t>
            </w:r>
          </w:p>
        </w:tc>
        <w:tc>
          <w:tcPr>
            <w:tcW w:type="dxa" w:w="1417"/>
            <w:shd w:val="clear" w:color="auto" w:fill="FFFFFF"/>
          </w:tcPr>
          <w:p>
            <w:pPr>
              <w:jc w:val="center"/>
            </w:pPr>
            <w:r>
              <w:rPr>
                <w:rFonts w:ascii="Times New Roman" w:hAnsi="Times New Roman"/>
                <w:sz w:val="18"/>
              </w:rPr>
              <w:t>0.0</w:t>
            </w:r>
          </w:p>
        </w:tc>
        <w:tc>
          <w:tcPr>
            <w:tcW w:type="dxa" w:w="1701"/>
            <w:shd w:val="clear" w:color="auto" w:fill="FFFFFF"/>
          </w:tcPr>
          <w:p>
            <w:pPr>
              <w:jc w:val="center"/>
            </w:pPr>
            <w:r>
              <w:rPr>
                <w:rFonts w:ascii="Times New Roman" w:hAnsi="Times New Roman"/>
                <w:sz w:val="18"/>
              </w:rPr>
              <w:t>+315,709</w:t>
            </w:r>
          </w:p>
        </w:tc>
        <w:tc>
          <w:tcPr>
            <w:tcW w:type="dxa" w:w="1587"/>
            <w:shd w:val="clear" w:color="auto" w:fill="FFFFFF"/>
          </w:tcPr>
          <w:p>
            <w:pPr>
              <w:jc w:val="center"/>
            </w:pPr>
            <w:r>
              <w:rPr>
                <w:rFonts w:ascii="Times New Roman" w:hAnsi="Times New Roman"/>
                <w:sz w:val="18"/>
              </w:rPr>
              <w:t>+67,881</w:t>
            </w:r>
          </w:p>
        </w:tc>
        <w:tc>
          <w:tcPr>
            <w:tcW w:type="dxa" w:w="1134"/>
            <w:shd w:val="clear" w:color="auto" w:fill="FFFFFF"/>
          </w:tcPr>
          <w:p>
            <w:pPr>
              <w:jc w:val="center"/>
            </w:pPr>
            <w:r>
              <w:rPr>
                <w:rFonts w:ascii="Times New Roman" w:hAnsi="Times New Roman"/>
                <w:sz w:val="18"/>
              </w:rPr>
              <w:t>0.7952</w:t>
            </w:r>
          </w:p>
        </w:tc>
        <w:tc>
          <w:tcPr>
            <w:tcW w:type="dxa" w:w="1020"/>
            <w:shd w:val="clear" w:color="auto" w:fill="FFFFFF"/>
          </w:tcPr>
          <w:p>
            <w:pPr>
              <w:jc w:val="center"/>
            </w:pPr>
            <w:r>
              <w:rPr>
                <w:rFonts w:ascii="Times New Roman" w:hAnsi="Times New Roman"/>
                <w:sz w:val="18"/>
              </w:rPr>
              <w:t>3/3</w:t>
            </w:r>
          </w:p>
        </w:tc>
        <w:tc>
          <w:tcPr>
            <w:tcW w:type="dxa" w:w="680"/>
            <w:shd w:val="clear" w:color="auto" w:fill="FFFFFF"/>
          </w:tcPr>
          <w:p>
            <w:pPr>
              <w:jc w:val="center"/>
            </w:pPr>
            <w:r>
              <w:rPr>
                <w:rFonts w:ascii="Times New Roman" w:hAnsi="Times New Roman"/>
                <w:sz w:val="18"/>
              </w:rPr>
              <w:t>35</w:t>
            </w:r>
          </w:p>
        </w:tc>
      </w:tr>
      <w:tr>
        <w:tc>
          <w:tcPr>
            <w:tcW w:type="dxa" w:w="850"/>
            <w:shd w:val="clear" w:color="auto" w:fill="EBF0F7"/>
          </w:tcPr>
          <w:p>
            <w:pPr>
              <w:jc w:val="center"/>
            </w:pPr>
            <w:r>
              <w:rPr>
                <w:rFonts w:ascii="Times New Roman" w:hAnsi="Times New Roman"/>
                <w:sz w:val="18"/>
              </w:rPr>
              <w:t>3</w:t>
            </w:r>
          </w:p>
        </w:tc>
        <w:tc>
          <w:tcPr>
            <w:tcW w:type="dxa" w:w="1247"/>
            <w:shd w:val="clear" w:color="auto" w:fill="EBF0F7"/>
          </w:tcPr>
          <w:p>
            <w:pPr>
              <w:jc w:val="center"/>
            </w:pPr>
            <w:r>
              <w:rPr>
                <w:rFonts w:ascii="Times New Roman" w:hAnsi="Times New Roman"/>
                <w:sz w:val="18"/>
              </w:rPr>
              <w:t>2,000</w:t>
            </w:r>
          </w:p>
        </w:tc>
        <w:tc>
          <w:tcPr>
            <w:tcW w:type="dxa" w:w="850"/>
            <w:shd w:val="clear" w:color="auto" w:fill="EBF0F7"/>
          </w:tcPr>
          <w:p>
            <w:pPr>
              <w:jc w:val="center"/>
            </w:pPr>
            <w:r>
              <w:rPr>
                <w:rFonts w:ascii="Times New Roman" w:hAnsi="Times New Roman"/>
                <w:sz w:val="18"/>
              </w:rPr>
              <w:t>0.01</w:t>
            </w:r>
          </w:p>
        </w:tc>
        <w:tc>
          <w:tcPr>
            <w:tcW w:type="dxa" w:w="1417"/>
            <w:shd w:val="clear" w:color="auto" w:fill="EBF0F7"/>
          </w:tcPr>
          <w:p>
            <w:pPr>
              <w:jc w:val="center"/>
            </w:pPr>
            <w:r>
              <w:rPr>
                <w:rFonts w:ascii="Times New Roman" w:hAnsi="Times New Roman"/>
                <w:sz w:val="18"/>
              </w:rPr>
              <w:t>0.0005</w:t>
            </w:r>
          </w:p>
        </w:tc>
        <w:tc>
          <w:tcPr>
            <w:tcW w:type="dxa" w:w="1701"/>
            <w:shd w:val="clear" w:color="auto" w:fill="EBF0F7"/>
          </w:tcPr>
          <w:p>
            <w:pPr>
              <w:jc w:val="center"/>
            </w:pPr>
            <w:r>
              <w:rPr>
                <w:rFonts w:ascii="Times New Roman" w:hAnsi="Times New Roman"/>
                <w:sz w:val="18"/>
              </w:rPr>
              <w:t>+251,874</w:t>
            </w:r>
          </w:p>
        </w:tc>
        <w:tc>
          <w:tcPr>
            <w:tcW w:type="dxa" w:w="1587"/>
            <w:shd w:val="clear" w:color="auto" w:fill="EBF0F7"/>
          </w:tcPr>
          <w:p>
            <w:pPr>
              <w:jc w:val="center"/>
            </w:pPr>
            <w:r>
              <w:rPr>
                <w:rFonts w:ascii="Times New Roman" w:hAnsi="Times New Roman"/>
                <w:sz w:val="18"/>
              </w:rPr>
              <w:t>+71,513</w:t>
            </w:r>
          </w:p>
        </w:tc>
        <w:tc>
          <w:tcPr>
            <w:tcW w:type="dxa" w:w="1134"/>
            <w:shd w:val="clear" w:color="auto" w:fill="EBF0F7"/>
          </w:tcPr>
          <w:p>
            <w:pPr>
              <w:jc w:val="center"/>
            </w:pPr>
            <w:r>
              <w:rPr>
                <w:rFonts w:ascii="Times New Roman" w:hAnsi="Times New Roman"/>
                <w:sz w:val="18"/>
              </w:rPr>
              <w:t>0.7953</w:t>
            </w:r>
          </w:p>
        </w:tc>
        <w:tc>
          <w:tcPr>
            <w:tcW w:type="dxa" w:w="1020"/>
            <w:shd w:val="clear" w:color="auto" w:fill="EBF0F7"/>
          </w:tcPr>
          <w:p>
            <w:pPr>
              <w:jc w:val="center"/>
            </w:pPr>
            <w:r>
              <w:rPr>
                <w:rFonts w:ascii="Times New Roman" w:hAnsi="Times New Roman"/>
                <w:sz w:val="18"/>
              </w:rPr>
              <w:t>3/3</w:t>
            </w:r>
          </w:p>
        </w:tc>
        <w:tc>
          <w:tcPr>
            <w:tcW w:type="dxa" w:w="680"/>
            <w:shd w:val="clear" w:color="auto" w:fill="EBF0F7"/>
          </w:tcPr>
          <w:p>
            <w:pPr>
              <w:jc w:val="center"/>
            </w:pPr>
            <w:r>
              <w:rPr>
                <w:rFonts w:ascii="Times New Roman" w:hAnsi="Times New Roman"/>
                <w:sz w:val="18"/>
              </w:rPr>
              <w:t>35</w:t>
            </w:r>
          </w:p>
        </w:tc>
      </w:tr>
      <w:tr>
        <w:tc>
          <w:tcPr>
            <w:tcW w:type="dxa" w:w="850"/>
            <w:shd w:val="clear" w:color="auto" w:fill="FFFFFF"/>
          </w:tcPr>
          <w:p>
            <w:pPr>
              <w:jc w:val="center"/>
            </w:pPr>
            <w:r>
              <w:rPr>
                <w:rFonts w:ascii="Times New Roman" w:hAnsi="Times New Roman"/>
                <w:sz w:val="18"/>
              </w:rPr>
              <w:t>4</w:t>
            </w:r>
          </w:p>
        </w:tc>
        <w:tc>
          <w:tcPr>
            <w:tcW w:type="dxa" w:w="1247"/>
            <w:shd w:val="clear" w:color="auto" w:fill="FFFFFF"/>
          </w:tcPr>
          <w:p>
            <w:pPr>
              <w:jc w:val="center"/>
            </w:pPr>
            <w:r>
              <w:rPr>
                <w:rFonts w:ascii="Times New Roman" w:hAnsi="Times New Roman"/>
                <w:sz w:val="18"/>
              </w:rPr>
              <w:t>2,000</w:t>
            </w:r>
          </w:p>
        </w:tc>
        <w:tc>
          <w:tcPr>
            <w:tcW w:type="dxa" w:w="850"/>
            <w:shd w:val="clear" w:color="auto" w:fill="FFFFFF"/>
          </w:tcPr>
          <w:p>
            <w:pPr>
              <w:jc w:val="center"/>
            </w:pPr>
            <w:r>
              <w:rPr>
                <w:rFonts w:ascii="Times New Roman" w:hAnsi="Times New Roman"/>
                <w:sz w:val="18"/>
              </w:rPr>
              <w:t>0.01</w:t>
            </w:r>
          </w:p>
        </w:tc>
        <w:tc>
          <w:tcPr>
            <w:tcW w:type="dxa" w:w="1417"/>
            <w:shd w:val="clear" w:color="auto" w:fill="FFFFFF"/>
          </w:tcPr>
          <w:p>
            <w:pPr>
              <w:jc w:val="center"/>
            </w:pPr>
            <w:r>
              <w:rPr>
                <w:rFonts w:ascii="Times New Roman" w:hAnsi="Times New Roman"/>
                <w:sz w:val="18"/>
              </w:rPr>
              <w:t>0.0</w:t>
            </w:r>
          </w:p>
        </w:tc>
        <w:tc>
          <w:tcPr>
            <w:tcW w:type="dxa" w:w="1701"/>
            <w:shd w:val="clear" w:color="auto" w:fill="FFFFFF"/>
          </w:tcPr>
          <w:p>
            <w:pPr>
              <w:jc w:val="center"/>
            </w:pPr>
            <w:r>
              <w:rPr>
                <w:rFonts w:ascii="Times New Roman" w:hAnsi="Times New Roman"/>
                <w:sz w:val="18"/>
              </w:rPr>
              <w:t>+251,212</w:t>
            </w:r>
          </w:p>
        </w:tc>
        <w:tc>
          <w:tcPr>
            <w:tcW w:type="dxa" w:w="1587"/>
            <w:shd w:val="clear" w:color="auto" w:fill="FFFFFF"/>
          </w:tcPr>
          <w:p>
            <w:pPr>
              <w:jc w:val="center"/>
            </w:pPr>
            <w:r>
              <w:rPr>
                <w:rFonts w:ascii="Times New Roman" w:hAnsi="Times New Roman"/>
                <w:sz w:val="18"/>
              </w:rPr>
              <w:t>+86,633</w:t>
            </w:r>
          </w:p>
        </w:tc>
        <w:tc>
          <w:tcPr>
            <w:tcW w:type="dxa" w:w="1134"/>
            <w:shd w:val="clear" w:color="auto" w:fill="FFFFFF"/>
          </w:tcPr>
          <w:p>
            <w:pPr>
              <w:jc w:val="center"/>
            </w:pPr>
            <w:r>
              <w:rPr>
                <w:rFonts w:ascii="Times New Roman" w:hAnsi="Times New Roman"/>
                <w:sz w:val="18"/>
              </w:rPr>
              <w:t>0.7954</w:t>
            </w:r>
          </w:p>
        </w:tc>
        <w:tc>
          <w:tcPr>
            <w:tcW w:type="dxa" w:w="1020"/>
            <w:shd w:val="clear" w:color="auto" w:fill="FFFFFF"/>
          </w:tcPr>
          <w:p>
            <w:pPr>
              <w:jc w:val="center"/>
            </w:pPr>
            <w:r>
              <w:rPr>
                <w:rFonts w:ascii="Times New Roman" w:hAnsi="Times New Roman"/>
                <w:sz w:val="18"/>
              </w:rPr>
              <w:t>2/3</w:t>
            </w:r>
          </w:p>
        </w:tc>
        <w:tc>
          <w:tcPr>
            <w:tcW w:type="dxa" w:w="680"/>
            <w:shd w:val="clear" w:color="auto" w:fill="FFFFFF"/>
          </w:tcPr>
          <w:p>
            <w:pPr>
              <w:jc w:val="center"/>
            </w:pPr>
            <w:r>
              <w:rPr>
                <w:rFonts w:ascii="Times New Roman" w:hAnsi="Times New Roman"/>
                <w:sz w:val="18"/>
              </w:rPr>
              <w:t>33</w:t>
            </w:r>
          </w:p>
        </w:tc>
      </w:tr>
      <w:tr>
        <w:tc>
          <w:tcPr>
            <w:tcW w:type="dxa" w:w="850"/>
            <w:shd w:val="clear" w:color="auto" w:fill="EBF0F7"/>
          </w:tcPr>
          <w:p>
            <w:pPr>
              <w:jc w:val="center"/>
            </w:pPr>
            <w:r>
              <w:rPr>
                <w:rFonts w:ascii="Times New Roman" w:hAnsi="Times New Roman"/>
                <w:sz w:val="18"/>
              </w:rPr>
              <w:t>5</w:t>
            </w:r>
          </w:p>
        </w:tc>
        <w:tc>
          <w:tcPr>
            <w:tcW w:type="dxa" w:w="1247"/>
            <w:shd w:val="clear" w:color="auto" w:fill="EBF0F7"/>
          </w:tcPr>
          <w:p>
            <w:pPr>
              <w:jc w:val="center"/>
            </w:pPr>
            <w:r>
              <w:rPr>
                <w:rFonts w:ascii="Times New Roman" w:hAnsi="Times New Roman"/>
                <w:sz w:val="18"/>
              </w:rPr>
              <w:t>2,000</w:t>
            </w:r>
          </w:p>
        </w:tc>
        <w:tc>
          <w:tcPr>
            <w:tcW w:type="dxa" w:w="850"/>
            <w:shd w:val="clear" w:color="auto" w:fill="EBF0F7"/>
          </w:tcPr>
          <w:p>
            <w:pPr>
              <w:jc w:val="center"/>
            </w:pPr>
            <w:r>
              <w:rPr>
                <w:rFonts w:ascii="Times New Roman" w:hAnsi="Times New Roman"/>
                <w:sz w:val="18"/>
              </w:rPr>
              <w:t>0.01</w:t>
            </w:r>
          </w:p>
        </w:tc>
        <w:tc>
          <w:tcPr>
            <w:tcW w:type="dxa" w:w="1417"/>
            <w:shd w:val="clear" w:color="auto" w:fill="EBF0F7"/>
          </w:tcPr>
          <w:p>
            <w:pPr>
              <w:jc w:val="center"/>
            </w:pPr>
            <w:r>
              <w:rPr>
                <w:rFonts w:ascii="Times New Roman" w:hAnsi="Times New Roman"/>
                <w:sz w:val="18"/>
              </w:rPr>
              <w:t>0.01</w:t>
            </w:r>
          </w:p>
        </w:tc>
        <w:tc>
          <w:tcPr>
            <w:tcW w:type="dxa" w:w="1701"/>
            <w:shd w:val="clear" w:color="auto" w:fill="EBF0F7"/>
          </w:tcPr>
          <w:p>
            <w:pPr>
              <w:jc w:val="center"/>
            </w:pPr>
            <w:r>
              <w:rPr>
                <w:rFonts w:ascii="Times New Roman" w:hAnsi="Times New Roman"/>
                <w:sz w:val="18"/>
              </w:rPr>
              <w:t>+251,197</w:t>
            </w:r>
          </w:p>
        </w:tc>
        <w:tc>
          <w:tcPr>
            <w:tcW w:type="dxa" w:w="1587"/>
            <w:shd w:val="clear" w:color="auto" w:fill="EBF0F7"/>
          </w:tcPr>
          <w:p>
            <w:pPr>
              <w:jc w:val="center"/>
            </w:pPr>
            <w:r>
              <w:rPr>
                <w:rFonts w:ascii="Times New Roman" w:hAnsi="Times New Roman"/>
                <w:sz w:val="18"/>
              </w:rPr>
              <w:t>+86,642</w:t>
            </w:r>
          </w:p>
        </w:tc>
        <w:tc>
          <w:tcPr>
            <w:tcW w:type="dxa" w:w="1134"/>
            <w:shd w:val="clear" w:color="auto" w:fill="EBF0F7"/>
          </w:tcPr>
          <w:p>
            <w:pPr>
              <w:jc w:val="center"/>
            </w:pPr>
            <w:r>
              <w:rPr>
                <w:rFonts w:ascii="Times New Roman" w:hAnsi="Times New Roman"/>
                <w:sz w:val="18"/>
              </w:rPr>
              <w:t>0.7953</w:t>
            </w:r>
          </w:p>
        </w:tc>
        <w:tc>
          <w:tcPr>
            <w:tcW w:type="dxa" w:w="1020"/>
            <w:shd w:val="clear" w:color="auto" w:fill="EBF0F7"/>
          </w:tcPr>
          <w:p>
            <w:pPr>
              <w:jc w:val="center"/>
            </w:pPr>
            <w:r>
              <w:rPr>
                <w:rFonts w:ascii="Times New Roman" w:hAnsi="Times New Roman"/>
                <w:sz w:val="18"/>
              </w:rPr>
              <w:t>2/3</w:t>
            </w:r>
          </w:p>
        </w:tc>
        <w:tc>
          <w:tcPr>
            <w:tcW w:type="dxa" w:w="680"/>
            <w:shd w:val="clear" w:color="auto" w:fill="EBF0F7"/>
          </w:tcPr>
          <w:p>
            <w:pPr>
              <w:jc w:val="center"/>
            </w:pPr>
            <w:r>
              <w:rPr>
                <w:rFonts w:ascii="Times New Roman" w:hAnsi="Times New Roman"/>
                <w:sz w:val="18"/>
              </w:rPr>
              <w:t>34</w:t>
            </w:r>
          </w:p>
        </w:tc>
      </w:tr>
      <w:tr>
        <w:tc>
          <w:tcPr>
            <w:tcW w:type="dxa" w:w="850"/>
            <w:shd w:val="clear" w:color="auto" w:fill="FFFFFF"/>
          </w:tcPr>
          <w:p>
            <w:pPr>
              <w:jc w:val="center"/>
            </w:pPr>
            <w:r>
              <w:rPr>
                <w:rFonts w:ascii="Times New Roman" w:hAnsi="Times New Roman"/>
                <w:sz w:val="18"/>
              </w:rPr>
              <w:t>—</w:t>
            </w:r>
          </w:p>
        </w:tc>
        <w:tc>
          <w:tcPr>
            <w:tcW w:type="dxa" w:w="1247"/>
            <w:shd w:val="clear" w:color="auto" w:fill="FFFFFF"/>
          </w:tcPr>
          <w:p>
            <w:pPr>
              <w:jc w:val="center"/>
            </w:pPr>
            <w:r>
              <w:rPr>
                <w:rFonts w:ascii="Times New Roman" w:hAnsi="Times New Roman"/>
                <w:sz w:val="18"/>
              </w:rPr>
              <w:t>2,000</w:t>
            </w:r>
          </w:p>
        </w:tc>
        <w:tc>
          <w:tcPr>
            <w:tcW w:type="dxa" w:w="850"/>
            <w:shd w:val="clear" w:color="auto" w:fill="FFFFFF"/>
          </w:tcPr>
          <w:p>
            <w:pPr>
              <w:jc w:val="center"/>
            </w:pPr>
            <w:r>
              <w:rPr>
                <w:rFonts w:ascii="Times New Roman" w:hAnsi="Times New Roman"/>
                <w:sz w:val="18"/>
              </w:rPr>
              <w:t>0.20</w:t>
            </w:r>
          </w:p>
        </w:tc>
        <w:tc>
          <w:tcPr>
            <w:tcW w:type="dxa" w:w="1417"/>
            <w:shd w:val="clear" w:color="auto" w:fill="FFFFFF"/>
          </w:tcPr>
          <w:p>
            <w:pPr>
              <w:jc w:val="center"/>
            </w:pPr>
            <w:r>
              <w:rPr>
                <w:rFonts w:ascii="Times New Roman" w:hAnsi="Times New Roman"/>
                <w:sz w:val="18"/>
              </w:rPr>
              <w:t>0.0</w:t>
            </w:r>
          </w:p>
        </w:tc>
        <w:tc>
          <w:tcPr>
            <w:tcW w:type="dxa" w:w="1701"/>
            <w:shd w:val="clear" w:color="auto" w:fill="FFFFFF"/>
          </w:tcPr>
          <w:p>
            <w:pPr>
              <w:jc w:val="center"/>
            </w:pPr>
            <w:r>
              <w:rPr>
                <w:rFonts w:ascii="Times New Roman" w:hAnsi="Times New Roman"/>
                <w:sz w:val="18"/>
              </w:rPr>
              <w:t>+376,902</w:t>
            </w:r>
          </w:p>
        </w:tc>
        <w:tc>
          <w:tcPr>
            <w:tcW w:type="dxa" w:w="1587"/>
            <w:shd w:val="clear" w:color="auto" w:fill="FFFFFF"/>
          </w:tcPr>
          <w:p>
            <w:pPr>
              <w:jc w:val="center"/>
            </w:pPr>
            <w:r>
              <w:rPr>
                <w:rFonts w:ascii="Times New Roman" w:hAnsi="Times New Roman"/>
                <w:sz w:val="18"/>
              </w:rPr>
              <w:t>−3,321K</w:t>
            </w:r>
          </w:p>
        </w:tc>
        <w:tc>
          <w:tcPr>
            <w:tcW w:type="dxa" w:w="1134"/>
            <w:shd w:val="clear" w:color="auto" w:fill="FFFFFF"/>
          </w:tcPr>
          <w:p>
            <w:pPr>
              <w:jc w:val="center"/>
            </w:pPr>
            <w:r>
              <w:rPr>
                <w:rFonts w:ascii="Times New Roman" w:hAnsi="Times New Roman"/>
                <w:sz w:val="18"/>
              </w:rPr>
              <w:t>0.5789</w:t>
            </w:r>
          </w:p>
        </w:tc>
        <w:tc>
          <w:tcPr>
            <w:tcW w:type="dxa" w:w="1020"/>
            <w:shd w:val="clear" w:color="auto" w:fill="FFFFFF"/>
          </w:tcPr>
          <w:p>
            <w:pPr>
              <w:jc w:val="center"/>
            </w:pPr>
            <w:r>
              <w:rPr>
                <w:rFonts w:ascii="Times New Roman" w:hAnsi="Times New Roman"/>
                <w:sz w:val="18"/>
              </w:rPr>
              <w:t>1/3</w:t>
            </w:r>
          </w:p>
        </w:tc>
        <w:tc>
          <w:tcPr>
            <w:tcW w:type="dxa" w:w="680"/>
            <w:shd w:val="clear" w:color="auto" w:fill="FFFFFF"/>
          </w:tcPr>
          <w:p>
            <w:pPr>
              <w:jc w:val="center"/>
            </w:pPr>
            <w:r>
              <w:rPr>
                <w:rFonts w:ascii="Times New Roman" w:hAnsi="Times New Roman"/>
                <w:sz w:val="18"/>
              </w:rPr>
              <w:t>90</w:t>
            </w:r>
          </w:p>
        </w:tc>
      </w:tr>
    </w:tbl>
    <w:p/>
    <w:p>
      <w:pPr>
        <w:spacing w:before="40" w:after="240"/>
        <w:jc w:val="center"/>
      </w:pPr>
      <w:r>
        <w:rPr>
          <w:rFonts w:ascii="Times New Roman" w:hAnsi="Times New Roman"/>
          <w:b/>
          <w:sz w:val="20"/>
        </w:rPr>
        <w:t xml:space="preserve">جدول 4.12 — </w:t>
      </w:r>
      <w:r>
        <w:rPr>
          <w:rFonts w:ascii="Times New Roman" w:hAnsi="Times New Roman"/>
          <w:i/>
          <w:sz w:val="20"/>
        </w:rPr>
        <w:t>نتایج Policy Grid Search — ۵ پیکربندی برتر و بدترین (Δh=0.20)</w:t>
      </w:r>
    </w:p>
    <w:p>
      <w:pPr>
        <w:ind w:firstLine="425"/>
        <w:jc w:val="both"/>
      </w:pPr>
      <w:r>
        <w:t>یافته کلیدی: delta_h=0.01 بهترین تعادل بین پویایی و کنترل ریسک را دارد. delta_h=0.20 اگرچه بالاترین Mean P&amp;L (+376K) را دارد، اما ES95 را به شدت بدتر می‌کند. timestep=2000 با tau=0.0001 بهترین ترکیب سه‌گانه است — آموزش سریع‌تر با آستانه LPM کوچک کافی است.</w:t>
      </w:r>
    </w:p>
    <w:p>
      <w:pPr>
        <w:spacing w:before="160" w:after="40"/>
        <w:ind w:firstLine="0"/>
        <w:jc w:val="center"/>
      </w:pPr>
      <w:r>
        <w:drawing>
          <wp:inline xmlns:a="http://schemas.openxmlformats.org/drawingml/2006/main" xmlns:pic="http://schemas.openxmlformats.org/drawingml/2006/picture">
            <wp:extent cx="5400000" cy="2817658"/>
            <wp:docPr id="9" name="Picture 9"/>
            <wp:cNvGraphicFramePr>
              <a:graphicFrameLocks noChangeAspect="1"/>
            </wp:cNvGraphicFramePr>
            <a:graphic>
              <a:graphicData uri="http://schemas.openxmlformats.org/drawingml/2006/picture">
                <pic:pic>
                  <pic:nvPicPr>
                    <pic:cNvPr id="0" name="rank_top_configs.png"/>
                    <pic:cNvPicPr/>
                  </pic:nvPicPr>
                  <pic:blipFill>
                    <a:blip r:embed="rId17"/>
                    <a:stretch>
                      <a:fillRect/>
                    </a:stretch>
                  </pic:blipFill>
                  <pic:spPr>
                    <a:xfrm>
                      <a:off x="0" y="0"/>
                      <a:ext cx="5400000" cy="2817658"/>
                    </a:xfrm>
                    <a:prstGeom prst="rect"/>
                  </pic:spPr>
                </pic:pic>
              </a:graphicData>
            </a:graphic>
          </wp:inline>
        </w:drawing>
      </w:r>
    </w:p>
    <w:p>
      <w:pPr>
        <w:spacing w:before="40" w:after="240"/>
        <w:jc w:val="center"/>
      </w:pPr>
      <w:r>
        <w:rPr>
          <w:rFonts w:ascii="Times New Roman" w:hAnsi="Times New Roman"/>
          <w:b/>
          <w:sz w:val="20"/>
        </w:rPr>
        <w:t xml:space="preserve">شکل 4.19 — </w:t>
      </w:r>
      <w:r>
        <w:rPr>
          <w:rFonts w:ascii="Times New Roman" w:hAnsi="Times New Roman"/>
          <w:i/>
          <w:sz w:val="20"/>
        </w:rPr>
        <w:t>رتبه‌بندی Policy Grid — پیکربندی‌های با ۳ flag (★) در صدر</w:t>
      </w:r>
    </w:p>
    <w:p>
      <w:pPr>
        <w:spacing w:before="160" w:after="40"/>
        <w:ind w:firstLine="0"/>
        <w:jc w:val="center"/>
      </w:pPr>
      <w:r>
        <w:drawing>
          <wp:inline xmlns:a="http://schemas.openxmlformats.org/drawingml/2006/main" xmlns:pic="http://schemas.openxmlformats.org/drawingml/2006/picture">
            <wp:extent cx="5400000" cy="3264179"/>
            <wp:docPr id="10" name="Picture 10"/>
            <wp:cNvGraphicFramePr>
              <a:graphicFrameLocks noChangeAspect="1"/>
            </wp:cNvGraphicFramePr>
            <a:graphic>
              <a:graphicData uri="http://schemas.openxmlformats.org/drawingml/2006/picture">
                <pic:pic>
                  <pic:nvPicPr>
                    <pic:cNvPr id="0" name="policy_grid_rank_vs_timesteps.png"/>
                    <pic:cNvPicPr/>
                  </pic:nvPicPr>
                  <pic:blipFill>
                    <a:blip r:embed="rId18"/>
                    <a:stretch>
                      <a:fillRect/>
                    </a:stretch>
                  </pic:blipFill>
                  <pic:spPr>
                    <a:xfrm>
                      <a:off x="0" y="0"/>
                      <a:ext cx="5400000" cy="3264179"/>
                    </a:xfrm>
                    <a:prstGeom prst="rect"/>
                  </pic:spPr>
                </pic:pic>
              </a:graphicData>
            </a:graphic>
          </wp:inline>
        </w:drawing>
      </w:r>
    </w:p>
    <w:p>
      <w:pPr>
        <w:spacing w:before="40" w:after="240"/>
        <w:jc w:val="center"/>
      </w:pPr>
      <w:r>
        <w:rPr>
          <w:rFonts w:ascii="Times New Roman" w:hAnsi="Times New Roman"/>
          <w:b/>
          <w:sz w:val="20"/>
        </w:rPr>
        <w:t xml:space="preserve">شکل 4.20 — </w:t>
      </w:r>
      <w:r>
        <w:rPr>
          <w:rFonts w:ascii="Times New Roman" w:hAnsi="Times New Roman"/>
          <w:i/>
          <w:sz w:val="20"/>
        </w:rPr>
        <w:t>رتبه مرکب در برابر تعداد Timestep — delta_h با رنگ‌بندی: Δh=0.01 همیشه بهتر</w:t>
      </w:r>
    </w:p>
    <w:p>
      <w:pPr>
        <w:spacing w:before="160" w:after="40"/>
        <w:ind w:firstLine="0"/>
        <w:jc w:val="center"/>
      </w:pPr>
      <w:r>
        <w:drawing>
          <wp:inline xmlns:a="http://schemas.openxmlformats.org/drawingml/2006/main" xmlns:pic="http://schemas.openxmlformats.org/drawingml/2006/picture">
            <wp:extent cx="5400000" cy="3264179"/>
            <wp:docPr id="11" name="Picture 11"/>
            <wp:cNvGraphicFramePr>
              <a:graphicFrameLocks noChangeAspect="1"/>
            </wp:cNvGraphicFramePr>
            <a:graphic>
              <a:graphicData uri="http://schemas.openxmlformats.org/drawingml/2006/picture">
                <pic:pic>
                  <pic:nvPicPr>
                    <pic:cNvPr id="0" name="policy_grid_rank_vs_lpm_target.png"/>
                    <pic:cNvPicPr/>
                  </pic:nvPicPr>
                  <pic:blipFill>
                    <a:blip r:embed="rId19"/>
                    <a:stretch>
                      <a:fillRect/>
                    </a:stretch>
                  </pic:blipFill>
                  <pic:spPr>
                    <a:xfrm>
                      <a:off x="0" y="0"/>
                      <a:ext cx="5400000" cy="3264179"/>
                    </a:xfrm>
                    <a:prstGeom prst="rect"/>
                  </pic:spPr>
                </pic:pic>
              </a:graphicData>
            </a:graphic>
          </wp:inline>
        </w:drawing>
      </w:r>
    </w:p>
    <w:p>
      <w:pPr>
        <w:spacing w:before="40" w:after="240"/>
        <w:jc w:val="center"/>
      </w:pPr>
      <w:r>
        <w:rPr>
          <w:rFonts w:ascii="Times New Roman" w:hAnsi="Times New Roman"/>
          <w:b/>
          <w:sz w:val="20"/>
        </w:rPr>
        <w:t xml:space="preserve">شکل 4.21 — </w:t>
      </w:r>
      <w:r>
        <w:rPr>
          <w:rFonts w:ascii="Times New Roman" w:hAnsi="Times New Roman"/>
          <w:i/>
          <w:sz w:val="20"/>
        </w:rPr>
        <w:t>رتبه مرکب در برابر آستانه LPM (τ) — بهترین عملکرد در محدوده τ=0.0001</w:t>
      </w:r>
    </w:p>
    <w:p>
      <w:pPr>
        <w:spacing w:before="160" w:after="40"/>
        <w:ind w:firstLine="0"/>
        <w:jc w:val="center"/>
      </w:pPr>
      <w:r>
        <w:drawing>
          <wp:inline xmlns:a="http://schemas.openxmlformats.org/drawingml/2006/main" xmlns:pic="http://schemas.openxmlformats.org/drawingml/2006/picture">
            <wp:extent cx="5400000" cy="3284451"/>
            <wp:docPr id="12" name="Picture 12"/>
            <wp:cNvGraphicFramePr>
              <a:graphicFrameLocks noChangeAspect="1"/>
            </wp:cNvGraphicFramePr>
            <a:graphic>
              <a:graphicData uri="http://schemas.openxmlformats.org/drawingml/2006/picture">
                <pic:pic>
                  <pic:nvPicPr>
                    <pic:cNvPr id="0" name="policy_heatmap_he_by_lpm_target_delta.png"/>
                    <pic:cNvPicPr/>
                  </pic:nvPicPr>
                  <pic:blipFill>
                    <a:blip r:embed="rId20"/>
                    <a:stretch>
                      <a:fillRect/>
                    </a:stretch>
                  </pic:blipFill>
                  <pic:spPr>
                    <a:xfrm>
                      <a:off x="0" y="0"/>
                      <a:ext cx="5400000" cy="3284451"/>
                    </a:xfrm>
                    <a:prstGeom prst="rect"/>
                  </pic:spPr>
                </pic:pic>
              </a:graphicData>
            </a:graphic>
          </wp:inline>
        </w:drawing>
      </w:r>
    </w:p>
    <w:p>
      <w:pPr>
        <w:spacing w:before="40" w:after="240"/>
        <w:jc w:val="center"/>
      </w:pPr>
      <w:r>
        <w:rPr>
          <w:rFonts w:ascii="Times New Roman" w:hAnsi="Times New Roman"/>
          <w:b/>
          <w:sz w:val="20"/>
        </w:rPr>
        <w:t xml:space="preserve">شکل 4.22 — </w:t>
      </w:r>
      <w:r>
        <w:rPr>
          <w:rFonts w:ascii="Times New Roman" w:hAnsi="Times New Roman"/>
          <w:i/>
          <w:sz w:val="20"/>
        </w:rPr>
        <w:t>Heatmap HE: τ × Δh — بهینه در Δh کوچک، τ کوچک (پایین-چپ)</w:t>
      </w:r>
    </w:p>
    <w:p>
      <w:pPr>
        <w:spacing w:before="160" w:after="40"/>
        <w:ind w:firstLine="0"/>
        <w:jc w:val="center"/>
      </w:pPr>
      <w:r>
        <w:drawing>
          <wp:inline xmlns:a="http://schemas.openxmlformats.org/drawingml/2006/main" xmlns:pic="http://schemas.openxmlformats.org/drawingml/2006/picture">
            <wp:extent cx="5400000" cy="3192000"/>
            <wp:docPr id="13" name="Picture 13"/>
            <wp:cNvGraphicFramePr>
              <a:graphicFrameLocks noChangeAspect="1"/>
            </wp:cNvGraphicFramePr>
            <a:graphic>
              <a:graphicData uri="http://schemas.openxmlformats.org/drawingml/2006/picture">
                <pic:pic>
                  <pic:nvPicPr>
                    <pic:cNvPr id="0" name="policy_heatmap_mean_pnl_by_lpm_target_timesteps.png"/>
                    <pic:cNvPicPr/>
                  </pic:nvPicPr>
                  <pic:blipFill>
                    <a:blip r:embed="rId21"/>
                    <a:stretch>
                      <a:fillRect/>
                    </a:stretch>
                  </pic:blipFill>
                  <pic:spPr>
                    <a:xfrm>
                      <a:off x="0" y="0"/>
                      <a:ext cx="5400000" cy="3192000"/>
                    </a:xfrm>
                    <a:prstGeom prst="rect"/>
                  </pic:spPr>
                </pic:pic>
              </a:graphicData>
            </a:graphic>
          </wp:inline>
        </w:drawing>
      </w:r>
    </w:p>
    <w:p>
      <w:pPr>
        <w:spacing w:before="40" w:after="240"/>
        <w:jc w:val="center"/>
      </w:pPr>
      <w:r>
        <w:rPr>
          <w:rFonts w:ascii="Times New Roman" w:hAnsi="Times New Roman"/>
          <w:b/>
          <w:sz w:val="20"/>
        </w:rPr>
        <w:t xml:space="preserve">شکل 4.23 — </w:t>
      </w:r>
      <w:r>
        <w:rPr>
          <w:rFonts w:ascii="Times New Roman" w:hAnsi="Times New Roman"/>
          <w:i/>
          <w:sz w:val="20"/>
        </w:rPr>
        <w:t>Heatmap Mean PnL: τ × Timestep — T=50K بالاترین اما فقط در τ پایین</w:t>
      </w:r>
    </w:p>
    <w:p>
      <w:pPr>
        <w:spacing w:before="160" w:after="40"/>
        <w:ind w:firstLine="0"/>
        <w:jc w:val="center"/>
      </w:pPr>
      <w:r>
        <w:drawing>
          <wp:inline xmlns:a="http://schemas.openxmlformats.org/drawingml/2006/main" xmlns:pic="http://schemas.openxmlformats.org/drawingml/2006/picture">
            <wp:extent cx="5400000" cy="3282783"/>
            <wp:docPr id="14" name="Picture 14"/>
            <wp:cNvGraphicFramePr>
              <a:graphicFrameLocks noChangeAspect="1"/>
            </wp:cNvGraphicFramePr>
            <a:graphic>
              <a:graphicData uri="http://schemas.openxmlformats.org/drawingml/2006/picture">
                <pic:pic>
                  <pic:nvPicPr>
                    <pic:cNvPr id="0" name="policy_heatmap_es95_by_lpm_target_delta.png"/>
                    <pic:cNvPicPr/>
                  </pic:nvPicPr>
                  <pic:blipFill>
                    <a:blip r:embed="rId22"/>
                    <a:stretch>
                      <a:fillRect/>
                    </a:stretch>
                  </pic:blipFill>
                  <pic:spPr>
                    <a:xfrm>
                      <a:off x="0" y="0"/>
                      <a:ext cx="5400000" cy="3282783"/>
                    </a:xfrm>
                    <a:prstGeom prst="rect"/>
                  </pic:spPr>
                </pic:pic>
              </a:graphicData>
            </a:graphic>
          </wp:inline>
        </w:drawing>
      </w:r>
    </w:p>
    <w:p>
      <w:pPr>
        <w:spacing w:before="40" w:after="240"/>
        <w:jc w:val="center"/>
      </w:pPr>
      <w:r>
        <w:rPr>
          <w:rFonts w:ascii="Times New Roman" w:hAnsi="Times New Roman"/>
          <w:b/>
          <w:sz w:val="20"/>
        </w:rPr>
        <w:t xml:space="preserve">شکل 4.24 — </w:t>
      </w:r>
      <w:r>
        <w:rPr>
          <w:rFonts w:ascii="Times New Roman" w:hAnsi="Times New Roman"/>
          <w:i/>
          <w:sz w:val="20"/>
        </w:rPr>
        <w:t>Heatmap ES95: τ × Δh — Δh=0.01 محافظت بهتر از دنباله زیان</w:t>
      </w:r>
    </w:p>
    <w:p>
      <w:pPr>
        <w:spacing w:before="160" w:after="40"/>
        <w:ind w:firstLine="0"/>
        <w:jc w:val="center"/>
      </w:pPr>
      <w:r>
        <w:drawing>
          <wp:inline xmlns:a="http://schemas.openxmlformats.org/drawingml/2006/main" xmlns:pic="http://schemas.openxmlformats.org/drawingml/2006/picture">
            <wp:extent cx="5400000" cy="3264179"/>
            <wp:docPr id="15" name="Picture 15"/>
            <wp:cNvGraphicFramePr>
              <a:graphicFrameLocks noChangeAspect="1"/>
            </wp:cNvGraphicFramePr>
            <a:graphic>
              <a:graphicData uri="http://schemas.openxmlformats.org/drawingml/2006/picture">
                <pic:pic>
                  <pic:nvPicPr>
                    <pic:cNvPr id="0" name="scatter_he_vs_turnover.png"/>
                    <pic:cNvPicPr/>
                  </pic:nvPicPr>
                  <pic:blipFill>
                    <a:blip r:embed="rId23"/>
                    <a:stretch>
                      <a:fillRect/>
                    </a:stretch>
                  </pic:blipFill>
                  <pic:spPr>
                    <a:xfrm>
                      <a:off x="0" y="0"/>
                      <a:ext cx="5400000" cy="3264179"/>
                    </a:xfrm>
                    <a:prstGeom prst="rect"/>
                  </pic:spPr>
                </pic:pic>
              </a:graphicData>
            </a:graphic>
          </wp:inline>
        </w:drawing>
      </w:r>
    </w:p>
    <w:p>
      <w:pPr>
        <w:spacing w:before="40" w:after="240"/>
        <w:jc w:val="center"/>
      </w:pPr>
      <w:r>
        <w:rPr>
          <w:rFonts w:ascii="Times New Roman" w:hAnsi="Times New Roman"/>
          <w:b/>
          <w:sz w:val="20"/>
        </w:rPr>
        <w:t xml:space="preserve">شکل 4.25 — </w:t>
      </w:r>
      <w:r>
        <w:rPr>
          <w:rFonts w:ascii="Times New Roman" w:hAnsi="Times New Roman"/>
          <w:i/>
          <w:sz w:val="20"/>
        </w:rPr>
        <w:t>HE در برابر Turnover — رنگ = w_cost: هزینه بالاتر turnover را کاهش می‌دهد</w:t>
      </w:r>
    </w:p>
    <w:p>
      <w:pPr>
        <w:spacing w:before="160" w:after="40"/>
        <w:ind w:firstLine="0"/>
        <w:jc w:val="center"/>
      </w:pPr>
      <w:r>
        <w:drawing>
          <wp:inline xmlns:a="http://schemas.openxmlformats.org/drawingml/2006/main" xmlns:pic="http://schemas.openxmlformats.org/drawingml/2006/picture">
            <wp:extent cx="4338000" cy="4139639"/>
            <wp:docPr id="16" name="Picture 16"/>
            <wp:cNvGraphicFramePr>
              <a:graphicFrameLocks noChangeAspect="1"/>
            </wp:cNvGraphicFramePr>
            <a:graphic>
              <a:graphicData uri="http://schemas.openxmlformats.org/drawingml/2006/picture">
                <pic:pic>
                  <pic:nvPicPr>
                    <pic:cNvPr id="0" name="pairplot_tuning_diagnostics.png"/>
                    <pic:cNvPicPr/>
                  </pic:nvPicPr>
                  <pic:blipFill>
                    <a:blip r:embed="rId24"/>
                    <a:stretch>
                      <a:fillRect/>
                    </a:stretch>
                  </pic:blipFill>
                  <pic:spPr>
                    <a:xfrm>
                      <a:off x="0" y="0"/>
                      <a:ext cx="4338000" cy="4139639"/>
                    </a:xfrm>
                    <a:prstGeom prst="rect"/>
                  </pic:spPr>
                </pic:pic>
              </a:graphicData>
            </a:graphic>
          </wp:inline>
        </w:drawing>
      </w:r>
    </w:p>
    <w:p>
      <w:pPr>
        <w:spacing w:before="40" w:after="240"/>
        <w:jc w:val="center"/>
      </w:pPr>
      <w:r>
        <w:rPr>
          <w:rFonts w:ascii="Times New Roman" w:hAnsi="Times New Roman"/>
          <w:b/>
          <w:sz w:val="20"/>
        </w:rPr>
        <w:t xml:space="preserve">شکل 4.26 — </w:t>
      </w:r>
      <w:r>
        <w:rPr>
          <w:rFonts w:ascii="Times New Roman" w:hAnsi="Times New Roman"/>
          <w:i/>
          <w:sz w:val="20"/>
        </w:rPr>
        <w:t>Pairplot معیارهای Policy Grid — رنگ = flags: پیکربندی‌های 3-flag خوشه مجزا</w:t>
      </w:r>
    </w:p>
    <w:p>
      <w:pPr>
        <w:pStyle w:val="Heading3"/>
      </w:pPr>
      <w:r>
        <w:t>4.4.7  پیکربندی نهایی انتخاب‌شده</w:t>
      </w:r>
    </w:p>
    <w:p>
      <w:pPr>
        <w:ind w:firstLine="425"/>
        <w:jc w:val="both"/>
      </w:pPr>
      <w:r>
        <w:t>بر اساس دو مرحله بهینه‌سازی، پیکربندی نهایی به صورت زیر تعیین شد. تنها تفاوت بین سه دارایی در timestep و lpm_target است: OPEC با T=2000 و tau=0.0001 سه flag کسب کرد، در حالی که WTI/Brent با T=50000 و tau=0.0 بهترین نتیجه را داشتند.</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F497D"/>
            <w:vAlign w:val="center"/>
          </w:tcPr>
          <w:p>
            <w:pPr>
              <w:jc w:val="center"/>
            </w:pPr>
            <w:r>
              <w:rPr>
                <w:rFonts w:ascii="Times New Roman" w:hAnsi="Times New Roman"/>
                <w:b/>
                <w:color w:val="FFFFFF"/>
                <w:sz w:val="18"/>
              </w:rPr>
              <w:t>پارامتر</w:t>
            </w:r>
          </w:p>
        </w:tc>
        <w:tc>
          <w:tcPr>
            <w:tcW w:type="dxa" w:w="1417"/>
            <w:shd w:val="clear" w:color="auto" w:fill="1F497D"/>
            <w:vAlign w:val="center"/>
          </w:tcPr>
          <w:p>
            <w:pPr>
              <w:jc w:val="center"/>
            </w:pPr>
            <w:r>
              <w:rPr>
                <w:rFonts w:ascii="Times New Roman" w:hAnsi="Times New Roman"/>
                <w:b/>
                <w:color w:val="FFFFFF"/>
                <w:sz w:val="18"/>
              </w:rPr>
              <w:t>WTI Spot</w:t>
            </w:r>
          </w:p>
        </w:tc>
        <w:tc>
          <w:tcPr>
            <w:tcW w:type="dxa" w:w="1417"/>
            <w:shd w:val="clear" w:color="auto" w:fill="1F497D"/>
            <w:vAlign w:val="center"/>
          </w:tcPr>
          <w:p>
            <w:pPr>
              <w:jc w:val="center"/>
            </w:pPr>
            <w:r>
              <w:rPr>
                <w:rFonts w:ascii="Times New Roman" w:hAnsi="Times New Roman"/>
                <w:b/>
                <w:color w:val="FFFFFF"/>
                <w:sz w:val="18"/>
              </w:rPr>
              <w:t>Brent Spot</w:t>
            </w:r>
          </w:p>
        </w:tc>
        <w:tc>
          <w:tcPr>
            <w:tcW w:type="dxa" w:w="1417"/>
            <w:shd w:val="clear" w:color="auto" w:fill="1F497D"/>
            <w:vAlign w:val="center"/>
          </w:tcPr>
          <w:p>
            <w:pPr>
              <w:jc w:val="center"/>
            </w:pPr>
            <w:r>
              <w:rPr>
                <w:rFonts w:ascii="Times New Roman" w:hAnsi="Times New Roman"/>
                <w:b/>
                <w:color w:val="FFFFFF"/>
                <w:sz w:val="18"/>
              </w:rPr>
              <w:t>OPEC Basket</w:t>
            </w:r>
          </w:p>
        </w:tc>
        <w:tc>
          <w:tcPr>
            <w:tcW w:type="dxa" w:w="2835"/>
            <w:shd w:val="clear" w:color="auto" w:fill="1F497D"/>
            <w:vAlign w:val="center"/>
          </w:tcPr>
          <w:p>
            <w:pPr>
              <w:jc w:val="center"/>
            </w:pPr>
            <w:r>
              <w:rPr>
                <w:rFonts w:ascii="Times New Roman" w:hAnsi="Times New Roman"/>
                <w:b/>
                <w:color w:val="FFFFFF"/>
                <w:sz w:val="18"/>
              </w:rPr>
              <w:t>دلیل انتخاب</w:t>
            </w:r>
          </w:p>
        </w:tc>
      </w:tr>
      <w:tr>
        <w:tc>
          <w:tcPr>
            <w:tcW w:type="dxa" w:w="2268"/>
            <w:shd w:val="clear" w:color="auto" w:fill="EBF0F7"/>
          </w:tcPr>
          <w:p>
            <w:pPr>
              <w:jc w:val="center"/>
            </w:pPr>
            <w:r>
              <w:rPr>
                <w:rFonts w:ascii="Times New Roman" w:hAnsi="Times New Roman"/>
                <w:sz w:val="18"/>
              </w:rPr>
              <w:t>Timesteps</w:t>
            </w:r>
          </w:p>
        </w:tc>
        <w:tc>
          <w:tcPr>
            <w:tcW w:type="dxa" w:w="1417"/>
            <w:shd w:val="clear" w:color="auto" w:fill="EBF0F7"/>
          </w:tcPr>
          <w:p>
            <w:pPr>
              <w:jc w:val="center"/>
            </w:pPr>
            <w:r>
              <w:rPr>
                <w:rFonts w:ascii="Times New Roman" w:hAnsi="Times New Roman"/>
                <w:sz w:val="18"/>
              </w:rPr>
              <w:t>50,000</w:t>
            </w:r>
          </w:p>
        </w:tc>
        <w:tc>
          <w:tcPr>
            <w:tcW w:type="dxa" w:w="1417"/>
            <w:shd w:val="clear" w:color="auto" w:fill="EBF0F7"/>
          </w:tcPr>
          <w:p>
            <w:pPr>
              <w:jc w:val="center"/>
            </w:pPr>
            <w:r>
              <w:rPr>
                <w:rFonts w:ascii="Times New Roman" w:hAnsi="Times New Roman"/>
                <w:sz w:val="18"/>
              </w:rPr>
              <w:t>50,000</w:t>
            </w:r>
          </w:p>
        </w:tc>
        <w:tc>
          <w:tcPr>
            <w:tcW w:type="dxa" w:w="1417"/>
            <w:shd w:val="clear" w:color="auto" w:fill="EBF0F7"/>
          </w:tcPr>
          <w:p>
            <w:pPr>
              <w:jc w:val="center"/>
            </w:pPr>
            <w:r>
              <w:rPr>
                <w:rFonts w:ascii="Times New Roman" w:hAnsi="Times New Roman"/>
                <w:sz w:val="18"/>
              </w:rPr>
              <w:t>2,000</w:t>
            </w:r>
          </w:p>
        </w:tc>
        <w:tc>
          <w:tcPr>
            <w:tcW w:type="dxa" w:w="2835"/>
            <w:shd w:val="clear" w:color="auto" w:fill="EBF0F7"/>
          </w:tcPr>
          <w:p>
            <w:pPr>
              <w:jc w:val="center"/>
            </w:pPr>
            <w:r>
              <w:rPr>
                <w:rFonts w:ascii="Times New Roman" w:hAnsi="Times New Roman"/>
                <w:sz w:val="18"/>
              </w:rPr>
              <w:t>OPEC: T کمتر، ۳ flag بهتر</w:t>
            </w:r>
          </w:p>
        </w:tc>
      </w:tr>
      <w:tr>
        <w:tc>
          <w:tcPr>
            <w:tcW w:type="dxa" w:w="2268"/>
            <w:shd w:val="clear" w:color="auto" w:fill="FFFFFF"/>
          </w:tcPr>
          <w:p>
            <w:pPr>
              <w:jc w:val="center"/>
            </w:pPr>
            <w:r>
              <w:rPr>
                <w:rFonts w:ascii="Times New Roman" w:hAnsi="Times New Roman"/>
                <w:sz w:val="18"/>
              </w:rPr>
              <w:t>w_LPM</w:t>
            </w:r>
          </w:p>
        </w:tc>
        <w:tc>
          <w:tcPr>
            <w:tcW w:type="dxa" w:w="1417"/>
            <w:shd w:val="clear" w:color="auto" w:fill="FFFFFF"/>
          </w:tcPr>
          <w:p>
            <w:pPr>
              <w:jc w:val="center"/>
            </w:pPr>
            <w:r>
              <w:rPr>
                <w:rFonts w:ascii="Times New Roman" w:hAnsi="Times New Roman"/>
                <w:sz w:val="18"/>
              </w:rPr>
              <w:t>0.45</w:t>
            </w:r>
          </w:p>
        </w:tc>
        <w:tc>
          <w:tcPr>
            <w:tcW w:type="dxa" w:w="1417"/>
            <w:shd w:val="clear" w:color="auto" w:fill="FFFFFF"/>
          </w:tcPr>
          <w:p>
            <w:pPr>
              <w:jc w:val="center"/>
            </w:pPr>
            <w:r>
              <w:rPr>
                <w:rFonts w:ascii="Times New Roman" w:hAnsi="Times New Roman"/>
                <w:sz w:val="18"/>
              </w:rPr>
              <w:t>0.45</w:t>
            </w:r>
          </w:p>
        </w:tc>
        <w:tc>
          <w:tcPr>
            <w:tcW w:type="dxa" w:w="1417"/>
            <w:shd w:val="clear" w:color="auto" w:fill="FFFFFF"/>
          </w:tcPr>
          <w:p>
            <w:pPr>
              <w:jc w:val="center"/>
            </w:pPr>
            <w:r>
              <w:rPr>
                <w:rFonts w:ascii="Times New Roman" w:hAnsi="Times New Roman"/>
                <w:sz w:val="18"/>
              </w:rPr>
              <w:t>0.45</w:t>
            </w:r>
          </w:p>
        </w:tc>
        <w:tc>
          <w:tcPr>
            <w:tcW w:type="dxa" w:w="2835"/>
            <w:shd w:val="clear" w:color="auto" w:fill="FFFFFF"/>
          </w:tcPr>
          <w:p>
            <w:pPr>
              <w:jc w:val="center"/>
            </w:pPr>
            <w:r>
              <w:rPr>
                <w:rFonts w:ascii="Times New Roman" w:hAnsi="Times New Roman"/>
                <w:sz w:val="18"/>
              </w:rPr>
              <w:t>بهترین rank مرحله اول</w:t>
            </w:r>
          </w:p>
        </w:tc>
      </w:tr>
      <w:tr>
        <w:tc>
          <w:tcPr>
            <w:tcW w:type="dxa" w:w="2268"/>
            <w:shd w:val="clear" w:color="auto" w:fill="EBF0F7"/>
          </w:tcPr>
          <w:p>
            <w:pPr>
              <w:jc w:val="center"/>
            </w:pPr>
            <w:r>
              <w:rPr>
                <w:rFonts w:ascii="Times New Roman" w:hAnsi="Times New Roman"/>
                <w:sz w:val="18"/>
              </w:rPr>
              <w:t>w_VOL</w:t>
            </w:r>
          </w:p>
        </w:tc>
        <w:tc>
          <w:tcPr>
            <w:tcW w:type="dxa" w:w="1417"/>
            <w:shd w:val="clear" w:color="auto" w:fill="EBF0F7"/>
          </w:tcPr>
          <w:p>
            <w:pPr>
              <w:jc w:val="center"/>
            </w:pPr>
            <w:r>
              <w:rPr>
                <w:rFonts w:ascii="Times New Roman" w:hAnsi="Times New Roman"/>
                <w:sz w:val="18"/>
              </w:rPr>
              <w:t>0.35</w:t>
            </w:r>
          </w:p>
        </w:tc>
        <w:tc>
          <w:tcPr>
            <w:tcW w:type="dxa" w:w="1417"/>
            <w:shd w:val="clear" w:color="auto" w:fill="EBF0F7"/>
          </w:tcPr>
          <w:p>
            <w:pPr>
              <w:jc w:val="center"/>
            </w:pPr>
            <w:r>
              <w:rPr>
                <w:rFonts w:ascii="Times New Roman" w:hAnsi="Times New Roman"/>
                <w:sz w:val="18"/>
              </w:rPr>
              <w:t>0.35</w:t>
            </w:r>
          </w:p>
        </w:tc>
        <w:tc>
          <w:tcPr>
            <w:tcW w:type="dxa" w:w="1417"/>
            <w:shd w:val="clear" w:color="auto" w:fill="EBF0F7"/>
          </w:tcPr>
          <w:p>
            <w:pPr>
              <w:jc w:val="center"/>
            </w:pPr>
            <w:r>
              <w:rPr>
                <w:rFonts w:ascii="Times New Roman" w:hAnsi="Times New Roman"/>
                <w:sz w:val="18"/>
              </w:rPr>
              <w:t>0.35</w:t>
            </w:r>
          </w:p>
        </w:tc>
        <w:tc>
          <w:tcPr>
            <w:tcW w:type="dxa" w:w="2835"/>
            <w:shd w:val="clear" w:color="auto" w:fill="EBF0F7"/>
          </w:tcPr>
          <w:p>
            <w:pPr>
              <w:jc w:val="center"/>
            </w:pPr>
            <w:r>
              <w:rPr>
                <w:rFonts w:ascii="Times New Roman" w:hAnsi="Times New Roman"/>
                <w:sz w:val="18"/>
              </w:rPr>
              <w:t>ثابت در هر دو مرحله</w:t>
            </w:r>
          </w:p>
        </w:tc>
      </w:tr>
      <w:tr>
        <w:tc>
          <w:tcPr>
            <w:tcW w:type="dxa" w:w="2268"/>
            <w:shd w:val="clear" w:color="auto" w:fill="FFFFFF"/>
          </w:tcPr>
          <w:p>
            <w:pPr>
              <w:jc w:val="center"/>
            </w:pPr>
            <w:r>
              <w:rPr>
                <w:rFonts w:ascii="Times New Roman" w:hAnsi="Times New Roman"/>
                <w:sz w:val="18"/>
              </w:rPr>
              <w:t>w_COST</w:t>
            </w:r>
          </w:p>
        </w:tc>
        <w:tc>
          <w:tcPr>
            <w:tcW w:type="dxa" w:w="1417"/>
            <w:shd w:val="clear" w:color="auto" w:fill="FFFFFF"/>
          </w:tcPr>
          <w:p>
            <w:pPr>
              <w:jc w:val="center"/>
            </w:pPr>
            <w:r>
              <w:rPr>
                <w:rFonts w:ascii="Times New Roman" w:hAnsi="Times New Roman"/>
                <w:sz w:val="18"/>
              </w:rPr>
              <w:t>0.20</w:t>
            </w:r>
          </w:p>
        </w:tc>
        <w:tc>
          <w:tcPr>
            <w:tcW w:type="dxa" w:w="1417"/>
            <w:shd w:val="clear" w:color="auto" w:fill="FFFFFF"/>
          </w:tcPr>
          <w:p>
            <w:pPr>
              <w:jc w:val="center"/>
            </w:pPr>
            <w:r>
              <w:rPr>
                <w:rFonts w:ascii="Times New Roman" w:hAnsi="Times New Roman"/>
                <w:sz w:val="18"/>
              </w:rPr>
              <w:t>0.20</w:t>
            </w:r>
          </w:p>
        </w:tc>
        <w:tc>
          <w:tcPr>
            <w:tcW w:type="dxa" w:w="1417"/>
            <w:shd w:val="clear" w:color="auto" w:fill="FFFFFF"/>
          </w:tcPr>
          <w:p>
            <w:pPr>
              <w:jc w:val="center"/>
            </w:pPr>
            <w:r>
              <w:rPr>
                <w:rFonts w:ascii="Times New Roman" w:hAnsi="Times New Roman"/>
                <w:sz w:val="18"/>
              </w:rPr>
              <w:t>0.20</w:t>
            </w:r>
          </w:p>
        </w:tc>
        <w:tc>
          <w:tcPr>
            <w:tcW w:type="dxa" w:w="2835"/>
            <w:shd w:val="clear" w:color="auto" w:fill="FFFFFF"/>
          </w:tcPr>
          <w:p>
            <w:pPr>
              <w:jc w:val="center"/>
            </w:pPr>
            <w:r>
              <w:rPr>
                <w:rFonts w:ascii="Times New Roman" w:hAnsi="Times New Roman"/>
                <w:sz w:val="18"/>
              </w:rPr>
              <w:t>ثابت در هر دو مرحله</w:t>
            </w:r>
          </w:p>
        </w:tc>
      </w:tr>
      <w:tr>
        <w:tc>
          <w:tcPr>
            <w:tcW w:type="dxa" w:w="2268"/>
            <w:shd w:val="clear" w:color="auto" w:fill="EBF0F7"/>
          </w:tcPr>
          <w:p>
            <w:pPr>
              <w:jc w:val="center"/>
            </w:pPr>
            <w:r>
              <w:rPr>
                <w:rFonts w:ascii="Times New Roman" w:hAnsi="Times New Roman"/>
                <w:sz w:val="18"/>
              </w:rPr>
              <w:t>delta_h (Δh)</w:t>
            </w:r>
          </w:p>
        </w:tc>
        <w:tc>
          <w:tcPr>
            <w:tcW w:type="dxa" w:w="1417"/>
            <w:shd w:val="clear" w:color="auto" w:fill="EBF0F7"/>
          </w:tcPr>
          <w:p>
            <w:pPr>
              <w:jc w:val="center"/>
            </w:pPr>
            <w:r>
              <w:rPr>
                <w:rFonts w:ascii="Times New Roman" w:hAnsi="Times New Roman"/>
                <w:sz w:val="18"/>
              </w:rPr>
              <w:t>0.01</w:t>
            </w:r>
          </w:p>
        </w:tc>
        <w:tc>
          <w:tcPr>
            <w:tcW w:type="dxa" w:w="1417"/>
            <w:shd w:val="clear" w:color="auto" w:fill="EBF0F7"/>
          </w:tcPr>
          <w:p>
            <w:pPr>
              <w:jc w:val="center"/>
            </w:pPr>
            <w:r>
              <w:rPr>
                <w:rFonts w:ascii="Times New Roman" w:hAnsi="Times New Roman"/>
                <w:sz w:val="18"/>
              </w:rPr>
              <w:t>0.01</w:t>
            </w:r>
          </w:p>
        </w:tc>
        <w:tc>
          <w:tcPr>
            <w:tcW w:type="dxa" w:w="1417"/>
            <w:shd w:val="clear" w:color="auto" w:fill="EBF0F7"/>
          </w:tcPr>
          <w:p>
            <w:pPr>
              <w:jc w:val="center"/>
            </w:pPr>
            <w:r>
              <w:rPr>
                <w:rFonts w:ascii="Times New Roman" w:hAnsi="Times New Roman"/>
                <w:sz w:val="18"/>
              </w:rPr>
              <w:t>0.01</w:t>
            </w:r>
          </w:p>
        </w:tc>
        <w:tc>
          <w:tcPr>
            <w:tcW w:type="dxa" w:w="2835"/>
            <w:shd w:val="clear" w:color="auto" w:fill="EBF0F7"/>
          </w:tcPr>
          <w:p>
            <w:pPr>
              <w:jc w:val="center"/>
            </w:pPr>
            <w:r>
              <w:rPr>
                <w:rFonts w:ascii="Times New Roman" w:hAnsi="Times New Roman"/>
                <w:sz w:val="18"/>
              </w:rPr>
              <w:t>بهترین ES95 و HE</w:t>
            </w:r>
          </w:p>
        </w:tc>
      </w:tr>
      <w:tr>
        <w:tc>
          <w:tcPr>
            <w:tcW w:type="dxa" w:w="2268"/>
            <w:shd w:val="clear" w:color="auto" w:fill="FFFFFF"/>
          </w:tcPr>
          <w:p>
            <w:pPr>
              <w:jc w:val="center"/>
            </w:pPr>
            <w:r>
              <w:rPr>
                <w:rFonts w:ascii="Times New Roman" w:hAnsi="Times New Roman"/>
                <w:sz w:val="18"/>
              </w:rPr>
              <w:t>lpm_target (τ)</w:t>
            </w:r>
          </w:p>
        </w:tc>
        <w:tc>
          <w:tcPr>
            <w:tcW w:type="dxa" w:w="1417"/>
            <w:shd w:val="clear" w:color="auto" w:fill="FFFFFF"/>
          </w:tcPr>
          <w:p>
            <w:pPr>
              <w:jc w:val="center"/>
            </w:pPr>
            <w:r>
              <w:rPr>
                <w:rFonts w:ascii="Times New Roman" w:hAnsi="Times New Roman"/>
                <w:sz w:val="18"/>
              </w:rPr>
              <w:t>0.0</w:t>
            </w:r>
          </w:p>
        </w:tc>
        <w:tc>
          <w:tcPr>
            <w:tcW w:type="dxa" w:w="1417"/>
            <w:shd w:val="clear" w:color="auto" w:fill="FFFFFF"/>
          </w:tcPr>
          <w:p>
            <w:pPr>
              <w:jc w:val="center"/>
            </w:pPr>
            <w:r>
              <w:rPr>
                <w:rFonts w:ascii="Times New Roman" w:hAnsi="Times New Roman"/>
                <w:sz w:val="18"/>
              </w:rPr>
              <w:t>0.0</w:t>
            </w:r>
          </w:p>
        </w:tc>
        <w:tc>
          <w:tcPr>
            <w:tcW w:type="dxa" w:w="1417"/>
            <w:shd w:val="clear" w:color="auto" w:fill="FFFFFF"/>
          </w:tcPr>
          <w:p>
            <w:pPr>
              <w:jc w:val="center"/>
            </w:pPr>
            <w:r>
              <w:rPr>
                <w:rFonts w:ascii="Times New Roman" w:hAnsi="Times New Roman"/>
                <w:sz w:val="18"/>
              </w:rPr>
              <w:t>0.0001</w:t>
            </w:r>
          </w:p>
        </w:tc>
        <w:tc>
          <w:tcPr>
            <w:tcW w:type="dxa" w:w="2835"/>
            <w:shd w:val="clear" w:color="auto" w:fill="FFFFFF"/>
          </w:tcPr>
          <w:p>
            <w:pPr>
              <w:jc w:val="center"/>
            </w:pPr>
            <w:r>
              <w:rPr>
                <w:rFonts w:ascii="Times New Roman" w:hAnsi="Times New Roman"/>
                <w:sz w:val="18"/>
              </w:rPr>
              <w:t>OPEC: τ کوچک ۳ flag</w:t>
            </w:r>
          </w:p>
        </w:tc>
      </w:tr>
      <w:tr>
        <w:tc>
          <w:tcPr>
            <w:tcW w:type="dxa" w:w="2268"/>
            <w:shd w:val="clear" w:color="auto" w:fill="EBF0F7"/>
          </w:tcPr>
          <w:p>
            <w:pPr>
              <w:jc w:val="center"/>
            </w:pPr>
            <w:r>
              <w:rPr>
                <w:rFonts w:ascii="Times New Roman" w:hAnsi="Times New Roman"/>
                <w:sz w:val="18"/>
              </w:rPr>
              <w:t>gamma (γ)</w:t>
            </w:r>
          </w:p>
        </w:tc>
        <w:tc>
          <w:tcPr>
            <w:tcW w:type="dxa" w:w="1417"/>
            <w:shd w:val="clear" w:color="auto" w:fill="EBF0F7"/>
          </w:tcPr>
          <w:p>
            <w:pPr>
              <w:jc w:val="center"/>
            </w:pPr>
            <w:r>
              <w:rPr>
                <w:rFonts w:ascii="Times New Roman" w:hAnsi="Times New Roman"/>
                <w:sz w:val="18"/>
              </w:rPr>
              <w:t>0.995</w:t>
            </w:r>
          </w:p>
        </w:tc>
        <w:tc>
          <w:tcPr>
            <w:tcW w:type="dxa" w:w="1417"/>
            <w:shd w:val="clear" w:color="auto" w:fill="EBF0F7"/>
          </w:tcPr>
          <w:p>
            <w:pPr>
              <w:jc w:val="center"/>
            </w:pPr>
            <w:r>
              <w:rPr>
                <w:rFonts w:ascii="Times New Roman" w:hAnsi="Times New Roman"/>
                <w:sz w:val="18"/>
              </w:rPr>
              <w:t>0.995</w:t>
            </w:r>
          </w:p>
        </w:tc>
        <w:tc>
          <w:tcPr>
            <w:tcW w:type="dxa" w:w="1417"/>
            <w:shd w:val="clear" w:color="auto" w:fill="EBF0F7"/>
          </w:tcPr>
          <w:p>
            <w:pPr>
              <w:jc w:val="center"/>
            </w:pPr>
            <w:r>
              <w:rPr>
                <w:rFonts w:ascii="Times New Roman" w:hAnsi="Times New Roman"/>
                <w:sz w:val="18"/>
              </w:rPr>
              <w:t>0.995</w:t>
            </w:r>
          </w:p>
        </w:tc>
        <w:tc>
          <w:tcPr>
            <w:tcW w:type="dxa" w:w="2835"/>
            <w:shd w:val="clear" w:color="auto" w:fill="EBF0F7"/>
          </w:tcPr>
          <w:p>
            <w:pPr>
              <w:jc w:val="center"/>
            </w:pPr>
            <w:r>
              <w:rPr>
                <w:rFonts w:ascii="Times New Roman" w:hAnsi="Times New Roman"/>
                <w:sz w:val="18"/>
              </w:rPr>
              <w:t>یکسان — long-term stable</w:t>
            </w:r>
          </w:p>
        </w:tc>
      </w:tr>
      <w:tr>
        <w:tc>
          <w:tcPr>
            <w:tcW w:type="dxa" w:w="2268"/>
            <w:shd w:val="clear" w:color="auto" w:fill="FFFFFF"/>
          </w:tcPr>
          <w:p>
            <w:pPr>
              <w:jc w:val="center"/>
            </w:pPr>
            <w:r>
              <w:rPr>
                <w:rFonts w:ascii="Times New Roman" w:hAnsi="Times New Roman"/>
                <w:sz w:val="18"/>
              </w:rPr>
              <w:t>h_min / h_max</w:t>
            </w:r>
          </w:p>
        </w:tc>
        <w:tc>
          <w:tcPr>
            <w:tcW w:type="dxa" w:w="1417"/>
            <w:shd w:val="clear" w:color="auto" w:fill="FFFFFF"/>
          </w:tcPr>
          <w:p>
            <w:pPr>
              <w:jc w:val="center"/>
            </w:pPr>
            <w:r>
              <w:rPr>
                <w:rFonts w:ascii="Times New Roman" w:hAnsi="Times New Roman"/>
                <w:sz w:val="18"/>
              </w:rPr>
              <w:t>0.0 / 1.25</w:t>
            </w:r>
          </w:p>
        </w:tc>
        <w:tc>
          <w:tcPr>
            <w:tcW w:type="dxa" w:w="1417"/>
            <w:shd w:val="clear" w:color="auto" w:fill="FFFFFF"/>
          </w:tcPr>
          <w:p>
            <w:pPr>
              <w:jc w:val="center"/>
            </w:pPr>
            <w:r>
              <w:rPr>
                <w:rFonts w:ascii="Times New Roman" w:hAnsi="Times New Roman"/>
                <w:sz w:val="18"/>
              </w:rPr>
              <w:t>0.0 / 1.25</w:t>
            </w:r>
          </w:p>
        </w:tc>
        <w:tc>
          <w:tcPr>
            <w:tcW w:type="dxa" w:w="1417"/>
            <w:shd w:val="clear" w:color="auto" w:fill="FFFFFF"/>
          </w:tcPr>
          <w:p>
            <w:pPr>
              <w:jc w:val="center"/>
            </w:pPr>
            <w:r>
              <w:rPr>
                <w:rFonts w:ascii="Times New Roman" w:hAnsi="Times New Roman"/>
                <w:sz w:val="18"/>
              </w:rPr>
              <w:t>0.0 / 1.25</w:t>
            </w:r>
          </w:p>
        </w:tc>
        <w:tc>
          <w:tcPr>
            <w:tcW w:type="dxa" w:w="2835"/>
            <w:shd w:val="clear" w:color="auto" w:fill="FFFFFF"/>
          </w:tcPr>
          <w:p>
            <w:pPr>
              <w:jc w:val="center"/>
            </w:pPr>
            <w:r>
              <w:rPr>
                <w:rFonts w:ascii="Times New Roman" w:hAnsi="Times New Roman"/>
                <w:sz w:val="18"/>
              </w:rPr>
              <w:t>over-hedge مجاز</w:t>
            </w:r>
          </w:p>
        </w:tc>
      </w:tr>
      <w:tr>
        <w:tc>
          <w:tcPr>
            <w:tcW w:type="dxa" w:w="2268"/>
            <w:shd w:val="clear" w:color="auto" w:fill="EBF0F7"/>
          </w:tcPr>
          <w:p>
            <w:pPr>
              <w:jc w:val="center"/>
            </w:pPr>
            <w:r>
              <w:rPr>
                <w:rFonts w:ascii="Times New Roman" w:hAnsi="Times New Roman"/>
                <w:sz w:val="18"/>
              </w:rPr>
              <w:t>feature_mode</w:t>
            </w:r>
          </w:p>
        </w:tc>
        <w:tc>
          <w:tcPr>
            <w:tcW w:type="dxa" w:w="1417"/>
            <w:shd w:val="clear" w:color="auto" w:fill="EBF0F7"/>
          </w:tcPr>
          <w:p>
            <w:pPr>
              <w:jc w:val="center"/>
            </w:pPr>
            <w:r>
              <w:rPr>
                <w:rFonts w:ascii="Times New Roman" w:hAnsi="Times New Roman"/>
                <w:sz w:val="18"/>
              </w:rPr>
              <w:t>core_no_nan</w:t>
            </w:r>
          </w:p>
        </w:tc>
        <w:tc>
          <w:tcPr>
            <w:tcW w:type="dxa" w:w="1417"/>
            <w:shd w:val="clear" w:color="auto" w:fill="EBF0F7"/>
          </w:tcPr>
          <w:p>
            <w:pPr>
              <w:jc w:val="center"/>
            </w:pPr>
            <w:r>
              <w:rPr>
                <w:rFonts w:ascii="Times New Roman" w:hAnsi="Times New Roman"/>
                <w:sz w:val="18"/>
              </w:rPr>
              <w:t>core_no_nan</w:t>
            </w:r>
          </w:p>
        </w:tc>
        <w:tc>
          <w:tcPr>
            <w:tcW w:type="dxa" w:w="1417"/>
            <w:shd w:val="clear" w:color="auto" w:fill="EBF0F7"/>
          </w:tcPr>
          <w:p>
            <w:pPr>
              <w:jc w:val="center"/>
            </w:pPr>
            <w:r>
              <w:rPr>
                <w:rFonts w:ascii="Times New Roman" w:hAnsi="Times New Roman"/>
                <w:sz w:val="18"/>
              </w:rPr>
              <w:t>core_no_nan</w:t>
            </w:r>
          </w:p>
        </w:tc>
        <w:tc>
          <w:tcPr>
            <w:tcW w:type="dxa" w:w="2835"/>
            <w:shd w:val="clear" w:color="auto" w:fill="EBF0F7"/>
          </w:tcPr>
          <w:p>
            <w:pPr>
              <w:jc w:val="center"/>
            </w:pPr>
            <w:r>
              <w:rPr>
                <w:rFonts w:ascii="Times New Roman" w:hAnsi="Times New Roman"/>
                <w:sz w:val="18"/>
              </w:rPr>
              <w:t>38 ویژگی کامل</w:t>
            </w:r>
          </w:p>
        </w:tc>
      </w:tr>
      <w:tr>
        <w:tc>
          <w:tcPr>
            <w:tcW w:type="dxa" w:w="2268"/>
            <w:shd w:val="clear" w:color="auto" w:fill="FFFFFF"/>
          </w:tcPr>
          <w:p>
            <w:pPr>
              <w:jc w:val="center"/>
            </w:pPr>
            <w:r>
              <w:rPr>
                <w:rFonts w:ascii="Times New Roman" w:hAnsi="Times New Roman"/>
                <w:sz w:val="18"/>
              </w:rPr>
              <w:t>train scenarios</w:t>
            </w:r>
          </w:p>
        </w:tc>
        <w:tc>
          <w:tcPr>
            <w:tcW w:type="dxa" w:w="1417"/>
            <w:shd w:val="clear" w:color="auto" w:fill="FFFFFF"/>
          </w:tcPr>
          <w:p>
            <w:pPr>
              <w:jc w:val="center"/>
            </w:pPr>
            <w:r>
              <w:rPr>
                <w:rFonts w:ascii="Times New Roman" w:hAnsi="Times New Roman"/>
                <w:sz w:val="18"/>
              </w:rPr>
              <w:t>oracle_universe</w:t>
            </w:r>
          </w:p>
        </w:tc>
        <w:tc>
          <w:tcPr>
            <w:tcW w:type="dxa" w:w="1417"/>
            <w:shd w:val="clear" w:color="auto" w:fill="FFFFFF"/>
          </w:tcPr>
          <w:p>
            <w:pPr>
              <w:jc w:val="center"/>
            </w:pPr>
            <w:r>
              <w:rPr>
                <w:rFonts w:ascii="Times New Roman" w:hAnsi="Times New Roman"/>
                <w:sz w:val="18"/>
              </w:rPr>
              <w:t>oracle_universe</w:t>
            </w:r>
          </w:p>
        </w:tc>
        <w:tc>
          <w:tcPr>
            <w:tcW w:type="dxa" w:w="1417"/>
            <w:shd w:val="clear" w:color="auto" w:fill="FFFFFF"/>
          </w:tcPr>
          <w:p>
            <w:pPr>
              <w:jc w:val="center"/>
            </w:pPr>
            <w:r>
              <w:rPr>
                <w:rFonts w:ascii="Times New Roman" w:hAnsi="Times New Roman"/>
                <w:sz w:val="18"/>
              </w:rPr>
              <w:t>oracle_universe</w:t>
            </w:r>
          </w:p>
        </w:tc>
        <w:tc>
          <w:tcPr>
            <w:tcW w:type="dxa" w:w="2835"/>
            <w:shd w:val="clear" w:color="auto" w:fill="FFFFFF"/>
          </w:tcPr>
          <w:p>
            <w:pPr>
              <w:jc w:val="center"/>
            </w:pPr>
            <w:r>
              <w:rPr>
                <w:rFonts w:ascii="Times New Roman" w:hAnsi="Times New Roman"/>
                <w:sz w:val="18"/>
              </w:rPr>
              <w:t>کامل‌ترین</w:t>
            </w:r>
          </w:p>
        </w:tc>
      </w:tr>
    </w:tbl>
    <w:p/>
    <w:p>
      <w:pPr>
        <w:spacing w:before="40" w:after="240"/>
        <w:jc w:val="center"/>
      </w:pPr>
      <w:r>
        <w:rPr>
          <w:rFonts w:ascii="Times New Roman" w:hAnsi="Times New Roman"/>
          <w:b/>
          <w:sz w:val="20"/>
        </w:rPr>
        <w:t xml:space="preserve">جدول 4.13 — </w:t>
      </w:r>
      <w:r>
        <w:rPr>
          <w:rFonts w:ascii="Times New Roman" w:hAnsi="Times New Roman"/>
          <w:i/>
          <w:sz w:val="20"/>
        </w:rPr>
        <w:t>پیکربندی نهایی SAC برای هر دارایی — نتیجه دو مرحله Grid Search</w:t>
      </w:r>
    </w:p>
    <w:p>
      <w:pPr>
        <w:ind w:firstLine="425"/>
        <w:jc w:val="both"/>
      </w:pPr>
      <w:r>
        <w:t>نتیجه‌گیری مرحله Tuning: کشف مهم این است که OPEC با T=2000 (بسیار کمتر از WTI با T=50000) هر سه flag را کسب کرد. این نشان می‌دهد که طراحی delta_h و τ تأثیر بیشتری از timestep دارند. برای OPEC، کاهش timestep از 50000 به 2000 مشکل over-fitting به داده‌های محدود را حل کرد.</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