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Documentation d’architecture</w:t>
      </w:r>
    </w:p>
    <w:p w:rsidR="00000000" w:rsidDel="00000000" w:rsidP="00000000" w:rsidRDefault="00000000" w:rsidRPr="00000000" w14:paraId="00000002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définition du réseau, des hosts, implantation/répartition des services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sur le réseau local (côté box)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192.168.1.150 (serveur principal)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192.168.1.149 (serveur WOL)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sur le réseau extérieur internet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82.125.242.19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ouverture des différent port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22 ssh serveur principal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21 ssh serveur WOL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943 port serveur VPN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443 port TCP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1194 port UDP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répartition des différent services :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192.168.1.150 (serveur principal)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VPN,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codeserver (access only with vpn),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192.168.1.149 (serveur WOL)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serveur Web (access only with vpn),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détailler la mise en œuvre des bonnes pratiques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installation seulement des package nécessaire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protection derrière un firewall (box internet)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accès des service seulement depuis le vpn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détailler les configurations à réaliser pour mettre en œuvre la solution (système, réseau, services)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 service vpn et code-server est hébergé sur un premier serveur avec comme os debian 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installer les packet nécessaire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openvpn-as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ethtool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téléchargement du scripts de création de user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configure le vpn et on ouvre les ports associés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puis on a installé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code-server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sur le serveur (accessible sur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http://192.168.1.150:8080</w:t>
        </w:r>
      </w:hyperlink>
      <w:r w:rsidDel="00000000" w:rsidR="00000000" w:rsidRPr="00000000">
        <w:rPr>
          <w:rtl w:val="0"/>
        </w:rPr>
        <w:t xml:space="preserve"> avec le mot de pass “code-server-user” depuis le vpn)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Sûr une deuxième machine (un raspberry pi avec comme os ubuntu-server LTS 20.04) nous avons installé un serveur web (apache2)  accessibe depuis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http://192.168.1.149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der/code-server" TargetMode="External"/><Relationship Id="rId7" Type="http://schemas.openxmlformats.org/officeDocument/2006/relationships/hyperlink" Target="http://192.168.1.150:8080" TargetMode="External"/><Relationship Id="rId8" Type="http://schemas.openxmlformats.org/officeDocument/2006/relationships/hyperlink" Target="http://192.168.1.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