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48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zoil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 w:line="300" w:lineRule="auto"/>
        <w:jc w:val="center"/>
      </w:pPr>
      <w:r>
        <w:rPr>
          <w:rFonts w:ascii="Calibri" w:hAnsi="Calibri"/>
          <w:b/>
          <w:color w:val="006FD6"/>
          <w:sz w:val="20"/>
        </w:rPr>
        <w:t>АРХИТЕКТУРА И ТЕКУЩЕЕ СОСТОЯНИЕ ПЛАТФОРМЫ</w:t>
      </w:r>
    </w:p>
    <w:p>
      <w:pPr>
        <w:spacing w:before="0" w:after="200" w:line="259" w:lineRule="auto"/>
        <w:jc w:val="center"/>
      </w:pPr>
      <w:r>
        <w:rPr>
          <w:rFonts w:ascii="Calibri" w:hAnsi="Calibri"/>
          <w:b/>
          <w:color w:val="18324A"/>
          <w:sz w:val="56"/>
        </w:rPr>
        <w:t>Единая система управления GAZOIL</w:t>
      </w:r>
    </w:p>
    <w:p>
      <w:pPr>
        <w:spacing w:before="0" w:after="840" w:line="288" w:lineRule="auto"/>
        <w:jc w:val="center"/>
      </w:pPr>
      <w:r>
        <w:rPr>
          <w:rFonts w:ascii="Calibri" w:hAnsi="Calibri"/>
          <w:color w:val="667085"/>
          <w:sz w:val="30"/>
        </w:rPr>
        <w:t>Что уже реализовано, как связаны процессы и что делать дальше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8324A"/>
                <w:sz w:val="20"/>
              </w:rPr>
              <w:t>Версия документа</w:t>
            </w:r>
          </w:p>
        </w:tc>
        <w:tc>
          <w:tcPr>
            <w:tcW w:type="dxa" w:w="69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color w:val="1D1D1F"/>
                <w:sz w:val="20"/>
              </w:rPr>
              <w:t>1.0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8324A"/>
                <w:sz w:val="20"/>
              </w:rPr>
              <w:t>Актуально на</w:t>
            </w:r>
          </w:p>
        </w:tc>
        <w:tc>
          <w:tcPr>
            <w:tcW w:type="dxa" w:w="69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color w:val="1D1D1F"/>
                <w:sz w:val="20"/>
              </w:rPr>
              <w:t>21 июня 2026 года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8324A"/>
                <w:sz w:val="20"/>
              </w:rPr>
              <w:t>Состояние проекта</w:t>
            </w:r>
          </w:p>
        </w:tc>
        <w:tc>
          <w:tcPr>
            <w:tcW w:type="dxa" w:w="69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color w:val="1D1D1F"/>
                <w:sz w:val="20"/>
              </w:rPr>
              <w:t>Рабочий локальный прототип; серверные интеграции ещё не подключены</w:t>
            </w:r>
          </w:p>
        </w:tc>
      </w:tr>
    </w:tbl>
    <w:p>
      <w:pPr>
        <w:spacing w:before="1080"/>
        <w:jc w:val="center"/>
      </w:pPr>
      <w:r>
        <w:rPr>
          <w:rFonts w:ascii="Calibri" w:hAnsi="Calibri"/>
          <w:i/>
          <w:color w:val="667085"/>
          <w:sz w:val="19"/>
        </w:rPr>
        <w:t>Внутренний рабочий документ GAZOIL</w:t>
      </w:r>
    </w:p>
    <w:p>
      <w:r>
        <w:br w:type="page"/>
      </w:r>
    </w:p>
    <w:p>
      <w:pPr>
        <w:pStyle w:val="Heading1"/>
        <w:keepNext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Как пользоваться этим документом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4FF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06FD6"/>
                <w:sz w:val="21"/>
              </w:rPr>
              <w:t xml:space="preserve">Главная мысль: </w:t>
            </w:r>
            <w:r>
              <w:rPr>
                <w:rFonts w:ascii="Calibri" w:hAnsi="Calibri"/>
                <w:color w:val="1D1D1F"/>
                <w:sz w:val="21"/>
              </w:rPr>
              <w:t>Бизнес-логика и большинство экранов уже работают в локальном прототипе. Но это ещё не промышленная система: нет серверной базы данных, реальных интеграций и централизованного файлового хранилища.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1D1D1F"/>
          <w:sz w:val="21"/>
        </w:rPr>
        <w:t>Документ нужен как единая карта проекта: он фиксирует уже реализованные роли и маршруты, показывает границы прототипа и помогает принимать дальнейшие решения в правильном порядке.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Обозначения статуса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500"/>
        <w:gridCol w:w="5510"/>
      </w:tblGrid>
      <w:tr>
        <w:tc>
          <w:tcPr>
            <w:tcW w:type="dxa" w:w="23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8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D1D1F"/>
                <w:sz w:val="19"/>
              </w:rPr>
              <w:t>Работает</w:t>
            </w:r>
          </w:p>
        </w:tc>
        <w:tc>
          <w:tcPr>
            <w:tcW w:type="dxa" w:w="1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F7ED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8A3D"/>
                <w:sz w:val="19"/>
              </w:rPr>
              <w:t>ГОТОВО</w:t>
            </w:r>
          </w:p>
        </w:tc>
        <w:tc>
          <w:tcPr>
            <w:tcW w:type="dxa" w:w="551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8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1D1D1F"/>
                <w:sz w:val="19"/>
              </w:rPr>
              <w:t>Можно проверить в интерфейсе локального приложения.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500"/>
        <w:gridCol w:w="5510"/>
      </w:tblGrid>
      <w:tr>
        <w:tc>
          <w:tcPr>
            <w:tcW w:type="dxa" w:w="23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8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D1D1F"/>
                <w:sz w:val="19"/>
              </w:rPr>
              <w:t>Демо-реализация</w:t>
            </w:r>
          </w:p>
        </w:tc>
        <w:tc>
          <w:tcPr>
            <w:tcW w:type="dxa" w:w="1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2DF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BF5B00"/>
                <w:sz w:val="19"/>
              </w:rPr>
              <w:t>MOCK</w:t>
            </w:r>
          </w:p>
        </w:tc>
        <w:tc>
          <w:tcPr>
            <w:tcW w:type="dxa" w:w="551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8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1D1D1F"/>
                <w:sz w:val="19"/>
              </w:rPr>
              <w:t>Логика готова, но внешний сервис пока имитируется.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500"/>
        <w:gridCol w:w="5510"/>
      </w:tblGrid>
      <w:tr>
        <w:tc>
          <w:tcPr>
            <w:tcW w:type="dxa" w:w="23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8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D1D1F"/>
                <w:sz w:val="19"/>
              </w:rPr>
              <w:t>Следующий этап</w:t>
            </w:r>
          </w:p>
        </w:tc>
        <w:tc>
          <w:tcPr>
            <w:tcW w:type="dxa" w:w="1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DEBE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C62828"/>
                <w:sz w:val="19"/>
              </w:rPr>
              <w:t>НУЖНО</w:t>
            </w:r>
          </w:p>
        </w:tc>
        <w:tc>
          <w:tcPr>
            <w:tcW w:type="dxa" w:w="551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8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1D1D1F"/>
                <w:sz w:val="19"/>
              </w:rPr>
              <w:t>Требует сервера, интеграции, данных или управленческого решения.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Содержание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1. Краткое резюме текущего состояния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2. Общая сквозная логика платформы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3. Компании и маршрутизация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4. Пользователи, роли и кабинеты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5. Модули платформы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6. Подробная логика процессов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7. Задачи, документы, уведомления и журнал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8. ИИ-помощник и корпоративные сообщения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9. Техническое состояние и ограничения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10. Что необходимо решить дальше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11. Рекомендуемая дорожная карта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12. Контрольный список следующего этапа</w:t>
      </w:r>
    </w:p>
    <w:p>
      <w:pPr>
        <w:spacing w:before="0" w:after="20" w:line="300" w:lineRule="auto"/>
        <w:ind w:left="216"/>
      </w:pPr>
      <w:r>
        <w:rPr>
          <w:rFonts w:ascii="Calibri" w:hAnsi="Calibri"/>
          <w:color w:val="1D1D1F"/>
          <w:sz w:val="21"/>
        </w:rPr>
        <w:t>Приложение: стартовые учётные записи</w:t>
      </w: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1. Краткое резюме текущего состояния</w:t>
      </w:r>
    </w:p>
    <w:p>
      <w:pPr>
        <w:spacing w:before="0" w:after="120" w:line="300" w:lineRule="auto"/>
      </w:pPr>
      <w:r>
        <w:rPr>
          <w:rFonts w:ascii="Calibri" w:hAnsi="Calibri"/>
          <w:color w:val="1D1D1F"/>
          <w:sz w:val="21"/>
        </w:rPr>
        <w:t>На текущий момент создан связанный локальный прототип внутренней системы управления коммерческими процессами GAZOIL. В нём уже можно входить под разными сотрудниками, видеть разные кабинеты, создавать и вести карточки процессов, проходить согласования, формировать mock-счета 1С, ставить задачи, переписываться и использовать персонального ИИ-помощника.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Что уже работает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Авторизация, стартовые пользователи, роли и ограничения доступа.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Раздельный доступ по ТОО «GAZOIL TRADE» и ТОО «УГХ GAZOIL».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Клиенты, обращения, договоры, заказы, продления, возвраты и тендеры.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Статусы процессов, проверки переходов и связанные карточки.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Согласования директоров с решением и обязательным комментарием при возврате.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Задачи, документы, уведомления, отчёты и журнал действий.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Отдельные кабинеты коммерческого директора, директоров компаний, учредителя и сотрудников.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CRM входящих обращений для менеджеров обслуживания: WhatsApp, телефония и email.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Персональный ИИ-помощник и корпоративные личные/групповые сообщения.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Казахский и русский интерфейс, логотип и единый визуальный стиль.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Что пока не является промышленной интеграцией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1С работает в mock-режиме: счёт и подтверждение оплаты создаются внутри прототипа.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WhatsApp, телефония и email представлены как единая очередь, но реальные каналы ещё не подключены.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ИИ-помощник использует локальную ролевую логику, а не внешнюю языковую модель.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Сообщения сохраняются в браузере, а не на сервере.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Пароли хэшируются на стороне браузера, что подходит только для прототипа.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Файлы документов пока представлены метаданными; реального хранилища файлов нет.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2DF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BF5B00"/>
                <w:sz w:val="21"/>
              </w:rPr>
              <w:t xml:space="preserve">Статус кода: </w:t>
            </w:r>
            <w:r>
              <w:rPr>
                <w:rFonts w:ascii="Calibri" w:hAnsi="Calibri"/>
                <w:color w:val="1D1D1F"/>
                <w:sz w:val="21"/>
              </w:rPr>
              <w:t>Основной объём платформы отправлен в GitHub в ветку codex/bitrix-process-architecture, коммит fff1233. Последняя корректировка CRM-кабинета менеджеров обслуживания пока находится локально и должна быть отправлена отдельным коммитом после подтверждения.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2. Общая сквозная логика платформы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F7ED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248A3D"/>
                <w:sz w:val="21"/>
              </w:rPr>
              <w:t xml:space="preserve">Основная цепочка: </w:t>
            </w:r>
            <w:r>
              <w:rPr>
                <w:rFonts w:ascii="Calibri" w:hAnsi="Calibri"/>
                <w:color w:val="1D1D1F"/>
                <w:sz w:val="21"/>
              </w:rPr>
              <w:t>Клиент → входящее обращение → классификация → договор / заказ / продление / возврат / тендер → финансовые и директорские проверки → исполнение → документы → закрытие → отчёты и контроль.</w:t>
            </w:r>
          </w:p>
        </w:tc>
      </w:tr>
    </w:tbl>
    <w:p>
      <w:pPr>
        <w:spacing w:after="20"/>
      </w:pP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Клиент обращается через WhatsApp, телефон, email, офис, сайт или другой канал.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Обращение попадает конкретному менеджеру обслуживания: Ельжану, Жанаре или Екатерине.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Менеджер отвечает клиенту, определяет тему и фиксирует данные в карточке.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Из обращения создаётся связанный профильный процесс без повторного ввода основных данных.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Процесс идёт по маршруту выбранной компании и назначается ответственным подразделениям.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Если требуется решение директора, карточка автоматически появляется у директора своей компании.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Финансовые факты должны приходить из 1С; в прототипе это имитируется mock-кнопками.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Все важные действия фиксируются в истории карточки, уведомлениях и audit log.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Руководители и учредитель видят только свою аналитику и сигналы в соответствии с ролью.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Принцип единой карточки</w:t>
      </w:r>
    </w:p>
    <w:p>
      <w:pPr>
        <w:spacing w:before="0" w:after="120" w:line="300" w:lineRule="auto"/>
      </w:pPr>
      <w:r>
        <w:rPr>
          <w:rFonts w:ascii="Calibri" w:hAnsi="Calibri"/>
          <w:color w:val="1D1D1F"/>
          <w:sz w:val="21"/>
        </w:rPr>
        <w:t>Каждая операция должна существовать в системе как отдельная карточка с собственным ID, компанией, клиентом, ответственным, стадией, сроком, документами, задачами, комментариями и историей. Ручное переключение стадий заменено контролируемыми переходами с обязательными условиями.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Принцип ролевой видимости</w:t>
      </w:r>
    </w:p>
    <w:p>
      <w:pPr>
        <w:spacing w:before="0" w:after="120" w:line="300" w:lineRule="auto"/>
      </w:pPr>
      <w:r>
        <w:rPr>
          <w:rFonts w:ascii="Calibri" w:hAnsi="Calibri"/>
          <w:color w:val="1D1D1F"/>
          <w:sz w:val="21"/>
        </w:rPr>
        <w:t>Пользователь видит не всю систему, а только разрешённый ему рабочий контур. Менеджер обслуживания видит назначенные обращения и процессы; бухгалтер — финансовые карточки своей компании; директор — процессы своей компании; учредитель — только агрегированную аналитику и просрочки директоров.</w:t>
      </w: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3. Компании и маршрутизация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2200"/>
        <w:gridCol w:w="1300"/>
        <w:gridCol w:w="2860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7"/>
              </w:rPr>
              <w:t>Компания</w:t>
            </w:r>
          </w:p>
        </w:tc>
        <w:tc>
          <w:tcPr>
            <w:tcW w:type="dxa" w:w="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7"/>
              </w:rPr>
              <w:t>Направление</w:t>
            </w:r>
          </w:p>
        </w:tc>
        <w:tc>
          <w:tcPr>
            <w:tcW w:type="dxa" w:w="2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7"/>
              </w:rPr>
              <w:t>Директор</w:t>
            </w:r>
          </w:p>
        </w:tc>
        <w:tc>
          <w:tcPr>
            <w:tcW w:type="dxa" w:w="1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7"/>
              </w:rPr>
              <w:t>Бухгалтер</w:t>
            </w:r>
          </w:p>
        </w:tc>
        <w:tc>
          <w:tcPr>
            <w:tcW w:type="dxa" w:w="28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7"/>
              </w:rPr>
              <w:t>Основной маршрут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ТОО «GAZOIL TRADE»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ГСМ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Рашид / Хуснутдинов Р. Р.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Татьяна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ГСМ → Татьяна → Рашид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ТОО «УГХ GAZOIL»</w:t>
            </w:r>
          </w:p>
        </w:tc>
        <w:tc>
          <w:tcPr>
            <w:tcW w:type="dxa" w:w="9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Газ</w:t>
            </w:r>
          </w:p>
        </w:tc>
        <w:tc>
          <w:tcPr>
            <w:tcW w:type="dxa" w:w="22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Арсен / Киікбай А. Б.</w:t>
            </w:r>
          </w:p>
        </w:tc>
        <w:tc>
          <w:tcPr>
            <w:tcW w:type="dxa" w:w="13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Айнура</w:t>
            </w:r>
          </w:p>
        </w:tc>
        <w:tc>
          <w:tcPr>
            <w:tcW w:type="dxa" w:w="28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Газ → Айнура → Арсен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Правило поля «Наша компания»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Поле обязательно для каждого процесса.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От него зависят директор, бухгалтер, отчёты, права доступа и маршрут согласования.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После выхода со стартовой стадии компания блокируется от обычного изменения.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Смена компании после начала согласования должна быть доступна только администратору с обязательной причиной — это правило частично заложено и требует серверного усиления.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4FF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06FD6"/>
                <w:sz w:val="21"/>
              </w:rPr>
              <w:t xml:space="preserve">Пример: </w:t>
            </w:r>
            <w:r>
              <w:rPr>
                <w:rFonts w:ascii="Calibri" w:hAnsi="Calibri"/>
                <w:color w:val="1D1D1F"/>
                <w:sz w:val="21"/>
              </w:rPr>
              <w:t>Если возврат создан по УГХ GAZOIL, финансовая проверка идёт Айнуре, а директорское решение — Арсену. Если возврат создан по GAZOIL TRADE, проверка идёт Татьяне, решение — Рашиду.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4. Пользователи, роли и кабинеты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6"/>
              </w:rPr>
              <w:t>Пользователь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6"/>
              </w:rPr>
              <w:t>Роль</w:t>
            </w:r>
          </w:p>
        </w:tc>
        <w:tc>
          <w:tcPr>
            <w:tcW w:type="dxa" w:w="5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6"/>
              </w:rPr>
              <w:t>Рабочий контур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Мади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Коммерческий директор / администратор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Обе компании; все процессы; пользователи; отчёты; audit log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Рашид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Директор GAZOIL TRADE</w:t>
            </w:r>
          </w:p>
        </w:tc>
        <w:tc>
          <w:tcPr>
            <w:tcW w:type="dxa" w:w="5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Только GAZOIL TRADE; согласования, продажи и отчёты компании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Арсен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Директор УГХ GAZOIL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Только УГХ GAZOIL; согласования, продажи и отчёты компании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Диана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Старший / главный менеджер</w:t>
            </w:r>
          </w:p>
        </w:tc>
        <w:tc>
          <w:tcPr>
            <w:tcW w:type="dxa" w:w="5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Контроль команды, сроков, просрочек и качества выполнения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Ельжан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Менеджер обслуживания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Личная CRM-очередь входящих и назначенные процессы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Жанара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Менеджер обслуживания</w:t>
            </w:r>
          </w:p>
        </w:tc>
        <w:tc>
          <w:tcPr>
            <w:tcW w:type="dxa" w:w="5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Личная CRM-очередь входящих и назначенные процессы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Екатерина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Менеджер обслуживания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Личная CRM-очередь входящих и назначенные процессы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Ольга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Госзакупщик</w:t>
            </w:r>
          </w:p>
        </w:tc>
        <w:tc>
          <w:tcPr>
            <w:tcW w:type="dxa" w:w="5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Тендеры, госорганизации, продления и возвраты госорганизаций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Павел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Менеджер продаж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Новые клиенты, обращения, первичные продажи и договоры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Ильяс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Менеджер опта</w:t>
            </w:r>
          </w:p>
        </w:tc>
        <w:tc>
          <w:tcPr>
            <w:tcW w:type="dxa" w:w="5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Оптовые заявки, договоры, счета и контроль оплаты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Татьяна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Бухгалтер GAZOIL TRADE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Финансовые процессы только GAZOIL TRADE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Айнура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Бухгалтер УГХ GAZOIL</w:t>
            </w:r>
          </w:p>
        </w:tc>
        <w:tc>
          <w:tcPr>
            <w:tcW w:type="dxa" w:w="5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Финансовые процессы только УГХ GAZOIL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Учредитель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Наблюдатель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Продажи, динамика, риски, отчёты и просрочки директоров; без редактирования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Кабинет менеджера обслуживания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Персональная входящая очередь из WhatsApp, телефонии и email.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Фильтр по каналам, канбан стадий и журнал коммуникаций.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Просмотр сообщения клиента и ответ прямо из карточки.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Фиксация первого ответа и перевод обращения в работу.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Создание связанного договора, заказа, продления, возврата или тендера.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Менеджер не распределяет обращения между коллегами и не согласовывает решения директора.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Кабинет Дианы</w:t>
      </w:r>
    </w:p>
    <w:p>
      <w:pPr>
        <w:spacing w:before="0" w:after="120" w:line="300" w:lineRule="auto"/>
      </w:pPr>
      <w:r>
        <w:rPr>
          <w:rFonts w:ascii="Calibri" w:hAnsi="Calibri"/>
          <w:color w:val="1D1D1F"/>
          <w:sz w:val="21"/>
        </w:rPr>
        <w:t>Диана не должна обрабатывать входящие заявки вместо менеджеров. Её задача — видеть загрузку Ельжана, Жанары и Екатерины, контролировать просрочки, качество карточек и соблюдение нормативов. Значения SLA ещё необходимо утвердить отдельно.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Дополнительные роли, предусмотренные моделью</w:t>
      </w:r>
    </w:p>
    <w:p>
      <w:pPr>
        <w:spacing w:before="0" w:after="120" w:line="300" w:lineRule="auto"/>
      </w:pPr>
      <w:r>
        <w:rPr>
          <w:rFonts w:ascii="Calibri" w:hAnsi="Calibri"/>
          <w:color w:val="1D1D1F"/>
          <w:sz w:val="21"/>
        </w:rPr>
        <w:t>В RBAC уже предусмотрены роли кассира, бухгалтера по банку и системного администратора. Однако реальные сотрудники, логины и окончательные обязанности по этим ролям ещё не утверждены.</w:t>
      </w: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5. Модули платформы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550"/>
        <w:gridCol w:w="5960"/>
      </w:tblGrid>
      <w:tr>
        <w:trPr>
          <w:tblHeader w:val="true"/>
        </w:trPr>
        <w:tc>
          <w:tcPr>
            <w:tcW w:type="dxa" w:w="18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6"/>
              </w:rPr>
              <w:t>Модуль</w:t>
            </w:r>
          </w:p>
        </w:tc>
        <w:tc>
          <w:tcPr>
            <w:tcW w:type="dxa" w:w="1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6"/>
              </w:rPr>
              <w:t>Статус</w:t>
            </w:r>
          </w:p>
        </w:tc>
        <w:tc>
          <w:tcPr>
            <w:tcW w:type="dxa" w:w="59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6"/>
              </w:rPr>
              <w:t>Что реализовано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Главная панель</w:t>
            </w:r>
          </w:p>
        </w:tc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</w:t>
            </w:r>
          </w:p>
        </w:tc>
        <w:tc>
          <w:tcPr>
            <w:tcW w:type="dxa" w:w="59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Ролевые показатели, очереди, сигналы и аналитика</w:t>
            </w:r>
          </w:p>
        </w:tc>
      </w:tr>
      <w:tr>
        <w:tc>
          <w:tcPr>
            <w:tcW w:type="dxa" w:w="18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Клиенты</w:t>
            </w:r>
          </w:p>
        </w:tc>
        <w:tc>
          <w:tcPr>
            <w:tcW w:type="dxa" w:w="15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</w:t>
            </w:r>
          </w:p>
        </w:tc>
        <w:tc>
          <w:tcPr>
            <w:tcW w:type="dxa" w:w="59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Единая карточка, предупреждение о дубле БИН, связанные процессы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Обращения</w:t>
            </w:r>
          </w:p>
        </w:tc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</w:t>
            </w:r>
          </w:p>
        </w:tc>
        <w:tc>
          <w:tcPr>
            <w:tcW w:type="dxa" w:w="59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Омниканальная демо-очередь, классификация и преобразование</w:t>
            </w:r>
          </w:p>
        </w:tc>
      </w:tr>
      <w:tr>
        <w:tc>
          <w:tcPr>
            <w:tcW w:type="dxa" w:w="18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Договоры</w:t>
            </w:r>
          </w:p>
        </w:tc>
        <w:tc>
          <w:tcPr>
            <w:tcW w:type="dxa" w:w="15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</w:t>
            </w:r>
          </w:p>
        </w:tc>
        <w:tc>
          <w:tcPr>
            <w:tcW w:type="dxa" w:w="59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Статусы, подписанный файл, контроль окончания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Заказы и выдача</w:t>
            </w:r>
          </w:p>
        </w:tc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 + mock</w:t>
            </w:r>
          </w:p>
        </w:tc>
        <w:tc>
          <w:tcPr>
            <w:tcW w:type="dxa" w:w="59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Договор, счёт, оплата 1С, доверенность, выдача, ЭСФ</w:t>
            </w:r>
          </w:p>
        </w:tc>
      </w:tr>
      <w:tr>
        <w:tc>
          <w:tcPr>
            <w:tcW w:type="dxa" w:w="18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Продления</w:t>
            </w:r>
          </w:p>
        </w:tc>
        <w:tc>
          <w:tcPr>
            <w:tcW w:type="dxa" w:w="15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</w:t>
            </w:r>
          </w:p>
        </w:tc>
        <w:tc>
          <w:tcPr>
            <w:tcW w:type="dxa" w:w="59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Решение директора, перерасчёт, касса, переход в возврат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Возвраты</w:t>
            </w:r>
          </w:p>
        </w:tc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</w:t>
            </w:r>
          </w:p>
        </w:tc>
        <w:tc>
          <w:tcPr>
            <w:tcW w:type="dxa" w:w="59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Аннулирование, бухгалтерия, директор, банк, платёжное поручение</w:t>
            </w:r>
          </w:p>
        </w:tc>
      </w:tr>
      <w:tr>
        <w:tc>
          <w:tcPr>
            <w:tcW w:type="dxa" w:w="18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Тендеры</w:t>
            </w:r>
          </w:p>
        </w:tc>
        <w:tc>
          <w:tcPr>
            <w:tcW w:type="dxa" w:w="15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 + mock</w:t>
            </w:r>
          </w:p>
        </w:tc>
        <w:tc>
          <w:tcPr>
            <w:tcW w:type="dxa" w:w="59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Импорт JSON/API, согласование, подача, результат, договор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Задачи</w:t>
            </w:r>
          </w:p>
        </w:tc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</w:t>
            </w:r>
          </w:p>
        </w:tc>
        <w:tc>
          <w:tcPr>
            <w:tcW w:type="dxa" w:w="59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Исполнитель, срок, статус, переназначение, поручения учредителя</w:t>
            </w:r>
          </w:p>
        </w:tc>
      </w:tr>
      <w:tr>
        <w:tc>
          <w:tcPr>
            <w:tcW w:type="dxa" w:w="18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Документы</w:t>
            </w:r>
          </w:p>
        </w:tc>
        <w:tc>
          <w:tcPr>
            <w:tcW w:type="dxa" w:w="15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 как реестр</w:t>
            </w:r>
          </w:p>
        </w:tc>
        <w:tc>
          <w:tcPr>
            <w:tcW w:type="dxa" w:w="59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Метаданные есть; реальное файловое хранилище ещё не подключено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Отчёты</w:t>
            </w:r>
          </w:p>
        </w:tc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</w:t>
            </w:r>
          </w:p>
        </w:tc>
        <w:tc>
          <w:tcPr>
            <w:tcW w:type="dxa" w:w="59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Ролевые сводки и выбор периода</w:t>
            </w:r>
          </w:p>
        </w:tc>
      </w:tr>
      <w:tr>
        <w:tc>
          <w:tcPr>
            <w:tcW w:type="dxa" w:w="18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Пользователи и роли</w:t>
            </w:r>
          </w:p>
        </w:tc>
        <w:tc>
          <w:tcPr>
            <w:tcW w:type="dxa" w:w="15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</w:t>
            </w:r>
          </w:p>
        </w:tc>
        <w:tc>
          <w:tcPr>
            <w:tcW w:type="dxa" w:w="59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Создание пользователя, роль, отключение, сброс пароля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Журнал действий</w:t>
            </w:r>
          </w:p>
        </w:tc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Работает</w:t>
            </w:r>
          </w:p>
        </w:tc>
        <w:tc>
          <w:tcPr>
            <w:tcW w:type="dxa" w:w="59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Входы, статусы, решения, документы, пользователи и интеграции</w:t>
            </w:r>
          </w:p>
        </w:tc>
      </w:tr>
      <w:tr>
        <w:tc>
          <w:tcPr>
            <w:tcW w:type="dxa" w:w="18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ИИ-помощник</w:t>
            </w:r>
          </w:p>
        </w:tc>
        <w:tc>
          <w:tcPr>
            <w:tcW w:type="dxa" w:w="155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Локальная демо-логика</w:t>
            </w:r>
          </w:p>
        </w:tc>
        <w:tc>
          <w:tcPr>
            <w:tcW w:type="dxa" w:w="59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Персональная история и ролевые ответы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Сообщения</w:t>
            </w:r>
          </w:p>
        </w:tc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Локальная демо-логика</w:t>
            </w:r>
          </w:p>
        </w:tc>
        <w:tc>
          <w:tcPr>
            <w:tcW w:type="dxa" w:w="59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Личные диалоги, группы и непрочитанные сообщения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6. Подробная логика процессов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6.1. Входящее обращение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4FF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06FD6"/>
                <w:sz w:val="21"/>
              </w:rPr>
              <w:t xml:space="preserve">Маршрут: </w:t>
            </w:r>
            <w:r>
              <w:rPr>
                <w:rFonts w:ascii="Calibri" w:hAnsi="Calibri"/>
                <w:color w:val="1D1D1F"/>
                <w:sz w:val="21"/>
              </w:rPr>
              <w:t>Канал → менеджер обслуживания → первый ответ → классификация → связанный профильный процесс → контроль Дианы.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Источники: WhatsApp, телефония, email, офис, сайт, руководитель и другие.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Закрытие без решения требует обязательной причины.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Из обращения можно создать договор, заказ, продление, возврат или тендер.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В карточке сохраняется ссылка на созданный процесс.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Реальное автоматическое распределение входящих пока не подключено; сейчас используются демо-данные и назначенные владельцы.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6.2. Договор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F7ED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248A3D"/>
                <w:sz w:val="21"/>
              </w:rPr>
              <w:t xml:space="preserve">Маршрут: </w:t>
            </w:r>
            <w:r>
              <w:rPr>
                <w:rFonts w:ascii="Calibri" w:hAnsi="Calibri"/>
                <w:color w:val="1D1D1F"/>
                <w:sz w:val="21"/>
              </w:rPr>
              <w:t>Реквизиты → подготовка проекта → отправка клиенту → подписание → действует → скоро истекает → перезаключение.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Договор нельзя активировать без подписанного файла.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Заказ нельзя создавать без действующего договора по компании и продукту.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За 15 дней до окончания система переводит договор в «Скоро истекает», создаёт задачу и уведомляет Диану и Мади.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Для полноценной автоматизации необходимы реальные даты договоров и серверный планировщик.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6.3. Заказ и выдача топлива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F7ED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248A3D"/>
                <w:sz w:val="21"/>
              </w:rPr>
              <w:t xml:space="preserve">Маршрут: </w:t>
            </w:r>
            <w:r>
              <w:rPr>
                <w:rFonts w:ascii="Calibri" w:hAnsi="Calibri"/>
                <w:color w:val="1D1D1F"/>
                <w:sz w:val="21"/>
              </w:rPr>
              <w:t>Запрос → проверка договора → счёт 1С → ожидание оплаты → подтверждение оплаты → доверенность → выдача → документы → ЭСФ → закрытие.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Счёт можно сформировать через mock-1С только при наличии действующего договора.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Подтверждение оплаты доступно администратору или бухгалтерской роли.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Без подтверждённой оплаты переход к выдаче запрещён.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Выданный объём не может превышать оплаченный.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Успешное закрытие требует документа выдачи и статуса ЭСФ.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6.4. Продление талонов и топливных карт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2DF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BF5B00"/>
                <w:sz w:val="21"/>
              </w:rPr>
              <w:t xml:space="preserve">Маршрут: </w:t>
            </w:r>
            <w:r>
              <w:rPr>
                <w:rFonts w:ascii="Calibri" w:hAnsi="Calibri"/>
                <w:color w:val="1D1D1F"/>
                <w:sz w:val="21"/>
              </w:rPr>
              <w:t>Заявка → документы → директор компании → ответ клиента → коммерческий отдел → касса при необходимости → закрытие.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Решения директора: продлить без перерасчёта, продлить с перерасчётом, отказать или вернуть на доработку.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Для решения с перерасчётом требуется указать сумму.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Без решения директора продление невозможно.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При отказе клиента и выборе возврата создаётся связанная заявка на возврат.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Повторное создание возврата из одной заявки блокируется связью карточек.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6.5. Возврат денежных средств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2DF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BF5B00"/>
                <w:sz w:val="21"/>
              </w:rPr>
              <w:t xml:space="preserve">Маршрут: </w:t>
            </w:r>
            <w:r>
              <w:rPr>
                <w:rFonts w:ascii="Calibri" w:hAnsi="Calibri"/>
                <w:color w:val="1D1D1F"/>
                <w:sz w:val="21"/>
              </w:rPr>
              <w:t>Заявка → документы → аннулирование → бухгалтер компании → акт сверки / письмо → директор компании → бухгалтер по банку → платёжное поручение → закрытие.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Талоны + деньги направляются на аннулирование кассе.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Товарная карта + деньги направляется ответственному за операции с картами.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Только деньги пропускают этап аннулирования.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GAZOIL TRADE проверяет Татьяна; УГХ GAZOIL проверяет Айнура.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Если переплата не подтверждена, возврат закрывается без банковского перечисления.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Если переплата подтверждена, требуется решение директора своей компании.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Успешное закрытие возможно только после номера, даты и файла платёжного поручения.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6.6. Тендеры и госзакупки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4FF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06FD6"/>
                <w:sz w:val="21"/>
              </w:rPr>
              <w:t xml:space="preserve">Маршрут: </w:t>
            </w:r>
            <w:r>
              <w:rPr>
                <w:rFonts w:ascii="Calibri" w:hAnsi="Calibri"/>
                <w:color w:val="1D1D1F"/>
                <w:sz w:val="21"/>
              </w:rPr>
              <w:t>Импорт / ручное создание → проверка Ольгой → обсуждение → директор компании → участвуем → подготовка → подача → итог → договор.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Предусмотрен mock-импорт тендеров через JSON/API.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Без обязательных данных нельзя отправить карточку директору.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Без решения «Участвуем» нельзя начать подачу заявки.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Подача требует даты, времени и подтверждающего документа.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Успешное закрытие требует номера и файла подписанного договора.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Заложены уведомления за 3 часа, 30 минут и при просрочке дедлайна.</w:t>
      </w: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7. Задачи, документы, уведомления и журнал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Задачи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Задача связана с конкретной карточкой или аналитическим показателем.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Хранятся название, исполнитель, срок, приоритет, статус, создатель и результат.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Диана и Мади могут переназначать задачи.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Учредитель может поставить поручение прямо из показателя продаж или риска.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Назначенный сотрудник видит поручение в своём разделе задач.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Документы</w:t>
      </w:r>
    </w:p>
    <w:p>
      <w:pPr>
        <w:spacing w:before="0" w:after="120" w:line="300" w:lineRule="auto"/>
      </w:pPr>
      <w:r>
        <w:rPr>
          <w:rFonts w:ascii="Calibri" w:hAnsi="Calibri"/>
          <w:color w:val="1D1D1F"/>
          <w:sz w:val="21"/>
        </w:rPr>
        <w:t>В карточках можно регистрировать договоры, счета, акты, накладные, ЭСФ, доверенности, письма клиента, служебные записки, акты сверки, платёжные поручения и тендерные документы. Некоторые типы документов автоматически включают соответствующие проверки процесса.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2DF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BF5B00"/>
                <w:sz w:val="21"/>
              </w:rPr>
              <w:t xml:space="preserve">Ограничение: </w:t>
            </w:r>
            <w:r>
              <w:rPr>
                <w:rFonts w:ascii="Calibri" w:hAnsi="Calibri"/>
                <w:color w:val="1D1D1F"/>
                <w:sz w:val="21"/>
              </w:rPr>
              <w:t>Сейчас фиксируется название и тип документа, но сам файл не загружается в серверное хранилище. Для промышленной системы нужно подключить объектное хранилище, контроль доступа и версии файлов.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Уведомления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Новая задача и переназначение.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Просрочка процесса.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Согласование директора.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Оплата подтверждена из 1С.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Договор скоро истекает.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Тендер приближается к дедлайну или просрочен.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Новое личное или групповое сообщение.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Журнал действий</w:t>
      </w:r>
    </w:p>
    <w:p>
      <w:pPr>
        <w:spacing w:before="0" w:after="120" w:line="300" w:lineRule="auto"/>
      </w:pPr>
      <w:r>
        <w:rPr>
          <w:rFonts w:ascii="Calibri" w:hAnsi="Calibri"/>
          <w:color w:val="1D1D1F"/>
          <w:sz w:val="21"/>
        </w:rPr>
        <w:t>Audit log уже фиксирует входы и выходы, создание и изменение карточек, смену статуса, решения директора, формирование счёта и подтверждение оплаты, загрузку документов, задачи, пользователей, сообщения и запросы к ИИ.</w:t>
      </w: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8. ИИ-помощник и корпоративные сообщения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Персональный ИИ-помощник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Доступен каждому авторизованному пользователю.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Имеет отдельную историю для каждого аккаунта.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Отвечает с учётом роли и доступных данных.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Менеджеру может показать задачи и просрочки; директору — согласования; учредителю — продажи и падения.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Не раскрывает финансовую аналитику ролям без соответствующего права.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2DF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BF5B00"/>
                <w:sz w:val="21"/>
              </w:rPr>
              <w:t xml:space="preserve">Текущий режим: </w:t>
            </w:r>
            <w:r>
              <w:rPr>
                <w:rFonts w:ascii="Calibri" w:hAnsi="Calibri"/>
                <w:color w:val="1D1D1F"/>
                <w:sz w:val="21"/>
              </w:rPr>
              <w:t>Ответы формируются локальными правилами. Следующий уровень — подключить реальную AI-модель через сервер, добавить безопасный поиск по данным и журнал использования.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Корпоративные сообщения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Личные диалоги между сотрудниками.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Стартовые группы: «Общий GAZOIL», «Коммерческий отдел», «Руководство», «Бухгалтерия».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Создание новых групп и выбор участников.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Счётчик непрочитанных сообщений и внутренние уведомления.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Новые сотрудники автоматически добавляются в общую группу.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DEBEC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C62828"/>
                <w:sz w:val="21"/>
              </w:rPr>
              <w:t xml:space="preserve">Ограничение: </w:t>
            </w:r>
            <w:r>
              <w:rPr>
                <w:rFonts w:ascii="Calibri" w:hAnsi="Calibri"/>
                <w:color w:val="1D1D1F"/>
                <w:sz w:val="21"/>
              </w:rPr>
              <w:t>Переписка пока хранится в localStorage конкретного браузера. Для настоящей совместной работы нужен сервер, WebSocket или другой механизм реального времени, хранение истории и правила удаления/архивации.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9. Техническое состояние и ограничения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7"/>
              </w:rPr>
              <w:t>Слой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7"/>
              </w:rPr>
              <w:t>Сейчас</w:t>
            </w:r>
          </w:p>
        </w:tc>
        <w:tc>
          <w:tcPr>
            <w:tcW w:type="dxa" w:w="50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7"/>
              </w:rPr>
              <w:t>Что требуется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Интерфейс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HTML, CSS, JavaScript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Работает локально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Хранение данных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localStorage браузера</w:t>
            </w:r>
          </w:p>
        </w:tc>
        <w:tc>
          <w:tcPr>
            <w:tcW w:type="dxa" w:w="50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Не подходит для совместной эксплуатации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Авторизация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Хэш SHA-256 в браузере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Только прототип; нужен серверный Argon2/bcrypt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База данных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Нет</w:t>
            </w:r>
          </w:p>
        </w:tc>
        <w:tc>
          <w:tcPr>
            <w:tcW w:type="dxa" w:w="50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Нужна PostgreSQL или эквивалент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API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Нет серверного API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Нужен backend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Файлы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Только метаданные</w:t>
            </w:r>
          </w:p>
        </w:tc>
        <w:tc>
          <w:tcPr>
            <w:tcW w:type="dxa" w:w="50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Нужно объектное хранилище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1С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Mock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Нужно согласовать и реализовать реальный обмен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WhatsApp / телефония / email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Демо-очередь</w:t>
            </w:r>
          </w:p>
        </w:tc>
        <w:tc>
          <w:tcPr>
            <w:tcW w:type="dxa" w:w="50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Нужны реальные провайдеры и webhook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ИИ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Локальные правила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Нужна серверная AI-интеграция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Сообщения</w:t>
            </w:r>
          </w:p>
        </w:tc>
        <w:tc>
          <w:tcPr>
            <w:tcW w:type="dxa" w:w="25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localStorage</w:t>
            </w:r>
          </w:p>
        </w:tc>
        <w:tc>
          <w:tcPr>
            <w:tcW w:type="dxa" w:w="50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Нужен сервер и real-time доставка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Развёртывание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Локальный сервер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7"/>
              </w:rPr>
              <w:t>Нужны домен, HTTPS, резервные копии и мониторинг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Критические риски при запуске без сервера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Разные пользователи не будут видеть единое актуальное состояние данных.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Очистка браузера может удалить локальные данные.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Нельзя обеспечить надёжную безопасность паролей и прав.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Нет резервного копирования, восстановления и расследования инцидентов.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Нельзя гарантировать доставку сообщений, уведомлений и интеграционных событий.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Невозможно безопасно хранить реальные договоры, платёжные поручения и персональные данные.</w:t>
      </w: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10. Что необходимо решить дальше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Управленческие решения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Утвердить нормативы SLA для входящих: первый ответ, классификация, передача в процесс и закрытие.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Утвердить правила автоматического распределения WhatsApp, звонков и email между Ельжаном, Жанарой и Екатериной.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Назвать конкретного кассира и бухгалтера по банку, определить логины и заместителей.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Подтвердить окончательный список стадий каждого процесса и допустимые возвраты назад.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Определить обязательные поля и документы по каждой стадии.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Определить, кто имеет право отменять карточки, менять компанию и исправлять финансовые данные.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Утвердить набор отчётов для Мади, директоров, Дианы и учредителя.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Интеграционные решения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Какая конфигурация 1С используется и какие методы обмена доступны.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Какой WhatsApp-провайдер будет использоваться: официальный Cloud API, Wazzup, Chat2Desk или другой.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Какая телефония используется и может ли она передавать события звонка и записи.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Какая корпоративная почта используется и какие ящики нужно подключить.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Где хранить документы: собственный сервер, S3-совместимое хранилище или облако.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Где будет размещена система: облако, локальный сервер или гибрид.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Данные, которые нужно подготовить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Полный список сотрудников, телефонов, email, ролей и замещений.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Справочник клиентов и БИН из текущей базы.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Договоры, сроки действия и привязка к компании.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Виды топлива, цены, скидки и способы поставки.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Шаблоны документов и обязательные комплекты.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Исторические продажи для реальной аналитики и прогноза.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Примеры реальных обращений, возвратов, продлений и тендеров.</w:t>
      </w: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11. Рекомендуемая дорожная карта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5100"/>
        <w:gridCol w:w="1260"/>
      </w:tblGrid>
      <w:tr>
        <w:trPr>
          <w:tblHeader w:val="true"/>
        </w:trPr>
        <w:tc>
          <w:tcPr>
            <w:tcW w:type="dxa" w:w="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6"/>
              </w:rPr>
              <w:t>Этап</w:t>
            </w:r>
          </w:p>
        </w:tc>
        <w:tc>
          <w:tcPr>
            <w:tcW w:type="dxa" w:w="2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6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6"/>
              </w:rPr>
              <w:t>Результат</w:t>
            </w:r>
          </w:p>
        </w:tc>
        <w:tc>
          <w:tcPr>
            <w:tcW w:type="dxa" w:w="12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6"/>
              </w:rPr>
              <w:t>Оценка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Этап 1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Зафиксировать бизнес-правила</w:t>
            </w:r>
          </w:p>
        </w:tc>
        <w:tc>
          <w:tcPr>
            <w:tcW w:type="dxa" w:w="51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SLA, владельцы ролей, обязательные поля, документы, переходы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1–2 недели</w:t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Этап 2</w:t>
            </w:r>
          </w:p>
        </w:tc>
        <w:tc>
          <w:tcPr>
            <w:tcW w:type="dxa" w:w="21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Сервер и база данных</w:t>
            </w:r>
          </w:p>
        </w:tc>
        <w:tc>
          <w:tcPr>
            <w:tcW w:type="dxa" w:w="51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Backend API, PostgreSQL, серверная авторизация, миграции, резервные копии</w:t>
            </w:r>
          </w:p>
        </w:tc>
        <w:tc>
          <w:tcPr>
            <w:tcW w:type="dxa" w:w="12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3–5 недель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Этап 3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Файлы и безопасность</w:t>
            </w:r>
          </w:p>
        </w:tc>
        <w:tc>
          <w:tcPr>
            <w:tcW w:type="dxa" w:w="51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Хранилище документов, права, версии, журнал доступа, HTTPS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2–3 недели</w:t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Этап 4</w:t>
            </w:r>
          </w:p>
        </w:tc>
        <w:tc>
          <w:tcPr>
            <w:tcW w:type="dxa" w:w="21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Омниканальные входящие</w:t>
            </w:r>
          </w:p>
        </w:tc>
        <w:tc>
          <w:tcPr>
            <w:tcW w:type="dxa" w:w="51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WhatsApp, телефония, email, webhooks, автоматическое распределение</w:t>
            </w:r>
          </w:p>
        </w:tc>
        <w:tc>
          <w:tcPr>
            <w:tcW w:type="dxa" w:w="12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3–6 недель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Этап 5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Реальная интеграция 1С</w:t>
            </w:r>
          </w:p>
        </w:tc>
        <w:tc>
          <w:tcPr>
            <w:tcW w:type="dxa" w:w="51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Счета, оплаты, реализации, задолженность, ЭСФ и акты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4–8 недель</w:t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Этап 6</w:t>
            </w:r>
          </w:p>
        </w:tc>
        <w:tc>
          <w:tcPr>
            <w:tcW w:type="dxa" w:w="21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Реальные сообщения</w:t>
            </w:r>
          </w:p>
        </w:tc>
        <w:tc>
          <w:tcPr>
            <w:tcW w:type="dxa" w:w="51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Серверный чат, группы, доставка, архив, вложения</w:t>
            </w:r>
          </w:p>
        </w:tc>
        <w:tc>
          <w:tcPr>
            <w:tcW w:type="dxa" w:w="12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2–4 недели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Этап 7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ИИ и расширенная аналитика</w:t>
            </w:r>
          </w:p>
        </w:tc>
        <w:tc>
          <w:tcPr>
            <w:tcW w:type="dxa" w:w="51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AI API, безопасный контекст, прогноз продаж, рекомендации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3–6 недель</w:t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Этап 8</w:t>
            </w:r>
          </w:p>
        </w:tc>
        <w:tc>
          <w:tcPr>
            <w:tcW w:type="dxa" w:w="21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Пилот и запуск</w:t>
            </w:r>
          </w:p>
        </w:tc>
        <w:tc>
          <w:tcPr>
            <w:tcW w:type="dxa" w:w="51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Тестовые данные, обучение, исправления, мониторинг и регламенты</w:t>
            </w:r>
          </w:p>
        </w:tc>
        <w:tc>
          <w:tcPr>
            <w:tcW w:type="dxa" w:w="12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6"/>
              </w:rPr>
              <w:t>2–4 недели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4FF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06FD6"/>
                <w:sz w:val="21"/>
              </w:rPr>
              <w:t xml:space="preserve">Рекомендация: </w:t>
            </w:r>
            <w:r>
              <w:rPr>
                <w:rFonts w:ascii="Calibri" w:hAnsi="Calibri"/>
                <w:color w:val="1D1D1F"/>
                <w:sz w:val="21"/>
              </w:rPr>
              <w:t>Не начинать реальные интеграции до утверждения SLA, владельцев ролей и обязательных данных. Иначе автоматизация закрепит неясные процессы и потребует дорогой переделки.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Приоритет ближайшего цикла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Утвердить SLA менеджеров обслуживания и контрольные показатели Дианы.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Утвердить кассу, бухгалтера по банку и правила банковского возврата.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Подготовить серверную архитектуру и модель базы данных.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Выбрать первый реальный канал интеграции — рекомендуется WhatsApp или корпоративная почта.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Согласовать контракт интеграции с 1С на примере одного заказа.</w:t>
      </w: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12. Контрольный список следующего этапа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Назначен владелец каждого процесса.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Утверждены SLA и правила эскалации.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Утверждены роли кассы и бухгалтера по банку.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Утверждены обязательные поля и документы по стадиям.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Подготовлена схема базы данных.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Выбран backend-стек и способ развёртывания.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Выбран провайдер WhatsApp и телефонии.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Получено описание обмена с 1С.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Определено файловое хранилище.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Определён пилотный контур и группа пользователей.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D1D1F"/>
          <w:sz w:val="21"/>
        </w:rPr>
        <w:t>☐ Подготовлены реальные тестовые кейсы для приёмки.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/>
          <w:b/>
          <w:color w:val="006FD6"/>
          <w:sz w:val="26"/>
        </w:rPr>
        <w:t>Предлагаемый следующий рабочий документ</w:t>
      </w:r>
    </w:p>
    <w:p>
      <w:pPr>
        <w:spacing w:before="0" w:after="120" w:line="300" w:lineRule="auto"/>
      </w:pPr>
      <w:r>
        <w:rPr>
          <w:rFonts w:ascii="Calibri" w:hAnsi="Calibri"/>
          <w:color w:val="1D1D1F"/>
          <w:sz w:val="21"/>
        </w:rPr>
        <w:t>После утверждения этой карты рекомендуется подготовить отдельный документ «Регламент ролей, SLA и эскалаций GAZOIL». Он должен содержать точные сроки, ответственных, заместителей, основания для возврата карточки и правила уведомления руководства.</w:t>
      </w:r>
    </w:p>
    <w:p>
      <w:pPr>
        <w:pStyle w:val="Heading1"/>
        <w:keepNext/>
        <w:pageBreakBefore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Приложение. Стартовые учётные записи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DEBEC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C62828"/>
                <w:sz w:val="21"/>
              </w:rPr>
              <w:t xml:space="preserve">Безопасность: </w:t>
            </w:r>
            <w:r>
              <w:rPr>
                <w:rFonts w:ascii="Calibri" w:hAnsi="Calibri"/>
                <w:color w:val="1D1D1F"/>
                <w:sz w:val="21"/>
              </w:rPr>
              <w:t>Стартовый пароль Aa123456 используется только для демонстрации. В рабочей системе временный пароль должен выдаваться индивидуально, с обязательной сменой при первом входе и серверным хэшированием.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360"/>
        <w:gridCol w:w="3000"/>
      </w:tblGrid>
      <w:tr>
        <w:trPr>
          <w:tblHeader w:val="true"/>
        </w:trPr>
        <w:tc>
          <w:tcPr>
            <w:tcW w:type="dxa" w:w="30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8"/>
              </w:rPr>
              <w:t>Пользователь</w:t>
            </w:r>
          </w:p>
        </w:tc>
        <w:tc>
          <w:tcPr>
            <w:tcW w:type="dxa" w:w="3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8"/>
              </w:rPr>
              <w:t>Логин</w:t>
            </w:r>
          </w:p>
        </w:tc>
        <w:tc>
          <w:tcPr>
            <w:tcW w:type="dxa" w:w="30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8324A"/>
                <w:sz w:val="18"/>
              </w:rPr>
              <w:t>Стартовый пароль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Мади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Мади / комдир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Рашид</w:t>
            </w:r>
          </w:p>
        </w:tc>
        <w:tc>
          <w:tcPr>
            <w:tcW w:type="dxa" w:w="3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Рашид / RR</w:t>
            </w:r>
          </w:p>
        </w:tc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Арсен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Арсен / AB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Диана</w:t>
            </w:r>
          </w:p>
        </w:tc>
        <w:tc>
          <w:tcPr>
            <w:tcW w:type="dxa" w:w="3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Диана</w:t>
            </w:r>
          </w:p>
        </w:tc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Ельжан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Ельжан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Жанара</w:t>
            </w:r>
          </w:p>
        </w:tc>
        <w:tc>
          <w:tcPr>
            <w:tcW w:type="dxa" w:w="3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Жанара</w:t>
            </w:r>
          </w:p>
        </w:tc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Екатерина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Екатерина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Ольга</w:t>
            </w:r>
          </w:p>
        </w:tc>
        <w:tc>
          <w:tcPr>
            <w:tcW w:type="dxa" w:w="3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Ольга</w:t>
            </w:r>
          </w:p>
        </w:tc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Павел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Павел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Ильяс</w:t>
            </w:r>
          </w:p>
        </w:tc>
        <w:tc>
          <w:tcPr>
            <w:tcW w:type="dxa" w:w="3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Ильяс</w:t>
            </w:r>
          </w:p>
        </w:tc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Татьяна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Татьяна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Айнура</w:t>
            </w:r>
          </w:p>
        </w:tc>
        <w:tc>
          <w:tcPr>
            <w:tcW w:type="dxa" w:w="336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Айнура</w:t>
            </w:r>
          </w:p>
        </w:tc>
        <w:tc>
          <w:tcPr>
            <w:tcW w:type="dxa" w:w="3000"/>
            <w:shd w:fill="F8FAFC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Учредитель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Учредитель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D1D1F"/>
                <w:sz w:val="18"/>
              </w:rPr>
              <w:t>Aa123456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76" w:lineRule="auto"/>
      </w:pPr>
      <w:r>
        <w:rPr>
          <w:rFonts w:ascii="Calibri" w:hAnsi="Calibri"/>
          <w:b/>
          <w:color w:val="006FD6"/>
          <w:sz w:val="32"/>
        </w:rPr>
        <w:t>Итог</w:t>
      </w:r>
    </w:p>
    <w:p>
      <w:pPr>
        <w:spacing w:before="0" w:after="120" w:line="300" w:lineRule="auto"/>
      </w:pPr>
      <w:r>
        <w:rPr>
          <w:rFonts w:ascii="Calibri" w:hAnsi="Calibri"/>
          <w:color w:val="1D1D1F"/>
          <w:sz w:val="21"/>
        </w:rPr>
        <w:t>Проект уже имеет связную бизнес-логику и достаточно экранов для демонстрации будущей системы. Следующий качественный скачок — не добавление ещё одного экрана, а перевод прототипа на серверную архитектуру после утверждения SLA, владельцев ролей и точных правил процессов.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F7ED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248A3D"/>
                <w:sz w:val="21"/>
              </w:rPr>
              <w:t xml:space="preserve">Рекомендуемое действие: </w:t>
            </w:r>
            <w:r>
              <w:rPr>
                <w:rFonts w:ascii="Calibri" w:hAnsi="Calibri"/>
                <w:color w:val="1D1D1F"/>
                <w:sz w:val="21"/>
              </w:rPr>
              <w:t>Начать с совместного утверждения регламента ролей и сроков, затем проектировать базу данных и только после этого подключать реальные каналы и 1С.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left"/>
    </w:pPr>
    <w:r>
      <w:rPr>
        <w:rFonts w:ascii="Calibri" w:hAnsi="Calibri"/>
        <w:b/>
        <w:color w:val="667085"/>
        <w:sz w:val="18"/>
      </w:rPr>
      <w:t>GAZOIL  |  Единая система управления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6F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F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