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COMMERCIAL AMENDMENT NO. 1</w:t>
      </w:r>
    </w:p>
    <w:p>
      <w:pPr>
        <w:pStyle w:val="Heading2"/>
      </w:pPr>
      <w:r>
        <w:t>to the Master Subscription Agreement dated April 1, 2025</w:t>
      </w:r>
    </w:p>
    <w:p>
      <w:pPr>
        <w:spacing w:after="160"/>
      </w:pPr>
      <w:r>
        <w:t>This Commercial Amendment No. 1 ("Amendment") is entered into as of January 15, 2026, by and between Conga Software, Inc. ("Supplier") and Pinnacle Logistics Corp. ("Customer"), and amends the Master Subscription Agreement dated April 1, 2025 (the "Agreement") solely with respect to the commercial pricing terms specified below.</w:t>
      </w:r>
    </w:p>
    <w:p>
      <w:pPr>
        <w:spacing w:after="160"/>
      </w:pPr>
      <w:r>
        <w:t>RECITALS</w:t>
      </w:r>
    </w:p>
    <w:p>
      <w:pPr>
        <w:spacing w:after="160"/>
      </w:pPr>
      <w:r>
        <w:t>A. The parties entered into the Agreement effective April 1, 2025, which currently provides for a 3% annual price increase at renewal.</w:t>
      </w:r>
    </w:p>
    <w:p>
      <w:pPr>
        <w:spacing w:after="160"/>
      </w:pPr>
      <w:r>
        <w:t>B. Following a comprehensive account review and the addition of advanced analytics modules, predictive forecasting capabilities, and dedicated customer success resources, the parties have negotiated updated commercial terms that reflect the expanded scope of the engagement.</w:t>
      </w:r>
    </w:p>
    <w:p>
      <w:pPr>
        <w:spacing w:after="160"/>
      </w:pPr>
      <w:r>
        <w:t>C. The parties desire to amend the Agreement to reflect the revised renewal pricing mechanics set forth herein.</w:t>
      </w:r>
    </w:p>
    <w:p>
      <w:pPr>
        <w:spacing w:after="160"/>
      </w:pPr>
      <w:r>
        <w:t>NOW, THEREFORE, the parties agree as follows:</w:t>
      </w:r>
    </w:p>
    <w:p>
      <w:pPr>
        <w:spacing w:after="200"/>
      </w:pPr>
      <w:r>
        <w:rPr>
          <w:b/>
        </w:rPr>
        <w:t xml:space="preserve">1. Amendment to Section 4 (Renewal Pricing Adjustment). </w:t>
      </w:r>
      <w:r>
        <w:t>Section 4 of the Agreement is hereby deleted in its entirety and replaced with the following: "Beginning with the Renewal Term commencing on April 1, 2026, and on each subsequent renewal anniversary thereafter, the recurring subscription fees shall be subject to a seven percent (7%) annual price increase. Supplier may implement the 7% annual price increase by providing Customer with at least forty-five (45) days' prior written notice before the applicable renewal anniversary date."</w:t>
      </w:r>
    </w:p>
    <w:p>
      <w:pPr>
        <w:spacing w:after="200"/>
      </w:pPr>
      <w:r>
        <w:rPr>
          <w:b/>
        </w:rPr>
        <w:t xml:space="preserve">2. Scope of Amendment. </w:t>
      </w:r>
      <w:r>
        <w:t>This Amendment supersedes and replaces any prior pricing adjustment provisions in the Agreement or any earlier Order Form that conflict with the terms set forth in Section 1 above. All other terms and conditions of the Agreement remain in full force and effect.</w:t>
      </w:r>
    </w:p>
    <w:p>
      <w:pPr>
        <w:spacing w:after="200"/>
      </w:pPr>
      <w:r>
        <w:rPr>
          <w:b/>
        </w:rPr>
        <w:t xml:space="preserve">3. Effective Date. </w:t>
      </w:r>
      <w:r>
        <w:t>This Amendment shall become effective upon the last signature below and shall apply to all renewal periods beginning on or after April 1, 2026.</w:t>
      </w:r>
    </w:p>
    <w:p>
      <w:pPr>
        <w:spacing w:after="200"/>
      </w:pPr>
      <w:r>
        <w:rPr>
          <w:b/>
        </w:rPr>
        <w:t xml:space="preserve">4. Consideration. </w:t>
      </w:r>
      <w:r>
        <w:t>In consideration of the revised pricing mechanics, Supplier agrees to provide Customer with access to the Advanced Analytics Add-On module and a dedicated Customer Success Manager at no additional charge for the duration of the current Renewal Term.</w:t>
      </w:r>
    </w:p>
    <w:p>
      <w:pPr>
        <w:spacing w:after="200"/>
      </w:pPr>
      <w:r>
        <w:rPr>
          <w:b/>
        </w:rPr>
        <w:t xml:space="preserve">5. Counterparts. </w:t>
      </w:r>
      <w:r>
        <w:t>This Amendment may be executed in counterparts, each of which shall be deemed an original, and all of which together shall constitute one and the same instrument.</w:t>
      </w:r>
    </w:p>
    <w:p>
      <w:pPr>
        <w:spacing w:after="160"/>
      </w:pPr>
    </w:p>
    <w:p>
      <w:pPr>
        <w:spacing w:after="160"/>
      </w:pPr>
      <w:r>
        <w:t>IN WITNESS WHEREOF, the parties have executed this Amendment as of the date first written above.</w:t>
      </w:r>
    </w:p>
    <w:p>
      <w:pPr>
        <w:spacing w:after="160"/>
      </w:pPr>
    </w:p>
    <w:p>
      <w:pPr>
        <w:spacing w:after="160"/>
      </w:pPr>
      <w:r>
        <w:t>CONGA SOFTWARE, INC.</w:t>
      </w:r>
    </w:p>
    <w:p>
      <w:pPr>
        <w:spacing w:after="160"/>
      </w:pPr>
      <w:r>
        <w:t>By: /s/ Sarah Mitchell</w:t>
      </w:r>
    </w:p>
    <w:p>
      <w:pPr>
        <w:spacing w:after="160"/>
      </w:pPr>
      <w:r>
        <w:t>Name: Sarah Mitchell</w:t>
      </w:r>
    </w:p>
    <w:p>
      <w:pPr>
        <w:spacing w:after="160"/>
      </w:pPr>
      <w:r>
        <w:t>Title: VP, Commercial Operations</w:t>
      </w:r>
    </w:p>
    <w:p>
      <w:pPr>
        <w:spacing w:after="160"/>
      </w:pPr>
      <w:r>
        <w:t>Date: January 15, 2026</w:t>
      </w:r>
    </w:p>
    <w:p>
      <w:pPr>
        <w:spacing w:after="160"/>
      </w:pPr>
    </w:p>
    <w:p>
      <w:pPr>
        <w:spacing w:after="160"/>
      </w:pPr>
      <w:r>
        <w:t>PINNACLE LOGISTICS CORP.</w:t>
      </w:r>
    </w:p>
    <w:p>
      <w:pPr>
        <w:spacing w:after="160"/>
      </w:pPr>
      <w:r>
        <w:t>By: /s/ David Chen</w:t>
      </w:r>
    </w:p>
    <w:p>
      <w:pPr>
        <w:spacing w:after="160"/>
      </w:pPr>
      <w:r>
        <w:t>Name: David Chen</w:t>
      </w:r>
    </w:p>
    <w:p>
      <w:pPr>
        <w:spacing w:after="160"/>
      </w:pPr>
      <w:r>
        <w:t>Title: Chief Financial Officer</w:t>
      </w:r>
    </w:p>
    <w:p>
      <w:pPr>
        <w:spacing w:after="160"/>
      </w:pPr>
      <w:r>
        <w:t>Date: January 14,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