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SUBSCRIPTION AGREEMENT</w:t>
      </w:r>
    </w:p>
    <w:p>
      <w:pPr>
        <w:spacing w:after="160"/>
      </w:pPr>
      <w:r>
        <w:t>This Master Subscription Agreement is entered into as of March 12, 2025 by and between Conga Software, Inc. and Cedar Ridge Health Group for the use of Conga Composer Premium.</w:t>
      </w:r>
    </w:p>
    <w:p>
      <w:pPr>
        <w:spacing w:after="200"/>
      </w:pPr>
      <w:r>
        <w:rPr>
          <w:b/>
        </w:rPr>
        <w:t xml:space="preserve">1. Subscription Term. </w:t>
      </w:r>
      <w:r>
        <w:t>The initial term begins on March 12, 2025 and continues through March 11, 2026. The subscription renews automatically for successive twelve-month periods unless either party provides timely written notice of non-renewal.</w:t>
      </w:r>
    </w:p>
    <w:p>
      <w:pPr>
        <w:spacing w:after="200"/>
      </w:pPr>
      <w:r>
        <w:rPr>
          <w:b/>
        </w:rPr>
        <w:t xml:space="preserve">2. Fees and Invoicing. </w:t>
      </w:r>
      <w:r>
        <w:t>Customer will be invoiced monthly for 240 units at USD 208.00 per unit. Undisputed invoices are due net thirty (30) days from receipt.</w:t>
      </w:r>
    </w:p>
    <w:p>
      <w:pPr>
        <w:spacing w:after="200"/>
      </w:pPr>
      <w:r>
        <w:rPr>
          <w:b/>
        </w:rPr>
        <w:t xml:space="preserve">3. Renewal Pricing Adjustment. </w:t>
      </w:r>
      <w:r>
        <w:t>Beginning with the first renewal term, recurring subscription charges are subject to a 3% annual uplift. Supplier may implement the 3% annual uplift by providing Customer at least 21 days notice before the applicable renewal anniversary.</w:t>
      </w:r>
    </w:p>
    <w:p>
      <w:pPr>
        <w:spacing w:after="200"/>
      </w:pPr>
      <w:r>
        <w:rPr>
          <w:b/>
        </w:rPr>
        <w:t xml:space="preserve">4. Precedence. </w:t>
      </w:r>
      <w:r>
        <w:t>Later order forms, amendments, and renewal notices may supersede this agreement solely with respect to pricing, quantities, and renewal mechanics if they expressly state that they control.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March 12, 2025</w:t>
      </w:r>
    </w:p>
    <w:p>
      <w:pPr>
        <w:spacing w:after="160"/>
      </w:pPr>
    </w:p>
    <w:p>
      <w:pPr>
        <w:spacing w:after="160"/>
      </w:pPr>
      <w:r>
        <w:t>CEDAR RIDGE HEALTH GROUP</w:t>
      </w:r>
    </w:p>
    <w:p>
      <w:pPr>
        <w:spacing w:after="160"/>
      </w:pPr>
      <w:r>
        <w:t>By: /s/ Marisol Vega</w:t>
      </w:r>
    </w:p>
    <w:p>
      <w:pPr>
        <w:spacing w:after="160"/>
      </w:pPr>
      <w:r>
        <w:t>Name: Marisol Vega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March 12,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