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364" w:rsidRPr="00464364" w:rsidRDefault="00464364" w:rsidP="00464364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000000"/>
          <w:spacing w:val="-5"/>
          <w:kern w:val="36"/>
          <w:sz w:val="27"/>
          <w:szCs w:val="27"/>
          <w:lang w:eastAsia="en-AU"/>
        </w:rPr>
      </w:pPr>
      <w:r w:rsidRPr="00464364">
        <w:rPr>
          <w:rFonts w:ascii="Arial" w:eastAsia="Times New Roman" w:hAnsi="Arial" w:cs="Arial"/>
          <w:color w:val="000000"/>
          <w:spacing w:val="-5"/>
          <w:kern w:val="36"/>
          <w:sz w:val="27"/>
          <w:szCs w:val="27"/>
          <w:lang w:eastAsia="en-AU"/>
        </w:rPr>
        <w:t>Data Engineering with Databricks V2</w:t>
      </w:r>
    </w:p>
    <w:p w:rsidR="00704A61" w:rsidRDefault="00704A61"/>
    <w:p w:rsidR="00464364" w:rsidRDefault="00464364">
      <w:hyperlink r:id="rId5" w:history="1">
        <w:r w:rsidRPr="00C34027">
          <w:rPr>
            <w:rStyle w:val="Hyperlink"/>
          </w:rPr>
          <w:t>https://adb-5452879900833533.13.azuredatabricks.net</w:t>
        </w:r>
      </w:hyperlink>
    </w:p>
    <w:p w:rsidR="00464364" w:rsidRDefault="00464364">
      <w:hyperlink r:id="rId6" w:history="1">
        <w:r w:rsidRPr="00C34027">
          <w:rPr>
            <w:rStyle w:val="Hyperlink"/>
          </w:rPr>
          <w:t>odl_user_783173@databrickslabs.com</w:t>
        </w:r>
      </w:hyperlink>
    </w:p>
    <w:p w:rsidR="00464364" w:rsidRDefault="00464364">
      <w:r w:rsidRPr="00464364">
        <w:t>sadw62DZR*QK</w:t>
      </w:r>
    </w:p>
    <w:p w:rsidR="00464364" w:rsidRDefault="00603CFA">
      <w:r>
        <w:t>Parallel to spark engine photon is Public Preview of classic workspaces.</w:t>
      </w:r>
      <w:bookmarkStart w:id="0" w:name="_GoBack"/>
      <w:bookmarkEnd w:id="0"/>
    </w:p>
    <w:p w:rsidR="00412434" w:rsidRDefault="00412434">
      <w:r w:rsidRPr="00412434">
        <w:drawing>
          <wp:inline distT="0" distB="0" distL="0" distR="0" wp14:anchorId="29BBE389" wp14:editId="275B0A34">
            <wp:extent cx="5731510" cy="264163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34" w:rsidRDefault="00412434"/>
    <w:p w:rsidR="00412434" w:rsidRDefault="00412434"/>
    <w:p w:rsidR="00412434" w:rsidRDefault="00412434">
      <w:r w:rsidRPr="00412434">
        <w:drawing>
          <wp:inline distT="0" distB="0" distL="0" distR="0" wp14:anchorId="5ECB6B76" wp14:editId="7C49F47C">
            <wp:extent cx="5731510" cy="3287045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34" w:rsidRDefault="00412434">
      <w:r w:rsidRPr="00412434">
        <w:lastRenderedPageBreak/>
        <w:drawing>
          <wp:inline distT="0" distB="0" distL="0" distR="0" wp14:anchorId="0BE321AE" wp14:editId="7AD83257">
            <wp:extent cx="5731510" cy="4106970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34" w:rsidRDefault="00412434"/>
    <w:p w:rsidR="0063139A" w:rsidRDefault="0063139A"/>
    <w:p w:rsidR="0063139A" w:rsidRDefault="0063139A">
      <w:r w:rsidRPr="0063139A">
        <w:drawing>
          <wp:inline distT="0" distB="0" distL="0" distR="0" wp14:anchorId="6E79D26B" wp14:editId="70C0D2E8">
            <wp:extent cx="5731510" cy="265449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A" w:rsidRDefault="0063139A"/>
    <w:p w:rsidR="0063139A" w:rsidRDefault="0063139A"/>
    <w:p w:rsidR="0063139A" w:rsidRDefault="0063139A">
      <w:r>
        <w:rPr>
          <w:noProof/>
          <w:lang w:eastAsia="en-AU"/>
        </w:rPr>
        <w:lastRenderedPageBreak/>
        <w:drawing>
          <wp:inline distT="0" distB="0" distL="0" distR="0" wp14:anchorId="0E7C3A7D" wp14:editId="5F99FED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A" w:rsidRDefault="0063139A"/>
    <w:p w:rsidR="0063139A" w:rsidRDefault="0063139A">
      <w:r>
        <w:rPr>
          <w:noProof/>
          <w:lang w:eastAsia="en-AU"/>
        </w:rPr>
        <w:drawing>
          <wp:inline distT="0" distB="0" distL="0" distR="0" wp14:anchorId="5CFC4A8D" wp14:editId="5ADA13A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A" w:rsidRDefault="0063139A"/>
    <w:p w:rsidR="0063139A" w:rsidRDefault="0063139A"/>
    <w:p w:rsidR="0063139A" w:rsidRDefault="0063139A">
      <w:r>
        <w:rPr>
          <w:noProof/>
          <w:lang w:eastAsia="en-AU"/>
        </w:rPr>
        <w:lastRenderedPageBreak/>
        <w:drawing>
          <wp:inline distT="0" distB="0" distL="0" distR="0" wp14:anchorId="4E3709A7" wp14:editId="643E379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A" w:rsidRDefault="0063139A"/>
    <w:p w:rsidR="0063139A" w:rsidRDefault="0063139A">
      <w:r w:rsidRPr="0063139A">
        <w:drawing>
          <wp:inline distT="0" distB="0" distL="0" distR="0" wp14:anchorId="2C029268" wp14:editId="0BCABC94">
            <wp:extent cx="5731510" cy="34382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A" w:rsidRDefault="0063139A">
      <w:hyperlink r:id="rId15" w:history="1">
        <w:r>
          <w:rPr>
            <w:rStyle w:val="Hyperlink"/>
          </w:rPr>
          <w:t>Visualizations - Azure Databricks | Microsoft Learn</w:t>
        </w:r>
      </w:hyperlink>
    </w:p>
    <w:p w:rsidR="0063139A" w:rsidRDefault="0063139A"/>
    <w:p w:rsidR="0063139A" w:rsidRDefault="0063139A">
      <w:r w:rsidRPr="0063139A">
        <w:lastRenderedPageBreak/>
        <w:drawing>
          <wp:inline distT="0" distB="0" distL="0" distR="0" wp14:anchorId="2E8102FE" wp14:editId="7C416EF2">
            <wp:extent cx="5731510" cy="1044653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A" w:rsidRDefault="0063139A"/>
    <w:p w:rsidR="0063139A" w:rsidRDefault="0063139A">
      <w:r>
        <w:t>The highlighted one is to connect to the clusters in the list that is spined up.</w:t>
      </w:r>
    </w:p>
    <w:p w:rsidR="0063139A" w:rsidRDefault="0063139A"/>
    <w:p w:rsidR="0076631F" w:rsidRDefault="0076631F">
      <w:r w:rsidRPr="0076631F">
        <w:drawing>
          <wp:inline distT="0" distB="0" distL="0" distR="0" wp14:anchorId="10CFADD0" wp14:editId="161F6676">
            <wp:extent cx="5731510" cy="2794723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1F" w:rsidRDefault="0076631F"/>
    <w:p w:rsidR="00445A31" w:rsidRDefault="00445A31" w:rsidP="00445A31">
      <w:pPr>
        <w:pStyle w:val="Heading2"/>
        <w:shd w:val="clear" w:color="auto" w:fill="FFFFFF"/>
        <w:spacing w:before="0" w:line="450" w:lineRule="atLeast"/>
        <w:rPr>
          <w:rFonts w:ascii="Segoe UI" w:hAnsi="Segoe UI" w:cs="Segoe UI"/>
          <w:b w:val="0"/>
          <w:bCs w:val="0"/>
          <w:color w:val="1F272D"/>
          <w:sz w:val="20"/>
          <w:szCs w:val="20"/>
        </w:rPr>
      </w:pPr>
      <w:r>
        <w:rPr>
          <w:rFonts w:ascii="Segoe UI" w:hAnsi="Segoe UI" w:cs="Segoe UI"/>
          <w:b w:val="0"/>
          <w:bCs w:val="0"/>
          <w:color w:val="1F272D"/>
          <w:sz w:val="20"/>
          <w:szCs w:val="20"/>
        </w:rPr>
        <w:t>Delta Live Tables (DLT) is generally available!</w:t>
      </w:r>
    </w:p>
    <w:p w:rsidR="00445A31" w:rsidRDefault="00445A31" w:rsidP="00445A31">
      <w:pPr>
        <w:pStyle w:val="jaws-css-3pvfcs"/>
        <w:shd w:val="clear" w:color="auto" w:fill="FFFFFF"/>
        <w:spacing w:before="120" w:beforeAutospacing="0" w:after="60" w:afterAutospacing="0"/>
        <w:rPr>
          <w:rFonts w:ascii="Segoe UI" w:hAnsi="Segoe UI" w:cs="Segoe UI"/>
          <w:color w:val="1F272D"/>
          <w:sz w:val="20"/>
          <w:szCs w:val="20"/>
        </w:rPr>
      </w:pPr>
      <w:r>
        <w:rPr>
          <w:rFonts w:ascii="Segoe UI" w:hAnsi="Segoe UI" w:cs="Segoe UI"/>
          <w:color w:val="1F272D"/>
          <w:sz w:val="20"/>
          <w:szCs w:val="20"/>
        </w:rPr>
        <w:t>DLT is the first ETL framework that uses a simple declarative approach to build reliable data pipelines and automatically manage your infrastructure at scale. To get started, follow the </w:t>
      </w:r>
      <w:hyperlink r:id="rId18" w:tgtFrame="_blank" w:history="1">
        <w:r>
          <w:rPr>
            <w:rStyle w:val="Hyperlink"/>
            <w:rFonts w:ascii="Segoe UI" w:hAnsi="Segoe UI" w:cs="Segoe UI"/>
            <w:color w:val="2272B4"/>
            <w:sz w:val="20"/>
            <w:szCs w:val="20"/>
          </w:rPr>
          <w:t>quickstart guide</w:t>
        </w:r>
      </w:hyperlink>
      <w:r>
        <w:rPr>
          <w:rFonts w:ascii="Segoe UI" w:hAnsi="Segoe UI" w:cs="Segoe UI"/>
          <w:color w:val="1F272D"/>
          <w:sz w:val="20"/>
          <w:szCs w:val="20"/>
        </w:rPr>
        <w:t>, watch </w:t>
      </w:r>
      <w:hyperlink r:id="rId19" w:tgtFrame="_blank" w:history="1">
        <w:r>
          <w:rPr>
            <w:rStyle w:val="Hyperlink"/>
            <w:rFonts w:ascii="Segoe UI" w:hAnsi="Segoe UI" w:cs="Segoe UI"/>
            <w:color w:val="2272B4"/>
            <w:sz w:val="20"/>
            <w:szCs w:val="20"/>
          </w:rPr>
          <w:t>the demo</w:t>
        </w:r>
      </w:hyperlink>
      <w:r>
        <w:rPr>
          <w:rFonts w:ascii="Segoe UI" w:hAnsi="Segoe UI" w:cs="Segoe UI"/>
          <w:color w:val="1F272D"/>
          <w:sz w:val="20"/>
          <w:szCs w:val="20"/>
        </w:rPr>
        <w:t>, and read our </w:t>
      </w:r>
      <w:hyperlink r:id="rId20" w:tgtFrame="_blank" w:history="1">
        <w:r>
          <w:rPr>
            <w:rStyle w:val="Hyperlink"/>
            <w:rFonts w:ascii="Segoe UI" w:hAnsi="Segoe UI" w:cs="Segoe UI"/>
            <w:color w:val="2272B4"/>
            <w:sz w:val="20"/>
            <w:szCs w:val="20"/>
          </w:rPr>
          <w:t>launch blog</w:t>
        </w:r>
      </w:hyperlink>
      <w:r>
        <w:rPr>
          <w:rFonts w:ascii="Segoe UI" w:hAnsi="Segoe UI" w:cs="Segoe UI"/>
          <w:color w:val="1F272D"/>
          <w:sz w:val="20"/>
          <w:szCs w:val="20"/>
        </w:rPr>
        <w:t> to discover the ease of use of DLT for data engineers and analysts alike.</w:t>
      </w:r>
    </w:p>
    <w:p w:rsidR="00445A31" w:rsidRDefault="00445A31"/>
    <w:p w:rsidR="00445A31" w:rsidRDefault="00445A31">
      <w:hyperlink r:id="rId21" w:history="1">
        <w:r>
          <w:rPr>
            <w:rStyle w:val="Hyperlink"/>
          </w:rPr>
          <w:t>Announcing General Availability of Databricks’ Delta Live Tables (DLT) - The Databricks Blog</w:t>
        </w:r>
      </w:hyperlink>
    </w:p>
    <w:p w:rsidR="00445A31" w:rsidRDefault="00445A31"/>
    <w:p w:rsidR="00445A31" w:rsidRDefault="00445A31">
      <w:r w:rsidRPr="00445A31">
        <w:lastRenderedPageBreak/>
        <w:drawing>
          <wp:inline distT="0" distB="0" distL="0" distR="0" wp14:anchorId="62EC339A" wp14:editId="6727CD30">
            <wp:extent cx="5731510" cy="32215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31" w:rsidRDefault="00445A31"/>
    <w:p w:rsidR="0084008E" w:rsidRDefault="0084008E">
      <w:r w:rsidRPr="0084008E">
        <w:drawing>
          <wp:inline distT="0" distB="0" distL="0" distR="0" wp14:anchorId="2C515A1B" wp14:editId="732E31C2">
            <wp:extent cx="5731510" cy="270838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5" w:rsidRDefault="00375055"/>
    <w:p w:rsidR="00375055" w:rsidRDefault="00375055">
      <w:r w:rsidRPr="00375055">
        <w:drawing>
          <wp:inline distT="0" distB="0" distL="0" distR="0" wp14:anchorId="6FE0FD4D" wp14:editId="25626324">
            <wp:extent cx="5029458" cy="14161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55" w:rsidRDefault="00375055"/>
    <w:p w:rsidR="00375055" w:rsidRDefault="005A505F">
      <w:hyperlink r:id="rId25" w:history="1">
        <w:r>
          <w:rPr>
            <w:rStyle w:val="Hyperlink"/>
          </w:rPr>
          <w:t>Databricks Learning</w:t>
        </w:r>
      </w:hyperlink>
    </w:p>
    <w:p w:rsidR="005A505F" w:rsidRDefault="005A505F"/>
    <w:p w:rsidR="005A505F" w:rsidRDefault="005A505F">
      <w:r w:rsidRPr="005A505F">
        <w:drawing>
          <wp:inline distT="0" distB="0" distL="0" distR="0" wp14:anchorId="73D39D52" wp14:editId="03DB27E3">
            <wp:extent cx="5731510" cy="282044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5F" w:rsidRDefault="005A505F"/>
    <w:p w:rsidR="005A505F" w:rsidRDefault="005A505F" w:rsidP="005A505F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000"/>
          <w:spacing w:val="-5"/>
          <w:sz w:val="27"/>
          <w:szCs w:val="27"/>
        </w:rPr>
      </w:pPr>
      <w:r>
        <w:rPr>
          <w:rFonts w:ascii="Arial" w:hAnsi="Arial" w:cs="Arial"/>
          <w:b w:val="0"/>
          <w:bCs w:val="0"/>
          <w:color w:val="000000"/>
          <w:spacing w:val="-5"/>
          <w:sz w:val="27"/>
          <w:szCs w:val="27"/>
        </w:rPr>
        <w:t xml:space="preserve">Another course: </w:t>
      </w:r>
      <w:r>
        <w:rPr>
          <w:rFonts w:ascii="Arial" w:hAnsi="Arial" w:cs="Arial"/>
          <w:b w:val="0"/>
          <w:bCs w:val="0"/>
          <w:color w:val="000000"/>
          <w:spacing w:val="-5"/>
          <w:sz w:val="27"/>
          <w:szCs w:val="27"/>
        </w:rPr>
        <w:t>Databricks Lakehouse Fundamentals</w:t>
      </w:r>
    </w:p>
    <w:p w:rsidR="005A505F" w:rsidRDefault="005A505F"/>
    <w:p w:rsidR="005A505F" w:rsidRDefault="005A505F">
      <w:r w:rsidRPr="005A505F">
        <w:drawing>
          <wp:inline distT="0" distB="0" distL="0" distR="0" wp14:anchorId="1AA73A80" wp14:editId="5B56E377">
            <wp:extent cx="5731510" cy="127489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5F" w:rsidRDefault="005A505F"/>
    <w:sectPr w:rsidR="005A5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A93"/>
    <w:rsid w:val="00375055"/>
    <w:rsid w:val="00412434"/>
    <w:rsid w:val="00445A31"/>
    <w:rsid w:val="00464364"/>
    <w:rsid w:val="005A505F"/>
    <w:rsid w:val="00603CFA"/>
    <w:rsid w:val="0063139A"/>
    <w:rsid w:val="00704A61"/>
    <w:rsid w:val="0076631F"/>
    <w:rsid w:val="0084008E"/>
    <w:rsid w:val="00B84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43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A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364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styleId="Hyperlink">
    <w:name w:val="Hyperlink"/>
    <w:basedOn w:val="DefaultParagraphFont"/>
    <w:uiPriority w:val="99"/>
    <w:unhideWhenUsed/>
    <w:rsid w:val="0046436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43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A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jaws-css-3pvfcs">
    <w:name w:val="jaws-css-3pvfcs"/>
    <w:basedOn w:val="Normal"/>
    <w:rsid w:val="00445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43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A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364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styleId="Hyperlink">
    <w:name w:val="Hyperlink"/>
    <w:basedOn w:val="DefaultParagraphFont"/>
    <w:uiPriority w:val="99"/>
    <w:unhideWhenUsed/>
    <w:rsid w:val="0046436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43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A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jaws-css-3pvfcs">
    <w:name w:val="jaws-css-3pvfcs"/>
    <w:basedOn w:val="Normal"/>
    <w:rsid w:val="00445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cs.microsoft.com/azure/databricks/workflows/delta-live-tables/delta-live-tables-quickstart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databricks.com/blog/2022/04/05/announcing-generally-availability-of-databricks-delta-live-tables-dlt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partner-academy.databricks.com/learn/course/62/data-engineering-with-databricks-v2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hyperlink" Target="https://databricks.com/blog/2022/04/05/announcing-generally-availability-of-databricks-delta-live-tables-dlt.html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odl_user_783173@databrickslabs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hyperlink" Target="https://adb-5452879900833533.13.azuredatabricks.net" TargetMode="External"/><Relationship Id="rId15" Type="http://schemas.openxmlformats.org/officeDocument/2006/relationships/hyperlink" Target="https://learn.microsoft.com/en-us/azure/databricks/notebooks/visualizations/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BIxwoO65y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7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 sai</dc:creator>
  <cp:keywords/>
  <dc:description/>
  <cp:lastModifiedBy>mitra sai</cp:lastModifiedBy>
  <cp:revision>10</cp:revision>
  <dcterms:created xsi:type="dcterms:W3CDTF">2022-11-07T01:13:00Z</dcterms:created>
  <dcterms:modified xsi:type="dcterms:W3CDTF">2022-11-07T09:50:00Z</dcterms:modified>
</cp:coreProperties>
</file>