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395B946" wp14:paraId="4A8AE7AD" wp14:textId="74173209">
      <w:pPr>
        <w:shd w:val="clear" w:color="auto" w:fill="FFFFFF" w:themeFill="background1"/>
        <w:spacing w:before="240" w:beforeAutospacing="off" w:after="240" w:afterAutospacing="off"/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Enterprise Test Automation Architecture Specification</w:t>
      </w:r>
      <w:r>
        <w:br/>
      </w: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Document ID:</w:t>
      </w: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 xml:space="preserve"> QA-ARCH-2026-001</w:t>
      </w:r>
      <w:r>
        <w:br/>
      </w: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Date:</w:t>
      </w: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 xml:space="preserve"> January 11, 2026</w:t>
      </w:r>
    </w:p>
    <w:p xmlns:wp14="http://schemas.microsoft.com/office/word/2010/wordml" w:rsidP="6395B946" wp14:paraId="1DA77F40" wp14:textId="3A9619A6">
      <w:pPr>
        <w:shd w:val="clear" w:color="auto" w:fill="FFFFFF" w:themeFill="background1"/>
        <w:spacing w:before="240" w:beforeAutospacing="off" w:after="240" w:afterAutospacing="off"/>
      </w:pPr>
    </w:p>
    <w:p xmlns:wp14="http://schemas.microsoft.com/office/word/2010/wordml" w:rsidP="6395B946" wp14:paraId="4B3CED8F" wp14:textId="453FAFFD">
      <w:pPr>
        <w:pStyle w:val="Heading3"/>
        <w:shd w:val="clear" w:color="auto" w:fill="FFFFFF" w:themeFill="background1"/>
        <w:spacing w:before="240" w:beforeAutospacing="off" w:after="240" w:afterAutospacing="off"/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Document Control</w:t>
      </w:r>
    </w:p>
    <w:tbl>
      <w:tblPr>
        <w:tblStyle w:val="TableNormal"/>
        <w:bidiVisual w:val="0"/>
        <w:tblW w:w="0" w:type="auto"/>
        <w:tblBorders>
          <w:top w:val="single" w:color="E3E3E3" w:sz="0"/>
          <w:left w:val="single" w:color="E3E3E3" w:sz="0"/>
          <w:bottom w:val="single" w:color="E3E3E3" w:sz="0"/>
          <w:right w:val="single" w:color="E3E3E3" w:sz="0"/>
        </w:tblBorders>
        <w:tblLook w:val="06A0" w:firstRow="1" w:lastRow="0" w:firstColumn="1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6395B946" w:rsidTr="6395B946" w14:paraId="68CCA832">
        <w:trPr>
          <w:trHeight w:val="300"/>
        </w:trPr>
        <w:tc>
          <w:tcPr>
            <w:tcW w:w="1560" w:type="dxa"/>
            <w:tcBorders>
              <w:top w:val="single" w:color="E3E3E3" w:sz="0"/>
              <w:left w:val="single" w:color="E3E3E3" w:sz="0"/>
              <w:bottom w:val="single" w:color="E1E3EA" w:sz="4"/>
              <w:right w:val="single" w:color="E1E3EA" w:sz="4"/>
            </w:tcBorders>
            <w:tcMar/>
            <w:vAlign w:val="center"/>
          </w:tcPr>
          <w:p w:rsidR="6395B946" w:rsidP="6395B946" w:rsidRDefault="6395B946" w14:paraId="0AD388D8" w14:textId="4E3B9F29">
            <w:pPr>
              <w:shd w:val="clear" w:color="auto" w:fill="FFFFFF" w:themeFill="background1"/>
              <w:spacing w:before="0" w:beforeAutospacing="off" w:after="0" w:afterAutospacing="off"/>
              <w:jc w:val="center"/>
            </w:pPr>
            <w:r w:rsidRPr="6395B946" w:rsidR="6395B946">
              <w:rPr>
                <w:b w:val="1"/>
                <w:bCs w:val="1"/>
              </w:rPr>
              <w:t>Version</w:t>
            </w:r>
          </w:p>
        </w:tc>
        <w:tc>
          <w:tcPr>
            <w:tcW w:w="1560" w:type="dxa"/>
            <w:tcBorders>
              <w:top w:val="single" w:color="E3E3E3" w:sz="0"/>
              <w:left w:val="single" w:color="E3E3E3" w:sz="0"/>
              <w:bottom w:val="single" w:color="E1E3EA" w:sz="4"/>
              <w:right w:val="single" w:color="E1E3EA" w:sz="4"/>
            </w:tcBorders>
            <w:tcMar/>
            <w:vAlign w:val="center"/>
          </w:tcPr>
          <w:p w:rsidR="6395B946" w:rsidP="6395B946" w:rsidRDefault="6395B946" w14:paraId="18B7FEC7" w14:textId="29D2DA15">
            <w:pPr>
              <w:shd w:val="clear" w:color="auto" w:fill="FFFFFF" w:themeFill="background1"/>
              <w:spacing w:before="0" w:beforeAutospacing="off" w:after="0" w:afterAutospacing="off"/>
              <w:jc w:val="center"/>
            </w:pPr>
            <w:r w:rsidRPr="6395B946" w:rsidR="6395B946">
              <w:rPr>
                <w:b w:val="1"/>
                <w:bCs w:val="1"/>
              </w:rPr>
              <w:t>Date</w:t>
            </w:r>
          </w:p>
        </w:tc>
        <w:tc>
          <w:tcPr>
            <w:tcW w:w="1560" w:type="dxa"/>
            <w:tcBorders>
              <w:top w:val="single" w:color="E3E3E3" w:sz="0"/>
              <w:left w:val="single" w:color="E3E3E3" w:sz="0"/>
              <w:bottom w:val="single" w:color="E1E3EA" w:sz="4"/>
              <w:right w:val="single" w:color="E1E3EA" w:sz="4"/>
            </w:tcBorders>
            <w:tcMar/>
            <w:vAlign w:val="center"/>
          </w:tcPr>
          <w:p w:rsidR="6395B946" w:rsidP="6395B946" w:rsidRDefault="6395B946" w14:paraId="35258104" w14:textId="2348C87C">
            <w:pPr>
              <w:shd w:val="clear" w:color="auto" w:fill="FFFFFF" w:themeFill="background1"/>
              <w:spacing w:before="0" w:beforeAutospacing="off" w:after="0" w:afterAutospacing="off"/>
              <w:jc w:val="center"/>
            </w:pPr>
            <w:r w:rsidRPr="6395B946" w:rsidR="6395B946">
              <w:rPr>
                <w:b w:val="1"/>
                <w:bCs w:val="1"/>
              </w:rPr>
              <w:t>Author</w:t>
            </w:r>
          </w:p>
        </w:tc>
        <w:tc>
          <w:tcPr>
            <w:tcW w:w="1560" w:type="dxa"/>
            <w:tcBorders>
              <w:top w:val="single" w:color="E3E3E3" w:sz="0"/>
              <w:left w:val="single" w:color="E3E3E3" w:sz="0"/>
              <w:bottom w:val="single" w:color="E1E3EA" w:sz="4"/>
              <w:right w:val="single" w:color="E1E3EA" w:sz="4"/>
            </w:tcBorders>
            <w:tcMar/>
            <w:vAlign w:val="center"/>
          </w:tcPr>
          <w:p w:rsidR="6395B946" w:rsidP="6395B946" w:rsidRDefault="6395B946" w14:paraId="06276413" w14:textId="53464245">
            <w:pPr>
              <w:shd w:val="clear" w:color="auto" w:fill="FFFFFF" w:themeFill="background1"/>
              <w:spacing w:before="0" w:beforeAutospacing="off" w:after="0" w:afterAutospacing="off"/>
              <w:jc w:val="center"/>
            </w:pPr>
            <w:r w:rsidRPr="6395B946" w:rsidR="6395B946">
              <w:rPr>
                <w:b w:val="1"/>
                <w:bCs w:val="1"/>
              </w:rPr>
              <w:t>Reviewed By</w:t>
            </w:r>
          </w:p>
        </w:tc>
        <w:tc>
          <w:tcPr>
            <w:tcW w:w="1560" w:type="dxa"/>
            <w:tcBorders>
              <w:top w:val="single" w:color="E3E3E3" w:sz="0"/>
              <w:left w:val="single" w:color="E3E3E3" w:sz="0"/>
              <w:bottom w:val="single" w:color="E1E3EA" w:sz="4"/>
              <w:right w:val="single" w:color="E1E3EA" w:sz="4"/>
            </w:tcBorders>
            <w:tcMar/>
            <w:vAlign w:val="center"/>
          </w:tcPr>
          <w:p w:rsidR="6395B946" w:rsidP="6395B946" w:rsidRDefault="6395B946" w14:paraId="07A00633" w14:textId="1B48D012">
            <w:pPr>
              <w:shd w:val="clear" w:color="auto" w:fill="FFFFFF" w:themeFill="background1"/>
              <w:spacing w:before="0" w:beforeAutospacing="off" w:after="0" w:afterAutospacing="off"/>
              <w:jc w:val="center"/>
            </w:pPr>
            <w:r w:rsidRPr="6395B946" w:rsidR="6395B946">
              <w:rPr>
                <w:b w:val="1"/>
                <w:bCs w:val="1"/>
              </w:rPr>
              <w:t>Approved By</w:t>
            </w:r>
          </w:p>
        </w:tc>
        <w:tc>
          <w:tcPr>
            <w:tcW w:w="1560" w:type="dxa"/>
            <w:tcBorders>
              <w:top w:val="single" w:color="E3E3E3" w:sz="0"/>
              <w:left w:val="single" w:color="E3E3E3" w:sz="0"/>
              <w:bottom w:val="single" w:color="E1E3EA" w:sz="4"/>
              <w:right w:val="single" w:sz="0"/>
            </w:tcBorders>
            <w:tcMar/>
            <w:vAlign w:val="center"/>
          </w:tcPr>
          <w:p w:rsidR="6395B946" w:rsidP="6395B946" w:rsidRDefault="6395B946" w14:paraId="0A76BCAC" w14:textId="2F17D806">
            <w:pPr>
              <w:shd w:val="clear" w:color="auto" w:fill="FFFFFF" w:themeFill="background1"/>
              <w:spacing w:before="0" w:beforeAutospacing="off" w:after="0" w:afterAutospacing="off"/>
              <w:jc w:val="center"/>
            </w:pPr>
            <w:r w:rsidRPr="6395B946" w:rsidR="6395B946">
              <w:rPr>
                <w:b w:val="1"/>
                <w:bCs w:val="1"/>
              </w:rPr>
              <w:t>Change Description</w:t>
            </w:r>
          </w:p>
        </w:tc>
      </w:tr>
      <w:tr w:rsidR="6395B946" w:rsidTr="6395B946" w14:paraId="5682CEF7">
        <w:trPr>
          <w:trHeight w:val="300"/>
        </w:trPr>
        <w:tc>
          <w:tcPr>
            <w:tcW w:w="1560" w:type="dxa"/>
            <w:tcBorders>
              <w:top w:val="single" w:color="E3E3E3" w:sz="0"/>
              <w:left w:val="single" w:color="E3E3E3" w:sz="0"/>
              <w:bottom w:val="single" w:sz="0"/>
              <w:right w:val="single" w:color="E1E3EA" w:sz="4"/>
            </w:tcBorders>
            <w:tcMar/>
            <w:vAlign w:val="center"/>
          </w:tcPr>
          <w:p w:rsidR="6395B946" w:rsidP="6395B946" w:rsidRDefault="6395B946" w14:paraId="4D88FD46" w14:textId="73F9593F">
            <w:pPr>
              <w:shd w:val="clear" w:color="auto" w:fill="FFFFFF" w:themeFill="background1"/>
              <w:spacing w:before="0" w:beforeAutospacing="off" w:after="0" w:afterAutospacing="off"/>
            </w:pPr>
            <w:r w:rsidR="6395B946">
              <w:rPr/>
              <w:t>1.0</w:t>
            </w:r>
          </w:p>
        </w:tc>
        <w:tc>
          <w:tcPr>
            <w:tcW w:w="1560" w:type="dxa"/>
            <w:tcBorders>
              <w:top w:val="single" w:color="E3E3E3" w:sz="0"/>
              <w:left w:val="single" w:color="E3E3E3" w:sz="0"/>
              <w:bottom w:val="single" w:sz="0"/>
              <w:right w:val="single" w:color="E1E3EA" w:sz="4"/>
            </w:tcBorders>
            <w:tcMar/>
            <w:vAlign w:val="center"/>
          </w:tcPr>
          <w:p w:rsidR="6395B946" w:rsidP="6395B946" w:rsidRDefault="6395B946" w14:paraId="1269FABC" w14:textId="68068F21">
            <w:pPr>
              <w:shd w:val="clear" w:color="auto" w:fill="FFFFFF" w:themeFill="background1"/>
              <w:spacing w:before="0" w:beforeAutospacing="off" w:after="0" w:afterAutospacing="off"/>
            </w:pPr>
            <w:r w:rsidR="6395B946">
              <w:rPr/>
              <w:t>2026-01-11</w:t>
            </w:r>
          </w:p>
        </w:tc>
        <w:tc>
          <w:tcPr>
            <w:tcW w:w="1560" w:type="dxa"/>
            <w:tcBorders>
              <w:top w:val="single" w:color="E3E3E3" w:sz="0"/>
              <w:left w:val="single" w:color="E3E3E3" w:sz="0"/>
              <w:bottom w:val="single" w:sz="0"/>
              <w:right w:val="single" w:color="E1E3EA" w:sz="4"/>
            </w:tcBorders>
            <w:tcMar/>
            <w:vAlign w:val="center"/>
          </w:tcPr>
          <w:p w:rsidR="6395B946" w:rsidP="6395B946" w:rsidRDefault="6395B946" w14:paraId="083E1EDE" w14:textId="6206F8FC">
            <w:pPr>
              <w:shd w:val="clear" w:color="auto" w:fill="FFFFFF" w:themeFill="background1"/>
              <w:spacing w:before="0" w:beforeAutospacing="off" w:after="0" w:afterAutospacing="off"/>
            </w:pPr>
            <w:r w:rsidR="6395B946">
              <w:rPr/>
              <w:t>Senior QA Architect</w:t>
            </w:r>
          </w:p>
        </w:tc>
        <w:tc>
          <w:tcPr>
            <w:tcW w:w="1560" w:type="dxa"/>
            <w:tcBorders>
              <w:top w:val="single" w:color="E3E3E3" w:sz="0"/>
              <w:left w:val="single" w:color="E3E3E3" w:sz="0"/>
              <w:bottom w:val="single" w:sz="0"/>
              <w:right w:val="single" w:color="E1E3EA" w:sz="4"/>
            </w:tcBorders>
            <w:tcMar/>
            <w:vAlign w:val="center"/>
          </w:tcPr>
          <w:p w:rsidR="6395B946" w:rsidP="6395B946" w:rsidRDefault="6395B946" w14:paraId="26F49929" w14:textId="46775D30">
            <w:pPr>
              <w:shd w:val="clear" w:color="auto" w:fill="FFFFFF" w:themeFill="background1"/>
              <w:spacing w:before="0" w:beforeAutospacing="off" w:after="0" w:afterAutospacing="off"/>
            </w:pPr>
            <w:r w:rsidR="6395B946">
              <w:rPr/>
              <w:t>QA Lead</w:t>
            </w:r>
          </w:p>
        </w:tc>
        <w:tc>
          <w:tcPr>
            <w:tcW w:w="1560" w:type="dxa"/>
            <w:tcBorders>
              <w:top w:val="single" w:color="E3E3E3" w:sz="0"/>
              <w:left w:val="single" w:color="E3E3E3" w:sz="0"/>
              <w:bottom w:val="single" w:sz="0"/>
              <w:right w:val="single" w:color="E1E3EA" w:sz="4"/>
            </w:tcBorders>
            <w:tcMar/>
            <w:vAlign w:val="center"/>
          </w:tcPr>
          <w:p w:rsidR="6395B946" w:rsidP="6395B946" w:rsidRDefault="6395B946" w14:paraId="6E6CE6D9" w14:textId="00A6A2A8">
            <w:pPr>
              <w:shd w:val="clear" w:color="auto" w:fill="FFFFFF" w:themeFill="background1"/>
              <w:spacing w:before="0" w:beforeAutospacing="off" w:after="0" w:afterAutospacing="off"/>
            </w:pPr>
            <w:r w:rsidR="6395B946">
              <w:rPr/>
              <w:t>CTO</w:t>
            </w:r>
          </w:p>
        </w:tc>
        <w:tc>
          <w:tcPr>
            <w:tcW w:w="1560" w:type="dxa"/>
            <w:tcBorders>
              <w:top w:val="single" w:color="E3E3E3" w:sz="0"/>
              <w:left w:val="single" w:color="E3E3E3" w:sz="0"/>
              <w:bottom w:val="single" w:sz="0"/>
              <w:right w:val="single" w:sz="0"/>
            </w:tcBorders>
            <w:tcMar/>
            <w:vAlign w:val="center"/>
          </w:tcPr>
          <w:p w:rsidR="6395B946" w:rsidP="6395B946" w:rsidRDefault="6395B946" w14:paraId="613CD0EB" w14:textId="573CD155">
            <w:pPr>
              <w:shd w:val="clear" w:color="auto" w:fill="FFFFFF" w:themeFill="background1"/>
              <w:spacing w:before="0" w:beforeAutospacing="off" w:after="0" w:afterAutospacing="off"/>
            </w:pPr>
            <w:r w:rsidR="6395B946">
              <w:rPr/>
              <w:t>Initial Release</w:t>
            </w:r>
          </w:p>
        </w:tc>
      </w:tr>
    </w:tbl>
    <w:p xmlns:wp14="http://schemas.microsoft.com/office/word/2010/wordml" w:rsidP="6395B946" wp14:paraId="0D2058B0" wp14:textId="42417231">
      <w:pPr>
        <w:shd w:val="clear" w:color="auto" w:fill="FFFFFF" w:themeFill="background1"/>
        <w:bidi w:val="0"/>
        <w:spacing w:before="240" w:beforeAutospacing="off" w:after="240" w:afterAutospacing="off"/>
      </w:pPr>
    </w:p>
    <w:p xmlns:wp14="http://schemas.microsoft.com/office/word/2010/wordml" w:rsidP="6395B946" wp14:paraId="40CEA74A" wp14:textId="252A69F6">
      <w:pPr>
        <w:pStyle w:val="Heading3"/>
        <w:shd w:val="clear" w:color="auto" w:fill="FFFFFF" w:themeFill="background1"/>
        <w:bidi w:val="0"/>
        <w:spacing w:before="240" w:beforeAutospacing="off" w:after="240" w:afterAutospacing="off"/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Approval</w:t>
      </w:r>
    </w:p>
    <w:tbl>
      <w:tblPr>
        <w:tblStyle w:val="TableNormal"/>
        <w:bidiVisual w:val="0"/>
        <w:tblW w:w="0" w:type="auto"/>
        <w:tblBorders>
          <w:top w:val="single" w:color="E3E3E3" w:sz="0"/>
          <w:left w:val="single" w:color="E3E3E3" w:sz="0"/>
          <w:bottom w:val="single" w:color="E3E3E3" w:sz="0"/>
          <w:right w:val="single" w:color="E3E3E3" w:sz="0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6395B946" w:rsidTr="6395B946" w14:paraId="30FAB95B">
        <w:trPr>
          <w:trHeight w:val="300"/>
        </w:trPr>
        <w:tc>
          <w:tcPr>
            <w:tcW w:w="3120" w:type="dxa"/>
            <w:tcBorders>
              <w:top w:val="single" w:color="E3E3E3" w:sz="0"/>
              <w:left w:val="single" w:color="E3E3E3" w:sz="0"/>
              <w:bottom w:val="single" w:color="E1E3EA" w:sz="4"/>
              <w:right w:val="single" w:color="E1E3EA" w:sz="4"/>
            </w:tcBorders>
            <w:tcMar/>
            <w:vAlign w:val="center"/>
          </w:tcPr>
          <w:p w:rsidR="6395B946" w:rsidP="6395B946" w:rsidRDefault="6395B946" w14:paraId="67E2A661" w14:textId="31BCC656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6395B946" w:rsidR="6395B946">
              <w:rPr>
                <w:b w:val="1"/>
                <w:bCs w:val="1"/>
              </w:rPr>
              <w:t>Role</w:t>
            </w:r>
          </w:p>
        </w:tc>
        <w:tc>
          <w:tcPr>
            <w:tcW w:w="3120" w:type="dxa"/>
            <w:tcBorders>
              <w:top w:val="single" w:color="E3E3E3" w:sz="0"/>
              <w:left w:val="single" w:color="E3E3E3" w:sz="0"/>
              <w:bottom w:val="single" w:color="E1E3EA" w:sz="4"/>
              <w:right w:val="single" w:color="E1E3EA" w:sz="4"/>
            </w:tcBorders>
            <w:tcMar/>
            <w:vAlign w:val="center"/>
          </w:tcPr>
          <w:p w:rsidR="6395B946" w:rsidP="6395B946" w:rsidRDefault="6395B946" w14:paraId="4C8726B8" w14:textId="02DFFE5F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6395B946" w:rsidR="6395B946">
              <w:rPr>
                <w:b w:val="1"/>
                <w:bCs w:val="1"/>
              </w:rPr>
              <w:t>Name (Signature)</w:t>
            </w:r>
          </w:p>
        </w:tc>
        <w:tc>
          <w:tcPr>
            <w:tcW w:w="3120" w:type="dxa"/>
            <w:tcBorders>
              <w:top w:val="single" w:color="E3E3E3" w:sz="0"/>
              <w:left w:val="single" w:color="E3E3E3" w:sz="0"/>
              <w:bottom w:val="single" w:color="E1E3EA" w:sz="4"/>
              <w:right w:val="single" w:sz="0"/>
            </w:tcBorders>
            <w:tcMar/>
            <w:vAlign w:val="center"/>
          </w:tcPr>
          <w:p w:rsidR="6395B946" w:rsidP="6395B946" w:rsidRDefault="6395B946" w14:paraId="5CE92DC8" w14:textId="72342076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6395B946" w:rsidR="6395B946">
              <w:rPr>
                <w:b w:val="1"/>
                <w:bCs w:val="1"/>
              </w:rPr>
              <w:t>Date</w:t>
            </w:r>
          </w:p>
        </w:tc>
      </w:tr>
      <w:tr w:rsidR="6395B946" w:rsidTr="6395B946" w14:paraId="040FCED8">
        <w:trPr>
          <w:trHeight w:val="300"/>
        </w:trPr>
        <w:tc>
          <w:tcPr>
            <w:tcW w:w="3120" w:type="dxa"/>
            <w:tcBorders>
              <w:top w:val="single" w:color="E3E3E3" w:sz="0"/>
              <w:left w:val="single" w:color="E3E3E3" w:sz="0"/>
              <w:bottom w:val="single" w:color="E1E3EA" w:sz="4"/>
              <w:right w:val="single" w:color="E1E3EA" w:sz="4"/>
            </w:tcBorders>
            <w:tcMar/>
            <w:vAlign w:val="center"/>
          </w:tcPr>
          <w:p w:rsidR="6395B946" w:rsidP="6395B946" w:rsidRDefault="6395B946" w14:paraId="2BBBA6A8" w14:textId="65F16718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6395B946">
              <w:rPr/>
              <w:t>Author</w:t>
            </w:r>
          </w:p>
        </w:tc>
        <w:tc>
          <w:tcPr>
            <w:tcW w:w="3120" w:type="dxa"/>
            <w:tcBorders>
              <w:top w:val="single" w:color="E3E3E3" w:sz="0"/>
              <w:left w:val="single" w:color="E3E3E3" w:sz="0"/>
              <w:bottom w:val="single" w:color="E1E3EA" w:sz="4"/>
              <w:right w:val="single" w:color="E1E3EA" w:sz="4"/>
            </w:tcBorders>
            <w:tcMar/>
            <w:vAlign w:val="center"/>
          </w:tcPr>
          <w:p w:rsidR="6395B946" w:rsidP="6395B946" w:rsidRDefault="6395B946" w14:paraId="383EEA19" w14:textId="6BF157D9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6395B946">
              <w:rPr/>
              <w:t>____________________</w:t>
            </w:r>
          </w:p>
        </w:tc>
        <w:tc>
          <w:tcPr>
            <w:tcW w:w="3120" w:type="dxa"/>
            <w:tcBorders>
              <w:top w:val="single" w:color="E3E3E3" w:sz="0"/>
              <w:left w:val="single" w:color="E3E3E3" w:sz="0"/>
              <w:bottom w:val="single" w:color="E1E3EA" w:sz="4"/>
              <w:right w:val="single" w:sz="0"/>
            </w:tcBorders>
            <w:tcMar/>
            <w:vAlign w:val="center"/>
          </w:tcPr>
          <w:p w:rsidR="6395B946" w:rsidP="6395B946" w:rsidRDefault="6395B946" w14:paraId="2DC54ED5" w14:textId="09727AA5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6395B946">
              <w:rPr/>
              <w:t>2026-01-11</w:t>
            </w:r>
          </w:p>
        </w:tc>
      </w:tr>
      <w:tr w:rsidR="6395B946" w:rsidTr="6395B946" w14:paraId="69760656">
        <w:trPr>
          <w:trHeight w:val="300"/>
        </w:trPr>
        <w:tc>
          <w:tcPr>
            <w:tcW w:w="3120" w:type="dxa"/>
            <w:tcBorders>
              <w:top w:val="single" w:color="E3E3E3" w:sz="0"/>
              <w:left w:val="single" w:color="E3E3E3" w:sz="0"/>
              <w:bottom w:val="single" w:color="E1E3EA" w:sz="4"/>
              <w:right w:val="single" w:color="E1E3EA" w:sz="4"/>
            </w:tcBorders>
            <w:tcMar/>
            <w:vAlign w:val="center"/>
          </w:tcPr>
          <w:p w:rsidR="6395B946" w:rsidP="6395B946" w:rsidRDefault="6395B946" w14:paraId="0779578A" w14:textId="2B7A2DF7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6395B946">
              <w:rPr/>
              <w:t>Quality Assurance Lead</w:t>
            </w:r>
          </w:p>
        </w:tc>
        <w:tc>
          <w:tcPr>
            <w:tcW w:w="3120" w:type="dxa"/>
            <w:tcBorders>
              <w:top w:val="single" w:color="E3E3E3" w:sz="0"/>
              <w:left w:val="single" w:color="E3E3E3" w:sz="0"/>
              <w:bottom w:val="single" w:color="E1E3EA" w:sz="4"/>
              <w:right w:val="single" w:color="E1E3EA" w:sz="4"/>
            </w:tcBorders>
            <w:tcMar/>
            <w:vAlign w:val="center"/>
          </w:tcPr>
          <w:p w:rsidR="6395B946" w:rsidP="6395B946" w:rsidRDefault="6395B946" w14:paraId="6E421851" w14:textId="701AEF33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6395B946">
              <w:rPr/>
              <w:t>____________________</w:t>
            </w:r>
          </w:p>
        </w:tc>
        <w:tc>
          <w:tcPr>
            <w:tcW w:w="3120" w:type="dxa"/>
            <w:tcBorders>
              <w:top w:val="single" w:color="E3E3E3" w:sz="0"/>
              <w:left w:val="single" w:color="E3E3E3" w:sz="0"/>
              <w:bottom w:val="single" w:color="E1E3EA" w:sz="4"/>
              <w:right w:val="single" w:sz="0"/>
            </w:tcBorders>
            <w:tcMar/>
            <w:vAlign w:val="center"/>
          </w:tcPr>
          <w:p w:rsidR="6395B946" w:rsidP="6395B946" w:rsidRDefault="6395B946" w14:paraId="784ABA53" w14:textId="2EBC48CA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6395B946">
              <w:rPr/>
              <w:t>2026-01-11</w:t>
            </w:r>
          </w:p>
        </w:tc>
      </w:tr>
      <w:tr w:rsidR="6395B946" w:rsidTr="6395B946" w14:paraId="2C51DA82">
        <w:trPr>
          <w:trHeight w:val="300"/>
        </w:trPr>
        <w:tc>
          <w:tcPr>
            <w:tcW w:w="3120" w:type="dxa"/>
            <w:tcBorders>
              <w:top w:val="single" w:color="E3E3E3" w:sz="0"/>
              <w:left w:val="single" w:color="E3E3E3" w:sz="0"/>
              <w:bottom w:val="single" w:sz="0"/>
              <w:right w:val="single" w:color="E1E3EA" w:sz="4"/>
            </w:tcBorders>
            <w:tcMar/>
            <w:vAlign w:val="center"/>
          </w:tcPr>
          <w:p w:rsidR="6395B946" w:rsidP="6395B946" w:rsidRDefault="6395B946" w14:paraId="72A890D8" w14:textId="1F4D7DE8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6395B946">
              <w:rPr/>
              <w:t>Chief Technology Officer</w:t>
            </w:r>
          </w:p>
        </w:tc>
        <w:tc>
          <w:tcPr>
            <w:tcW w:w="3120" w:type="dxa"/>
            <w:tcBorders>
              <w:top w:val="single" w:color="E3E3E3" w:sz="0"/>
              <w:left w:val="single" w:color="E3E3E3" w:sz="0"/>
              <w:bottom w:val="single" w:sz="0"/>
              <w:right w:val="single" w:color="E1E3EA" w:sz="4"/>
            </w:tcBorders>
            <w:tcMar/>
            <w:vAlign w:val="center"/>
          </w:tcPr>
          <w:p w:rsidR="6395B946" w:rsidP="6395B946" w:rsidRDefault="6395B946" w14:paraId="2AC4EA94" w14:textId="033A2E66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6395B946">
              <w:rPr/>
              <w:t>____________________</w:t>
            </w:r>
          </w:p>
        </w:tc>
        <w:tc>
          <w:tcPr>
            <w:tcW w:w="3120" w:type="dxa"/>
            <w:tcBorders>
              <w:top w:val="single" w:color="E3E3E3" w:sz="0"/>
              <w:left w:val="single" w:color="E3E3E3" w:sz="0"/>
              <w:bottom w:val="single" w:sz="0"/>
              <w:right w:val="single" w:sz="0"/>
            </w:tcBorders>
            <w:tcMar/>
            <w:vAlign w:val="center"/>
          </w:tcPr>
          <w:p w:rsidR="6395B946" w:rsidP="6395B946" w:rsidRDefault="6395B946" w14:paraId="2376B1EC" w14:textId="081B6ED6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6395B946">
              <w:rPr/>
              <w:t>2026-01-11</w:t>
            </w:r>
          </w:p>
        </w:tc>
      </w:tr>
    </w:tbl>
    <w:p xmlns:wp14="http://schemas.microsoft.com/office/word/2010/wordml" w:rsidP="6395B946" wp14:paraId="36890EDC" wp14:textId="4E5EBE5D">
      <w:pPr>
        <w:shd w:val="clear" w:color="auto" w:fill="FFFFFF" w:themeFill="background1"/>
        <w:bidi w:val="0"/>
        <w:spacing w:before="240" w:beforeAutospacing="off" w:after="240" w:afterAutospacing="off"/>
      </w:pPr>
    </w:p>
    <w:p xmlns:wp14="http://schemas.microsoft.com/office/word/2010/wordml" w:rsidP="6395B946" wp14:paraId="0EF83CE4" wp14:textId="33A5003C">
      <w:pPr>
        <w:pStyle w:val="Heading3"/>
        <w:shd w:val="clear" w:color="auto" w:fill="FFFFFF" w:themeFill="background1"/>
        <w:bidi w:val="0"/>
        <w:spacing w:before="240" w:beforeAutospacing="off" w:after="240" w:afterAutospacing="off"/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1. Architecture Overview</w:t>
      </w:r>
    </w:p>
    <w:p xmlns:wp14="http://schemas.microsoft.com/office/word/2010/wordml" w:rsidP="6395B946" wp14:paraId="17568826" wp14:textId="75E6F6B7">
      <w:pPr>
        <w:shd w:val="clear" w:color="auto" w:fill="FFFFFF" w:themeFill="background1"/>
        <w:bidi w:val="0"/>
        <w:spacing w:before="240" w:beforeAutospacing="off" w:after="240" w:afterAutospacing="off"/>
      </w:pP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A containerized, event-driven framework designed for continuous validation of customer-facing APIs. Core principles:</w:t>
      </w:r>
    </w:p>
    <w:p xmlns:wp14="http://schemas.microsoft.com/office/word/2010/wordml" w:rsidP="6395B946" wp14:paraId="03D1FF8C" wp14:textId="45E20161">
      <w:pPr>
        <w:pStyle w:val="ListParagraph"/>
        <w:numPr>
          <w:ilvl w:val="0"/>
          <w:numId w:val="1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Decoupled execution</w:t>
      </w: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: Test assets isolated in Docker containers, independent of CI/CD pipelines.</w:t>
      </w:r>
    </w:p>
    <w:p xmlns:wp14="http://schemas.microsoft.com/office/word/2010/wordml" w:rsidP="6395B946" wp14:paraId="393D73BB" wp14:textId="44E6A253">
      <w:pPr>
        <w:pStyle w:val="ListParagraph"/>
        <w:numPr>
          <w:ilvl w:val="0"/>
          <w:numId w:val="1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Shift-left integration</w:t>
      </w: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: API contract validation at commit stage; full regression at merge.</w:t>
      </w:r>
    </w:p>
    <w:p xmlns:wp14="http://schemas.microsoft.com/office/word/2010/wordml" w:rsidP="6395B946" wp14:paraId="1F61F5BC" wp14:textId="06D6634F">
      <w:pPr>
        <w:pStyle w:val="ListParagraph"/>
        <w:numPr>
          <w:ilvl w:val="0"/>
          <w:numId w:val="1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Zero-trust data handling</w:t>
      </w: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: All test data ephemeral and sanitized.</w:t>
      </w:r>
    </w:p>
    <w:p xmlns:wp14="http://schemas.microsoft.com/office/word/2010/wordml" w:rsidP="6395B946" wp14:paraId="6FE73A33" wp14:textId="0D30DAB0">
      <w:pPr>
        <w:pStyle w:val="ListParagraph"/>
        <w:numPr>
          <w:ilvl w:val="0"/>
          <w:numId w:val="1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Ownership</w:t>
      </w: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: QA Engineering owns framework; DevOps owns execution infrastructure.</w:t>
      </w:r>
    </w:p>
    <w:p xmlns:wp14="http://schemas.microsoft.com/office/word/2010/wordml" w:rsidP="6395B946" wp14:paraId="5DEA3253" wp14:textId="3C428FD9">
      <w:pPr>
        <w:shd w:val="clear" w:color="auto" w:fill="FFFFFF" w:themeFill="background1"/>
        <w:bidi w:val="0"/>
        <w:spacing w:before="240" w:beforeAutospacing="off" w:after="240" w:afterAutospacing="off"/>
      </w:pPr>
    </w:p>
    <w:p xmlns:wp14="http://schemas.microsoft.com/office/word/2010/wordml" w:rsidP="6395B946" wp14:paraId="6FBA209F" wp14:textId="447A1539">
      <w:pPr>
        <w:pStyle w:val="Heading3"/>
        <w:shd w:val="clear" w:color="auto" w:fill="FFFFFF" w:themeFill="background1"/>
        <w:bidi w:val="0"/>
        <w:spacing w:before="240" w:beforeAutospacing="off" w:after="240" w:afterAutospacing="off"/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2. Automation Scope</w:t>
      </w:r>
    </w:p>
    <w:tbl>
      <w:tblPr>
        <w:tblStyle w:val="TableNormal"/>
        <w:bidiVisual w:val="0"/>
        <w:tblW w:w="0" w:type="auto"/>
        <w:tblBorders>
          <w:top w:val="single" w:color="E3E3E3" w:sz="0"/>
          <w:left w:val="single" w:color="E3E3E3" w:sz="0"/>
          <w:bottom w:val="single" w:color="E3E3E3" w:sz="0"/>
          <w:right w:val="single" w:color="E3E3E3" w:sz="0"/>
        </w:tblBorders>
        <w:tblLook w:val="06A0" w:firstRow="1" w:lastRow="0" w:firstColumn="1" w:lastColumn="0" w:noHBand="1" w:noVBand="1"/>
      </w:tblPr>
      <w:tblGrid>
        <w:gridCol w:w="1813"/>
        <w:gridCol w:w="1813"/>
        <w:gridCol w:w="5735"/>
      </w:tblGrid>
      <w:tr w:rsidR="6395B946" w:rsidTr="6395B946" w14:paraId="75FDA75D">
        <w:trPr>
          <w:trHeight w:val="300"/>
        </w:trPr>
        <w:tc>
          <w:tcPr>
            <w:tcW w:w="1813" w:type="dxa"/>
            <w:tcBorders>
              <w:top w:val="single" w:color="E3E3E3" w:sz="0"/>
              <w:left w:val="single" w:color="E3E3E3" w:sz="0"/>
              <w:bottom w:val="single" w:color="E1E3EA" w:sz="4"/>
              <w:right w:val="single" w:color="E1E3EA" w:sz="4"/>
            </w:tcBorders>
            <w:tcMar/>
            <w:vAlign w:val="center"/>
          </w:tcPr>
          <w:p w:rsidR="6395B946" w:rsidP="6395B946" w:rsidRDefault="6395B946" w14:paraId="4272DA7A" w14:textId="1D6D4511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6395B946" w:rsidR="6395B946">
              <w:rPr>
                <w:b w:val="1"/>
                <w:bCs w:val="1"/>
              </w:rPr>
              <w:t>Priority</w:t>
            </w:r>
          </w:p>
        </w:tc>
        <w:tc>
          <w:tcPr>
            <w:tcW w:w="1813" w:type="dxa"/>
            <w:tcBorders>
              <w:top w:val="single" w:color="E3E3E3" w:sz="0"/>
              <w:left w:val="single" w:color="E3E3E3" w:sz="0"/>
              <w:bottom w:val="single" w:color="E1E3EA" w:sz="4"/>
              <w:right w:val="single" w:color="E1E3EA" w:sz="4"/>
            </w:tcBorders>
            <w:tcMar/>
            <w:vAlign w:val="center"/>
          </w:tcPr>
          <w:p w:rsidR="6395B946" w:rsidP="6395B946" w:rsidRDefault="6395B946" w14:paraId="6993D3AC" w14:textId="498E9B5F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6395B946" w:rsidR="6395B946">
              <w:rPr>
                <w:b w:val="1"/>
                <w:bCs w:val="1"/>
              </w:rPr>
              <w:t>Scope</w:t>
            </w:r>
          </w:p>
        </w:tc>
        <w:tc>
          <w:tcPr>
            <w:tcW w:w="5735" w:type="dxa"/>
            <w:tcBorders>
              <w:top w:val="single" w:color="E3E3E3" w:sz="0"/>
              <w:left w:val="single" w:color="E3E3E3" w:sz="0"/>
              <w:bottom w:val="single" w:color="E1E3EA" w:sz="4"/>
              <w:right w:val="single" w:sz="0"/>
            </w:tcBorders>
            <w:tcMar/>
            <w:vAlign w:val="center"/>
          </w:tcPr>
          <w:p w:rsidR="6395B946" w:rsidP="6395B946" w:rsidRDefault="6395B946" w14:paraId="50678EC4" w14:textId="257BB63E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6395B946" w:rsidR="6395B946">
              <w:rPr>
                <w:b w:val="1"/>
                <w:bCs w:val="1"/>
              </w:rPr>
              <w:t>Inclusion Rationale</w:t>
            </w:r>
          </w:p>
        </w:tc>
      </w:tr>
      <w:tr w:rsidR="6395B946" w:rsidTr="6395B946" w14:paraId="40F1D7E3">
        <w:trPr>
          <w:trHeight w:val="300"/>
        </w:trPr>
        <w:tc>
          <w:tcPr>
            <w:tcW w:w="1813" w:type="dxa"/>
            <w:tcBorders>
              <w:top w:val="single" w:color="E3E3E3" w:sz="0"/>
              <w:left w:val="single" w:color="E3E3E3" w:sz="0"/>
              <w:bottom w:val="single" w:color="E1E3EA" w:sz="4"/>
              <w:right w:val="single" w:color="E1E3EA" w:sz="4"/>
            </w:tcBorders>
            <w:tcMar/>
            <w:vAlign w:val="center"/>
          </w:tcPr>
          <w:p w:rsidR="6395B946" w:rsidP="6395B946" w:rsidRDefault="6395B946" w14:paraId="6C4A4DBE" w14:textId="521C5477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6395B946" w:rsidR="6395B946">
              <w:rPr>
                <w:b w:val="1"/>
                <w:bCs w:val="1"/>
              </w:rPr>
              <w:t>Mandatory</w:t>
            </w:r>
          </w:p>
        </w:tc>
        <w:tc>
          <w:tcPr>
            <w:tcW w:w="1813" w:type="dxa"/>
            <w:tcBorders>
              <w:top w:val="single" w:color="E3E3E3" w:sz="0"/>
              <w:left w:val="single" w:color="E3E3E3" w:sz="0"/>
              <w:bottom w:val="single" w:color="E1E3EA" w:sz="4"/>
              <w:right w:val="single" w:color="E1E3EA" w:sz="4"/>
            </w:tcBorders>
            <w:tcMar/>
            <w:vAlign w:val="center"/>
          </w:tcPr>
          <w:p w:rsidR="6395B946" w:rsidP="6395B946" w:rsidRDefault="6395B946" w14:paraId="0069C0F0" w14:textId="1416D1EC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6395B946">
              <w:rPr/>
              <w:t>API Functional</w:t>
            </w:r>
          </w:p>
        </w:tc>
        <w:tc>
          <w:tcPr>
            <w:tcW w:w="5735" w:type="dxa"/>
            <w:tcBorders>
              <w:top w:val="single" w:color="E3E3E3" w:sz="0"/>
              <w:left w:val="single" w:color="E3E3E3" w:sz="0"/>
              <w:bottom w:val="single" w:color="E1E3EA" w:sz="4"/>
              <w:right w:val="single" w:sz="0"/>
            </w:tcBorders>
            <w:tcMar/>
            <w:vAlign w:val="center"/>
          </w:tcPr>
          <w:p w:rsidR="6395B946" w:rsidP="6395B946" w:rsidRDefault="6395B946" w14:paraId="209FA8C3" w14:textId="7132FF24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6395B946">
              <w:rPr/>
              <w:t>Non-negotiable per project context; validates core business logic and contracts.</w:t>
            </w:r>
          </w:p>
        </w:tc>
      </w:tr>
      <w:tr w:rsidR="6395B946" w:rsidTr="6395B946" w14:paraId="1DEF7E52">
        <w:trPr>
          <w:trHeight w:val="300"/>
        </w:trPr>
        <w:tc>
          <w:tcPr>
            <w:tcW w:w="1813" w:type="dxa"/>
            <w:tcBorders>
              <w:top w:val="single" w:color="E3E3E3" w:sz="0"/>
              <w:left w:val="single" w:color="E3E3E3" w:sz="0"/>
              <w:bottom w:val="single" w:color="E1E3EA" w:sz="4"/>
              <w:right w:val="single" w:color="E1E3EA" w:sz="4"/>
            </w:tcBorders>
            <w:tcMar/>
            <w:vAlign w:val="center"/>
          </w:tcPr>
          <w:p w:rsidR="6395B946" w:rsidP="6395B946" w:rsidRDefault="6395B946" w14:paraId="481A6087" w14:textId="56A16B8D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6395B946" w:rsidR="6395B946">
              <w:rPr>
                <w:b w:val="1"/>
                <w:bCs w:val="1"/>
              </w:rPr>
              <w:t>Deferred</w:t>
            </w:r>
          </w:p>
        </w:tc>
        <w:tc>
          <w:tcPr>
            <w:tcW w:w="1813" w:type="dxa"/>
            <w:tcBorders>
              <w:top w:val="single" w:color="E3E3E3" w:sz="0"/>
              <w:left w:val="single" w:color="E3E3E3" w:sz="0"/>
              <w:bottom w:val="single" w:color="E1E3EA" w:sz="4"/>
              <w:right w:val="single" w:color="E1E3EA" w:sz="4"/>
            </w:tcBorders>
            <w:tcMar/>
            <w:vAlign w:val="center"/>
          </w:tcPr>
          <w:p w:rsidR="6395B946" w:rsidP="6395B946" w:rsidRDefault="6395B946" w14:paraId="30815B74" w14:textId="2DD563FA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6395B946">
              <w:rPr/>
              <w:t>Performance</w:t>
            </w:r>
          </w:p>
        </w:tc>
        <w:tc>
          <w:tcPr>
            <w:tcW w:w="5735" w:type="dxa"/>
            <w:tcBorders>
              <w:top w:val="single" w:color="E3E3E3" w:sz="0"/>
              <w:left w:val="single" w:color="E3E3E3" w:sz="0"/>
              <w:bottom w:val="single" w:color="E1E3EA" w:sz="4"/>
              <w:right w:val="single" w:sz="0"/>
            </w:tcBorders>
            <w:tcMar/>
            <w:vAlign w:val="center"/>
          </w:tcPr>
          <w:p w:rsidR="6395B946" w:rsidP="6395B946" w:rsidRDefault="6395B946" w14:paraId="4C0510A3" w14:textId="6F60AC9C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6395B946">
              <w:rPr/>
              <w:t>Required for customer experience but addressed via separate non-functional framework.</w:t>
            </w:r>
          </w:p>
        </w:tc>
      </w:tr>
      <w:tr w:rsidR="6395B946" w:rsidTr="6395B946" w14:paraId="57AB0F15">
        <w:trPr>
          <w:trHeight w:val="300"/>
        </w:trPr>
        <w:tc>
          <w:tcPr>
            <w:tcW w:w="1813" w:type="dxa"/>
            <w:tcBorders>
              <w:top w:val="single" w:color="E3E3E3" w:sz="0"/>
              <w:left w:val="single" w:color="E3E3E3" w:sz="0"/>
              <w:bottom w:val="single" w:sz="0"/>
              <w:right w:val="single" w:color="E1E3EA" w:sz="4"/>
            </w:tcBorders>
            <w:tcMar/>
            <w:vAlign w:val="center"/>
          </w:tcPr>
          <w:p w:rsidR="6395B946" w:rsidP="6395B946" w:rsidRDefault="6395B946" w14:paraId="071DCA70" w14:textId="0EBE9DA5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6395B946" w:rsidR="6395B946">
              <w:rPr>
                <w:b w:val="1"/>
                <w:bCs w:val="1"/>
              </w:rPr>
              <w:t>Excluded</w:t>
            </w:r>
          </w:p>
        </w:tc>
        <w:tc>
          <w:tcPr>
            <w:tcW w:w="1813" w:type="dxa"/>
            <w:tcBorders>
              <w:top w:val="single" w:color="E3E3E3" w:sz="0"/>
              <w:left w:val="single" w:color="E3E3E3" w:sz="0"/>
              <w:bottom w:val="single" w:sz="0"/>
              <w:right w:val="single" w:color="E1E3EA" w:sz="4"/>
            </w:tcBorders>
            <w:tcMar/>
            <w:vAlign w:val="center"/>
          </w:tcPr>
          <w:p w:rsidR="6395B946" w:rsidP="6395B946" w:rsidRDefault="6395B946" w14:paraId="7A6F4AB8" w14:textId="2D5FE52C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6395B946">
              <w:rPr/>
              <w:t>UI/Accessibility</w:t>
            </w:r>
          </w:p>
        </w:tc>
        <w:tc>
          <w:tcPr>
            <w:tcW w:w="5735" w:type="dxa"/>
            <w:tcBorders>
              <w:top w:val="single" w:color="E3E3E3" w:sz="0"/>
              <w:left w:val="single" w:color="E3E3E3" w:sz="0"/>
              <w:bottom w:val="single" w:sz="0"/>
              <w:right w:val="single" w:sz="0"/>
            </w:tcBorders>
            <w:tcMar/>
            <w:vAlign w:val="center"/>
          </w:tcPr>
          <w:p w:rsidR="6395B946" w:rsidP="6395B946" w:rsidRDefault="6395B946" w14:paraId="38ABAEF5" w14:textId="21CBEFFA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6395B946">
              <w:rPr/>
              <w:t>Outside API system boundary; validated via consumer applications.</w:t>
            </w:r>
          </w:p>
        </w:tc>
      </w:tr>
    </w:tbl>
    <w:p xmlns:wp14="http://schemas.microsoft.com/office/word/2010/wordml" w:rsidP="6395B946" wp14:paraId="606AB2BC" wp14:textId="5E83813E">
      <w:pPr>
        <w:shd w:val="clear" w:color="auto" w:fill="FFFFFF" w:themeFill="background1"/>
        <w:bidi w:val="0"/>
        <w:spacing w:before="240" w:beforeAutospacing="off" w:after="240" w:afterAutospacing="off"/>
      </w:pPr>
    </w:p>
    <w:p xmlns:wp14="http://schemas.microsoft.com/office/word/2010/wordml" w:rsidP="6395B946" wp14:paraId="69DA6A8A" wp14:textId="50E04200">
      <w:pPr>
        <w:pStyle w:val="Heading3"/>
        <w:shd w:val="clear" w:color="auto" w:fill="FFFFFF" w:themeFill="background1"/>
        <w:bidi w:val="0"/>
        <w:spacing w:before="240" w:beforeAutospacing="off" w:after="240" w:afterAutospacing="off"/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3. Framework Design</w:t>
      </w:r>
    </w:p>
    <w:p xmlns:wp14="http://schemas.microsoft.com/office/word/2010/wordml" w:rsidP="6395B946" wp14:paraId="4BAFD372" wp14:textId="124E513B">
      <w:pPr>
        <w:pStyle w:val="ListParagraph"/>
        <w:numPr>
          <w:ilvl w:val="0"/>
          <w:numId w:val="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Layered Structure</w:t>
      </w: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:</w:t>
      </w:r>
    </w:p>
    <w:p xmlns:wp14="http://schemas.microsoft.com/office/word/2010/wordml" w:rsidP="6395B946" wp14:paraId="47A23EE5" wp14:textId="5A0515D9">
      <w:pPr>
        <w:pStyle w:val="ListParagraph"/>
        <w:numPr>
          <w:ilvl w:val="1"/>
          <w:numId w:val="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Orchestrator Layer</w:t>
      </w: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: Manages test sequencing, parallelization, and resource allocation.</w:t>
      </w:r>
    </w:p>
    <w:p xmlns:wp14="http://schemas.microsoft.com/office/word/2010/wordml" w:rsidP="6395B946" wp14:paraId="37A009DE" wp14:textId="1A95A723">
      <w:pPr>
        <w:pStyle w:val="ListParagraph"/>
        <w:numPr>
          <w:ilvl w:val="1"/>
          <w:numId w:val="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Test Layer</w:t>
      </w: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: Declarative API test definitions (request/response assertions, schema validation).</w:t>
      </w:r>
    </w:p>
    <w:p xmlns:wp14="http://schemas.microsoft.com/office/word/2010/wordml" w:rsidP="6395B946" wp14:paraId="3F55AF38" wp14:textId="43738455">
      <w:pPr>
        <w:pStyle w:val="ListParagraph"/>
        <w:numPr>
          <w:ilvl w:val="1"/>
          <w:numId w:val="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Adapter Layer</w:t>
      </w: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: Abstracts environment-specific configurations (stubs, secrets, endpoints).</w:t>
      </w:r>
    </w:p>
    <w:p xmlns:wp14="http://schemas.microsoft.com/office/word/2010/wordml" w:rsidP="6395B946" wp14:paraId="2F286AD1" wp14:textId="18571406">
      <w:pPr>
        <w:pStyle w:val="ListParagraph"/>
        <w:numPr>
          <w:ilvl w:val="0"/>
          <w:numId w:val="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Key Patterns</w:t>
      </w: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:</w:t>
      </w:r>
    </w:p>
    <w:p xmlns:wp14="http://schemas.microsoft.com/office/word/2010/wordml" w:rsidP="6395B946" wp14:paraId="6E954146" wp14:textId="6FBE41E0">
      <w:pPr>
        <w:pStyle w:val="ListParagraph"/>
        <w:numPr>
          <w:ilvl w:val="1"/>
          <w:numId w:val="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Contract-first testing: Schema validation against OpenAPI specs pre-execution.</w:t>
      </w:r>
    </w:p>
    <w:p xmlns:wp14="http://schemas.microsoft.com/office/word/2010/wordml" w:rsidP="6395B946" wp14:paraId="47F04192" wp14:textId="625E8CBE">
      <w:pPr>
        <w:pStyle w:val="ListParagraph"/>
        <w:numPr>
          <w:ilvl w:val="1"/>
          <w:numId w:val="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Idempotent test cases: No state retention between executions.</w:t>
      </w:r>
    </w:p>
    <w:p xmlns:wp14="http://schemas.microsoft.com/office/word/2010/wordml" w:rsidP="6395B946" wp14:paraId="57A1D62D" wp14:textId="464AE4E7">
      <w:pPr>
        <w:shd w:val="clear" w:color="auto" w:fill="FFFFFF" w:themeFill="background1"/>
        <w:bidi w:val="0"/>
        <w:spacing w:before="240" w:beforeAutospacing="off" w:after="240" w:afterAutospacing="off"/>
      </w:pPr>
    </w:p>
    <w:p xmlns:wp14="http://schemas.microsoft.com/office/word/2010/wordml" w:rsidP="6395B946" wp14:paraId="634EF923" wp14:textId="31D2B99D">
      <w:pPr>
        <w:pStyle w:val="Heading3"/>
        <w:shd w:val="clear" w:color="auto" w:fill="FFFFFF" w:themeFill="background1"/>
        <w:bidi w:val="0"/>
        <w:spacing w:before="240" w:beforeAutospacing="off" w:after="240" w:afterAutospacing="off"/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4. Technology Stack</w:t>
      </w:r>
    </w:p>
    <w:tbl>
      <w:tblPr>
        <w:tblStyle w:val="TableNormal"/>
        <w:bidiVisual w:val="0"/>
        <w:tblW w:w="0" w:type="auto"/>
        <w:tblBorders>
          <w:top w:val="single" w:color="E3E3E3" w:sz="0"/>
          <w:left w:val="single" w:color="E3E3E3" w:sz="0"/>
          <w:bottom w:val="single" w:color="E3E3E3" w:sz="0"/>
          <w:right w:val="single" w:color="E3E3E3" w:sz="0"/>
        </w:tblBorders>
        <w:tblLook w:val="06A0" w:firstRow="1" w:lastRow="0" w:firstColumn="1" w:lastColumn="0" w:noHBand="1" w:noVBand="1"/>
      </w:tblPr>
      <w:tblGrid>
        <w:gridCol w:w="2310"/>
        <w:gridCol w:w="2798"/>
        <w:gridCol w:w="4252"/>
      </w:tblGrid>
      <w:tr w:rsidR="6395B946" w:rsidTr="6395B946" w14:paraId="53A51B35">
        <w:trPr>
          <w:trHeight w:val="300"/>
        </w:trPr>
        <w:tc>
          <w:tcPr>
            <w:tcW w:w="2310" w:type="dxa"/>
            <w:tcBorders>
              <w:top w:val="single" w:color="E3E3E3" w:sz="0"/>
              <w:left w:val="single" w:color="E3E3E3" w:sz="0"/>
              <w:bottom w:val="single" w:color="E1E3EA" w:sz="4"/>
              <w:right w:val="single" w:color="E1E3EA" w:sz="4"/>
            </w:tcBorders>
            <w:tcMar/>
            <w:vAlign w:val="center"/>
          </w:tcPr>
          <w:p w:rsidR="6395B946" w:rsidP="6395B946" w:rsidRDefault="6395B946" w14:paraId="35080FED" w14:textId="5646762A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6395B946" w:rsidR="6395B946">
              <w:rPr>
                <w:b w:val="1"/>
                <w:bCs w:val="1"/>
              </w:rPr>
              <w:t>Component</w:t>
            </w:r>
          </w:p>
        </w:tc>
        <w:tc>
          <w:tcPr>
            <w:tcW w:w="2798" w:type="dxa"/>
            <w:tcBorders>
              <w:top w:val="single" w:color="E3E3E3" w:sz="0"/>
              <w:left w:val="single" w:color="E3E3E3" w:sz="0"/>
              <w:bottom w:val="single" w:color="E1E3EA" w:sz="4"/>
              <w:right w:val="single" w:color="E1E3EA" w:sz="4"/>
            </w:tcBorders>
            <w:tcMar/>
            <w:vAlign w:val="center"/>
          </w:tcPr>
          <w:p w:rsidR="6395B946" w:rsidP="6395B946" w:rsidRDefault="6395B946" w14:paraId="6F62048A" w14:textId="7BD8DB2F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6395B946" w:rsidR="6395B946">
              <w:rPr>
                <w:b w:val="1"/>
                <w:bCs w:val="1"/>
              </w:rPr>
              <w:t>Specification</w:t>
            </w:r>
          </w:p>
        </w:tc>
        <w:tc>
          <w:tcPr>
            <w:tcW w:w="4252" w:type="dxa"/>
            <w:tcBorders>
              <w:top w:val="single" w:color="E3E3E3" w:sz="0"/>
              <w:left w:val="single" w:color="E3E3E3" w:sz="0"/>
              <w:bottom w:val="single" w:color="E1E3EA" w:sz="4"/>
              <w:right w:val="single" w:sz="0"/>
            </w:tcBorders>
            <w:tcMar/>
            <w:vAlign w:val="center"/>
          </w:tcPr>
          <w:p w:rsidR="6395B946" w:rsidP="6395B946" w:rsidRDefault="6395B946" w14:paraId="7BBD720E" w14:textId="5DE5DCED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6395B946" w:rsidR="6395B946">
              <w:rPr>
                <w:b w:val="1"/>
                <w:bCs w:val="1"/>
              </w:rPr>
              <w:t>Rationale</w:t>
            </w:r>
          </w:p>
        </w:tc>
      </w:tr>
      <w:tr w:rsidR="6395B946" w:rsidTr="6395B946" w14:paraId="28456795">
        <w:trPr>
          <w:trHeight w:val="300"/>
        </w:trPr>
        <w:tc>
          <w:tcPr>
            <w:tcW w:w="2310" w:type="dxa"/>
            <w:tcBorders>
              <w:top w:val="single" w:color="E3E3E3" w:sz="0"/>
              <w:left w:val="single" w:color="E3E3E3" w:sz="0"/>
              <w:bottom w:val="single" w:color="E1E3EA" w:sz="4"/>
              <w:right w:val="single" w:color="E1E3EA" w:sz="4"/>
            </w:tcBorders>
            <w:tcMar/>
            <w:vAlign w:val="center"/>
          </w:tcPr>
          <w:p w:rsidR="6395B946" w:rsidP="6395B946" w:rsidRDefault="6395B946" w14:paraId="6B868DFF" w14:textId="58BB2568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6395B946" w:rsidR="6395B946">
              <w:rPr>
                <w:b w:val="1"/>
                <w:bCs w:val="1"/>
              </w:rPr>
              <w:t>Core Engine</w:t>
            </w:r>
          </w:p>
        </w:tc>
        <w:tc>
          <w:tcPr>
            <w:tcW w:w="2798" w:type="dxa"/>
            <w:tcBorders>
              <w:top w:val="single" w:color="E3E3E3" w:sz="0"/>
              <w:left w:val="single" w:color="E3E3E3" w:sz="0"/>
              <w:bottom w:val="single" w:color="E1E3EA" w:sz="4"/>
              <w:right w:val="single" w:color="E1E3EA" w:sz="4"/>
            </w:tcBorders>
            <w:tcMar/>
            <w:vAlign w:val="center"/>
          </w:tcPr>
          <w:p w:rsidR="6395B946" w:rsidP="6395B946" w:rsidRDefault="6395B946" w14:paraId="2D4BA63A" w14:textId="75C8710A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6395B946">
              <w:rPr/>
              <w:t>Open-source API testing library</w:t>
            </w:r>
          </w:p>
        </w:tc>
        <w:tc>
          <w:tcPr>
            <w:tcW w:w="4252" w:type="dxa"/>
            <w:tcBorders>
              <w:top w:val="single" w:color="E3E3E3" w:sz="0"/>
              <w:left w:val="single" w:color="E3E3E3" w:sz="0"/>
              <w:bottom w:val="single" w:color="E1E3EA" w:sz="4"/>
              <w:right w:val="single" w:sz="0"/>
            </w:tcBorders>
            <w:tcMar/>
            <w:vAlign w:val="center"/>
          </w:tcPr>
          <w:p w:rsidR="6395B946" w:rsidP="6395B946" w:rsidRDefault="6395B946" w14:paraId="7DCD4670" w14:textId="55B50CD7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6395B946">
              <w:rPr/>
              <w:t>License compliance; avoids vendor lock-in.</w:t>
            </w:r>
          </w:p>
        </w:tc>
      </w:tr>
      <w:tr w:rsidR="6395B946" w:rsidTr="6395B946" w14:paraId="4B946061">
        <w:trPr>
          <w:trHeight w:val="300"/>
        </w:trPr>
        <w:tc>
          <w:tcPr>
            <w:tcW w:w="2310" w:type="dxa"/>
            <w:tcBorders>
              <w:top w:val="single" w:color="E3E3E3" w:sz="0"/>
              <w:left w:val="single" w:color="E3E3E3" w:sz="0"/>
              <w:bottom w:val="single" w:color="E1E3EA" w:sz="4"/>
              <w:right w:val="single" w:color="E1E3EA" w:sz="4"/>
            </w:tcBorders>
            <w:tcMar/>
            <w:vAlign w:val="center"/>
          </w:tcPr>
          <w:p w:rsidR="6395B946" w:rsidP="6395B946" w:rsidRDefault="6395B946" w14:paraId="6B378FCB" w14:textId="3BCEA733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6395B946" w:rsidR="6395B946">
              <w:rPr>
                <w:b w:val="1"/>
                <w:bCs w:val="1"/>
              </w:rPr>
              <w:t>Container Runtime</w:t>
            </w:r>
          </w:p>
        </w:tc>
        <w:tc>
          <w:tcPr>
            <w:tcW w:w="2798" w:type="dxa"/>
            <w:tcBorders>
              <w:top w:val="single" w:color="E3E3E3" w:sz="0"/>
              <w:left w:val="single" w:color="E3E3E3" w:sz="0"/>
              <w:bottom w:val="single" w:color="E1E3EA" w:sz="4"/>
              <w:right w:val="single" w:color="E1E3EA" w:sz="4"/>
            </w:tcBorders>
            <w:tcMar/>
            <w:vAlign w:val="center"/>
          </w:tcPr>
          <w:p w:rsidR="6395B946" w:rsidP="6395B946" w:rsidRDefault="6395B946" w14:paraId="2F048D1D" w14:textId="7BA9AD12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6395B946">
              <w:rPr/>
              <w:t>Docker Engine (v25+)</w:t>
            </w:r>
          </w:p>
        </w:tc>
        <w:tc>
          <w:tcPr>
            <w:tcW w:w="4252" w:type="dxa"/>
            <w:tcBorders>
              <w:top w:val="single" w:color="E3E3E3" w:sz="0"/>
              <w:left w:val="single" w:color="E3E3E3" w:sz="0"/>
              <w:bottom w:val="single" w:color="E1E3EA" w:sz="4"/>
              <w:right w:val="single" w:sz="0"/>
            </w:tcBorders>
            <w:tcMar/>
            <w:vAlign w:val="center"/>
          </w:tcPr>
          <w:p w:rsidR="6395B946" w:rsidP="6395B946" w:rsidRDefault="6395B946" w14:paraId="0E64D80D" w14:textId="37949116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6395B946">
              <w:rPr/>
              <w:t>Ensures environment parity; ephemeral execution.</w:t>
            </w:r>
          </w:p>
        </w:tc>
      </w:tr>
      <w:tr w:rsidR="6395B946" w:rsidTr="6395B946" w14:paraId="28A84C97">
        <w:trPr>
          <w:trHeight w:val="300"/>
        </w:trPr>
        <w:tc>
          <w:tcPr>
            <w:tcW w:w="2310" w:type="dxa"/>
            <w:tcBorders>
              <w:top w:val="single" w:color="E3E3E3" w:sz="0"/>
              <w:left w:val="single" w:color="E3E3E3" w:sz="0"/>
              <w:bottom w:val="single" w:sz="0"/>
              <w:right w:val="single" w:color="E1E3EA" w:sz="4"/>
            </w:tcBorders>
            <w:tcMar/>
            <w:vAlign w:val="center"/>
          </w:tcPr>
          <w:p w:rsidR="6395B946" w:rsidP="6395B946" w:rsidRDefault="6395B946" w14:paraId="023F458D" w14:textId="28F88225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6395B946" w:rsidR="6395B946">
              <w:rPr>
                <w:b w:val="1"/>
                <w:bCs w:val="1"/>
              </w:rPr>
              <w:t>Secrets Management</w:t>
            </w:r>
          </w:p>
        </w:tc>
        <w:tc>
          <w:tcPr>
            <w:tcW w:w="2798" w:type="dxa"/>
            <w:tcBorders>
              <w:top w:val="single" w:color="E3E3E3" w:sz="0"/>
              <w:left w:val="single" w:color="E3E3E3" w:sz="0"/>
              <w:bottom w:val="single" w:sz="0"/>
              <w:right w:val="single" w:color="E1E3EA" w:sz="4"/>
            </w:tcBorders>
            <w:tcMar/>
            <w:vAlign w:val="center"/>
          </w:tcPr>
          <w:p w:rsidR="6395B946" w:rsidP="6395B946" w:rsidRDefault="6395B946" w14:paraId="4373B651" w14:textId="3D99DFC8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6395B946">
              <w:rPr/>
              <w:t>HashiCorp Vault integration</w:t>
            </w:r>
          </w:p>
        </w:tc>
        <w:tc>
          <w:tcPr>
            <w:tcW w:w="4252" w:type="dxa"/>
            <w:tcBorders>
              <w:top w:val="single" w:color="E3E3E3" w:sz="0"/>
              <w:left w:val="single" w:color="E3E3E3" w:sz="0"/>
              <w:bottom w:val="single" w:sz="0"/>
              <w:right w:val="single" w:sz="0"/>
            </w:tcBorders>
            <w:tcMar/>
            <w:vAlign w:val="center"/>
          </w:tcPr>
          <w:p w:rsidR="6395B946" w:rsidP="6395B946" w:rsidRDefault="6395B946" w14:paraId="0B3A8F2D" w14:textId="0BC90324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6395B946">
              <w:rPr/>
              <w:t>Compliant with customer data protection policies.</w:t>
            </w:r>
          </w:p>
        </w:tc>
      </w:tr>
    </w:tbl>
    <w:p xmlns:wp14="http://schemas.microsoft.com/office/word/2010/wordml" w:rsidP="6395B946" wp14:paraId="30909B00" wp14:textId="7E1FB78A">
      <w:pPr>
        <w:shd w:val="clear" w:color="auto" w:fill="FFFFFF" w:themeFill="background1"/>
        <w:bidi w:val="0"/>
        <w:spacing w:before="240" w:beforeAutospacing="off" w:after="240" w:afterAutospacing="off"/>
      </w:pPr>
    </w:p>
    <w:p xmlns:wp14="http://schemas.microsoft.com/office/word/2010/wordml" w:rsidP="6395B946" wp14:paraId="2CA1C002" wp14:textId="0F1F288C">
      <w:pPr>
        <w:pStyle w:val="Heading3"/>
        <w:shd w:val="clear" w:color="auto" w:fill="FFFFFF" w:themeFill="background1"/>
        <w:bidi w:val="0"/>
        <w:spacing w:before="240" w:beforeAutospacing="off" w:after="240" w:afterAutospacing="off"/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5. Test Design Model</w:t>
      </w:r>
    </w:p>
    <w:p xmlns:wp14="http://schemas.microsoft.com/office/word/2010/wordml" w:rsidP="6395B946" wp14:paraId="0784184C" wp14:textId="374BDDDD">
      <w:pPr>
        <w:pStyle w:val="ListParagraph"/>
        <w:numPr>
          <w:ilvl w:val="0"/>
          <w:numId w:val="3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Granularity</w:t>
      </w: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:</w:t>
      </w:r>
    </w:p>
    <w:p xmlns:wp14="http://schemas.microsoft.com/office/word/2010/wordml" w:rsidP="6395B946" wp14:paraId="55DCF81F" wp14:textId="64ED2D52">
      <w:pPr>
        <w:pStyle w:val="ListParagraph"/>
        <w:numPr>
          <w:ilvl w:val="1"/>
          <w:numId w:val="3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Per-endpoint validation (CRUD operations).</w:t>
      </w:r>
    </w:p>
    <w:p xmlns:wp14="http://schemas.microsoft.com/office/word/2010/wordml" w:rsidP="6395B946" wp14:paraId="5FA6A408" wp14:textId="04336D80">
      <w:pPr>
        <w:pStyle w:val="ListParagraph"/>
        <w:numPr>
          <w:ilvl w:val="1"/>
          <w:numId w:val="3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Cross-endpoint workflow tests (max 3 hops).</w:t>
      </w:r>
    </w:p>
    <w:p xmlns:wp14="http://schemas.microsoft.com/office/word/2010/wordml" w:rsidP="6395B946" wp14:paraId="2A8B2C27" wp14:textId="240FBEAE">
      <w:pPr>
        <w:pStyle w:val="ListParagraph"/>
        <w:numPr>
          <w:ilvl w:val="0"/>
          <w:numId w:val="3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Data Strategy</w:t>
      </w: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:</w:t>
      </w:r>
    </w:p>
    <w:p xmlns:wp14="http://schemas.microsoft.com/office/word/2010/wordml" w:rsidP="6395B946" wp14:paraId="02173C09" wp14:textId="4F6ED2EB">
      <w:pPr>
        <w:pStyle w:val="ListParagraph"/>
        <w:numPr>
          <w:ilvl w:val="1"/>
          <w:numId w:val="3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Synthetic data generation for edge cases (e.g., malformed payloads, rate limits).</w:t>
      </w:r>
    </w:p>
    <w:p xmlns:wp14="http://schemas.microsoft.com/office/word/2010/wordml" w:rsidP="6395B946" wp14:paraId="4E43D52D" wp14:textId="5A771DF0">
      <w:pPr>
        <w:pStyle w:val="ListParagraph"/>
        <w:numPr>
          <w:ilvl w:val="1"/>
          <w:numId w:val="3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Production data anonymization prohibited; reference datasets version-controlled.</w:t>
      </w:r>
    </w:p>
    <w:p xmlns:wp14="http://schemas.microsoft.com/office/word/2010/wordml" w:rsidP="6395B946" wp14:paraId="3C5DACE5" wp14:textId="7A51D15B">
      <w:pPr>
        <w:pStyle w:val="ListParagraph"/>
        <w:numPr>
          <w:ilvl w:val="0"/>
          <w:numId w:val="3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Versioning</w:t>
      </w: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: Test cases aligned to API semantic versioning (SemVer).</w:t>
      </w:r>
    </w:p>
    <w:p xmlns:wp14="http://schemas.microsoft.com/office/word/2010/wordml" w:rsidP="6395B946" wp14:paraId="3928ACBD" wp14:textId="254760CD">
      <w:pPr>
        <w:shd w:val="clear" w:color="auto" w:fill="FFFFFF" w:themeFill="background1"/>
        <w:bidi w:val="0"/>
        <w:spacing w:before="240" w:beforeAutospacing="off" w:after="240" w:afterAutospacing="off"/>
      </w:pPr>
    </w:p>
    <w:p xmlns:wp14="http://schemas.microsoft.com/office/word/2010/wordml" w:rsidP="6395B946" wp14:paraId="7417E066" wp14:textId="3DBAC638">
      <w:pPr>
        <w:pStyle w:val="Heading3"/>
        <w:shd w:val="clear" w:color="auto" w:fill="FFFFFF" w:themeFill="background1"/>
        <w:bidi w:val="0"/>
        <w:spacing w:before="240" w:beforeAutospacing="off" w:after="240" w:afterAutospacing="off"/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6. Configuration &amp; Environment Handling</w:t>
      </w:r>
    </w:p>
    <w:p xmlns:wp14="http://schemas.microsoft.com/office/word/2010/wordml" w:rsidP="6395B946" wp14:paraId="114D89BF" wp14:textId="473FAC95">
      <w:pPr>
        <w:pStyle w:val="ListParagraph"/>
        <w:numPr>
          <w:ilvl w:val="0"/>
          <w:numId w:val="4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Strategy</w:t>
      </w: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: Environment-agnostic via parameterized templates.</w:t>
      </w:r>
    </w:p>
    <w:p xmlns:wp14="http://schemas.microsoft.com/office/word/2010/wordml" w:rsidP="6395B946" wp14:paraId="1D3A166A" wp14:textId="5CDAC24E">
      <w:pPr>
        <w:pStyle w:val="ListParagraph"/>
        <w:numPr>
          <w:ilvl w:val="0"/>
          <w:numId w:val="4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Critical Parameters</w:t>
      </w: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:</w:t>
      </w:r>
    </w:p>
    <w:p xmlns:wp14="http://schemas.microsoft.com/office/word/2010/wordml" w:rsidP="6395B946" wp14:paraId="03A7FA21" wp14:textId="14221D25">
      <w:pPr>
        <w:pStyle w:val="ListParagraph"/>
        <w:numPr>
          <w:ilvl w:val="1"/>
          <w:numId w:val="4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Base URLs, timeouts, authentication tokens.</w:t>
      </w:r>
    </w:p>
    <w:p xmlns:wp14="http://schemas.microsoft.com/office/word/2010/wordml" w:rsidP="6395B946" wp14:paraId="2739AB6F" wp14:textId="43983787">
      <w:pPr>
        <w:pStyle w:val="ListParagraph"/>
        <w:numPr>
          <w:ilvl w:val="0"/>
          <w:numId w:val="4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Validation Gate</w:t>
      </w: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: Pre-execution check for configuration completeness; fails fast if invalid.</w:t>
      </w:r>
    </w:p>
    <w:p xmlns:wp14="http://schemas.microsoft.com/office/word/2010/wordml" w:rsidP="6395B946" wp14:paraId="1A412CE8" wp14:textId="704EB27F">
      <w:pPr>
        <w:pStyle w:val="ListParagraph"/>
        <w:numPr>
          <w:ilvl w:val="0"/>
          <w:numId w:val="4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Ownership</w:t>
      </w: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: DevOps maintains environment templates; QA owns test-specific overrides.</w:t>
      </w:r>
    </w:p>
    <w:p xmlns:wp14="http://schemas.microsoft.com/office/word/2010/wordml" w:rsidP="6395B946" wp14:paraId="7885CCA3" wp14:textId="567C82BD">
      <w:pPr>
        <w:shd w:val="clear" w:color="auto" w:fill="FFFFFF" w:themeFill="background1"/>
        <w:bidi w:val="0"/>
        <w:spacing w:before="240" w:beforeAutospacing="off" w:after="240" w:afterAutospacing="off"/>
      </w:pPr>
    </w:p>
    <w:p xmlns:wp14="http://schemas.microsoft.com/office/word/2010/wordml" w:rsidP="6395B946" wp14:paraId="78F1768C" wp14:textId="6FC09FBE">
      <w:pPr>
        <w:pStyle w:val="Heading3"/>
        <w:shd w:val="clear" w:color="auto" w:fill="FFFFFF" w:themeFill="background1"/>
        <w:bidi w:val="0"/>
        <w:spacing w:before="240" w:beforeAutospacing="off" w:after="240" w:afterAutospacing="off"/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7. Test Data Architecture</w:t>
      </w:r>
    </w:p>
    <w:p xmlns:wp14="http://schemas.microsoft.com/office/word/2010/wordml" w:rsidP="6395B946" wp14:paraId="5DBAA8D9" wp14:textId="1C01B489">
      <w:pPr>
        <w:pStyle w:val="ListParagraph"/>
        <w:numPr>
          <w:ilvl w:val="0"/>
          <w:numId w:val="5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Sources</w:t>
      </w: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:</w:t>
      </w:r>
    </w:p>
    <w:p xmlns:wp14="http://schemas.microsoft.com/office/word/2010/wordml" w:rsidP="6395B946" wp14:paraId="24FB097D" wp14:textId="54A1DEA7">
      <w:pPr>
        <w:pStyle w:val="ListParagraph"/>
        <w:numPr>
          <w:ilvl w:val="1"/>
          <w:numId w:val="5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Synthetic data generators (boundary values, regex patterns).</w:t>
      </w:r>
    </w:p>
    <w:p xmlns:wp14="http://schemas.microsoft.com/office/word/2010/wordml" w:rsidP="6395B946" wp14:paraId="0718FF4D" wp14:textId="042E2202">
      <w:pPr>
        <w:pStyle w:val="ListParagraph"/>
        <w:numPr>
          <w:ilvl w:val="1"/>
          <w:numId w:val="5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Versioned static datasets for compliance scenarios (e.g., GDPR).</w:t>
      </w:r>
    </w:p>
    <w:p xmlns:wp14="http://schemas.microsoft.com/office/word/2010/wordml" w:rsidP="6395B946" wp14:paraId="0803DBD3" wp14:textId="12461B85">
      <w:pPr>
        <w:pStyle w:val="ListParagraph"/>
        <w:numPr>
          <w:ilvl w:val="0"/>
          <w:numId w:val="5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Lifecycle</w:t>
      </w: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:</w:t>
      </w:r>
    </w:p>
    <w:p xmlns:wp14="http://schemas.microsoft.com/office/word/2010/wordml" w:rsidP="6395B946" wp14:paraId="22C429F8" wp14:textId="76C60F2F">
      <w:pPr>
        <w:pStyle w:val="ListParagraph"/>
        <w:numPr>
          <w:ilvl w:val="1"/>
          <w:numId w:val="5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Data injected at container startup; purged on termination.</w:t>
      </w:r>
    </w:p>
    <w:p xmlns:wp14="http://schemas.microsoft.com/office/word/2010/wordml" w:rsidP="6395B946" wp14:paraId="4E09E3F9" wp14:textId="4A8FBFCC">
      <w:pPr>
        <w:pStyle w:val="ListParagraph"/>
        <w:numPr>
          <w:ilvl w:val="1"/>
          <w:numId w:val="5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No persistent storage; all datasets regenerated per execution.</w:t>
      </w:r>
    </w:p>
    <w:p xmlns:wp14="http://schemas.microsoft.com/office/word/2010/wordml" w:rsidP="6395B946" wp14:paraId="5612296C" wp14:textId="2D9706D6">
      <w:pPr>
        <w:pStyle w:val="ListParagraph"/>
        <w:numPr>
          <w:ilvl w:val="0"/>
          <w:numId w:val="5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Compliance</w:t>
      </w: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: Data classifiers applied (PII, financial); audit trail for generation logic.</w:t>
      </w:r>
    </w:p>
    <w:p xmlns:wp14="http://schemas.microsoft.com/office/word/2010/wordml" w:rsidP="6395B946" wp14:paraId="04470F62" wp14:textId="259B7219">
      <w:pPr>
        <w:shd w:val="clear" w:color="auto" w:fill="FFFFFF" w:themeFill="background1"/>
        <w:bidi w:val="0"/>
        <w:spacing w:before="240" w:beforeAutospacing="off" w:after="240" w:afterAutospacing="off"/>
      </w:pPr>
    </w:p>
    <w:p xmlns:wp14="http://schemas.microsoft.com/office/word/2010/wordml" w:rsidP="6395B946" wp14:paraId="30935269" wp14:textId="0A1C593E">
      <w:pPr>
        <w:pStyle w:val="Heading3"/>
        <w:shd w:val="clear" w:color="auto" w:fill="FFFFFF" w:themeFill="background1"/>
        <w:bidi w:val="0"/>
        <w:spacing w:before="240" w:beforeAutospacing="off" w:after="240" w:afterAutospacing="off"/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8. Execution Architecture</w:t>
      </w:r>
    </w:p>
    <w:p xmlns:wp14="http://schemas.microsoft.com/office/word/2010/wordml" w:rsidP="6395B946" wp14:paraId="1AEE5757" wp14:textId="6AF0B845">
      <w:pPr>
        <w:pStyle w:val="ListParagraph"/>
        <w:numPr>
          <w:ilvl w:val="0"/>
          <w:numId w:val="6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Trigger</w:t>
      </w: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 xml:space="preserve">: Git commit to </w:t>
      </w:r>
      <w:r w:rsidRPr="6395B946" w:rsidR="1C1DDD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15CED"/>
          <w:sz w:val="24"/>
          <w:szCs w:val="24"/>
          <w:lang w:val="en-US"/>
        </w:rPr>
        <w:t>main</w:t>
      </w: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 xml:space="preserve"> branch (post-PR merge).</w:t>
      </w:r>
    </w:p>
    <w:p xmlns:wp14="http://schemas.microsoft.com/office/word/2010/wordml" w:rsidP="6395B946" wp14:paraId="1A24DFAB" wp14:textId="4D16D22E">
      <w:pPr>
        <w:pStyle w:val="ListParagraph"/>
        <w:numPr>
          <w:ilvl w:val="0"/>
          <w:numId w:val="6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Workflow</w:t>
      </w: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:</w:t>
      </w:r>
    </w:p>
    <w:p xmlns:wp14="http://schemas.microsoft.com/office/word/2010/wordml" w:rsidP="6395B946" wp14:paraId="2444C875" wp14:textId="778FD78D">
      <w:pPr>
        <w:pStyle w:val="ListParagraph"/>
        <w:numPr>
          <w:ilvl w:val="1"/>
          <w:numId w:val="6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Docker image built from test repository.</w:t>
      </w:r>
    </w:p>
    <w:p xmlns:wp14="http://schemas.microsoft.com/office/word/2010/wordml" w:rsidP="6395B946" wp14:paraId="49A22AF6" wp14:textId="0D1590E4">
      <w:pPr>
        <w:pStyle w:val="ListParagraph"/>
        <w:numPr>
          <w:ilvl w:val="1"/>
          <w:numId w:val="6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Parallel execution across service endpoints (max 10 concurrent containers).</w:t>
      </w:r>
    </w:p>
    <w:p xmlns:wp14="http://schemas.microsoft.com/office/word/2010/wordml" w:rsidP="6395B946" wp14:paraId="593F04FF" wp14:textId="6C197EA0">
      <w:pPr>
        <w:pStyle w:val="ListParagraph"/>
        <w:numPr>
          <w:ilvl w:val="1"/>
          <w:numId w:val="6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Resource limits enforced: 512MB RAM, 1 CPU core per container.</w:t>
      </w:r>
    </w:p>
    <w:p xmlns:wp14="http://schemas.microsoft.com/office/word/2010/wordml" w:rsidP="6395B946" wp14:paraId="562291D1" wp14:textId="742C1D7F">
      <w:pPr>
        <w:pStyle w:val="ListParagraph"/>
        <w:numPr>
          <w:ilvl w:val="0"/>
          <w:numId w:val="6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Timeout</w:t>
      </w: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: 15 minutes per execution cycle; hard kill on breach.</w:t>
      </w:r>
    </w:p>
    <w:p xmlns:wp14="http://schemas.microsoft.com/office/word/2010/wordml" w:rsidP="6395B946" wp14:paraId="0F634517" wp14:textId="3AEED083">
      <w:pPr>
        <w:shd w:val="clear" w:color="auto" w:fill="FFFFFF" w:themeFill="background1"/>
        <w:bidi w:val="0"/>
        <w:spacing w:before="240" w:beforeAutospacing="off" w:after="240" w:afterAutospacing="off"/>
      </w:pPr>
    </w:p>
    <w:p xmlns:wp14="http://schemas.microsoft.com/office/word/2010/wordml" w:rsidP="6395B946" wp14:paraId="00AB2D1D" wp14:textId="7A9C901E">
      <w:pPr>
        <w:pStyle w:val="Heading3"/>
        <w:shd w:val="clear" w:color="auto" w:fill="FFFFFF" w:themeFill="background1"/>
        <w:bidi w:val="0"/>
        <w:spacing w:before="240" w:beforeAutospacing="off" w:after="240" w:afterAutospacing="off"/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9. CI/CD Integration</w:t>
      </w:r>
    </w:p>
    <w:p xmlns:wp14="http://schemas.microsoft.com/office/word/2010/wordml" w:rsidP="6395B946" wp14:paraId="1526E81E" wp14:textId="4B4A9218">
      <w:pPr>
        <w:pStyle w:val="ListParagraph"/>
        <w:numPr>
          <w:ilvl w:val="0"/>
          <w:numId w:val="7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Pipeline Gates</w:t>
      </w: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:</w:t>
      </w:r>
    </w:p>
    <w:tbl>
      <w:tblPr>
        <w:tblStyle w:val="TableNormal"/>
        <w:bidiVisual w:val="0"/>
        <w:tblW w:w="0" w:type="auto"/>
        <w:tblBorders>
          <w:top w:val="single" w:color="E3E3E3" w:sz="0"/>
          <w:left w:val="single" w:color="E3E3E3" w:sz="0"/>
          <w:bottom w:val="single" w:color="E3E3E3" w:sz="0"/>
          <w:right w:val="single" w:color="E3E3E3" w:sz="0"/>
        </w:tblBorders>
        <w:tblLook w:val="06A0" w:firstRow="1" w:lastRow="0" w:firstColumn="1" w:lastColumn="0" w:noHBand="1" w:noVBand="1"/>
      </w:tblPr>
      <w:tblGrid>
        <w:gridCol w:w="2656"/>
        <w:gridCol w:w="4048"/>
        <w:gridCol w:w="2656"/>
      </w:tblGrid>
      <w:tr w:rsidR="6395B946" w:rsidTr="6395B946" w14:paraId="7DDDDB50">
        <w:trPr>
          <w:trHeight w:val="300"/>
        </w:trPr>
        <w:tc>
          <w:tcPr>
            <w:tcW w:w="2656" w:type="dxa"/>
            <w:tcBorders>
              <w:top w:val="single" w:color="E3E3E3" w:sz="0"/>
              <w:left w:val="single" w:color="E3E3E3" w:sz="0"/>
              <w:bottom w:val="single" w:color="E1E3EA" w:sz="4"/>
              <w:right w:val="single" w:color="E1E3EA" w:sz="4"/>
            </w:tcBorders>
            <w:tcMar/>
            <w:vAlign w:val="center"/>
          </w:tcPr>
          <w:p w:rsidR="6395B946" w:rsidP="6395B946" w:rsidRDefault="6395B946" w14:paraId="2BDA9EF7" w14:textId="28504598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6395B946" w:rsidR="6395B946">
              <w:rPr>
                <w:b w:val="1"/>
                <w:bCs w:val="1"/>
              </w:rPr>
              <w:t>Stage</w:t>
            </w:r>
          </w:p>
        </w:tc>
        <w:tc>
          <w:tcPr>
            <w:tcW w:w="4048" w:type="dxa"/>
            <w:tcBorders>
              <w:top w:val="single" w:color="E3E3E3" w:sz="0"/>
              <w:left w:val="single" w:color="E3E3E3" w:sz="0"/>
              <w:bottom w:val="single" w:color="E1E3EA" w:sz="4"/>
              <w:right w:val="single" w:color="E1E3EA" w:sz="4"/>
            </w:tcBorders>
            <w:tcMar/>
            <w:vAlign w:val="center"/>
          </w:tcPr>
          <w:p w:rsidR="6395B946" w:rsidP="6395B946" w:rsidRDefault="6395B946" w14:paraId="558F331C" w14:textId="24048546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6395B946" w:rsidR="6395B946">
              <w:rPr>
                <w:b w:val="1"/>
                <w:bCs w:val="1"/>
              </w:rPr>
              <w:t>Action</w:t>
            </w:r>
          </w:p>
        </w:tc>
        <w:tc>
          <w:tcPr>
            <w:tcW w:w="2656" w:type="dxa"/>
            <w:tcBorders>
              <w:top w:val="single" w:color="E3E3E3" w:sz="0"/>
              <w:left w:val="single" w:color="E3E3E3" w:sz="0"/>
              <w:bottom w:val="single" w:color="E1E3EA" w:sz="4"/>
              <w:right w:val="single" w:sz="0"/>
            </w:tcBorders>
            <w:tcMar/>
            <w:vAlign w:val="center"/>
          </w:tcPr>
          <w:p w:rsidR="6395B946" w:rsidP="6395B946" w:rsidRDefault="6395B946" w14:paraId="3E511933" w14:textId="78405DE2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6395B946" w:rsidR="6395B946">
              <w:rPr>
                <w:b w:val="1"/>
                <w:bCs w:val="1"/>
              </w:rPr>
              <w:t>Failure Consequence</w:t>
            </w:r>
          </w:p>
        </w:tc>
      </w:tr>
      <w:tr w:rsidR="6395B946" w:rsidTr="6395B946" w14:paraId="38DAEC1D">
        <w:trPr>
          <w:trHeight w:val="300"/>
        </w:trPr>
        <w:tc>
          <w:tcPr>
            <w:tcW w:w="2656" w:type="dxa"/>
            <w:tcBorders>
              <w:top w:val="single" w:color="E3E3E3" w:sz="0"/>
              <w:left w:val="single" w:color="E3E3E3" w:sz="0"/>
              <w:bottom w:val="single" w:color="E1E3EA" w:sz="4"/>
              <w:right w:val="single" w:color="E1E3EA" w:sz="4"/>
            </w:tcBorders>
            <w:tcMar/>
            <w:vAlign w:val="center"/>
          </w:tcPr>
          <w:p w:rsidR="6395B946" w:rsidP="6395B946" w:rsidRDefault="6395B946" w14:paraId="271AA95B" w14:textId="0A06B215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6395B946" w:rsidR="6395B946">
              <w:rPr>
                <w:b w:val="1"/>
                <w:bCs w:val="1"/>
              </w:rPr>
              <w:t>Commit</w:t>
            </w:r>
          </w:p>
        </w:tc>
        <w:tc>
          <w:tcPr>
            <w:tcW w:w="4048" w:type="dxa"/>
            <w:tcBorders>
              <w:top w:val="single" w:color="E3E3E3" w:sz="0"/>
              <w:left w:val="single" w:color="E3E3E3" w:sz="0"/>
              <w:bottom w:val="single" w:color="E1E3EA" w:sz="4"/>
              <w:right w:val="single" w:color="E1E3EA" w:sz="4"/>
            </w:tcBorders>
            <w:tcMar/>
            <w:vAlign w:val="center"/>
          </w:tcPr>
          <w:p w:rsidR="6395B946" w:rsidP="6395B946" w:rsidRDefault="6395B946" w14:paraId="7AFAF674" w14:textId="6E5596FC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6395B946">
              <w:rPr/>
              <w:t>Schema validation + smoke tests (5 min)</w:t>
            </w:r>
          </w:p>
        </w:tc>
        <w:tc>
          <w:tcPr>
            <w:tcW w:w="2656" w:type="dxa"/>
            <w:tcBorders>
              <w:top w:val="single" w:color="E3E3E3" w:sz="0"/>
              <w:left w:val="single" w:color="E3E3E3" w:sz="0"/>
              <w:bottom w:val="single" w:color="E1E3EA" w:sz="4"/>
              <w:right w:val="single" w:sz="0"/>
            </w:tcBorders>
            <w:tcMar/>
            <w:vAlign w:val="center"/>
          </w:tcPr>
          <w:p w:rsidR="6395B946" w:rsidP="6395B946" w:rsidRDefault="6395B946" w14:paraId="4A5869B9" w14:textId="58838291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6395B946">
              <w:rPr/>
              <w:t>Block merge</w:t>
            </w:r>
          </w:p>
        </w:tc>
      </w:tr>
      <w:tr w:rsidR="6395B946" w:rsidTr="6395B946" w14:paraId="1A5B45BF">
        <w:trPr>
          <w:trHeight w:val="300"/>
        </w:trPr>
        <w:tc>
          <w:tcPr>
            <w:tcW w:w="2656" w:type="dxa"/>
            <w:tcBorders>
              <w:top w:val="single" w:color="E3E3E3" w:sz="0"/>
              <w:left w:val="single" w:color="E3E3E3" w:sz="0"/>
              <w:bottom w:val="single" w:color="E1E3EA" w:sz="4"/>
              <w:right w:val="single" w:color="E1E3EA" w:sz="4"/>
            </w:tcBorders>
            <w:tcMar/>
            <w:vAlign w:val="center"/>
          </w:tcPr>
          <w:p w:rsidR="6395B946" w:rsidP="6395B946" w:rsidRDefault="6395B946" w14:paraId="6E12BED4" w14:textId="07838D3B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6395B946" w:rsidR="6395B946">
              <w:rPr>
                <w:b w:val="1"/>
                <w:bCs w:val="1"/>
              </w:rPr>
              <w:t xml:space="preserve">Merge to </w:t>
            </w:r>
            <w:r w:rsidRPr="6395B946" w:rsidR="6395B946">
              <w:rPr>
                <w:rFonts w:ascii="Consolas" w:hAnsi="Consolas" w:eastAsia="Consolas" w:cs="Consolas"/>
                <w:b w:val="1"/>
                <w:bCs w:val="1"/>
                <w:color w:val="615CED"/>
              </w:rPr>
              <w:t>main</w:t>
            </w:r>
          </w:p>
        </w:tc>
        <w:tc>
          <w:tcPr>
            <w:tcW w:w="4048" w:type="dxa"/>
            <w:tcBorders>
              <w:top w:val="single" w:color="E3E3E3" w:sz="0"/>
              <w:left w:val="single" w:color="E3E3E3" w:sz="0"/>
              <w:bottom w:val="single" w:color="E1E3EA" w:sz="4"/>
              <w:right w:val="single" w:color="E1E3EA" w:sz="4"/>
            </w:tcBorders>
            <w:tcMar/>
            <w:vAlign w:val="center"/>
          </w:tcPr>
          <w:p w:rsidR="6395B946" w:rsidP="6395B946" w:rsidRDefault="6395B946" w14:paraId="64199CB1" w14:textId="68BCDC91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6395B946">
              <w:rPr/>
              <w:t>Full regression suite (20 min)</w:t>
            </w:r>
          </w:p>
        </w:tc>
        <w:tc>
          <w:tcPr>
            <w:tcW w:w="2656" w:type="dxa"/>
            <w:tcBorders>
              <w:top w:val="single" w:color="E3E3E3" w:sz="0"/>
              <w:left w:val="single" w:color="E3E3E3" w:sz="0"/>
              <w:bottom w:val="single" w:color="E1E3EA" w:sz="4"/>
              <w:right w:val="single" w:sz="0"/>
            </w:tcBorders>
            <w:tcMar/>
            <w:vAlign w:val="center"/>
          </w:tcPr>
          <w:p w:rsidR="6395B946" w:rsidP="6395B946" w:rsidRDefault="6395B946" w14:paraId="5FC8B8FE" w14:textId="230D9741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6395B946">
              <w:rPr/>
              <w:t>Block deployment</w:t>
            </w:r>
          </w:p>
        </w:tc>
      </w:tr>
      <w:tr w:rsidR="6395B946" w:rsidTr="6395B946" w14:paraId="3E7B873A">
        <w:trPr>
          <w:trHeight w:val="300"/>
        </w:trPr>
        <w:tc>
          <w:tcPr>
            <w:tcW w:w="2656" w:type="dxa"/>
            <w:tcBorders>
              <w:top w:val="single" w:color="E3E3E3" w:sz="0"/>
              <w:left w:val="single" w:color="E3E3E3" w:sz="0"/>
              <w:bottom w:val="single" w:sz="0"/>
              <w:right w:val="single" w:color="E1E3EA" w:sz="4"/>
            </w:tcBorders>
            <w:tcMar/>
            <w:vAlign w:val="center"/>
          </w:tcPr>
          <w:p w:rsidR="6395B946" w:rsidP="6395B946" w:rsidRDefault="6395B946" w14:paraId="4B0DC64E" w14:textId="07EADB9F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6395B946" w:rsidR="6395B946">
              <w:rPr>
                <w:b w:val="1"/>
                <w:bCs w:val="1"/>
              </w:rPr>
              <w:t>Pre-production</w:t>
            </w:r>
          </w:p>
        </w:tc>
        <w:tc>
          <w:tcPr>
            <w:tcW w:w="4048" w:type="dxa"/>
            <w:tcBorders>
              <w:top w:val="single" w:color="E3E3E3" w:sz="0"/>
              <w:left w:val="single" w:color="E3E3E3" w:sz="0"/>
              <w:bottom w:val="single" w:sz="0"/>
              <w:right w:val="single" w:color="E1E3EA" w:sz="4"/>
            </w:tcBorders>
            <w:tcMar/>
            <w:vAlign w:val="center"/>
          </w:tcPr>
          <w:p w:rsidR="6395B946" w:rsidP="6395B946" w:rsidRDefault="6395B946" w14:paraId="2C1560E0" w14:textId="07DC4694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6395B946">
              <w:rPr/>
              <w:t>Contract compliance checks</w:t>
            </w:r>
          </w:p>
        </w:tc>
        <w:tc>
          <w:tcPr>
            <w:tcW w:w="2656" w:type="dxa"/>
            <w:tcBorders>
              <w:top w:val="single" w:color="E3E3E3" w:sz="0"/>
              <w:left w:val="single" w:color="E3E3E3" w:sz="0"/>
              <w:bottom w:val="single" w:sz="0"/>
              <w:right w:val="single" w:sz="0"/>
            </w:tcBorders>
            <w:tcMar/>
            <w:vAlign w:val="center"/>
          </w:tcPr>
          <w:p w:rsidR="6395B946" w:rsidP="6395B946" w:rsidRDefault="6395B946" w14:paraId="6BA78570" w14:textId="05DE3D3A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6395B946">
              <w:rPr/>
              <w:t>Block production release</w:t>
            </w:r>
          </w:p>
        </w:tc>
      </w:tr>
    </w:tbl>
    <w:p xmlns:wp14="http://schemas.microsoft.com/office/word/2010/wordml" w:rsidP="6395B946" wp14:paraId="7ACA3980" wp14:textId="624EB89B">
      <w:pPr>
        <w:pStyle w:val="ListParagraph"/>
        <w:numPr>
          <w:ilvl w:val="0"/>
          <w:numId w:val="7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Tool Agnosticism</w:t>
      </w: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: Webhook-based integration; no pipeline vendor dependencies.</w:t>
      </w:r>
    </w:p>
    <w:p xmlns:wp14="http://schemas.microsoft.com/office/word/2010/wordml" w:rsidP="6395B946" wp14:paraId="59681C2A" wp14:textId="41195FF4">
      <w:pPr>
        <w:shd w:val="clear" w:color="auto" w:fill="FFFFFF" w:themeFill="background1"/>
        <w:bidi w:val="0"/>
        <w:spacing w:before="240" w:beforeAutospacing="off" w:after="240" w:afterAutospacing="off"/>
      </w:pPr>
    </w:p>
    <w:p xmlns:wp14="http://schemas.microsoft.com/office/word/2010/wordml" w:rsidP="6395B946" wp14:paraId="01DEF645" wp14:textId="6A791200">
      <w:pPr>
        <w:pStyle w:val="Heading3"/>
        <w:shd w:val="clear" w:color="auto" w:fill="FFFFFF" w:themeFill="background1"/>
        <w:bidi w:val="0"/>
        <w:spacing w:before="240" w:beforeAutospacing="off" w:after="240" w:afterAutospacing="off"/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10. Reporting</w:t>
      </w:r>
    </w:p>
    <w:p xmlns:wp14="http://schemas.microsoft.com/office/word/2010/wordml" w:rsidP="6395B946" wp14:paraId="5EE222AE" wp14:textId="15154EBD">
      <w:pPr>
        <w:pStyle w:val="ListParagraph"/>
        <w:numPr>
          <w:ilvl w:val="0"/>
          <w:numId w:val="8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Real-time Dashboards</w:t>
      </w: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:</w:t>
      </w:r>
    </w:p>
    <w:p xmlns:wp14="http://schemas.microsoft.com/office/word/2010/wordml" w:rsidP="6395B946" wp14:paraId="115AAB1F" wp14:textId="75CC5C9C">
      <w:pPr>
        <w:pStyle w:val="ListParagraph"/>
        <w:numPr>
          <w:ilvl w:val="1"/>
          <w:numId w:val="8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Pass/fail rates per API endpoint.</w:t>
      </w:r>
    </w:p>
    <w:p xmlns:wp14="http://schemas.microsoft.com/office/word/2010/wordml" w:rsidP="6395B946" wp14:paraId="60F705C9" wp14:textId="7F9132C1">
      <w:pPr>
        <w:pStyle w:val="ListParagraph"/>
        <w:numPr>
          <w:ilvl w:val="1"/>
          <w:numId w:val="8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Flakiness index (tests failing inconsistently).</w:t>
      </w:r>
    </w:p>
    <w:p xmlns:wp14="http://schemas.microsoft.com/office/word/2010/wordml" w:rsidP="6395B946" wp14:paraId="44E071A7" wp14:textId="3A21EBEA">
      <w:pPr>
        <w:pStyle w:val="ListParagraph"/>
        <w:numPr>
          <w:ilvl w:val="0"/>
          <w:numId w:val="8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Audit Deliverables</w:t>
      </w: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:</w:t>
      </w:r>
    </w:p>
    <w:p xmlns:wp14="http://schemas.microsoft.com/office/word/2010/wordml" w:rsidP="6395B946" wp14:paraId="1E6FC1EC" wp14:textId="302BE202">
      <w:pPr>
        <w:pStyle w:val="ListParagraph"/>
        <w:numPr>
          <w:ilvl w:val="1"/>
          <w:numId w:val="8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Machine-readable test evidence (JSON/XML) archived for 90 days.</w:t>
      </w:r>
    </w:p>
    <w:p xmlns:wp14="http://schemas.microsoft.com/office/word/2010/wordml" w:rsidP="6395B946" wp14:paraId="776A7710" wp14:textId="02DC17DF">
      <w:pPr>
        <w:pStyle w:val="ListParagraph"/>
        <w:numPr>
          <w:ilvl w:val="1"/>
          <w:numId w:val="8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Human-readable summary for stakeholders: Mean time to resolution (MTTR) trends.</w:t>
      </w:r>
    </w:p>
    <w:p xmlns:wp14="http://schemas.microsoft.com/office/word/2010/wordml" w:rsidP="6395B946" wp14:paraId="0A9D4AB3" wp14:textId="5ACA5760">
      <w:pPr>
        <w:pStyle w:val="ListParagraph"/>
        <w:numPr>
          <w:ilvl w:val="0"/>
          <w:numId w:val="8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Ownership</w:t>
      </w: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: QA Engineering maintains dashboard integrity; DevOps owns archival.</w:t>
      </w:r>
    </w:p>
    <w:p xmlns:wp14="http://schemas.microsoft.com/office/word/2010/wordml" w:rsidP="6395B946" wp14:paraId="539D9E88" wp14:textId="4A398587">
      <w:pPr>
        <w:shd w:val="clear" w:color="auto" w:fill="FFFFFF" w:themeFill="background1"/>
        <w:bidi w:val="0"/>
        <w:spacing w:before="240" w:beforeAutospacing="off" w:after="240" w:afterAutospacing="off"/>
      </w:pPr>
    </w:p>
    <w:p xmlns:wp14="http://schemas.microsoft.com/office/word/2010/wordml" w:rsidP="6395B946" wp14:paraId="0AF79AEE" wp14:textId="51195DE1">
      <w:pPr>
        <w:pStyle w:val="Heading3"/>
        <w:shd w:val="clear" w:color="auto" w:fill="FFFFFF" w:themeFill="background1"/>
        <w:bidi w:val="0"/>
        <w:spacing w:before="240" w:beforeAutospacing="off" w:after="240" w:afterAutospacing="off"/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11. Error Handling &amp; Stability</w:t>
      </w:r>
    </w:p>
    <w:p xmlns:wp14="http://schemas.microsoft.com/office/word/2010/wordml" w:rsidP="6395B946" wp14:paraId="0D454D2E" wp14:textId="51C7ACD4">
      <w:pPr>
        <w:pStyle w:val="ListParagraph"/>
        <w:numPr>
          <w:ilvl w:val="0"/>
          <w:numId w:val="9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Retry Logic</w:t>
      </w: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:</w:t>
      </w:r>
    </w:p>
    <w:p xmlns:wp14="http://schemas.microsoft.com/office/word/2010/wordml" w:rsidP="6395B946" wp14:paraId="4CA3C3EF" wp14:textId="34CE7901">
      <w:pPr>
        <w:pStyle w:val="ListParagraph"/>
        <w:numPr>
          <w:ilvl w:val="1"/>
          <w:numId w:val="9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Transient errors (timeouts, 5xx): 1 retry with exponential backoff.</w:t>
      </w:r>
    </w:p>
    <w:p xmlns:wp14="http://schemas.microsoft.com/office/word/2010/wordml" w:rsidP="6395B946" wp14:paraId="05FC2C8F" wp14:textId="125273B4">
      <w:pPr>
        <w:pStyle w:val="ListParagraph"/>
        <w:numPr>
          <w:ilvl w:val="1"/>
          <w:numId w:val="9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Permanent errors (4xx, schema mismatch): Immediate fail; no retry.</w:t>
      </w:r>
    </w:p>
    <w:p xmlns:wp14="http://schemas.microsoft.com/office/word/2010/wordml" w:rsidP="6395B946" wp14:paraId="713ECF1B" wp14:textId="210ED3EA">
      <w:pPr>
        <w:pStyle w:val="ListParagraph"/>
        <w:numPr>
          <w:ilvl w:val="0"/>
          <w:numId w:val="9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Flakiness Control</w:t>
      </w: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:</w:t>
      </w:r>
    </w:p>
    <w:p xmlns:wp14="http://schemas.microsoft.com/office/word/2010/wordml" w:rsidP="6395B946" wp14:paraId="179A82A2" wp14:textId="446F22F1">
      <w:pPr>
        <w:pStyle w:val="ListParagraph"/>
        <w:numPr>
          <w:ilvl w:val="1"/>
          <w:numId w:val="9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Tests failing &gt;15% of executions quarantined; root-cause analysis required within 24h.</w:t>
      </w:r>
    </w:p>
    <w:p xmlns:wp14="http://schemas.microsoft.com/office/word/2010/wordml" w:rsidP="6395B946" wp14:paraId="74FE2797" wp14:textId="6F4D120E">
      <w:pPr>
        <w:pStyle w:val="ListParagraph"/>
        <w:numPr>
          <w:ilvl w:val="0"/>
          <w:numId w:val="9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Resource Isolation</w:t>
      </w: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: Container crash does not cascade; sibling executions continue.</w:t>
      </w:r>
    </w:p>
    <w:p xmlns:wp14="http://schemas.microsoft.com/office/word/2010/wordml" w:rsidP="6395B946" wp14:paraId="776D980B" wp14:textId="525BF395">
      <w:pPr>
        <w:shd w:val="clear" w:color="auto" w:fill="FFFFFF" w:themeFill="background1"/>
        <w:bidi w:val="0"/>
        <w:spacing w:before="240" w:beforeAutospacing="off" w:after="240" w:afterAutospacing="off"/>
      </w:pPr>
    </w:p>
    <w:p xmlns:wp14="http://schemas.microsoft.com/office/word/2010/wordml" w:rsidP="6395B946" wp14:paraId="754D53AC" wp14:textId="362DA740">
      <w:pPr>
        <w:pStyle w:val="Heading3"/>
        <w:shd w:val="clear" w:color="auto" w:fill="FFFFFF" w:themeFill="background1"/>
        <w:bidi w:val="0"/>
        <w:spacing w:before="240" w:beforeAutospacing="off" w:after="240" w:afterAutospacing="off"/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12. Maintenance Model</w:t>
      </w:r>
    </w:p>
    <w:p xmlns:wp14="http://schemas.microsoft.com/office/word/2010/wordml" w:rsidP="6395B946" wp14:paraId="47F0CC59" wp14:textId="3A7F1354">
      <w:pPr>
        <w:pStyle w:val="ListParagraph"/>
        <w:numPr>
          <w:ilvl w:val="0"/>
          <w:numId w:val="10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Test Case Reviews</w:t>
      </w: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: Bi-weekly triage to prune obsolete tests (ownership: QA Analysts).</w:t>
      </w:r>
    </w:p>
    <w:p xmlns:wp14="http://schemas.microsoft.com/office/word/2010/wordml" w:rsidP="6395B946" wp14:paraId="0F2065E3" wp14:textId="77B13E48">
      <w:pPr>
        <w:pStyle w:val="ListParagraph"/>
        <w:numPr>
          <w:ilvl w:val="0"/>
          <w:numId w:val="10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Framework Updates</w:t>
      </w: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:</w:t>
      </w:r>
    </w:p>
    <w:p xmlns:wp14="http://schemas.microsoft.com/office/word/2010/wordml" w:rsidP="6395B946" wp14:paraId="61BC8FFC" wp14:textId="4C66D1F1">
      <w:pPr>
        <w:pStyle w:val="ListParagraph"/>
        <w:numPr>
          <w:ilvl w:val="1"/>
          <w:numId w:val="10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Security patches: Applied within 72h of CVE disclosure (ownership: DevOps).</w:t>
      </w:r>
    </w:p>
    <w:p xmlns:wp14="http://schemas.microsoft.com/office/word/2010/wordml" w:rsidP="6395B946" wp14:paraId="321219C2" wp14:textId="4B83E3DF">
      <w:pPr>
        <w:pStyle w:val="ListParagraph"/>
        <w:numPr>
          <w:ilvl w:val="1"/>
          <w:numId w:val="10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Feature enhancements: Quarterly backlog refinement (QA/DevOps joint ownership).</w:t>
      </w:r>
    </w:p>
    <w:p xmlns:wp14="http://schemas.microsoft.com/office/word/2010/wordml" w:rsidP="6395B946" wp14:paraId="1B832A9F" wp14:textId="76EAE256">
      <w:pPr>
        <w:pStyle w:val="ListParagraph"/>
        <w:numPr>
          <w:ilvl w:val="0"/>
          <w:numId w:val="10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Deprecation Policy</w:t>
      </w: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: Test cases unsupported after 2 major API version changes.</w:t>
      </w:r>
    </w:p>
    <w:p xmlns:wp14="http://schemas.microsoft.com/office/word/2010/wordml" w:rsidP="6395B946" wp14:paraId="500391E6" wp14:textId="1127DF70">
      <w:pPr>
        <w:shd w:val="clear" w:color="auto" w:fill="FFFFFF" w:themeFill="background1"/>
        <w:bidi w:val="0"/>
        <w:spacing w:before="240" w:beforeAutospacing="off" w:after="240" w:afterAutospacing="off"/>
      </w:pPr>
    </w:p>
    <w:p xmlns:wp14="http://schemas.microsoft.com/office/word/2010/wordml" w:rsidP="6395B946" wp14:paraId="4CB88209" wp14:textId="5ED5EF45">
      <w:pPr>
        <w:pStyle w:val="Heading3"/>
        <w:shd w:val="clear" w:color="auto" w:fill="FFFFFF" w:themeFill="background1"/>
        <w:bidi w:val="0"/>
        <w:spacing w:before="240" w:beforeAutospacing="off" w:after="240" w:afterAutospacing="off"/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13. Governance &amp; Standards</w:t>
      </w:r>
    </w:p>
    <w:p xmlns:wp14="http://schemas.microsoft.com/office/word/2010/wordml" w:rsidP="6395B946" wp14:paraId="499EEB4D" wp14:textId="1A05A4CB">
      <w:pPr>
        <w:pStyle w:val="ListParagraph"/>
        <w:numPr>
          <w:ilvl w:val="0"/>
          <w:numId w:val="11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Coding Standards</w:t>
      </w: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:</w:t>
      </w:r>
    </w:p>
    <w:p xmlns:wp14="http://schemas.microsoft.com/office/word/2010/wordml" w:rsidP="6395B946" wp14:paraId="60C0AEFB" wp14:textId="12D77ADD">
      <w:pPr>
        <w:pStyle w:val="ListParagraph"/>
        <w:numPr>
          <w:ilvl w:val="1"/>
          <w:numId w:val="11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All tests peer-reviewed; linting enforced via pre-commit hooks.</w:t>
      </w:r>
    </w:p>
    <w:p xmlns:wp14="http://schemas.microsoft.com/office/word/2010/wordml" w:rsidP="6395B946" wp14:paraId="24084302" wp14:textId="7C75E02A">
      <w:pPr>
        <w:pStyle w:val="ListParagraph"/>
        <w:numPr>
          <w:ilvl w:val="1"/>
          <w:numId w:val="11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No hardcoded credentials; secrets injected at runtime.</w:t>
      </w:r>
    </w:p>
    <w:p xmlns:wp14="http://schemas.microsoft.com/office/word/2010/wordml" w:rsidP="6395B946" wp14:paraId="05E9AF35" wp14:textId="4039CC66">
      <w:pPr>
        <w:pStyle w:val="ListParagraph"/>
        <w:numPr>
          <w:ilvl w:val="0"/>
          <w:numId w:val="11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Compliance</w:t>
      </w: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:</w:t>
      </w:r>
    </w:p>
    <w:p xmlns:wp14="http://schemas.microsoft.com/office/word/2010/wordml" w:rsidP="6395B946" wp14:paraId="61E8D201" wp14:textId="556EAC31">
      <w:pPr>
        <w:pStyle w:val="ListParagraph"/>
        <w:numPr>
          <w:ilvl w:val="1"/>
          <w:numId w:val="11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SOC 2-aligned audit trails for test executions.</w:t>
      </w:r>
    </w:p>
    <w:p xmlns:wp14="http://schemas.microsoft.com/office/word/2010/wordml" w:rsidP="6395B946" wp14:paraId="0B01EC44" wp14:textId="0558E71C">
      <w:pPr>
        <w:pStyle w:val="ListParagraph"/>
        <w:numPr>
          <w:ilvl w:val="1"/>
          <w:numId w:val="11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Quarterly third-party framework security assessment.</w:t>
      </w:r>
    </w:p>
    <w:p xmlns:wp14="http://schemas.microsoft.com/office/word/2010/wordml" w:rsidP="6395B946" wp14:paraId="5664CDC0" wp14:textId="0F910042">
      <w:pPr>
        <w:pStyle w:val="ListParagraph"/>
        <w:numPr>
          <w:ilvl w:val="0"/>
          <w:numId w:val="11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Training</w:t>
      </w: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: Mandatory certification for QA engineers on framework patterns.</w:t>
      </w:r>
    </w:p>
    <w:p xmlns:wp14="http://schemas.microsoft.com/office/word/2010/wordml" w:rsidP="6395B946" wp14:paraId="1BB3FF4D" wp14:textId="65A352E3">
      <w:pPr>
        <w:shd w:val="clear" w:color="auto" w:fill="FFFFFF" w:themeFill="background1"/>
        <w:bidi w:val="0"/>
        <w:spacing w:before="240" w:beforeAutospacing="off" w:after="240" w:afterAutospacing="off"/>
      </w:pPr>
    </w:p>
    <w:p xmlns:wp14="http://schemas.microsoft.com/office/word/2010/wordml" w:rsidP="6395B946" wp14:paraId="6730FAD3" wp14:textId="6895979C">
      <w:pPr>
        <w:pStyle w:val="Heading3"/>
        <w:shd w:val="clear" w:color="auto" w:fill="FFFFFF" w:themeFill="background1"/>
        <w:bidi w:val="0"/>
        <w:spacing w:before="240" w:beforeAutospacing="off" w:after="240" w:afterAutospacing="off"/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14. Security &amp; Compliance</w:t>
      </w:r>
    </w:p>
    <w:p xmlns:wp14="http://schemas.microsoft.com/office/word/2010/wordml" w:rsidP="6395B946" wp14:paraId="2E353D37" wp14:textId="1397C201">
      <w:pPr>
        <w:pStyle w:val="ListParagraph"/>
        <w:numPr>
          <w:ilvl w:val="0"/>
          <w:numId w:val="1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Data in Transit</w:t>
      </w: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: TLS 1.3+ enforced for all test-to-API communications.</w:t>
      </w:r>
    </w:p>
    <w:p xmlns:wp14="http://schemas.microsoft.com/office/word/2010/wordml" w:rsidP="6395B946" wp14:paraId="1668AA41" wp14:textId="6AEDE075">
      <w:pPr>
        <w:pStyle w:val="ListParagraph"/>
        <w:numPr>
          <w:ilvl w:val="0"/>
          <w:numId w:val="1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Secrets Handling</w:t>
      </w: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:</w:t>
      </w:r>
    </w:p>
    <w:p xmlns:wp14="http://schemas.microsoft.com/office/word/2010/wordml" w:rsidP="6395B946" wp14:paraId="49A0264F" wp14:textId="58F61DC9">
      <w:pPr>
        <w:pStyle w:val="ListParagraph"/>
        <w:numPr>
          <w:ilvl w:val="1"/>
          <w:numId w:val="1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Vault-managed credentials; rotated every 24h.</w:t>
      </w:r>
    </w:p>
    <w:p xmlns:wp14="http://schemas.microsoft.com/office/word/2010/wordml" w:rsidP="6395B946" wp14:paraId="36D18303" wp14:textId="7BF058B7">
      <w:pPr>
        <w:pStyle w:val="ListParagraph"/>
        <w:numPr>
          <w:ilvl w:val="1"/>
          <w:numId w:val="1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No secrets in logs or artifacts.</w:t>
      </w:r>
    </w:p>
    <w:p xmlns:wp14="http://schemas.microsoft.com/office/word/2010/wordml" w:rsidP="6395B946" wp14:paraId="7C4B5E43" wp14:textId="6C5DBBD2">
      <w:pPr>
        <w:pStyle w:val="ListParagraph"/>
        <w:numPr>
          <w:ilvl w:val="0"/>
          <w:numId w:val="1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Regulatory Alignment</w:t>
      </w: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:</w:t>
      </w:r>
    </w:p>
    <w:p xmlns:wp14="http://schemas.microsoft.com/office/word/2010/wordml" w:rsidP="6395B946" wp14:paraId="17AD35A6" wp14:textId="1AA385E9">
      <w:pPr>
        <w:pStyle w:val="ListParagraph"/>
        <w:numPr>
          <w:ilvl w:val="1"/>
          <w:numId w:val="1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GDPR/CCPA: All test data synthetic; no production data ingestion.</w:t>
      </w:r>
    </w:p>
    <w:p xmlns:wp14="http://schemas.microsoft.com/office/word/2010/wordml" w:rsidP="6395B946" wp14:paraId="5BECEB1A" wp14:textId="537F4B49">
      <w:pPr>
        <w:pStyle w:val="ListParagraph"/>
        <w:numPr>
          <w:ilvl w:val="1"/>
          <w:numId w:val="1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</w:pPr>
      <w:r w:rsidRPr="6395B946" w:rsidR="1C1DDD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Audit logs retained for 365 days.</w:t>
      </w:r>
    </w:p>
    <w:p xmlns:wp14="http://schemas.microsoft.com/office/word/2010/wordml" w:rsidP="6395B946" wp14:paraId="330186C1" wp14:textId="65AC9B0B">
      <w:pPr>
        <w:shd w:val="clear" w:color="auto" w:fill="FFFFFF" w:themeFill="background1"/>
        <w:bidi w:val="0"/>
        <w:spacing w:before="240" w:beforeAutospacing="off" w:after="240" w:afterAutospacing="off"/>
      </w:pPr>
    </w:p>
    <w:p xmlns:wp14="http://schemas.microsoft.com/office/word/2010/wordml" w:rsidP="6395B946" wp14:paraId="70324682" wp14:textId="56169125">
      <w:pPr>
        <w:pStyle w:val="Heading3"/>
        <w:shd w:val="clear" w:color="auto" w:fill="FFFFFF" w:themeFill="background1"/>
        <w:bidi w:val="0"/>
        <w:spacing w:before="240" w:beforeAutospacing="off" w:after="240" w:afterAutospacing="off"/>
      </w:pPr>
      <w:r w:rsidRPr="6395B946" w:rsidR="1C1DDD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en-US"/>
        </w:rPr>
        <w:t>15. Risks &amp; Limitations</w:t>
      </w:r>
    </w:p>
    <w:tbl>
      <w:tblPr>
        <w:tblStyle w:val="TableNormal"/>
        <w:bidiVisual w:val="0"/>
        <w:tblW w:w="0" w:type="auto"/>
        <w:tblBorders>
          <w:top w:val="single" w:color="E3E3E3" w:sz="0"/>
          <w:left w:val="single" w:color="E3E3E3" w:sz="0"/>
          <w:bottom w:val="single" w:color="E3E3E3" w:sz="0"/>
          <w:right w:val="single" w:color="E3E3E3" w:sz="0"/>
        </w:tblBorders>
        <w:tblLook w:val="06A0" w:firstRow="1" w:lastRow="0" w:firstColumn="1" w:lastColumn="0" w:noHBand="1" w:noVBand="1"/>
      </w:tblPr>
      <w:tblGrid>
        <w:gridCol w:w="2922"/>
        <w:gridCol w:w="4275"/>
        <w:gridCol w:w="2164"/>
      </w:tblGrid>
      <w:tr w:rsidR="6395B946" w:rsidTr="6395B946" w14:paraId="0B1ABACB">
        <w:trPr>
          <w:trHeight w:val="300"/>
        </w:trPr>
        <w:tc>
          <w:tcPr>
            <w:tcW w:w="2922" w:type="dxa"/>
            <w:tcBorders>
              <w:top w:val="single" w:color="E3E3E3" w:sz="0"/>
              <w:left w:val="single" w:color="E3E3E3" w:sz="0"/>
              <w:bottom w:val="single" w:color="E1E3EA" w:sz="4"/>
              <w:right w:val="single" w:color="E1E3EA" w:sz="4"/>
            </w:tcBorders>
            <w:tcMar/>
            <w:vAlign w:val="center"/>
          </w:tcPr>
          <w:p w:rsidR="6395B946" w:rsidP="6395B946" w:rsidRDefault="6395B946" w14:paraId="2E3A33D5" w14:textId="59FDA312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6395B946" w:rsidR="6395B946">
              <w:rPr>
                <w:b w:val="1"/>
                <w:bCs w:val="1"/>
              </w:rPr>
              <w:t>Risk</w:t>
            </w:r>
          </w:p>
        </w:tc>
        <w:tc>
          <w:tcPr>
            <w:tcW w:w="4275" w:type="dxa"/>
            <w:tcBorders>
              <w:top w:val="single" w:color="E3E3E3" w:sz="0"/>
              <w:left w:val="single" w:color="E3E3E3" w:sz="0"/>
              <w:bottom w:val="single" w:color="E1E3EA" w:sz="4"/>
              <w:right w:val="single" w:color="E1E3EA" w:sz="4"/>
            </w:tcBorders>
            <w:tcMar/>
            <w:vAlign w:val="center"/>
          </w:tcPr>
          <w:p w:rsidR="6395B946" w:rsidP="6395B946" w:rsidRDefault="6395B946" w14:paraId="1BA27D59" w14:textId="2936368A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6395B946" w:rsidR="6395B946">
              <w:rPr>
                <w:b w:val="1"/>
                <w:bCs w:val="1"/>
              </w:rPr>
              <w:t>Mitigation Strategy</w:t>
            </w:r>
          </w:p>
        </w:tc>
        <w:tc>
          <w:tcPr>
            <w:tcW w:w="2164" w:type="dxa"/>
            <w:tcBorders>
              <w:top w:val="single" w:color="E3E3E3" w:sz="0"/>
              <w:left w:val="single" w:color="E3E3E3" w:sz="0"/>
              <w:bottom w:val="single" w:color="E1E3EA" w:sz="4"/>
              <w:right w:val="single" w:sz="0"/>
            </w:tcBorders>
            <w:tcMar/>
            <w:vAlign w:val="center"/>
          </w:tcPr>
          <w:p w:rsidR="6395B946" w:rsidP="6395B946" w:rsidRDefault="6395B946" w14:paraId="16680BF4" w14:textId="56D18AAF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6395B946" w:rsidR="6395B946">
              <w:rPr>
                <w:b w:val="1"/>
                <w:bCs w:val="1"/>
              </w:rPr>
              <w:t>Owner</w:t>
            </w:r>
          </w:p>
        </w:tc>
      </w:tr>
      <w:tr w:rsidR="6395B946" w:rsidTr="6395B946" w14:paraId="2F1A7CE4">
        <w:trPr>
          <w:trHeight w:val="300"/>
        </w:trPr>
        <w:tc>
          <w:tcPr>
            <w:tcW w:w="2922" w:type="dxa"/>
            <w:tcBorders>
              <w:top w:val="single" w:color="E3E3E3" w:sz="0"/>
              <w:left w:val="single" w:color="E3E3E3" w:sz="0"/>
              <w:bottom w:val="single" w:color="E1E3EA" w:sz="4"/>
              <w:right w:val="single" w:color="E1E3EA" w:sz="4"/>
            </w:tcBorders>
            <w:tcMar/>
            <w:vAlign w:val="center"/>
          </w:tcPr>
          <w:p w:rsidR="6395B946" w:rsidP="6395B946" w:rsidRDefault="6395B946" w14:paraId="494549DD" w14:textId="5BF48092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6395B946">
              <w:rPr/>
              <w:t>API contract drift</w:t>
            </w:r>
          </w:p>
        </w:tc>
        <w:tc>
          <w:tcPr>
            <w:tcW w:w="4275" w:type="dxa"/>
            <w:tcBorders>
              <w:top w:val="single" w:color="E3E3E3" w:sz="0"/>
              <w:left w:val="single" w:color="E3E3E3" w:sz="0"/>
              <w:bottom w:val="single" w:color="E1E3EA" w:sz="4"/>
              <w:right w:val="single" w:color="E1E3EA" w:sz="4"/>
            </w:tcBorders>
            <w:tcMar/>
            <w:vAlign w:val="center"/>
          </w:tcPr>
          <w:p w:rsidR="6395B946" w:rsidP="6395B946" w:rsidRDefault="6395B946" w14:paraId="2AE7C3E5" w14:textId="7B8B0CAD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6395B946">
              <w:rPr/>
              <w:t>Pre-commit schema validation gate</w:t>
            </w:r>
          </w:p>
        </w:tc>
        <w:tc>
          <w:tcPr>
            <w:tcW w:w="2164" w:type="dxa"/>
            <w:tcBorders>
              <w:top w:val="single" w:color="E3E3E3" w:sz="0"/>
              <w:left w:val="single" w:color="E3E3E3" w:sz="0"/>
              <w:bottom w:val="single" w:color="E1E3EA" w:sz="4"/>
              <w:right w:val="single" w:sz="0"/>
            </w:tcBorders>
            <w:tcMar/>
            <w:vAlign w:val="center"/>
          </w:tcPr>
          <w:p w:rsidR="6395B946" w:rsidP="6395B946" w:rsidRDefault="6395B946" w14:paraId="08354371" w14:textId="09881B9A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6395B946">
              <w:rPr/>
              <w:t>Dev Lead</w:t>
            </w:r>
          </w:p>
        </w:tc>
      </w:tr>
      <w:tr w:rsidR="6395B946" w:rsidTr="6395B946" w14:paraId="405B92C9">
        <w:trPr>
          <w:trHeight w:val="300"/>
        </w:trPr>
        <w:tc>
          <w:tcPr>
            <w:tcW w:w="2922" w:type="dxa"/>
            <w:tcBorders>
              <w:top w:val="single" w:color="E3E3E3" w:sz="0"/>
              <w:left w:val="single" w:color="E3E3E3" w:sz="0"/>
              <w:bottom w:val="single" w:color="E1E3EA" w:sz="4"/>
              <w:right w:val="single" w:color="E1E3EA" w:sz="4"/>
            </w:tcBorders>
            <w:tcMar/>
            <w:vAlign w:val="center"/>
          </w:tcPr>
          <w:p w:rsidR="6395B946" w:rsidP="6395B946" w:rsidRDefault="6395B946" w14:paraId="516ADA73" w14:textId="5FA77B3B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6395B946">
              <w:rPr/>
              <w:t>Docker resource contention</w:t>
            </w:r>
          </w:p>
        </w:tc>
        <w:tc>
          <w:tcPr>
            <w:tcW w:w="4275" w:type="dxa"/>
            <w:tcBorders>
              <w:top w:val="single" w:color="E3E3E3" w:sz="0"/>
              <w:left w:val="single" w:color="E3E3E3" w:sz="0"/>
              <w:bottom w:val="single" w:color="E1E3EA" w:sz="4"/>
              <w:right w:val="single" w:color="E1E3EA" w:sz="4"/>
            </w:tcBorders>
            <w:tcMar/>
            <w:vAlign w:val="center"/>
          </w:tcPr>
          <w:p w:rsidR="6395B946" w:rsidP="6395B946" w:rsidRDefault="6395B946" w14:paraId="6D400D6D" w14:textId="08E8915B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6395B946">
              <w:rPr/>
              <w:t>Kubernetes orchestration (Q3 2026 roadmap)</w:t>
            </w:r>
          </w:p>
        </w:tc>
        <w:tc>
          <w:tcPr>
            <w:tcW w:w="2164" w:type="dxa"/>
            <w:tcBorders>
              <w:top w:val="single" w:color="E3E3E3" w:sz="0"/>
              <w:left w:val="single" w:color="E3E3E3" w:sz="0"/>
              <w:bottom w:val="single" w:color="E1E3EA" w:sz="4"/>
              <w:right w:val="single" w:sz="0"/>
            </w:tcBorders>
            <w:tcMar/>
            <w:vAlign w:val="center"/>
          </w:tcPr>
          <w:p w:rsidR="6395B946" w:rsidP="6395B946" w:rsidRDefault="6395B946" w14:paraId="0C5919B9" w14:textId="1D03ED85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6395B946">
              <w:rPr/>
              <w:t>DevOps</w:t>
            </w:r>
          </w:p>
        </w:tc>
      </w:tr>
      <w:tr w:rsidR="6395B946" w:rsidTr="6395B946" w14:paraId="309C33C0">
        <w:trPr>
          <w:trHeight w:val="300"/>
        </w:trPr>
        <w:tc>
          <w:tcPr>
            <w:tcW w:w="2922" w:type="dxa"/>
            <w:tcBorders>
              <w:top w:val="single" w:color="E3E3E3" w:sz="0"/>
              <w:left w:val="single" w:color="E3E3E3" w:sz="0"/>
              <w:bottom w:val="single" w:color="E1E3EA" w:sz="4"/>
              <w:right w:val="single" w:color="E1E3EA" w:sz="4"/>
            </w:tcBorders>
            <w:tcMar/>
            <w:vAlign w:val="center"/>
          </w:tcPr>
          <w:p w:rsidR="6395B946" w:rsidP="6395B946" w:rsidRDefault="6395B946" w14:paraId="3C229DE4" w14:textId="552C897E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6395B946">
              <w:rPr/>
              <w:t>False negatives from flaky networks</w:t>
            </w:r>
          </w:p>
        </w:tc>
        <w:tc>
          <w:tcPr>
            <w:tcW w:w="4275" w:type="dxa"/>
            <w:tcBorders>
              <w:top w:val="single" w:color="E3E3E3" w:sz="0"/>
              <w:left w:val="single" w:color="E3E3E3" w:sz="0"/>
              <w:bottom w:val="single" w:color="E1E3EA" w:sz="4"/>
              <w:right w:val="single" w:color="E1E3EA" w:sz="4"/>
            </w:tcBorders>
            <w:tcMar/>
            <w:vAlign w:val="center"/>
          </w:tcPr>
          <w:p w:rsidR="6395B946" w:rsidP="6395B946" w:rsidRDefault="6395B946" w14:paraId="4BB81A70" w14:textId="31F26A11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6395B946">
              <w:rPr/>
              <w:t>Dedicated staging environment with synthetic latency</w:t>
            </w:r>
          </w:p>
        </w:tc>
        <w:tc>
          <w:tcPr>
            <w:tcW w:w="2164" w:type="dxa"/>
            <w:tcBorders>
              <w:top w:val="single" w:color="E3E3E3" w:sz="0"/>
              <w:left w:val="single" w:color="E3E3E3" w:sz="0"/>
              <w:bottom w:val="single" w:color="E1E3EA" w:sz="4"/>
              <w:right w:val="single" w:sz="0"/>
            </w:tcBorders>
            <w:tcMar/>
            <w:vAlign w:val="center"/>
          </w:tcPr>
          <w:p w:rsidR="6395B946" w:rsidP="6395B946" w:rsidRDefault="6395B946" w14:paraId="078752EF" w14:textId="7B76B518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6395B946">
              <w:rPr/>
              <w:t>QA Engineering</w:t>
            </w:r>
          </w:p>
        </w:tc>
      </w:tr>
      <w:tr w:rsidR="6395B946" w:rsidTr="6395B946" w14:paraId="3C8B7599">
        <w:trPr>
          <w:trHeight w:val="300"/>
        </w:trPr>
        <w:tc>
          <w:tcPr>
            <w:tcW w:w="2922" w:type="dxa"/>
            <w:tcBorders>
              <w:top w:val="single" w:color="E3E3E3" w:sz="0"/>
              <w:left w:val="single" w:color="E3E3E3" w:sz="0"/>
              <w:bottom w:val="single" w:sz="0"/>
              <w:right w:val="single" w:color="E1E3EA" w:sz="4"/>
            </w:tcBorders>
            <w:tcMar/>
            <w:vAlign w:val="center"/>
          </w:tcPr>
          <w:p w:rsidR="6395B946" w:rsidP="6395B946" w:rsidRDefault="6395B946" w14:paraId="479FDCBB" w14:textId="710F27DF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6395B946" w:rsidR="6395B946">
              <w:rPr>
                <w:b w:val="1"/>
                <w:bCs w:val="1"/>
              </w:rPr>
              <w:t>Hard Limitation</w:t>
            </w:r>
          </w:p>
        </w:tc>
        <w:tc>
          <w:tcPr>
            <w:tcW w:w="4275" w:type="dxa"/>
            <w:tcBorders>
              <w:top w:val="single" w:color="E3E3E3" w:sz="0"/>
              <w:left w:val="single" w:color="E3E3E3" w:sz="0"/>
              <w:bottom w:val="single" w:sz="0"/>
              <w:right w:val="single" w:color="E1E3EA" w:sz="4"/>
            </w:tcBorders>
            <w:tcMar/>
            <w:vAlign w:val="center"/>
          </w:tcPr>
          <w:p w:rsidR="6395B946" w:rsidP="6395B946" w:rsidRDefault="6395B946" w14:paraId="0D557225" w14:textId="59B0055F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6395B946">
              <w:rPr/>
              <w:t>Performance testing excluded from core scope</w:t>
            </w:r>
          </w:p>
        </w:tc>
        <w:tc>
          <w:tcPr>
            <w:tcW w:w="2164" w:type="dxa"/>
            <w:tcBorders>
              <w:top w:val="single" w:color="E3E3E3" w:sz="0"/>
              <w:left w:val="single" w:color="E3E3E3" w:sz="0"/>
              <w:bottom w:val="single" w:sz="0"/>
              <w:right w:val="single" w:sz="0"/>
            </w:tcBorders>
            <w:tcMar/>
            <w:vAlign w:val="center"/>
          </w:tcPr>
          <w:p w:rsidR="6395B946" w:rsidP="6395B946" w:rsidRDefault="6395B946" w14:paraId="41614EBA" w14:textId="57036931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6395B946">
              <w:rPr/>
              <w:t>CTO</w:t>
            </w:r>
          </w:p>
        </w:tc>
      </w:tr>
    </w:tbl>
    <w:p xmlns:wp14="http://schemas.microsoft.com/office/word/2010/wordml" w:rsidP="6395B946" wp14:paraId="3A9B244B" wp14:textId="793BF429">
      <w:pPr>
        <w:shd w:val="clear" w:color="auto" w:fill="FFFFFF" w:themeFill="background1"/>
        <w:bidi w:val="0"/>
        <w:spacing w:before="240" w:beforeAutospacing="off" w:after="240" w:afterAutospacing="off"/>
      </w:pPr>
    </w:p>
    <w:p xmlns:wp14="http://schemas.microsoft.com/office/word/2010/wordml" w:rsidP="6395B946" wp14:paraId="0A43A13B" wp14:textId="0886C0FD">
      <w:pPr>
        <w:shd w:val="clear" w:color="auto" w:fill="FFFFFF" w:themeFill="background1"/>
        <w:bidi w:val="0"/>
        <w:spacing w:before="240" w:beforeAutospacing="off" w:after="240" w:afterAutospacing="off"/>
      </w:pPr>
      <w:r w:rsidRPr="6395B946" w:rsidR="1C1DDDE5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1D1D1F"/>
          <w:sz w:val="24"/>
          <w:szCs w:val="24"/>
          <w:lang w:val="en-US"/>
        </w:rPr>
        <w:t>End of Document</w:t>
      </w:r>
    </w:p>
    <w:p xmlns:wp14="http://schemas.microsoft.com/office/word/2010/wordml" wp14:paraId="2C078E63" wp14:textId="2E040F0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7f556c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8d02b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7ab67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2071e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077e0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e6751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e03d9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e3cc6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3e81f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42b60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859a3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4b17c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727860"/>
    <w:rsid w:val="1C1DDDE5"/>
    <w:rsid w:val="27727860"/>
    <w:rsid w:val="6395B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27860"/>
  <w15:chartTrackingRefBased/>
  <w15:docId w15:val="{3BD6F544-4678-4617-9A1B-CADA2DACA7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395B94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395B94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1396eadb6304db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2026-01-10T18:14:30.8692470Z</dcterms:created>
  <dcterms:modified xsi:type="dcterms:W3CDTF">2026-01-10T18:15:11.3658503Z</dcterms:modified>
  <dc:creator>Kavitha  Shanmugam</dc:creator>
  <lastModifiedBy>Kavitha  Shanmugam</lastModifiedBy>
</coreProperties>
</file>