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5F" w:rsidRDefault="008B2C50" w:rsidP="008B2C50">
      <w:pPr>
        <w:jc w:val="center"/>
        <w:rPr>
          <w:rStyle w:val="Gl"/>
          <w:rFonts w:ascii="Arial" w:hAnsi="Arial" w:cs="Arial"/>
          <w:color w:val="4D4D4D"/>
          <w:shd w:val="clear" w:color="auto" w:fill="FFFFFF"/>
        </w:rPr>
      </w:pPr>
      <w:r w:rsidRPr="008B2C50">
        <w:rPr>
          <w:rStyle w:val="Gl"/>
          <w:rFonts w:ascii="Arial" w:hAnsi="Arial" w:cs="Arial"/>
          <w:color w:val="4D4D4D"/>
          <w:shd w:val="clear" w:color="auto" w:fill="FFFFFF"/>
        </w:rPr>
        <w:t>III. Aşama - Verinin Karakteristiklerinin Analizi</w:t>
      </w:r>
    </w:p>
    <w:p w:rsidR="00426B5F" w:rsidRDefault="00426B5F" w:rsidP="008561F9">
      <w:pPr>
        <w:rPr>
          <w:noProof/>
          <w:lang w:eastAsia="tr-TR"/>
        </w:rPr>
      </w:pPr>
    </w:p>
    <w:p w:rsidR="00DE4E90" w:rsidRPr="000F3471" w:rsidRDefault="00DE4E90" w:rsidP="000F3471">
      <w:pPr>
        <w:pStyle w:val="KonuBal"/>
        <w:numPr>
          <w:ilvl w:val="0"/>
          <w:numId w:val="1"/>
        </w:numPr>
        <w:rPr>
          <w:sz w:val="48"/>
        </w:rPr>
      </w:pPr>
      <w:proofErr w:type="gramStart"/>
      <w:r w:rsidRPr="000F3471">
        <w:rPr>
          <w:sz w:val="48"/>
        </w:rPr>
        <w:t>Giriş : Veri</w:t>
      </w:r>
      <w:proofErr w:type="gramEnd"/>
      <w:r w:rsidRPr="000F3471">
        <w:rPr>
          <w:sz w:val="48"/>
        </w:rPr>
        <w:t xml:space="preserve"> Seti Şehir Tanıtımı</w:t>
      </w:r>
    </w:p>
    <w:p w:rsidR="000F3471" w:rsidRPr="000F3471" w:rsidRDefault="000F3471" w:rsidP="000F3471"/>
    <w:p w:rsidR="008B2C50" w:rsidRDefault="00DE4E90" w:rsidP="008561F9">
      <w:r>
        <w:t xml:space="preserve">Veri setim için seçtiğim şehir olan </w:t>
      </w:r>
      <w:r w:rsidRPr="00DE4E90">
        <w:rPr>
          <w:i/>
        </w:rPr>
        <w:t>Kahramanmaraş</w:t>
      </w:r>
      <w:r>
        <w:t xml:space="preserve">’ın </w:t>
      </w:r>
      <w:r w:rsidRPr="00DE4E90">
        <w:t xml:space="preserve">İl Nüfusu: </w:t>
      </w:r>
      <w:r w:rsidRPr="00DE4E90">
        <w:rPr>
          <w:i/>
        </w:rPr>
        <w:t>1.154.102</w:t>
      </w:r>
      <w:r>
        <w:t xml:space="preserve">'dir (2019 sonu). Yüzölçümü </w:t>
      </w:r>
      <w:r w:rsidRPr="00DE4E90">
        <w:rPr>
          <w:i/>
        </w:rPr>
        <w:t>14.519 km2'dir</w:t>
      </w:r>
      <w:r>
        <w:t>. K</w:t>
      </w:r>
      <w:r w:rsidRPr="00DE4E90">
        <w:t xml:space="preserve">m2'ye </w:t>
      </w:r>
      <w:r w:rsidRPr="00DE4E90">
        <w:rPr>
          <w:i/>
        </w:rPr>
        <w:t>79</w:t>
      </w:r>
      <w:r w:rsidRPr="00DE4E90">
        <w:t xml:space="preserve"> kişi düşmektedir. (Yoğunluğun en fazla olduğu ilçe: 189 kişi ile Dulkadiroğlu) yıllık nüfus artış oranı % 0,92 </w:t>
      </w:r>
      <w:r>
        <w:t>olarak belirtilmektedir</w:t>
      </w:r>
      <w:r w:rsidRPr="00DE4E90">
        <w:t>. Nüfus en çok artan ilçe: Türkoğlu (%4,53) Nüfusu en çok azalan ilçe: Göksun(-%6,66) 4 Şubat 2020 TÜİK verilerine göre 11 İlçe ve belediye, bu belediyelerde toplam 707 mahalle bulunmaktadır.</w:t>
      </w:r>
    </w:p>
    <w:p w:rsidR="00DE4E90" w:rsidRDefault="00DE4E90" w:rsidP="008561F9">
      <w:r>
        <w:t>Kahramanmaraş’ta bulunan Termik Santraller (</w:t>
      </w:r>
      <w:proofErr w:type="spellStart"/>
      <w:r>
        <w:t>bkz</w:t>
      </w:r>
      <w:proofErr w:type="spellEnd"/>
      <w:r>
        <w:t xml:space="preserve">; Afşin A ve B Termik Santralleri) </w:t>
      </w:r>
      <w:r w:rsidRPr="00DE4E90">
        <w:t>SO</w:t>
      </w:r>
      <w:r>
        <w:t>2,</w:t>
      </w:r>
      <w:r w:rsidRPr="00DE4E90">
        <w:t xml:space="preserve"> </w:t>
      </w:r>
      <w:proofErr w:type="spellStart"/>
      <w:r w:rsidRPr="00DE4E90">
        <w:t>NOx</w:t>
      </w:r>
      <w:proofErr w:type="spellEnd"/>
      <w:r w:rsidRPr="00DE4E90">
        <w:t> gazları</w:t>
      </w:r>
      <w:r>
        <w:t xml:space="preserve"> ve Partikül madde salınımıyla şehrin hava kirliliğinin artmasındaki en önemli etkenlerden biri olarak görülmektedir.</w:t>
      </w:r>
    </w:p>
    <w:p w:rsidR="00DE4E90" w:rsidRDefault="00DE4E90" w:rsidP="008561F9"/>
    <w:p w:rsidR="000F3471" w:rsidRDefault="000F3471" w:rsidP="008561F9"/>
    <w:p w:rsidR="000F3471" w:rsidRDefault="000F3471" w:rsidP="008561F9"/>
    <w:p w:rsidR="00DE4E90" w:rsidRDefault="00F36723" w:rsidP="00452D17">
      <w:pPr>
        <w:pStyle w:val="KonuBal"/>
        <w:numPr>
          <w:ilvl w:val="0"/>
          <w:numId w:val="1"/>
        </w:numPr>
        <w:rPr>
          <w:sz w:val="48"/>
        </w:rPr>
      </w:pPr>
      <w:r>
        <w:rPr>
          <w:sz w:val="48"/>
        </w:rPr>
        <w:t>Karakteristik Analizler</w:t>
      </w:r>
    </w:p>
    <w:p w:rsidR="00F36723" w:rsidRDefault="00F36723" w:rsidP="00F36723"/>
    <w:p w:rsidR="00157B73" w:rsidRDefault="00F36723" w:rsidP="00F36723">
      <w:r>
        <w:t xml:space="preserve">Veri Setinin karakteristik analizin yapılması için veri </w:t>
      </w:r>
      <w:proofErr w:type="gramStart"/>
      <w:r>
        <w:t>seti .</w:t>
      </w:r>
      <w:proofErr w:type="spellStart"/>
      <w:r>
        <w:t>csv</w:t>
      </w:r>
      <w:proofErr w:type="spellEnd"/>
      <w:proofErr w:type="gramEnd"/>
      <w:r>
        <w:t xml:space="preserve"> ye dönüştürüldü. İlk hedef olarak veri setinin üzerinde tarih aralığı belirlenerek hafta sonları ve tatil günü olan günler üzerinde analizler yapılmıştır.</w:t>
      </w:r>
      <w:r w:rsidR="00157B73">
        <w:t xml:space="preserve"> Kontrollerde şubat ayı için bakıldığında hafta sonlarında PM10 ve SO2 değerlerinde kararsız olsa da bir düşüş gözlemlenmektedir.</w:t>
      </w:r>
    </w:p>
    <w:p w:rsidR="00157B73" w:rsidRDefault="000F3471" w:rsidP="000F3471">
      <w:pPr>
        <w:jc w:val="center"/>
      </w:pPr>
      <w:r w:rsidRPr="000F3471">
        <w:t>Veri seti içerisinde yer alan özelliklerin alt/üst aralıkları, kritik seviyelerin neler olabileceği</w:t>
      </w:r>
      <w:r>
        <w:t xml:space="preserve"> konusunda ölçümler sonucunda aşağıdaki değerler bulunmuştur.</w:t>
      </w:r>
      <w:r w:rsidRPr="000F347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A313479" wp14:editId="1CB6C832">
            <wp:extent cx="3905250" cy="164431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g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02" cy="16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71" w:rsidRPr="000F3471" w:rsidRDefault="000F3471" w:rsidP="000F3471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0715B9B4" wp14:editId="6781D666">
            <wp:extent cx="3861835" cy="1466215"/>
            <wp:effectExtent l="0" t="0" r="5715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m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99" cy="1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3842426" cy="1524000"/>
            <wp:effectExtent l="0" t="0" r="571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6" cy="15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90" w:rsidRPr="000F3471" w:rsidRDefault="00DE4E90" w:rsidP="00DE4E90">
      <w:pPr>
        <w:rPr>
          <w:b/>
          <w:sz w:val="36"/>
        </w:rPr>
      </w:pPr>
    </w:p>
    <w:p w:rsidR="000F3471" w:rsidRDefault="000F3471" w:rsidP="000F3471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 w:rsidRPr="000F3471">
        <w:rPr>
          <w:rFonts w:asciiTheme="majorHAnsi" w:hAnsiTheme="majorHAnsi" w:cstheme="majorHAnsi"/>
          <w:b/>
          <w:sz w:val="36"/>
        </w:rPr>
        <w:t>Veri Setinin Veri Madenciliği Algoritmaları Değerleri</w:t>
      </w:r>
    </w:p>
    <w:p w:rsidR="000F3471" w:rsidRDefault="000F3471" w:rsidP="000F3471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Veri seti üzerinde </w:t>
      </w:r>
      <w:proofErr w:type="spellStart"/>
      <w:r>
        <w:rPr>
          <w:rFonts w:asciiTheme="majorHAnsi" w:hAnsiTheme="majorHAnsi" w:cstheme="majorHAnsi"/>
          <w:sz w:val="24"/>
        </w:rPr>
        <w:t>Kstar</w:t>
      </w:r>
      <w:proofErr w:type="spellEnd"/>
      <w:r>
        <w:rPr>
          <w:rFonts w:asciiTheme="majorHAnsi" w:hAnsiTheme="majorHAnsi" w:cstheme="majorHAnsi"/>
          <w:sz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</w:rPr>
        <w:t>IBk</w:t>
      </w:r>
      <w:proofErr w:type="spellEnd"/>
      <w:r>
        <w:rPr>
          <w:rFonts w:asciiTheme="majorHAnsi" w:hAnsiTheme="majorHAnsi" w:cstheme="majorHAnsi"/>
          <w:sz w:val="24"/>
        </w:rPr>
        <w:t xml:space="preserve">, J48, </w:t>
      </w:r>
      <w:proofErr w:type="spellStart"/>
      <w:r>
        <w:rPr>
          <w:rFonts w:asciiTheme="majorHAnsi" w:hAnsiTheme="majorHAnsi" w:cstheme="majorHAnsi"/>
          <w:sz w:val="24"/>
        </w:rPr>
        <w:t>NaiveBayes</w:t>
      </w:r>
      <w:proofErr w:type="spellEnd"/>
      <w:r>
        <w:rPr>
          <w:rFonts w:asciiTheme="majorHAnsi" w:hAnsiTheme="majorHAnsi" w:cstheme="majorHAnsi"/>
          <w:sz w:val="24"/>
        </w:rPr>
        <w:t xml:space="preserve"> algoritmaları denenmiştir ve sonuçlar elde edilmiştir. </w:t>
      </w:r>
      <w:proofErr w:type="gramStart"/>
      <w:r>
        <w:rPr>
          <w:rFonts w:asciiTheme="majorHAnsi" w:hAnsiTheme="majorHAnsi" w:cstheme="majorHAnsi"/>
          <w:sz w:val="24"/>
        </w:rPr>
        <w:t>Sonuçlar  .</w:t>
      </w:r>
      <w:proofErr w:type="spellStart"/>
      <w:r>
        <w:rPr>
          <w:rFonts w:asciiTheme="majorHAnsi" w:hAnsiTheme="majorHAnsi" w:cstheme="majorHAnsi"/>
          <w:sz w:val="24"/>
        </w:rPr>
        <w:t>txt</w:t>
      </w:r>
      <w:proofErr w:type="spellEnd"/>
      <w:proofErr w:type="gramEnd"/>
      <w:r>
        <w:rPr>
          <w:rFonts w:asciiTheme="majorHAnsi" w:hAnsiTheme="majorHAnsi" w:cstheme="majorHAnsi"/>
          <w:sz w:val="24"/>
        </w:rPr>
        <w:t xml:space="preserve"> dosyası olarak ektedir.</w:t>
      </w:r>
    </w:p>
    <w:p w:rsidR="000F3471" w:rsidRPr="000F3471" w:rsidRDefault="000F3471" w:rsidP="000F3471">
      <w:pPr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0F3471" w:rsidRPr="000F347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38" w:rsidRDefault="00523438" w:rsidP="00DD715F">
      <w:pPr>
        <w:spacing w:after="0" w:line="240" w:lineRule="auto"/>
      </w:pPr>
      <w:r>
        <w:separator/>
      </w:r>
    </w:p>
  </w:endnote>
  <w:endnote w:type="continuationSeparator" w:id="0">
    <w:p w:rsidR="00523438" w:rsidRDefault="00523438" w:rsidP="00DD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38" w:rsidRDefault="00523438" w:rsidP="00DD715F">
      <w:pPr>
        <w:spacing w:after="0" w:line="240" w:lineRule="auto"/>
      </w:pPr>
      <w:r>
        <w:separator/>
      </w:r>
    </w:p>
  </w:footnote>
  <w:footnote w:type="continuationSeparator" w:id="0">
    <w:p w:rsidR="00523438" w:rsidRDefault="00523438" w:rsidP="00DD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1F9" w:rsidRPr="001825AA" w:rsidRDefault="001825AA" w:rsidP="001825AA">
    <w:pPr>
      <w:jc w:val="center"/>
      <w:rPr>
        <w:sz w:val="36"/>
      </w:rPr>
    </w:pPr>
    <w:r w:rsidRPr="001825AA">
      <w:rPr>
        <w:sz w:val="36"/>
      </w:rPr>
      <w:t xml:space="preserve">27.04.2020-01.05.2020 </w:t>
    </w:r>
    <w:r w:rsidR="008561F9" w:rsidRPr="001825AA">
      <w:rPr>
        <w:sz w:val="36"/>
      </w:rPr>
      <w:t>Raporu</w:t>
    </w:r>
  </w:p>
  <w:p w:rsidR="008561F9" w:rsidRDefault="008561F9" w:rsidP="008561F9">
    <w:pPr>
      <w:jc w:val="center"/>
      <w:rPr>
        <w:rFonts w:ascii="Arial" w:hAnsi="Arial" w:cs="Arial"/>
        <w:color w:val="4D4D4D"/>
        <w:shd w:val="clear" w:color="auto" w:fill="FFFFFF"/>
      </w:rPr>
    </w:pPr>
    <w:proofErr w:type="gramStart"/>
    <w:r>
      <w:rPr>
        <w:rFonts w:ascii="Arial" w:hAnsi="Arial" w:cs="Arial"/>
        <w:color w:val="4D4D4D"/>
        <w:shd w:val="clear" w:color="auto" w:fill="FFFFFF"/>
      </w:rPr>
      <w:t>15542513</w:t>
    </w:r>
    <w:proofErr w:type="gramEnd"/>
    <w:r>
      <w:rPr>
        <w:rFonts w:ascii="Arial" w:hAnsi="Arial" w:cs="Arial"/>
        <w:color w:val="4D4D4D"/>
        <w:shd w:val="clear" w:color="auto" w:fill="FFFFFF"/>
      </w:rPr>
      <w:t xml:space="preserve"> Mustafa KAYNAK</w:t>
    </w:r>
  </w:p>
  <w:p w:rsidR="008561F9" w:rsidRDefault="008561F9" w:rsidP="008561F9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72C34"/>
    <w:multiLevelType w:val="hybridMultilevel"/>
    <w:tmpl w:val="F614E2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0B"/>
    <w:rsid w:val="00006335"/>
    <w:rsid w:val="00024050"/>
    <w:rsid w:val="000D7BB5"/>
    <w:rsid w:val="000F3471"/>
    <w:rsid w:val="001577DB"/>
    <w:rsid w:val="00157B73"/>
    <w:rsid w:val="001825AA"/>
    <w:rsid w:val="001E43BA"/>
    <w:rsid w:val="00222361"/>
    <w:rsid w:val="004024E7"/>
    <w:rsid w:val="00426B5F"/>
    <w:rsid w:val="00452D17"/>
    <w:rsid w:val="00472B1A"/>
    <w:rsid w:val="00523438"/>
    <w:rsid w:val="00723D0B"/>
    <w:rsid w:val="00855297"/>
    <w:rsid w:val="008561F9"/>
    <w:rsid w:val="008945C9"/>
    <w:rsid w:val="008B2C50"/>
    <w:rsid w:val="008F2466"/>
    <w:rsid w:val="00A32A13"/>
    <w:rsid w:val="00AF47AF"/>
    <w:rsid w:val="00C70209"/>
    <w:rsid w:val="00C80141"/>
    <w:rsid w:val="00CF7B18"/>
    <w:rsid w:val="00DD715F"/>
    <w:rsid w:val="00DE1B0B"/>
    <w:rsid w:val="00DE4E90"/>
    <w:rsid w:val="00E20E77"/>
    <w:rsid w:val="00E405EE"/>
    <w:rsid w:val="00E91696"/>
    <w:rsid w:val="00EF10EE"/>
    <w:rsid w:val="00F36723"/>
    <w:rsid w:val="00F80C98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A3180-9E63-42FE-97AE-2D38A523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D7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715F"/>
  </w:style>
  <w:style w:type="paragraph" w:styleId="Altbilgi">
    <w:name w:val="footer"/>
    <w:basedOn w:val="Normal"/>
    <w:link w:val="AltbilgiChar"/>
    <w:uiPriority w:val="99"/>
    <w:unhideWhenUsed/>
    <w:rsid w:val="00DD7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715F"/>
  </w:style>
  <w:style w:type="character" w:styleId="Gl">
    <w:name w:val="Strong"/>
    <w:basedOn w:val="VarsaylanParagrafYazTipi"/>
    <w:uiPriority w:val="22"/>
    <w:qFormat/>
    <w:rsid w:val="00DD715F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561F9"/>
    <w:rPr>
      <w:color w:val="0000FF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DE4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simYazs">
    <w:name w:val="caption"/>
    <w:basedOn w:val="Normal"/>
    <w:next w:val="Normal"/>
    <w:uiPriority w:val="35"/>
    <w:unhideWhenUsed/>
    <w:qFormat/>
    <w:rsid w:val="00024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52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2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A8A6-575C-4B07-AFCA-4EAFEEB6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Musty Kaynak</dc:creator>
  <cp:keywords/>
  <dc:description/>
  <cp:lastModifiedBy>Musty Kaynak</cp:lastModifiedBy>
  <cp:revision>3</cp:revision>
  <dcterms:created xsi:type="dcterms:W3CDTF">2020-05-01T02:23:00Z</dcterms:created>
  <dcterms:modified xsi:type="dcterms:W3CDTF">2020-05-01T03:20:00Z</dcterms:modified>
</cp:coreProperties>
</file>