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v4.0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line 457 - does this fix actually do something we don't want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?line 483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line 622 is overall in keyword??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Can adapt code in future if format doesn't match format in patterns detected in code.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lines 283-290?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what is secondary median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Does it search for a key for the numbers?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lines 444-452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AT END - </w:t>
      </w:r>
      <w:r>
        <w:rPr>
          <w:b/>
          <w:bCs/>
        </w:rPr>
        <w:t>rearrange columns so all flags at start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157</TotalTime>
  <Application>LibreOffice/7.1.2.2$Windows_X86_64 LibreOffice_project/8a45595d069ef5570103caea1b71cc9d82b2aae4</Application>
  <AppVersion>15.0000</AppVersion>
  <Pages>1</Pages>
  <Words>64</Words>
  <Characters>279</Characters>
  <CharactersWithSpaces>332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2026-06-09T12:07:36Z</dcterms:created>
  <dc:creator/>
  <dc:description/>
  <dc:language>en-GB</dc:language>
  <cp:lastModifiedBy/>
  <dcterms:modified xsi:type="dcterms:W3CDTF">2026-06-17T10:22:17Z</dcterms:modified>
  <cp:revision>3</cp:revision>
  <dc:subject/>
  <dc:title/>
</cp:coreProperties>
</file>