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Performance Advisor Configuration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06:32:53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tab/>
          </w:r>
          <w:r>
            <w:fldChar w:fldCharType="begin"/>
          </w:r>
          <w:r>
            <w:instrText xml:space="preserve"> PAGEREF _Toc256000014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Delete Existing GUID</w:t>
          </w:r>
          <w:r>
            <w:tab/>
          </w:r>
          <w:r>
            <w:fldChar w:fldCharType="begin"/>
          </w:r>
          <w:r>
            <w:instrText xml:space="preserve"> PAGEREF _Toc256000015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Generate new GUID</w:t>
          </w:r>
          <w:r>
            <w:tab/>
          </w:r>
          <w:r>
            <w:fldChar w:fldCharType="begin"/>
          </w:r>
          <w:r>
            <w:instrText xml:space="preserve"> PAGEREF _Toc256000016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Enable Performance Advisor</w:t>
          </w:r>
          <w:r>
            <w:tab/>
          </w:r>
          <w:r>
            <w:fldChar w:fldCharType="begin"/>
          </w:r>
          <w:r>
            <w:instrText xml:space="preserve"> PAGEREF _Toc256000017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 Transport</w:t>
          </w:r>
          <w:r>
            <w:tab/>
          </w:r>
          <w:r>
            <w:fldChar w:fldCharType="begin"/>
          </w:r>
          <w:r>
            <w:instrText xml:space="preserve"> PAGEREF _Toc256000018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Validate WPA Dashboard</w:t>
          </w:r>
          <w:r>
            <w:tab/>
          </w:r>
          <w:r>
            <w:fldChar w:fldCharType="begin"/>
          </w:r>
          <w:r>
            <w:instrText xml:space="preserve"> PAGEREF _Toc256000019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Issues and Resolution</w:t>
          </w:r>
          <w:r>
            <w:tab/>
          </w:r>
          <w:r>
            <w:fldChar w:fldCharType="begin"/>
          </w:r>
          <w:r>
            <w:instrText xml:space="preserve"> PAGEREF _Toc256000020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 Transport Failed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SSL handshake has read 0 bytes and written 325 bytes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References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End w:id="3"/>
      <w:bookmarkStart w:id="4" w:name="_Toc256000014"/>
      <w:bookmarkEnd w:id="4"/>
    </w:p>
    <w:p>
      <w:pPr>
        <w:numPr>
          <w:ilvl w:val="0"/>
          <w:numId w:val="33"/>
        </w:numPr>
      </w:pPr>
      <w:hyperlink w:anchor="scroll-bookmark-3" w:history="1">
        <w:r>
          <w:rPr>
            <w:rStyle w:val="Hyperlink"/>
          </w:rPr>
          <w:t>Check Existing GUID Delete Existing GUID Generate new GUID Enable Performance Advisor Test Transport Validate WPA Dashboard Issues and Resolution Test Transport Failed Issue Resolution SSL handshake has read 0 bytes and written 325 bytes Issue Resolution References Check Existing GUID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Delete Existing GUID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Generate new GUID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Enable Performance Advisor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Test Transport</w:t>
        </w:r>
      </w:hyperlink>
    </w:p>
    <w:p>
      <w:pPr>
        <w:numPr>
          <w:ilvl w:val="0"/>
          <w:numId w:val="33"/>
        </w:numPr>
      </w:pPr>
      <w:hyperlink w:anchor="scroll-bookmark-8" w:history="1">
        <w:r>
          <w:rPr>
            <w:rStyle w:val="Hyperlink"/>
          </w:rPr>
          <w:t>Validate WPA Dashboard</w:t>
        </w:r>
      </w:hyperlink>
    </w:p>
    <w:p>
      <w:pPr>
        <w:numPr>
          <w:ilvl w:val="0"/>
          <w:numId w:val="33"/>
        </w:numPr>
      </w:pPr>
      <w:hyperlink w:anchor="scroll-bookmark-9" w:history="1">
        <w:r>
          <w:rPr>
            <w:rStyle w:val="Hyperlink"/>
          </w:rPr>
          <w:t>Issues and Resolution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Test Transport Failed</w:t>
        </w:r>
      </w:hyperlink>
    </w:p>
    <w:p>
      <w:pPr>
        <w:numPr>
          <w:ilvl w:val="2"/>
          <w:numId w:val="35"/>
        </w:numPr>
      </w:pPr>
      <w:hyperlink w:anchor="scroll-bookmark-11" w:history="1">
        <w:r>
          <w:rPr>
            <w:rStyle w:val="Hyperlink"/>
          </w:rPr>
          <w:t>Issue</w:t>
        </w:r>
      </w:hyperlink>
    </w:p>
    <w:p>
      <w:pPr>
        <w:numPr>
          <w:ilvl w:val="2"/>
          <w:numId w:val="35"/>
        </w:numPr>
      </w:pPr>
      <w:hyperlink w:anchor="scroll-bookmark-12" w:history="1">
        <w:r>
          <w:rPr>
            <w:rStyle w:val="Hyperlink"/>
          </w:rPr>
          <w:t>Resolution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SSL handshake has read 0 bytes and written 325 bytes</w:t>
        </w:r>
      </w:hyperlink>
    </w:p>
    <w:p>
      <w:pPr>
        <w:numPr>
          <w:ilvl w:val="2"/>
          <w:numId w:val="36"/>
        </w:numPr>
      </w:pPr>
      <w:hyperlink w:anchor="scroll-bookmark-14" w:history="1">
        <w:r>
          <w:rPr>
            <w:rStyle w:val="Hyperlink"/>
          </w:rPr>
          <w:t>Issue</w:t>
        </w:r>
      </w:hyperlink>
    </w:p>
    <w:p>
      <w:pPr>
        <w:numPr>
          <w:ilvl w:val="2"/>
          <w:numId w:val="36"/>
        </w:numPr>
      </w:pPr>
      <w:hyperlink w:anchor="scroll-bookmark-15" w:history="1">
        <w:r>
          <w:rPr>
            <w:rStyle w:val="Hyperlink"/>
          </w:rPr>
          <w:t>Resolution</w:t>
        </w:r>
      </w:hyperlink>
    </w:p>
    <w:p>
      <w:pPr>
        <w:numPr>
          <w:ilvl w:val="0"/>
          <w:numId w:val="33"/>
        </w:numPr>
      </w:pPr>
      <w:hyperlink w:anchor="scroll-bookmark-16" w:history="1">
        <w:r>
          <w:rPr>
            <w:rStyle w:val="Hyperlink"/>
          </w:rPr>
          <w:t>References</w:t>
        </w:r>
      </w:hyperlink>
    </w:p>
    <w:p>
      <w:r>
        <w:t>Check Existing GUID</w:t>
      </w:r>
    </w:p>
    <w:p>
      <w:pPr>
        <w:numPr>
          <w:ilvl w:val="0"/>
          <w:numId w:val="37"/>
        </w:numPr>
      </w:pPr>
      <w:r>
        <w:t>Windchill Performance Advisor need to be enabled on target server to send report to WPA dashboard.</w:t>
      </w:r>
    </w:p>
    <w:p>
      <w:pPr>
        <w:numPr>
          <w:ilvl w:val="0"/>
          <w:numId w:val="37"/>
        </w:numPr>
      </w:pPr>
      <w:r>
        <w:t>After upgrade GUID of target server is same as that of source server</w:t>
      </w:r>
    </w:p>
    <w:p>
      <w:pPr>
        <w:numPr>
          <w:ilvl w:val="0"/>
          <w:numId w:val="37"/>
        </w:numPr>
      </w:pPr>
      <w:r>
        <w:t>Navigate to Site &gt; Utilities &gt; Windchill Performance Advisor</w:t>
      </w:r>
    </w:p>
    <w:p>
      <w:pPr>
        <w:spacing w:beforeAutospacing="1"/>
      </w:pPr>
      <w:r>
        <w:drawing>
          <wp:inline>
            <wp:extent cx="5395595" cy="2515134"/>
            <wp:effectExtent l="19050" t="19050" r="28575" b="190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5151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8"/>
        </w:numPr>
      </w:pPr>
      <w:r>
        <w:t xml:space="preserve">Check GUID of target server. </w:t>
      </w:r>
      <w:r>
        <w:rPr>
          <w:b/>
          <w:color w:val="333333"/>
        </w:rPr>
        <w:t xml:space="preserve">cf90950845969400da17c75b61dd2a9e3b9627c9 </w:t>
      </w:r>
      <w:r>
        <w:rPr>
          <w:color w:val="333333"/>
        </w:rPr>
        <w:t>is the source server GUID.</w:t>
      </w:r>
    </w:p>
    <w:p>
      <w:pPr>
        <w:spacing w:beforeAutospacing="1"/>
      </w:pPr>
      <w:r>
        <w:drawing>
          <wp:inline>
            <wp:extent cx="5395595" cy="2127840"/>
            <wp:effectExtent l="19050" t="19050" r="28575" b="19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2784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5" w:name="scroll-bookmark-4"/>
      <w:bookmarkStart w:id="6" w:name="_Toc256000015"/>
      <w:r>
        <w:t>Delete Existing GUID</w:t>
      </w:r>
      <w:bookmarkEnd w:id="6"/>
      <w:bookmarkEnd w:id="5"/>
    </w:p>
    <w:p>
      <w:pPr>
        <w:numPr>
          <w:ilvl w:val="0"/>
          <w:numId w:val="39"/>
        </w:numPr>
      </w:pPr>
      <w:r>
        <w:t>Log to database using pdmlink user</w:t>
      </w:r>
    </w:p>
    <w:p>
      <w:r>
        <w:rPr>
          <w:b/>
        </w:rPr>
        <w:t>Dev Server :</w:t>
      </w:r>
      <w:r>
        <w:t xml:space="preserve"> SSHWSR2915</w:t>
      </w:r>
    </w:p>
    <w:p>
      <w:r>
        <w:rPr>
          <w:b/>
        </w:rPr>
        <w:t>QA Server :</w:t>
      </w:r>
      <w:r>
        <w:t xml:space="preserve"> SSHWSR2923</w:t>
      </w:r>
    </w:p>
    <w:p>
      <w:pPr>
        <w:spacing w:beforeAutospacing="1"/>
      </w:pPr>
      <w:r>
        <w:drawing>
          <wp:inline>
            <wp:extent cx="5395595" cy="2671237"/>
            <wp:effectExtent l="19050" t="19050" r="28575" b="190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7123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2620034"/>
            <wp:effectExtent l="19050" t="19050" r="28575" b="190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200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0"/>
        </w:numPr>
      </w:pPr>
      <w:r>
        <w:t>Validate you are connected to correct database by executing below query</w:t>
      </w:r>
    </w:p>
    <w:p>
      <w:r>
        <w:t>select * from FvHost;</w:t>
      </w:r>
    </w:p>
    <w:p>
      <w:pPr>
        <w:spacing w:beforeAutospacing="1"/>
      </w:pPr>
      <w:r>
        <w:drawing>
          <wp:inline>
            <wp:extent cx="5395595" cy="2442858"/>
            <wp:effectExtent l="19050" t="19050" r="28575" b="190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4285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select * from Site;</w:t>
      </w:r>
    </w:p>
    <w:p>
      <w:pPr>
        <w:spacing w:beforeAutospacing="1"/>
      </w:pPr>
      <w:r>
        <w:drawing>
          <wp:inline>
            <wp:extent cx="5395595" cy="2360099"/>
            <wp:effectExtent l="19050" t="19050" r="28575" b="190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6009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1"/>
        </w:numPr>
      </w:pPr>
      <w:r>
        <w:t>Take backup of Repository table by executing below query</w:t>
      </w:r>
    </w:p>
    <w:p>
      <w:r>
        <w:t>SELECT * INTO Repository_23072025 FROM Repository ;</w:t>
      </w:r>
    </w:p>
    <w:p>
      <w:pPr>
        <w:spacing w:beforeAutospacing="1"/>
      </w:pPr>
      <w:r>
        <w:drawing>
          <wp:inline>
            <wp:extent cx="5395595" cy="3707178"/>
            <wp:effectExtent l="19050" t="19050" r="28575" b="190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70717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2"/>
        </w:numPr>
      </w:pPr>
      <w:r>
        <w:t>Validate backup table is created by executing below query.</w:t>
      </w:r>
    </w:p>
    <w:p>
      <w:r>
        <w:t>select * from Repository_23072025;</w:t>
      </w:r>
    </w:p>
    <w:p>
      <w:pPr>
        <w:spacing w:beforeAutospacing="1"/>
      </w:pPr>
      <w:r>
        <w:drawing>
          <wp:inline>
            <wp:extent cx="5395595" cy="2504285"/>
            <wp:effectExtent l="19050" t="19050" r="28575" b="190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50428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3"/>
        </w:numPr>
      </w:pPr>
      <w:r>
        <w:t xml:space="preserve">Copy </w:t>
      </w:r>
      <w:r>
        <w:rPr>
          <w:color w:val="333333"/>
        </w:rPr>
        <w:t>ida2a2 value of displayName PTC_WNC_Internal rows and execute below query</w:t>
      </w:r>
    </w:p>
    <w:p>
      <w:r>
        <w:t>delete from Repository where idA2A2='23920539658';</w:t>
      </w:r>
    </w:p>
    <w:p>
      <w:pPr>
        <w:spacing w:beforeAutospacing="1"/>
      </w:pPr>
      <w:r>
        <w:drawing>
          <wp:inline>
            <wp:extent cx="5395595" cy="2671925"/>
            <wp:effectExtent l="19050" t="19050" r="28575" b="190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7192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4"/>
        </w:numPr>
      </w:pPr>
      <w:r>
        <w:t>validate entry is deleted using below query</w:t>
      </w:r>
    </w:p>
    <w:p>
      <w:r>
        <w:t>select * from Repository;</w:t>
      </w:r>
    </w:p>
    <w:p>
      <w:pPr>
        <w:spacing w:beforeAutospacing="1"/>
      </w:pPr>
      <w:r>
        <w:drawing>
          <wp:inline>
            <wp:extent cx="5395595" cy="1904835"/>
            <wp:effectExtent l="19050" t="19050" r="28575" b="190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04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7" w:name="scroll-bookmark-5"/>
      <w:bookmarkStart w:id="8" w:name="_Toc256000016"/>
      <w:r>
        <w:t>Generate new GUID</w:t>
      </w:r>
      <w:bookmarkEnd w:id="8"/>
      <w:bookmarkEnd w:id="7"/>
    </w:p>
    <w:p>
      <w:pPr>
        <w:numPr>
          <w:ilvl w:val="0"/>
          <w:numId w:val="45"/>
        </w:numPr>
      </w:pPr>
      <w:r>
        <w:t>To generate a new WPA GUID for a target system run the following command from a Windchill shell on the target system</w:t>
      </w:r>
      <w:r>
        <w:br/>
      </w:r>
      <w:r>
        <w:t>windchill com.ptc.wa.WAUtility -generateguid -username=&lt;username&gt; -password=&lt;password&gt;</w:t>
      </w:r>
      <w:r>
        <w:br/>
      </w:r>
      <w:r>
        <w:t>where:</w:t>
      </w:r>
      <w:r>
        <w:br/>
      </w:r>
      <w:r>
        <w:t>&lt;username&gt; is a Windchill admin username</w:t>
      </w:r>
      <w:r>
        <w:br/>
      </w:r>
      <w:r>
        <w:t>&lt;password&gt; is the Windchill admin password</w:t>
      </w:r>
    </w:p>
    <w:p>
      <w:pPr>
        <w:spacing w:beforeAutospacing="1"/>
      </w:pPr>
      <w:r>
        <w:drawing>
          <wp:inline>
            <wp:extent cx="5395595" cy="758909"/>
            <wp:effectExtent l="19050" t="19050" r="28575" b="190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5890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6"/>
        </w:numPr>
      </w:pPr>
      <w:r>
        <w:t>Verify below message is printed in MS logs</w:t>
      </w:r>
    </w:p>
    <w:p>
      <w:pPr>
        <w:spacing w:beforeAutospacing="1"/>
      </w:pPr>
      <w:r>
        <w:drawing>
          <wp:inline>
            <wp:extent cx="5395595" cy="604097"/>
            <wp:effectExtent l="19050" t="19050" r="28575" b="190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0409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7"/>
        </w:numPr>
      </w:pPr>
      <w:r>
        <w:t>Validate new GUID is updated in Site &gt; Utilities &gt; Windchill Performance Advisor</w:t>
      </w:r>
    </w:p>
    <w:p>
      <w:r>
        <w:rPr>
          <w:b/>
        </w:rPr>
        <w:t>Dev Server :</w:t>
      </w:r>
    </w:p>
    <w:p>
      <w:pPr>
        <w:spacing w:beforeAutospacing="1"/>
      </w:pPr>
      <w:r>
        <w:drawing>
          <wp:inline>
            <wp:extent cx="5395595" cy="2155428"/>
            <wp:effectExtent l="19050" t="19050" r="28575" b="190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5542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QA Server : </w:t>
      </w:r>
    </w:p>
    <w:p>
      <w:pPr>
        <w:spacing w:beforeAutospacing="1"/>
      </w:pPr>
      <w:r>
        <w:drawing>
          <wp:inline>
            <wp:extent cx="5395595" cy="2229654"/>
            <wp:effectExtent l="19050" t="19050" r="28575" b="190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2965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r>
        <w:rPr>
          <w:b/>
        </w:rPr>
        <w:t>Windchill 13 Dev Server GUID</w:t>
      </w:r>
      <w:r>
        <w:t xml:space="preserve"> : </w:t>
      </w:r>
      <w:r>
        <w:t>9458990ebcd2cde83ef05f10da0f53848084e691</w:t>
      </w:r>
    </w:p>
    <w:p>
      <w:r>
        <w:rPr>
          <w:b/>
          <w:color w:val="333333"/>
        </w:rPr>
        <w:t>Windchill 13 QA Server GUID</w:t>
      </w:r>
      <w:r>
        <w:rPr>
          <w:color w:val="333333"/>
        </w:rPr>
        <w:t xml:space="preserve"> : </w:t>
      </w:r>
      <w:r>
        <w:rPr>
          <w:color w:val="333333"/>
        </w:rPr>
        <w:t>f085edf7d9dfca3fe69faaf24f2a1c2f63d69e49</w:t>
      </w:r>
    </w:p>
    <w:p>
      <w:pPr>
        <w:numPr>
          <w:ilvl w:val="0"/>
          <w:numId w:val="48"/>
        </w:numPr>
      </w:pPr>
      <w:r>
        <w:rPr>
          <w:color w:val="333333"/>
        </w:rPr>
        <w:t xml:space="preserve">Run below query in database to confirm new </w:t>
      </w:r>
      <w:r>
        <w:rPr>
          <w:color w:val="333333"/>
        </w:rPr>
        <w:t>PTC_WNC_Internal rows in created</w:t>
      </w:r>
    </w:p>
    <w:p>
      <w:r>
        <w:rPr>
          <w:color w:val="333333"/>
        </w:rPr>
        <w:t>select * from Repository;</w:t>
      </w:r>
    </w:p>
    <w:p>
      <w:r>
        <w:rPr>
          <w:b/>
          <w:color w:val="333333"/>
        </w:rPr>
        <w:t>Dev Server :</w:t>
      </w:r>
    </w:p>
    <w:p>
      <w:r>
        <w:rPr>
          <w:color w:val="333333"/>
        </w:rPr>
        <w:drawing>
          <wp:inline>
            <wp:extent cx="5395595" cy="1905005"/>
            <wp:effectExtent l="19050" t="19050" r="28575" b="190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0500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</w:rPr>
        <w:t>QA Server:</w:t>
      </w:r>
    </w:p>
    <w:p>
      <w:r>
        <w:rPr>
          <w:color w:val="333333"/>
        </w:rPr>
        <w:drawing>
          <wp:inline>
            <wp:extent cx="5395595" cy="2322264"/>
            <wp:effectExtent l="19050" t="19050" r="28575" b="190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2226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</w:rPr>
        <w:t xml:space="preserve">Windchill 13 Dev Server PTC_WNC_Internal : </w:t>
      </w:r>
      <w:r>
        <w:rPr>
          <w:color w:val="333333"/>
        </w:rPr>
        <w:t>263829524-1753274437000-1111117660-7-17-44-10</w:t>
      </w:r>
    </w:p>
    <w:p>
      <w:r>
        <w:rPr>
          <w:b/>
          <w:color w:val="333333"/>
        </w:rPr>
        <w:t xml:space="preserve">Windchill 13 QA Server PTC_WNC_Internal : </w:t>
      </w:r>
      <w:r>
        <w:rPr>
          <w:color w:val="333333"/>
        </w:rPr>
        <w:t>446572767-1755522537437-1979521166-176-17-44-10</w:t>
      </w:r>
    </w:p>
    <w:p>
      <w:pPr>
        <w:pStyle w:val="Heading1"/>
      </w:pPr>
      <w:bookmarkStart w:id="9" w:name="scroll-bookmark-6"/>
      <w:bookmarkStart w:id="10" w:name="_Toc256000017"/>
      <w:r>
        <w:t>Enable Performance Advisor</w:t>
      </w:r>
      <w:bookmarkEnd w:id="10"/>
      <w:bookmarkEnd w:id="9"/>
    </w:p>
    <w:p>
      <w:r>
        <w:t>Navigate to Site &gt; Utilities &gt; Preference Management</w:t>
      </w:r>
    </w:p>
    <w:p>
      <w:pPr>
        <w:spacing w:beforeAutospacing="1"/>
      </w:pPr>
      <w:r>
        <w:drawing>
          <wp:inline>
            <wp:extent cx="5395595" cy="3127155"/>
            <wp:effectExtent l="19050" t="19050" r="28575" b="190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271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9"/>
        </w:numPr>
      </w:pPr>
      <w:r>
        <w:t>Set Windchill Performance Advisor Activation preference value to Yes</w:t>
      </w:r>
    </w:p>
    <w:p>
      <w:pPr>
        <w:spacing w:beforeAutospacing="1"/>
      </w:pPr>
      <w:r>
        <w:drawing>
          <wp:inline>
            <wp:extent cx="5395595" cy="3326928"/>
            <wp:effectExtent l="19050" t="19050" r="28575" b="1905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2692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1" w:name="scroll-bookmark-7"/>
      <w:bookmarkStart w:id="12" w:name="_Toc256000018"/>
      <w:r>
        <w:t>Test Transport</w:t>
      </w:r>
      <w:bookmarkEnd w:id="12"/>
      <w:bookmarkEnd w:id="11"/>
    </w:p>
    <w:p>
      <w:pPr>
        <w:numPr>
          <w:ilvl w:val="0"/>
          <w:numId w:val="50"/>
        </w:numPr>
      </w:pPr>
      <w:r>
        <w:t>Import ptc ssl certificate mentioned in issues and resolution steps of this document before Test Transport</w:t>
      </w:r>
    </w:p>
    <w:p>
      <w:pPr>
        <w:numPr>
          <w:ilvl w:val="0"/>
          <w:numId w:val="50"/>
        </w:numPr>
      </w:pPr>
      <w:r>
        <w:t>Navigate to Windchill Performance Advisor Dashboard and Click on Test Transport</w:t>
      </w:r>
    </w:p>
    <w:p/>
    <w:p>
      <w:pPr>
        <w:pStyle w:val="Heading1"/>
      </w:pPr>
      <w:bookmarkStart w:id="13" w:name="scroll-bookmark-8"/>
      <w:bookmarkStart w:id="14" w:name="_Toc256000019"/>
      <w:r>
        <w:t>Validate WPA Dashboard</w:t>
      </w:r>
      <w:bookmarkEnd w:id="14"/>
      <w:bookmarkEnd w:id="13"/>
    </w:p>
    <w:p>
      <w:pPr>
        <w:numPr>
          <w:ilvl w:val="0"/>
          <w:numId w:val="51"/>
        </w:numPr>
      </w:pPr>
      <w:r>
        <w:t>Data on WPA dashboard is available post 24 hours after enabling the WPA</w:t>
      </w:r>
    </w:p>
    <w:p>
      <w:pPr>
        <w:numPr>
          <w:ilvl w:val="0"/>
          <w:numId w:val="51"/>
        </w:numPr>
      </w:pPr>
      <w:r>
        <w:t>Log in to PTC eSupport portal and Click on Performance Advisor - System Dashboard</w:t>
      </w:r>
    </w:p>
    <w:p>
      <w:pPr>
        <w:spacing w:beforeAutospacing="1"/>
      </w:pPr>
      <w:r>
        <w:drawing>
          <wp:inline>
            <wp:extent cx="5395595" cy="2710437"/>
            <wp:effectExtent l="19050" t="19050" r="28575" b="190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1043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15" w:name="scroll-bookmark-9"/>
      <w:bookmarkStart w:id="16" w:name="_Toc256000020"/>
      <w:r>
        <w:t>Issues and Resolution</w:t>
      </w:r>
      <w:bookmarkEnd w:id="16"/>
      <w:bookmarkEnd w:id="15"/>
    </w:p>
    <w:p>
      <w:pPr>
        <w:pStyle w:val="Heading2"/>
      </w:pPr>
      <w:bookmarkStart w:id="17" w:name="scroll-bookmark-10"/>
      <w:bookmarkStart w:id="18" w:name="_Toc256000021"/>
      <w:r>
        <w:t>Test Transport Failed</w:t>
      </w:r>
      <w:bookmarkEnd w:id="18"/>
      <w:bookmarkEnd w:id="17"/>
    </w:p>
    <w:p>
      <w:pPr>
        <w:pStyle w:val="Heading3"/>
      </w:pPr>
      <w:bookmarkStart w:id="19" w:name="scroll-bookmark-11"/>
      <w:bookmarkStart w:id="20" w:name="_Toc256000022"/>
      <w:r>
        <w:t>Issue</w:t>
      </w:r>
      <w:bookmarkEnd w:id="20"/>
      <w:bookmarkEnd w:id="19"/>
    </w:p>
    <w:p>
      <w:pPr>
        <w:numPr>
          <w:ilvl w:val="0"/>
          <w:numId w:val="52"/>
        </w:numPr>
      </w:pPr>
      <w:r>
        <w:t>Test Transport failed after clicking on Test Transport from Windchill Performance Advisor</w:t>
      </w:r>
    </w:p>
    <w:p>
      <w:pPr>
        <w:spacing w:beforeAutospacing="1"/>
      </w:pPr>
      <w:r>
        <w:drawing>
          <wp:inline>
            <wp:extent cx="5395595" cy="1175891"/>
            <wp:effectExtent l="19050" t="19050" r="28575" b="190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7589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3"/>
        </w:numPr>
      </w:pPr>
      <w:r>
        <w:t>Error in MS logs</w:t>
      </w:r>
    </w:p>
    <w:p>
      <w:pPr>
        <w:spacing w:beforeAutospacing="1"/>
      </w:pPr>
      <w:r>
        <w:drawing>
          <wp:inline>
            <wp:extent cx="5395595" cy="2182895"/>
            <wp:effectExtent l="19050" t="19050" r="28575" b="1905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828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3"/>
      </w:pPr>
      <w:bookmarkStart w:id="21" w:name="scroll-bookmark-12"/>
      <w:bookmarkStart w:id="22" w:name="_Toc256000023"/>
      <w:r>
        <w:t>Resolution</w:t>
      </w:r>
      <w:bookmarkEnd w:id="22"/>
      <w:bookmarkEnd w:id="21"/>
    </w:p>
    <w:p>
      <w:pPr>
        <w:numPr>
          <w:ilvl w:val="0"/>
          <w:numId w:val="54"/>
        </w:numPr>
      </w:pPr>
      <w:r>
        <w:t>Open a Windchill shell, and move to the directory D:\ptc\Windchill_13.0\HTTPServer\bin</w:t>
      </w:r>
    </w:p>
    <w:p>
      <w:pPr>
        <w:spacing w:beforeAutospacing="1"/>
      </w:pPr>
      <w:r>
        <w:drawing>
          <wp:inline>
            <wp:extent cx="5395595" cy="1243488"/>
            <wp:effectExtent l="19050" t="19050" r="28575" b="1905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4348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5"/>
        </w:numPr>
      </w:pPr>
      <w:r>
        <w:rPr>
          <w:color w:val="333333"/>
        </w:rPr>
        <w:t>Run:</w:t>
      </w:r>
      <w:r>
        <w:rPr>
          <w:color w:val="333333"/>
        </w:rPr>
        <w:t> </w:t>
      </w:r>
      <w:r>
        <w:rPr>
          <w:b/>
        </w:rPr>
        <w:t>openssl</w:t>
      </w:r>
    </w:p>
    <w:p>
      <w:pPr>
        <w:spacing w:beforeAutospacing="1"/>
      </w:pPr>
      <w:r>
        <w:drawing>
          <wp:inline>
            <wp:extent cx="5395595" cy="3115867"/>
            <wp:effectExtent l="19050" t="19050" r="28575" b="1905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1586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6"/>
        </w:numPr>
      </w:pPr>
      <w:r>
        <w:t xml:space="preserve">Run </w:t>
      </w:r>
      <w:r>
        <w:rPr>
          <w:b/>
        </w:rPr>
        <w:t xml:space="preserve">s_client -connect </w:t>
      </w:r>
      <w:hyperlink r:id="rId34" w:history="1">
        <w:r>
          <w:rPr>
            <w:rStyle w:val="Hyperlink"/>
            <w:b/>
          </w:rPr>
          <w:t>apps.ptc.com</w:t>
        </w:r>
      </w:hyperlink>
      <w:r>
        <w:rPr>
          <w:b/>
        </w:rPr>
        <w:t>:443</w:t>
      </w:r>
    </w:p>
    <w:p>
      <w:pPr>
        <w:spacing w:beforeAutospacing="1"/>
      </w:pPr>
      <w:r>
        <w:drawing>
          <wp:inline>
            <wp:extent cx="5395595" cy="1001835"/>
            <wp:effectExtent l="19050" t="19050" r="28575" b="19050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01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</w:pPr>
      <w:r>
        <w:t>This gets the certificate information, copy the section of text beginning with</w:t>
      </w:r>
    </w:p>
    <w:p>
      <w:pPr>
        <w:pStyle w:val="PlainText"/>
      </w:pPr>
      <w:r>
        <w:rPr>
          <w:color w:val="333333"/>
        </w:rPr>
        <w:t>----BEGIN CERTIFICATE---- through ----END CERTIFICATE----</w:t>
      </w:r>
    </w:p>
    <w:p>
      <w:pPr>
        <w:spacing w:beforeAutospacing="1"/>
      </w:pPr>
      <w:r>
        <w:drawing>
          <wp:inline>
            <wp:extent cx="5395595" cy="3098020"/>
            <wp:effectExtent l="19050" t="19050" r="28575" b="190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980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2054490"/>
            <wp:effectExtent l="19050" t="19050" r="28575" b="1905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5449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8"/>
        </w:numPr>
      </w:pPr>
      <w:r>
        <w:t>save it as apps_ptc_com.cer</w:t>
      </w:r>
    </w:p>
    <w:p>
      <w:pPr>
        <w:spacing w:beforeAutospacing="1"/>
      </w:pPr>
      <w:r>
        <w:drawing>
          <wp:inline>
            <wp:extent cx="5395595" cy="2754743"/>
            <wp:effectExtent l="19050" t="19050" r="28575" b="19050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5474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932572"/>
            <wp:effectExtent l="19050" t="19050" r="28575" b="19050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257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9"/>
        </w:numPr>
      </w:pPr>
      <w:r>
        <w:t>Import this certificate into java certificate store using the following command:</w:t>
      </w:r>
    </w:p>
    <w:p>
      <w:r>
        <w:t>keytool -import -alias PTC -file "D:\ptc_staging\wpa\apps_ptc_com.cer" -storetype JKS -keystore D:\ptc\Windchill_13.0\Java\corretto\jdk17.0.11_9\lib\security\jssecacerts -storepass changeit</w:t>
      </w:r>
    </w:p>
    <w:p>
      <w:pPr>
        <w:spacing w:beforeAutospacing="1"/>
      </w:pPr>
      <w:r>
        <w:drawing>
          <wp:inline>
            <wp:extent cx="5395595" cy="1192451"/>
            <wp:effectExtent l="19050" t="19050" r="28575" b="19050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9245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2222133"/>
            <wp:effectExtent l="19050" t="19050" r="28575" b="19050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2213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spacing w:beforeAutospacing="1"/>
      </w:pPr>
      <w:r>
        <w:drawing>
          <wp:inline>
            <wp:extent cx="5395595" cy="3124540"/>
            <wp:effectExtent l="19050" t="19050" r="28575" b="19050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2454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0"/>
        </w:numPr>
      </w:pPr>
      <w:r>
        <w:t>Restart Windchill and test Transport from Site &gt; Utilities &gt; Windchill Performance Advisor</w:t>
      </w:r>
    </w:p>
    <w:p>
      <w:pPr>
        <w:spacing w:beforeAutospacing="1"/>
      </w:pPr>
      <w:r>
        <w:drawing>
          <wp:inline>
            <wp:extent cx="5395595" cy="2208192"/>
            <wp:effectExtent l="19050" t="19050" r="28575" b="19050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0819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scroll-bookmark-13"/>
      <w:bookmarkStart w:id="24" w:name="_Toc256000024"/>
      <w:r>
        <w:t>SSL handshake has read 0 bytes and written 325 bytes</w:t>
      </w:r>
      <w:bookmarkEnd w:id="24"/>
      <w:bookmarkEnd w:id="23"/>
    </w:p>
    <w:p>
      <w:pPr>
        <w:pStyle w:val="Heading3"/>
      </w:pPr>
      <w:bookmarkStart w:id="25" w:name="scroll-bookmark-14"/>
      <w:bookmarkStart w:id="26" w:name="_Toc256000025"/>
      <w:r>
        <w:t>Issue</w:t>
      </w:r>
      <w:bookmarkEnd w:id="26"/>
      <w:bookmarkEnd w:id="25"/>
    </w:p>
    <w:p>
      <w:pPr>
        <w:numPr>
          <w:ilvl w:val="0"/>
          <w:numId w:val="61"/>
        </w:numPr>
      </w:pPr>
      <w:r>
        <w:t xml:space="preserve">Getting SSL handshake has read 0 bytes and written 325 bytes while generating SSL certificate of </w:t>
      </w:r>
      <w:hyperlink r:id="rId34" w:history="1">
        <w:r>
          <w:rPr>
            <w:rStyle w:val="Hyperlink"/>
          </w:rPr>
          <w:t>apps.ptc.com</w:t>
        </w:r>
      </w:hyperlink>
    </w:p>
    <w:p>
      <w:pPr>
        <w:spacing w:beforeAutospacing="1"/>
      </w:pPr>
      <w:r>
        <w:drawing>
          <wp:inline>
            <wp:extent cx="5395595" cy="2033762"/>
            <wp:effectExtent l="19050" t="19050" r="28575" b="19050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3376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7" w:name="scroll-bookmark-15"/>
      <w:bookmarkStart w:id="28" w:name="_Toc256000026"/>
      <w:r>
        <w:t>Resolution</w:t>
      </w:r>
      <w:bookmarkEnd w:id="28"/>
      <w:bookmarkEnd w:id="27"/>
    </w:p>
    <w:p>
      <w:pPr>
        <w:numPr>
          <w:ilvl w:val="0"/>
          <w:numId w:val="62"/>
        </w:numPr>
      </w:pPr>
      <w:r>
        <w:t xml:space="preserve">Firewall need to open by creating ITSM/Service Now ticket with network team as per PTC Article </w:t>
      </w:r>
      <w:hyperlink r:id="rId45" w:history="1">
        <w:r>
          <w:rPr>
            <w:rStyle w:val="Hyperlink"/>
          </w:rPr>
          <w:t>https://www.ptc.com/en/support/article/CS421156?source=search</w:t>
        </w:r>
      </w:hyperlink>
    </w:p>
    <w:p>
      <w:pPr>
        <w:spacing w:beforeAutospacing="1"/>
      </w:pPr>
      <w:r>
        <w:drawing>
          <wp:inline>
            <wp:extent cx="5395595" cy="3932231"/>
            <wp:effectExtent l="19050" t="19050" r="28575" b="19050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93223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3"/>
        </w:numPr>
      </w:pPr>
      <w:r>
        <w:t>&lt;Need to add ITSM Ticket Number&gt;</w:t>
      </w:r>
    </w:p>
    <w:p>
      <w:pPr>
        <w:pStyle w:val="Heading1"/>
      </w:pPr>
      <w:bookmarkStart w:id="29" w:name="scroll-bookmark-16"/>
      <w:bookmarkStart w:id="30" w:name="_Toc256000027"/>
      <w:r>
        <w:t>References</w:t>
      </w:r>
      <w:bookmarkEnd w:id="30"/>
      <w:bookmarkEnd w:id="29"/>
    </w:p>
    <w:p>
      <w:pPr>
        <w:numPr>
          <w:ilvl w:val="0"/>
          <w:numId w:val="64"/>
        </w:numPr>
      </w:pPr>
      <w:r>
        <w:t>SQL Queries</w:t>
      </w:r>
    </w:p>
    <w:p>
      <w:r>
        <w:t>--select * from Site;</w:t>
      </w:r>
    </w:p>
    <w:p>
      <w:r>
        <w:t>--SELECT * INTO Repository_23072025 FROM Repository ;</w:t>
      </w:r>
    </w:p>
    <w:p>
      <w:r>
        <w:t>--select * from Repository_23072025;</w:t>
      </w:r>
    </w:p>
    <w:p>
      <w:r>
        <w:t>--delete from Repository where idA2A2='23920539658';</w:t>
      </w:r>
    </w:p>
    <w:p>
      <w:r>
        <w:t>--select * from Repository;</w:t>
      </w:r>
    </w:p>
    <w:p>
      <w:pPr>
        <w:numPr>
          <w:ilvl w:val="0"/>
          <w:numId w:val="65"/>
        </w:numPr>
      </w:pPr>
      <w:r>
        <w:t>PTC Case</w:t>
      </w:r>
    </w:p>
    <w:p>
      <w:hyperlink r:id="rId47" w:history="1">
        <w:r>
          <w:rPr>
            <w:rStyle w:val="Hyperlink"/>
          </w:rPr>
          <w:t>https://support.ptc.com/app/caseviewer/?case=17885738&amp;source=casetracker</w:t>
        </w:r>
      </w:hyperlink>
    </w:p>
    <w:p>
      <w:pPr>
        <w:numPr>
          <w:ilvl w:val="0"/>
          <w:numId w:val="66"/>
        </w:numPr>
      </w:pPr>
      <w:r>
        <w:t>PTC Articles</w:t>
      </w:r>
    </w:p>
    <w:p>
      <w:hyperlink r:id="rId48" w:history="1">
        <w:r>
          <w:rPr>
            <w:rStyle w:val="Hyperlink"/>
          </w:rPr>
          <w:t>https://www.ptc.com/en/support/article/CS236036</w:t>
        </w:r>
      </w:hyperlink>
    </w:p>
    <w:p>
      <w:hyperlink r:id="rId49" w:history="1">
        <w:r>
          <w:rPr>
            <w:rStyle w:val="Hyperlink"/>
          </w:rPr>
          <w:t>https://www.ptc.com/en/support/article/CS236189</w:t>
        </w:r>
      </w:hyperlink>
    </w:p>
    <w:p>
      <w:hyperlink r:id="rId45" w:history="1">
        <w:r>
          <w:rPr>
            <w:rStyle w:val="Hyperlink"/>
          </w:rPr>
          <w:t>https://www.ptc.com/en/support/article/CS421156</w:t>
        </w:r>
      </w:hyperlink>
    </w:p>
    <w:sectPr w:rsidSect="008B1C6A">
      <w:footerReference w:type="default" r:id="rId50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References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Performance Advisor Configuration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hyperlink" Target="http://apps.ptc.com" TargetMode="External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image" Target="media/image30.png" /><Relationship Id="rId42" Type="http://schemas.openxmlformats.org/officeDocument/2006/relationships/image" Target="media/image31.png" /><Relationship Id="rId43" Type="http://schemas.openxmlformats.org/officeDocument/2006/relationships/image" Target="media/image32.png" /><Relationship Id="rId44" Type="http://schemas.openxmlformats.org/officeDocument/2006/relationships/image" Target="media/image33.png" /><Relationship Id="rId45" Type="http://schemas.openxmlformats.org/officeDocument/2006/relationships/hyperlink" Target="https://www.ptc.com/en/support/article/CS421156?source=search" TargetMode="External" /><Relationship Id="rId46" Type="http://schemas.openxmlformats.org/officeDocument/2006/relationships/image" Target="media/image34.png" /><Relationship Id="rId47" Type="http://schemas.openxmlformats.org/officeDocument/2006/relationships/hyperlink" Target="https://support.ptc.com/app/caseviewer/?case=17885738&amp;source=casetracker" TargetMode="External" /><Relationship Id="rId48" Type="http://schemas.openxmlformats.org/officeDocument/2006/relationships/hyperlink" Target="https://www.ptc.com/en/support/article/CS236036" TargetMode="External" /><Relationship Id="rId49" Type="http://schemas.openxmlformats.org/officeDocument/2006/relationships/hyperlink" Target="https://www.ptc.com/en/support/article/CS236189" TargetMode="External" /><Relationship Id="rId5" Type="http://schemas.openxmlformats.org/officeDocument/2006/relationships/header" Target="header1.xml" /><Relationship Id="rId50" Type="http://schemas.openxmlformats.org/officeDocument/2006/relationships/footer" Target="footer4.xml" /><Relationship Id="rId51" Type="http://schemas.openxmlformats.org/officeDocument/2006/relationships/theme" Target="theme/theme1.xml" /><Relationship Id="rId52" Type="http://schemas.openxmlformats.org/officeDocument/2006/relationships/numbering" Target="numbering.xml" /><Relationship Id="rId53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2025-08-19T06:32:53Z</dcterms:created>
  <dcterms:modified xsi:type="dcterms:W3CDTF">2025-08-19T06:32:53Z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