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47"/>
        <w:gridCol w:w="236"/>
        <w:gridCol w:w="124"/>
        <w:gridCol w:w="1710"/>
        <w:gridCol w:w="900"/>
        <w:gridCol w:w="360"/>
        <w:gridCol w:w="1710"/>
        <w:gridCol w:w="90"/>
      </w:tblGrid>
      <w:tr w:rsidR="00BF41AC" w:rsidTr="00BF41AC">
        <w:trPr>
          <w:gridAfter w:val="1"/>
          <w:wAfter w:w="90" w:type="dxa"/>
          <w:trHeight w:val="332"/>
        </w:trPr>
        <w:tc>
          <w:tcPr>
            <w:tcW w:w="5847" w:type="dxa"/>
            <w:vMerge w:val="restart"/>
            <w:vAlign w:val="center"/>
          </w:tcPr>
          <w:p w:rsidR="00BF41AC" w:rsidRDefault="00D658DA" w:rsidP="00116423">
            <w:r>
              <w:rPr>
                <w:b/>
                <w:sz w:val="36"/>
                <w:szCs w:val="36"/>
              </w:rPr>
              <w:t>Greg Kinsey</w:t>
            </w:r>
            <w:r w:rsidR="00BF41AC">
              <w:rPr>
                <w:b/>
                <w:sz w:val="36"/>
                <w:szCs w:val="36"/>
              </w:rPr>
              <w:t xml:space="preserve"> </w:t>
            </w:r>
            <w:r w:rsidR="00BF41AC">
              <w:t>Automation Lead [14+ yrs. Exp]</w:t>
            </w:r>
          </w:p>
          <w:p w:rsidR="00BF41AC" w:rsidRPr="009924A9" w:rsidRDefault="00BF41AC" w:rsidP="00116423">
            <w:pPr>
              <w:rPr>
                <w:i/>
                <w:sz w:val="21"/>
                <w:szCs w:val="21"/>
                <w:u w:val="single"/>
              </w:rPr>
            </w:pPr>
            <w:r w:rsidRPr="009924A9">
              <w:rPr>
                <w:i/>
                <w:sz w:val="21"/>
                <w:szCs w:val="21"/>
                <w:u w:val="single"/>
              </w:rPr>
              <w:t>H1B with GC I-140 Approved (Valid till Nov 2019)</w:t>
            </w:r>
          </w:p>
        </w:tc>
        <w:tc>
          <w:tcPr>
            <w:tcW w:w="360" w:type="dxa"/>
            <w:gridSpan w:val="2"/>
            <w:vAlign w:val="center"/>
          </w:tcPr>
          <w:p w:rsidR="00BF41AC" w:rsidRDefault="00BF41AC" w:rsidP="00C53576">
            <w:pPr>
              <w:spacing w:line="276" w:lineRule="auto"/>
            </w:pPr>
            <w:r>
              <w:rPr>
                <w:noProof/>
              </w:rPr>
              <w:drawing>
                <wp:anchor distT="0" distB="0" distL="114300" distR="114300" simplePos="0" relativeHeight="251738112" behindDoc="0" locked="0" layoutInCell="1" allowOverlap="1" wp14:anchorId="110E65CA" wp14:editId="7063A7C2">
                  <wp:simplePos x="0" y="0"/>
                  <wp:positionH relativeFrom="column">
                    <wp:posOffset>2540</wp:posOffset>
                  </wp:positionH>
                  <wp:positionV relativeFrom="paragraph">
                    <wp:posOffset>0</wp:posOffset>
                  </wp:positionV>
                  <wp:extent cx="156845" cy="146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845" cy="146050"/>
                          </a:xfrm>
                          <a:prstGeom prst="rect">
                            <a:avLst/>
                          </a:prstGeom>
                        </pic:spPr>
                      </pic:pic>
                    </a:graphicData>
                  </a:graphic>
                </wp:anchor>
              </w:drawing>
            </w:r>
          </w:p>
        </w:tc>
        <w:tc>
          <w:tcPr>
            <w:tcW w:w="2610" w:type="dxa"/>
            <w:gridSpan w:val="2"/>
            <w:vAlign w:val="center"/>
          </w:tcPr>
          <w:p w:rsidR="00BF41AC" w:rsidRPr="00BF7421" w:rsidRDefault="00D658DA" w:rsidP="00D658DA">
            <w:pPr>
              <w:rPr>
                <w:sz w:val="21"/>
                <w:szCs w:val="21"/>
              </w:rPr>
            </w:pPr>
            <w:hyperlink r:id="rId8" w:history="1">
              <w:r w:rsidRPr="00267202">
                <w:rPr>
                  <w:rStyle w:val="Hyperlink"/>
                  <w:sz w:val="21"/>
                  <w:szCs w:val="21"/>
                </w:rPr>
                <w:t>gregkinsey@gmail.com</w:t>
              </w:r>
            </w:hyperlink>
          </w:p>
        </w:tc>
        <w:tc>
          <w:tcPr>
            <w:tcW w:w="360" w:type="dxa"/>
            <w:vAlign w:val="center"/>
          </w:tcPr>
          <w:p w:rsidR="00BF41AC" w:rsidRPr="00BF7421" w:rsidRDefault="00BF41AC" w:rsidP="00C53576">
            <w:pPr>
              <w:spacing w:line="276" w:lineRule="auto"/>
              <w:rPr>
                <w:sz w:val="21"/>
                <w:szCs w:val="21"/>
              </w:rPr>
            </w:pPr>
            <w:r>
              <w:rPr>
                <w:noProof/>
              </w:rPr>
              <w:drawing>
                <wp:anchor distT="0" distB="0" distL="114300" distR="114300" simplePos="0" relativeHeight="251739136" behindDoc="0" locked="0" layoutInCell="1" allowOverlap="1" wp14:anchorId="15A00895" wp14:editId="377601F7">
                  <wp:simplePos x="0" y="0"/>
                  <wp:positionH relativeFrom="column">
                    <wp:posOffset>3175</wp:posOffset>
                  </wp:positionH>
                  <wp:positionV relativeFrom="paragraph">
                    <wp:posOffset>3810</wp:posOffset>
                  </wp:positionV>
                  <wp:extent cx="146304" cy="146304"/>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anchor>
              </w:drawing>
            </w:r>
          </w:p>
        </w:tc>
        <w:tc>
          <w:tcPr>
            <w:tcW w:w="1710" w:type="dxa"/>
            <w:vAlign w:val="center"/>
          </w:tcPr>
          <w:p w:rsidR="00BF41AC" w:rsidRPr="00BF7421" w:rsidRDefault="00BF41AC" w:rsidP="00D658DA">
            <w:pPr>
              <w:spacing w:line="276" w:lineRule="auto"/>
              <w:rPr>
                <w:sz w:val="21"/>
                <w:szCs w:val="21"/>
              </w:rPr>
            </w:pPr>
            <w:r w:rsidRPr="00BF7421">
              <w:rPr>
                <w:sz w:val="21"/>
                <w:szCs w:val="21"/>
              </w:rPr>
              <w:t>+1-</w:t>
            </w:r>
            <w:r w:rsidR="00D658DA">
              <w:rPr>
                <w:sz w:val="21"/>
                <w:szCs w:val="21"/>
              </w:rPr>
              <w:t>543</w:t>
            </w:r>
            <w:r w:rsidRPr="00BF7421">
              <w:rPr>
                <w:sz w:val="21"/>
                <w:szCs w:val="21"/>
              </w:rPr>
              <w:t>-</w:t>
            </w:r>
            <w:r w:rsidR="00D658DA">
              <w:rPr>
                <w:sz w:val="21"/>
                <w:szCs w:val="21"/>
              </w:rPr>
              <w:t>221</w:t>
            </w:r>
            <w:bookmarkStart w:id="0" w:name="_GoBack"/>
            <w:bookmarkEnd w:id="0"/>
            <w:r w:rsidRPr="00BF7421">
              <w:rPr>
                <w:sz w:val="21"/>
                <w:szCs w:val="21"/>
              </w:rPr>
              <w:t>-3377</w:t>
            </w:r>
          </w:p>
        </w:tc>
      </w:tr>
      <w:tr w:rsidR="00D658DA" w:rsidTr="00C53576">
        <w:trPr>
          <w:gridAfter w:val="4"/>
          <w:wAfter w:w="3060" w:type="dxa"/>
          <w:trHeight w:val="332"/>
        </w:trPr>
        <w:tc>
          <w:tcPr>
            <w:tcW w:w="5847" w:type="dxa"/>
            <w:vMerge/>
            <w:vAlign w:val="center"/>
          </w:tcPr>
          <w:p w:rsidR="00D658DA" w:rsidRPr="00C53576" w:rsidRDefault="00D658DA" w:rsidP="00C53576">
            <w:pPr>
              <w:spacing w:line="276" w:lineRule="auto"/>
              <w:rPr>
                <w:b/>
                <w:sz w:val="36"/>
                <w:szCs w:val="36"/>
              </w:rPr>
            </w:pPr>
          </w:p>
        </w:tc>
        <w:tc>
          <w:tcPr>
            <w:tcW w:w="360" w:type="dxa"/>
            <w:gridSpan w:val="2"/>
            <w:vAlign w:val="center"/>
          </w:tcPr>
          <w:p w:rsidR="00D658DA" w:rsidRDefault="00D658DA" w:rsidP="00C53576">
            <w:pPr>
              <w:spacing w:line="276" w:lineRule="auto"/>
              <w:rPr>
                <w:noProof/>
              </w:rPr>
            </w:pPr>
          </w:p>
        </w:tc>
        <w:tc>
          <w:tcPr>
            <w:tcW w:w="1710" w:type="dxa"/>
            <w:vAlign w:val="center"/>
          </w:tcPr>
          <w:p w:rsidR="00D658DA" w:rsidRPr="00BF7421" w:rsidRDefault="00D658DA" w:rsidP="00C53576">
            <w:pPr>
              <w:spacing w:line="276" w:lineRule="auto"/>
              <w:rPr>
                <w:sz w:val="21"/>
                <w:szCs w:val="21"/>
              </w:rPr>
            </w:pPr>
          </w:p>
        </w:tc>
      </w:tr>
      <w:tr w:rsidR="009A1A27" w:rsidTr="00C53576">
        <w:trPr>
          <w:trHeight w:val="20"/>
        </w:trPr>
        <w:tc>
          <w:tcPr>
            <w:tcW w:w="5847" w:type="dxa"/>
          </w:tcPr>
          <w:p w:rsidR="009A1A27" w:rsidRPr="00EE5681" w:rsidRDefault="009A1A27" w:rsidP="00554AEE">
            <w:pPr>
              <w:spacing w:line="276" w:lineRule="auto"/>
              <w:rPr>
                <w:sz w:val="12"/>
                <w:szCs w:val="16"/>
              </w:rPr>
            </w:pPr>
            <w:r w:rsidRPr="00EE5681">
              <w:rPr>
                <w:noProof/>
                <w:sz w:val="12"/>
                <w:szCs w:val="16"/>
              </w:rPr>
              <mc:AlternateContent>
                <mc:Choice Requires="wps">
                  <w:drawing>
                    <wp:anchor distT="0" distB="0" distL="114300" distR="114300" simplePos="0" relativeHeight="251681792" behindDoc="0" locked="0" layoutInCell="1" allowOverlap="1" wp14:anchorId="36CAE62F" wp14:editId="20ED66C7">
                      <wp:simplePos x="0" y="0"/>
                      <wp:positionH relativeFrom="column">
                        <wp:posOffset>-55880</wp:posOffset>
                      </wp:positionH>
                      <wp:positionV relativeFrom="paragraph">
                        <wp:posOffset>92710</wp:posOffset>
                      </wp:positionV>
                      <wp:extent cx="6838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a:ln w="19050">
                                <a:solidFill>
                                  <a:srgbClr val="0070C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8C1D5" id="Straight Connector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7.3pt" to="534.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" strokecolor="#0070c0" strokeweight="1.5pt">
                      <v:stroke joinstyle="miter"/>
                    </v:line>
                  </w:pict>
                </mc:Fallback>
              </mc:AlternateContent>
            </w:r>
          </w:p>
        </w:tc>
        <w:tc>
          <w:tcPr>
            <w:tcW w:w="236" w:type="dxa"/>
          </w:tcPr>
          <w:p w:rsidR="009A1A27" w:rsidRPr="007B4234" w:rsidRDefault="009A1A27" w:rsidP="00554AEE">
            <w:pPr>
              <w:spacing w:line="276" w:lineRule="auto"/>
              <w:rPr>
                <w:sz w:val="8"/>
                <w:szCs w:val="8"/>
              </w:rPr>
            </w:pPr>
          </w:p>
        </w:tc>
        <w:tc>
          <w:tcPr>
            <w:tcW w:w="4894" w:type="dxa"/>
            <w:gridSpan w:val="6"/>
          </w:tcPr>
          <w:p w:rsidR="009A1A27" w:rsidRPr="00EE5681" w:rsidRDefault="009A1A27" w:rsidP="00116423">
            <w:pPr>
              <w:rPr>
                <w:sz w:val="12"/>
              </w:rPr>
            </w:pPr>
          </w:p>
        </w:tc>
      </w:tr>
    </w:tbl>
    <w:p w:rsidR="009A1A27" w:rsidRPr="00EE5681" w:rsidRDefault="009A1A27" w:rsidP="00554AEE">
      <w:pPr>
        <w:spacing w:after="0" w:line="276" w:lineRule="auto"/>
        <w:rPr>
          <w:sz w:val="12"/>
        </w:rPr>
      </w:pPr>
    </w:p>
    <w:tbl>
      <w:tblPr>
        <w:tblStyle w:val="TableGrid"/>
        <w:tblW w:w="111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0"/>
        <w:gridCol w:w="450"/>
        <w:gridCol w:w="2520"/>
        <w:gridCol w:w="2520"/>
        <w:gridCol w:w="90"/>
        <w:gridCol w:w="90"/>
        <w:gridCol w:w="180"/>
        <w:gridCol w:w="2160"/>
        <w:gridCol w:w="1710"/>
        <w:gridCol w:w="1080"/>
        <w:gridCol w:w="180"/>
      </w:tblGrid>
      <w:tr w:rsidR="006F4C32" w:rsidTr="00BE67A4">
        <w:trPr>
          <w:gridBefore w:val="1"/>
          <w:gridAfter w:val="1"/>
          <w:wBefore w:w="180" w:type="dxa"/>
          <w:wAfter w:w="180" w:type="dxa"/>
          <w:trHeight w:val="144"/>
        </w:trPr>
        <w:tc>
          <w:tcPr>
            <w:tcW w:w="5580" w:type="dxa"/>
            <w:gridSpan w:val="4"/>
          </w:tcPr>
          <w:p w:rsidR="008E4BC7" w:rsidRDefault="008E4BC7"/>
        </w:tc>
        <w:tc>
          <w:tcPr>
            <w:tcW w:w="270" w:type="dxa"/>
            <w:gridSpan w:val="2"/>
          </w:tcPr>
          <w:p w:rsidR="008E4BC7" w:rsidRDefault="008E4BC7"/>
        </w:tc>
        <w:tc>
          <w:tcPr>
            <w:tcW w:w="4950" w:type="dxa"/>
            <w:gridSpan w:val="3"/>
          </w:tcPr>
          <w:p w:rsidR="008E4BC7" w:rsidRDefault="008E4BC7"/>
        </w:tc>
      </w:tr>
      <w:tr w:rsidR="008A2D7A" w:rsidRPr="008A2D7A" w:rsidTr="00AC28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rPr>
          <w:trHeight w:val="187"/>
        </w:trPr>
        <w:tc>
          <w:tcPr>
            <w:tcW w:w="11160" w:type="dxa"/>
            <w:gridSpan w:val="11"/>
            <w:tcBorders>
              <w:top w:val="nil"/>
              <w:left w:val="nil"/>
              <w:bottom w:val="nil"/>
              <w:right w:val="nil"/>
            </w:tcBorders>
            <w:shd w:val="clear" w:color="auto" w:fill="FFFFFF" w:themeFill="background1"/>
            <w:vAlign w:val="center"/>
          </w:tcPr>
          <w:p w:rsidR="008E4BC7" w:rsidRDefault="008E4BC7"/>
        </w:tc>
      </w:tr>
      <w:tr w:rsidR="00EE568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rPr>
          <w:trHeight w:val="187"/>
        </w:trPr>
        <w:tc>
          <w:tcPr>
            <w:tcW w:w="11160" w:type="dxa"/>
            <w:gridSpan w:val="11"/>
            <w:tcBorders>
              <w:top w:val="nil"/>
              <w:left w:val="nil"/>
              <w:bottom w:val="nil"/>
              <w:right w:val="nil"/>
            </w:tcBorders>
            <w:shd w:val="clear" w:color="auto" w:fill="595959" w:themeFill="text1" w:themeFillTint="A6"/>
            <w:vAlign w:val="center"/>
          </w:tcPr>
          <w:p w:rsidR="008E4BC7" w:rsidRDefault="00B243F7">
            <w:r>
              <w:t xml:space="preserve"> P R O J E C T S</w:t>
            </w:r>
          </w:p>
        </w:tc>
      </w:tr>
      <w:tr w:rsidR="00710761"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shd w:val="clear" w:color="auto" w:fill="808080" w:themeFill="background1" w:themeFillShade="80"/>
            <w:vAlign w:val="center"/>
          </w:tcPr>
          <w:p w:rsidR="008E4BC7" w:rsidRDefault="00B243F7">
            <w:r>
              <w:t>ProKarma</w:t>
            </w:r>
            <w:r>
              <w:tab/>
            </w:r>
            <w:r>
              <w:tab/>
            </w:r>
            <w:r>
              <w:tab/>
            </w:r>
            <w:r>
              <w:tab/>
            </w:r>
            <w:r>
              <w:tab/>
            </w:r>
            <w:r>
              <w:tab/>
            </w:r>
            <w:r>
              <w:tab/>
            </w:r>
            <w:r>
              <w:tab/>
            </w:r>
            <w:r>
              <w:tab/>
            </w:r>
            <w:r>
              <w:tab/>
              <w:t>Nov 2016 To Till Date</w:t>
            </w:r>
          </w:p>
        </w:tc>
      </w:tr>
      <w:tr w:rsidR="00D478AC"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val="restart"/>
            <w:tcBorders>
              <w:top w:val="nil"/>
              <w:left w:val="nil"/>
              <w:bottom w:val="nil"/>
              <w:right w:val="nil"/>
            </w:tcBorders>
            <w:shd w:val="clear" w:color="auto" w:fill="DEEAF6" w:themeFill="accent1" w:themeFillTint="33"/>
            <w:textDirection w:val="btLr"/>
            <w:vAlign w:val="center"/>
          </w:tcPr>
          <w:p w:rsidR="008E4BC7" w:rsidRDefault="00B243F7">
            <w:r>
              <w:t>American Express</w:t>
            </w:r>
          </w:p>
        </w:tc>
        <w:tc>
          <w:tcPr>
            <w:tcW w:w="2520" w:type="dxa"/>
            <w:tcBorders>
              <w:top w:val="nil"/>
              <w:left w:val="nil"/>
              <w:bottom w:val="nil"/>
              <w:right w:val="nil"/>
            </w:tcBorders>
            <w:shd w:val="clear" w:color="auto" w:fill="DEEAF6" w:themeFill="accent1" w:themeFillTint="33"/>
            <w:vAlign w:val="center"/>
          </w:tcPr>
          <w:p w:rsidR="008E4BC7" w:rsidRDefault="00B243F7">
            <w:r>
              <w:t>Project Name</w:t>
            </w:r>
          </w:p>
        </w:tc>
        <w:tc>
          <w:tcPr>
            <w:tcW w:w="2700" w:type="dxa"/>
            <w:gridSpan w:val="3"/>
            <w:tcBorders>
              <w:top w:val="nil"/>
              <w:left w:val="nil"/>
              <w:bottom w:val="nil"/>
              <w:right w:val="nil"/>
            </w:tcBorders>
            <w:shd w:val="clear" w:color="auto" w:fill="DEEAF6" w:themeFill="accent1" w:themeFillTint="33"/>
            <w:vAlign w:val="center"/>
          </w:tcPr>
          <w:p w:rsidR="008E4BC7" w:rsidRDefault="00B243F7">
            <w:r>
              <w:t>Role</w:t>
            </w:r>
          </w:p>
        </w:tc>
        <w:tc>
          <w:tcPr>
            <w:tcW w:w="2340" w:type="dxa"/>
            <w:gridSpan w:val="2"/>
            <w:tcBorders>
              <w:top w:val="nil"/>
              <w:left w:val="nil"/>
              <w:bottom w:val="nil"/>
              <w:right w:val="nil"/>
            </w:tcBorders>
            <w:shd w:val="clear" w:color="auto" w:fill="DEEAF6" w:themeFill="accent1" w:themeFillTint="33"/>
            <w:vAlign w:val="center"/>
          </w:tcPr>
          <w:p w:rsidR="008E4BC7" w:rsidRDefault="00B243F7">
            <w:r>
              <w:t>Location</w:t>
            </w:r>
          </w:p>
        </w:tc>
        <w:tc>
          <w:tcPr>
            <w:tcW w:w="1710" w:type="dxa"/>
            <w:tcBorders>
              <w:top w:val="nil"/>
              <w:left w:val="nil"/>
              <w:bottom w:val="nil"/>
              <w:right w:val="nil"/>
            </w:tcBorders>
            <w:shd w:val="clear" w:color="auto" w:fill="DEEAF6" w:themeFill="accent1" w:themeFillTint="33"/>
            <w:vAlign w:val="center"/>
          </w:tcPr>
          <w:p w:rsidR="008E4BC7" w:rsidRDefault="00B243F7">
            <w:r>
              <w:t>Duration</w:t>
            </w:r>
          </w:p>
        </w:tc>
        <w:tc>
          <w:tcPr>
            <w:tcW w:w="1260" w:type="dxa"/>
            <w:gridSpan w:val="2"/>
            <w:tcBorders>
              <w:top w:val="nil"/>
              <w:left w:val="nil"/>
              <w:bottom w:val="nil"/>
              <w:right w:val="nil"/>
            </w:tcBorders>
            <w:shd w:val="clear" w:color="auto" w:fill="DEEAF6" w:themeFill="accent1" w:themeFillTint="33"/>
            <w:vAlign w:val="center"/>
          </w:tcPr>
          <w:p w:rsidR="008E4BC7" w:rsidRDefault="00B243F7">
            <w:r>
              <w:t>Team Size</w:t>
            </w:r>
          </w:p>
        </w:tc>
      </w:tr>
      <w:tr w:rsidR="00D478AC"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D478AC" w:rsidRPr="00610666" w:rsidRDefault="00D478AC" w:rsidP="00554AEE">
            <w:pPr>
              <w:spacing w:line="276" w:lineRule="auto"/>
              <w:rPr>
                <w:sz w:val="21"/>
                <w:szCs w:val="21"/>
              </w:rPr>
            </w:pPr>
          </w:p>
        </w:tc>
        <w:tc>
          <w:tcPr>
            <w:tcW w:w="2520" w:type="dxa"/>
            <w:tcBorders>
              <w:top w:val="nil"/>
              <w:left w:val="nil"/>
              <w:bottom w:val="nil"/>
              <w:right w:val="nil"/>
            </w:tcBorders>
            <w:vAlign w:val="center"/>
          </w:tcPr>
          <w:p w:rsidR="008E4BC7" w:rsidRDefault="00B243F7">
            <w:r>
              <w:t>MR.com Loyalty</w:t>
            </w:r>
          </w:p>
        </w:tc>
        <w:tc>
          <w:tcPr>
            <w:tcW w:w="2700" w:type="dxa"/>
            <w:gridSpan w:val="3"/>
            <w:tcBorders>
              <w:top w:val="nil"/>
              <w:left w:val="nil"/>
              <w:bottom w:val="nil"/>
              <w:right w:val="nil"/>
            </w:tcBorders>
            <w:vAlign w:val="center"/>
          </w:tcPr>
          <w:p w:rsidR="008E4BC7" w:rsidRDefault="00B243F7">
            <w:r>
              <w:t xml:space="preserve">Automation Analyst </w:t>
            </w:r>
            <w:r>
              <w:t>Lead</w:t>
            </w:r>
          </w:p>
        </w:tc>
        <w:tc>
          <w:tcPr>
            <w:tcW w:w="2340" w:type="dxa"/>
            <w:gridSpan w:val="2"/>
            <w:tcBorders>
              <w:top w:val="nil"/>
              <w:left w:val="nil"/>
              <w:bottom w:val="nil"/>
              <w:right w:val="nil"/>
            </w:tcBorders>
            <w:vAlign w:val="center"/>
          </w:tcPr>
          <w:p w:rsidR="008E4BC7" w:rsidRDefault="00B243F7">
            <w:r>
              <w:t>Phoenix, AZ</w:t>
            </w:r>
          </w:p>
        </w:tc>
        <w:tc>
          <w:tcPr>
            <w:tcW w:w="1710" w:type="dxa"/>
            <w:tcBorders>
              <w:top w:val="nil"/>
              <w:left w:val="nil"/>
              <w:bottom w:val="nil"/>
              <w:right w:val="nil"/>
            </w:tcBorders>
            <w:vAlign w:val="center"/>
          </w:tcPr>
          <w:p w:rsidR="008E4BC7" w:rsidRDefault="00B243F7">
            <w:r>
              <w:t>Nov ‘16 – Till Date</w:t>
            </w:r>
          </w:p>
        </w:tc>
        <w:tc>
          <w:tcPr>
            <w:tcW w:w="1260" w:type="dxa"/>
            <w:gridSpan w:val="2"/>
            <w:tcBorders>
              <w:top w:val="nil"/>
              <w:left w:val="nil"/>
              <w:bottom w:val="nil"/>
              <w:right w:val="nil"/>
            </w:tcBorders>
            <w:vAlign w:val="center"/>
          </w:tcPr>
          <w:p w:rsidR="008E4BC7" w:rsidRDefault="00B243F7">
            <w:r>
              <w:t>8</w:t>
            </w:r>
          </w:p>
        </w:tc>
      </w:tr>
      <w:tr w:rsidR="00257817"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257817" w:rsidRPr="00610666" w:rsidRDefault="00257817" w:rsidP="00554AEE">
            <w:pPr>
              <w:spacing w:line="276" w:lineRule="auto"/>
              <w:rPr>
                <w:sz w:val="21"/>
                <w:szCs w:val="21"/>
              </w:rPr>
            </w:pPr>
          </w:p>
        </w:tc>
        <w:tc>
          <w:tcPr>
            <w:tcW w:w="2520" w:type="dxa"/>
            <w:tcBorders>
              <w:top w:val="nil"/>
              <w:left w:val="nil"/>
              <w:bottom w:val="nil"/>
              <w:right w:val="nil"/>
            </w:tcBorders>
            <w:shd w:val="clear" w:color="auto" w:fill="DEEAF6" w:themeFill="accent1" w:themeFillTint="33"/>
            <w:vAlign w:val="center"/>
          </w:tcPr>
          <w:p w:rsidR="008E4BC7" w:rsidRDefault="00B243F7">
            <w:r>
              <w:t>Tools &amp; Technologies:</w:t>
            </w:r>
          </w:p>
        </w:tc>
        <w:tc>
          <w:tcPr>
            <w:tcW w:w="8010" w:type="dxa"/>
            <w:gridSpan w:val="8"/>
            <w:tcBorders>
              <w:top w:val="nil"/>
              <w:left w:val="nil"/>
              <w:bottom w:val="nil"/>
              <w:right w:val="nil"/>
            </w:tcBorders>
            <w:vAlign w:val="center"/>
          </w:tcPr>
          <w:p w:rsidR="008E4BC7" w:rsidRDefault="00B243F7">
            <w:r>
              <w:t>Selenium WebDriver, Cucumber, Java, MongoDB, Agile, BDD, Jenkins, Mobile Automation using Appium, Maven, TestNG, WebServices, JavaScript, UiPath</w:t>
            </w:r>
          </w:p>
        </w:tc>
      </w:tr>
      <w:tr w:rsidR="00D478AC"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D478AC" w:rsidRPr="00610666" w:rsidRDefault="00D478AC" w:rsidP="00554AEE">
            <w:pPr>
              <w:spacing w:line="276" w:lineRule="auto"/>
              <w:rPr>
                <w:sz w:val="21"/>
                <w:szCs w:val="21"/>
              </w:rPr>
            </w:pPr>
          </w:p>
        </w:tc>
        <w:tc>
          <w:tcPr>
            <w:tcW w:w="10530" w:type="dxa"/>
            <w:gridSpan w:val="9"/>
            <w:tcBorders>
              <w:top w:val="nil"/>
              <w:left w:val="nil"/>
              <w:bottom w:val="nil"/>
              <w:right w:val="nil"/>
            </w:tcBorders>
            <w:vAlign w:val="center"/>
          </w:tcPr>
          <w:p w:rsidR="008E4BC7" w:rsidRDefault="00B243F7">
            <w:r>
              <w:t xml:space="preserve">Description:      MR.com is the Membership </w:t>
            </w:r>
            <w:r>
              <w:t>Rewards program enabling Amex customers to earn points for transactions made and burn points thru Gift Cards, Point transfers, Pay with Points, Everyday Redemption. Also implemented personalized campaigns to provide discounted pricing for high valued partn</w:t>
            </w:r>
            <w:r>
              <w:t>ers.</w:t>
            </w:r>
            <w:r>
              <w:br/>
              <w:t>Contributions:</w:t>
            </w:r>
            <w:r>
              <w:br/>
              <w:t>Following Agile team level activities (Planning, Estimating efforts, Retrospective, Scrum meetings etc.)</w:t>
            </w:r>
            <w:r>
              <w:br/>
              <w:t>Conducted POC on Automation Framework and came up with improvement areas</w:t>
            </w:r>
            <w:r>
              <w:br/>
              <w:t>Created an Automation framework supporting Web, Mobile, We</w:t>
            </w:r>
            <w:r>
              <w:t>bServices and MongoDB automations</w:t>
            </w:r>
            <w:r>
              <w:br/>
              <w:t>Create Automation Test Plan &amp; Strategy and conduct cross scrum QA Meetings to keep track of testing activities</w:t>
            </w:r>
            <w:r>
              <w:br/>
              <w:t>Performing Automation QA Lead and SDET activities</w:t>
            </w:r>
            <w:r>
              <w:br/>
              <w:t>Suggested and Participated in WebServices Mocking mechanism t</w:t>
            </w:r>
            <w:r>
              <w:t xml:space="preserve">o reduce dependencies on backend for easier testing </w:t>
            </w:r>
            <w:r>
              <w:br/>
              <w:t>Created POSTMAN automation framework for WebServices automation</w:t>
            </w:r>
            <w:r>
              <w:br/>
              <w:t>Achievements:</w:t>
            </w:r>
            <w:r>
              <w:br/>
              <w:t>Created robust user-friendly automation framework with almost all predefined functionalities available for Web, Mobile, Datab</w:t>
            </w:r>
            <w:r>
              <w:t>ase and WebServices Automation; Received an appreciation from Director and Product on ROI</w:t>
            </w:r>
            <w:r>
              <w:br/>
              <w:t>Bring the overall automation coverage from 0% to 80+%; Received an appreciation from Director, VP and Products</w:t>
            </w:r>
            <w:r>
              <w:br/>
              <w:t>Received an appreciation for webservices Mocking mechan</w:t>
            </w:r>
            <w:r>
              <w:t>ism implemented</w:t>
            </w:r>
            <w:r>
              <w:br/>
            </w:r>
          </w:p>
        </w:tc>
      </w:tr>
      <w:tr w:rsidR="00D478AC"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shd w:val="clear" w:color="auto" w:fill="808080" w:themeFill="background1" w:themeFillShade="80"/>
            <w:vAlign w:val="center"/>
          </w:tcPr>
          <w:p w:rsidR="008E4BC7" w:rsidRDefault="00B243F7">
            <w:r>
              <w:t>Wipro Limited</w:t>
            </w:r>
            <w:r>
              <w:tab/>
            </w:r>
            <w:r>
              <w:tab/>
            </w:r>
            <w:r>
              <w:tab/>
            </w:r>
            <w:r>
              <w:tab/>
            </w:r>
            <w:r>
              <w:tab/>
            </w:r>
            <w:r>
              <w:tab/>
            </w:r>
            <w:r>
              <w:tab/>
            </w:r>
            <w:r>
              <w:tab/>
            </w:r>
            <w:r>
              <w:tab/>
            </w:r>
            <w:r>
              <w:tab/>
              <w:t>Sep 2014 To Oct 2016</w:t>
            </w:r>
          </w:p>
        </w:tc>
      </w:tr>
      <w:tr w:rsidR="00313CA0"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val="restart"/>
            <w:tcBorders>
              <w:top w:val="nil"/>
              <w:left w:val="nil"/>
              <w:bottom w:val="nil"/>
              <w:right w:val="nil"/>
            </w:tcBorders>
            <w:shd w:val="clear" w:color="auto" w:fill="DEEAF6" w:themeFill="accent1" w:themeFillTint="33"/>
            <w:textDirection w:val="btLr"/>
            <w:vAlign w:val="center"/>
          </w:tcPr>
          <w:p w:rsidR="008E4BC7" w:rsidRDefault="00B243F7">
            <w:r>
              <w:t>Capital One</w:t>
            </w:r>
          </w:p>
        </w:tc>
        <w:tc>
          <w:tcPr>
            <w:tcW w:w="2520" w:type="dxa"/>
            <w:tcBorders>
              <w:top w:val="nil"/>
              <w:left w:val="nil"/>
              <w:bottom w:val="nil"/>
              <w:right w:val="nil"/>
            </w:tcBorders>
            <w:shd w:val="clear" w:color="auto" w:fill="DEEAF6" w:themeFill="accent1" w:themeFillTint="33"/>
            <w:vAlign w:val="center"/>
          </w:tcPr>
          <w:p w:rsidR="008E4BC7" w:rsidRDefault="00B243F7">
            <w:r>
              <w:t>Project Name</w:t>
            </w:r>
          </w:p>
        </w:tc>
        <w:tc>
          <w:tcPr>
            <w:tcW w:w="2700" w:type="dxa"/>
            <w:gridSpan w:val="3"/>
            <w:tcBorders>
              <w:top w:val="nil"/>
              <w:left w:val="nil"/>
              <w:bottom w:val="nil"/>
              <w:right w:val="nil"/>
            </w:tcBorders>
            <w:shd w:val="clear" w:color="auto" w:fill="DEEAF6" w:themeFill="accent1" w:themeFillTint="33"/>
            <w:vAlign w:val="center"/>
          </w:tcPr>
          <w:p w:rsidR="008E4BC7" w:rsidRDefault="00B243F7">
            <w:r>
              <w:t>Role</w:t>
            </w:r>
          </w:p>
        </w:tc>
        <w:tc>
          <w:tcPr>
            <w:tcW w:w="2340" w:type="dxa"/>
            <w:gridSpan w:val="2"/>
            <w:tcBorders>
              <w:top w:val="nil"/>
              <w:left w:val="nil"/>
              <w:bottom w:val="nil"/>
              <w:right w:val="nil"/>
            </w:tcBorders>
            <w:shd w:val="clear" w:color="auto" w:fill="DEEAF6" w:themeFill="accent1" w:themeFillTint="33"/>
            <w:vAlign w:val="center"/>
          </w:tcPr>
          <w:p w:rsidR="008E4BC7" w:rsidRDefault="00B243F7">
            <w:r>
              <w:t>Location</w:t>
            </w:r>
          </w:p>
        </w:tc>
        <w:tc>
          <w:tcPr>
            <w:tcW w:w="1710" w:type="dxa"/>
            <w:tcBorders>
              <w:top w:val="nil"/>
              <w:left w:val="nil"/>
              <w:bottom w:val="nil"/>
              <w:right w:val="nil"/>
            </w:tcBorders>
            <w:shd w:val="clear" w:color="auto" w:fill="DEEAF6" w:themeFill="accent1" w:themeFillTint="33"/>
            <w:vAlign w:val="center"/>
          </w:tcPr>
          <w:p w:rsidR="008E4BC7" w:rsidRDefault="00B243F7">
            <w:r>
              <w:t>Duration</w:t>
            </w:r>
          </w:p>
        </w:tc>
        <w:tc>
          <w:tcPr>
            <w:tcW w:w="1260" w:type="dxa"/>
            <w:gridSpan w:val="2"/>
            <w:tcBorders>
              <w:top w:val="nil"/>
              <w:left w:val="nil"/>
              <w:bottom w:val="nil"/>
              <w:right w:val="nil"/>
            </w:tcBorders>
            <w:shd w:val="clear" w:color="auto" w:fill="DEEAF6" w:themeFill="accent1" w:themeFillTint="33"/>
            <w:vAlign w:val="center"/>
          </w:tcPr>
          <w:p w:rsidR="008E4BC7" w:rsidRDefault="00B243F7">
            <w:r>
              <w:t>Team Size</w:t>
            </w:r>
          </w:p>
        </w:tc>
      </w:tr>
      <w:tr w:rsidR="00313CA0"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313CA0" w:rsidRPr="00610666" w:rsidRDefault="00313CA0" w:rsidP="00554AEE">
            <w:pPr>
              <w:spacing w:line="276" w:lineRule="auto"/>
              <w:rPr>
                <w:sz w:val="21"/>
                <w:szCs w:val="21"/>
              </w:rPr>
            </w:pPr>
          </w:p>
        </w:tc>
        <w:tc>
          <w:tcPr>
            <w:tcW w:w="2520" w:type="dxa"/>
            <w:tcBorders>
              <w:top w:val="nil"/>
              <w:left w:val="nil"/>
              <w:bottom w:val="nil"/>
              <w:right w:val="nil"/>
            </w:tcBorders>
            <w:vAlign w:val="center"/>
          </w:tcPr>
          <w:p w:rsidR="008E4BC7" w:rsidRDefault="00B243F7">
            <w:r>
              <w:t>eAPI – Entitlements / EASE</w:t>
            </w:r>
          </w:p>
        </w:tc>
        <w:tc>
          <w:tcPr>
            <w:tcW w:w="2700" w:type="dxa"/>
            <w:gridSpan w:val="3"/>
            <w:tcBorders>
              <w:top w:val="nil"/>
              <w:left w:val="nil"/>
              <w:bottom w:val="nil"/>
              <w:right w:val="nil"/>
            </w:tcBorders>
            <w:vAlign w:val="center"/>
          </w:tcPr>
          <w:p w:rsidR="008E4BC7" w:rsidRDefault="00B243F7">
            <w:r>
              <w:t>Test Lead</w:t>
            </w:r>
          </w:p>
        </w:tc>
        <w:tc>
          <w:tcPr>
            <w:tcW w:w="2340" w:type="dxa"/>
            <w:gridSpan w:val="2"/>
            <w:tcBorders>
              <w:top w:val="nil"/>
              <w:left w:val="nil"/>
              <w:bottom w:val="nil"/>
              <w:right w:val="nil"/>
            </w:tcBorders>
            <w:vAlign w:val="center"/>
          </w:tcPr>
          <w:p w:rsidR="008E4BC7" w:rsidRDefault="00B243F7">
            <w:r>
              <w:t>Richmond, VA [USA]</w:t>
            </w:r>
          </w:p>
        </w:tc>
        <w:tc>
          <w:tcPr>
            <w:tcW w:w="1710" w:type="dxa"/>
            <w:tcBorders>
              <w:top w:val="nil"/>
              <w:left w:val="nil"/>
              <w:bottom w:val="nil"/>
              <w:right w:val="nil"/>
            </w:tcBorders>
            <w:vAlign w:val="center"/>
          </w:tcPr>
          <w:p w:rsidR="008E4BC7" w:rsidRDefault="00B243F7">
            <w:r>
              <w:t>Sep ‘14 –Oct ‘16</w:t>
            </w:r>
          </w:p>
        </w:tc>
        <w:tc>
          <w:tcPr>
            <w:tcW w:w="1260" w:type="dxa"/>
            <w:gridSpan w:val="2"/>
            <w:tcBorders>
              <w:top w:val="nil"/>
              <w:left w:val="nil"/>
              <w:bottom w:val="nil"/>
              <w:right w:val="nil"/>
            </w:tcBorders>
            <w:vAlign w:val="center"/>
          </w:tcPr>
          <w:p w:rsidR="008E4BC7" w:rsidRDefault="00B243F7">
            <w:r>
              <w:t>6</w:t>
            </w:r>
          </w:p>
        </w:tc>
      </w:tr>
      <w:tr w:rsidR="00257817"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257817" w:rsidRPr="00610666" w:rsidRDefault="00257817" w:rsidP="00554AEE">
            <w:pPr>
              <w:spacing w:line="276" w:lineRule="auto"/>
              <w:rPr>
                <w:sz w:val="21"/>
                <w:szCs w:val="21"/>
              </w:rPr>
            </w:pPr>
          </w:p>
        </w:tc>
        <w:tc>
          <w:tcPr>
            <w:tcW w:w="2520" w:type="dxa"/>
            <w:tcBorders>
              <w:top w:val="nil"/>
              <w:left w:val="nil"/>
              <w:bottom w:val="nil"/>
              <w:right w:val="nil"/>
            </w:tcBorders>
            <w:shd w:val="clear" w:color="auto" w:fill="DEEAF6" w:themeFill="accent1" w:themeFillTint="33"/>
            <w:vAlign w:val="center"/>
          </w:tcPr>
          <w:p w:rsidR="008E4BC7" w:rsidRDefault="00B243F7">
            <w:r>
              <w:t>Tools &amp; Technologies:</w:t>
            </w:r>
          </w:p>
        </w:tc>
        <w:tc>
          <w:tcPr>
            <w:tcW w:w="8010" w:type="dxa"/>
            <w:gridSpan w:val="8"/>
            <w:tcBorders>
              <w:top w:val="nil"/>
              <w:left w:val="nil"/>
              <w:bottom w:val="nil"/>
              <w:right w:val="nil"/>
            </w:tcBorders>
            <w:vAlign w:val="center"/>
          </w:tcPr>
          <w:p w:rsidR="008E4BC7" w:rsidRDefault="00B243F7">
            <w:r>
              <w:t>UFT, Selenium WebDriver, Cucumber,</w:t>
            </w:r>
            <w:r>
              <w:t xml:space="preserve"> Java, JavaScript, Ruby, VBA, DB2, SQL Server, Agile, BDD, Jenkins, Mobile Automation using Appium, Maven, TestNG, WebServices</w:t>
            </w:r>
          </w:p>
        </w:tc>
      </w:tr>
      <w:tr w:rsidR="00313CA0"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313CA0" w:rsidRPr="00610666" w:rsidRDefault="00313CA0" w:rsidP="00554AEE">
            <w:pPr>
              <w:spacing w:line="276" w:lineRule="auto"/>
              <w:rPr>
                <w:sz w:val="21"/>
                <w:szCs w:val="21"/>
              </w:rPr>
            </w:pPr>
          </w:p>
        </w:tc>
        <w:tc>
          <w:tcPr>
            <w:tcW w:w="10530" w:type="dxa"/>
            <w:gridSpan w:val="9"/>
            <w:tcBorders>
              <w:top w:val="nil"/>
              <w:left w:val="nil"/>
              <w:bottom w:val="nil"/>
              <w:right w:val="nil"/>
            </w:tcBorders>
            <w:vAlign w:val="center"/>
          </w:tcPr>
          <w:p w:rsidR="008E4BC7" w:rsidRDefault="00B243F7">
            <w:r>
              <w:t xml:space="preserve">Description:      It is a cross-LOB application designed to give users the ability to manage all of their accounts in single </w:t>
            </w:r>
            <w:r>
              <w:t>application. Entitlements are set of rules governing the user access, accounts eligibilities, payment &amp; other transactions etc. It touches all banking areas such as Credit Card, Retail banking, Personal banking, Home loan and Auto loan. Applications:   TSY</w:t>
            </w:r>
            <w:r>
              <w:t>S, Transite, SASSY, Profile, FIS(Fidelity), Passport/MSP, Titan/ COAF, CDI-ECR</w:t>
            </w:r>
            <w:r>
              <w:br/>
              <w:t>Contributions:</w:t>
            </w:r>
            <w:r>
              <w:br/>
              <w:t>Enhanced and Maintained Automation Framework</w:t>
            </w:r>
            <w:r>
              <w:br/>
              <w:t>Automated the Processes to service the test data for manual and automation testing</w:t>
            </w:r>
            <w:r>
              <w:br/>
              <w:t>Explore Parasoft for test data vir</w:t>
            </w:r>
            <w:r>
              <w:t>tualizations</w:t>
            </w:r>
            <w:r>
              <w:br/>
              <w:t>Worked in Onshore/Offshore model and Performed Leading activities</w:t>
            </w:r>
            <w:r>
              <w:br/>
              <w:t>Followed SAFe team level activities (Planning, Estimating efforts, Retrospective, Scrum meetings etc.)</w:t>
            </w:r>
            <w:r>
              <w:br/>
              <w:t>Achievements:</w:t>
            </w:r>
            <w:r>
              <w:br/>
              <w:t>Creation of manual testers supported self-service tools (ODS</w:t>
            </w:r>
            <w:r>
              <w:t xml:space="preserve"> Dataloader, TSYS Account Creation, Fidelity Account Creation, MSP/Home Loan Automation, 360 Account creation and conditioning)</w:t>
            </w:r>
          </w:p>
        </w:tc>
      </w:tr>
      <w:tr w:rsidR="002828FF"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vAlign w:val="center"/>
          </w:tcPr>
          <w:p w:rsidR="008E4BC7" w:rsidRDefault="008E4BC7"/>
        </w:tc>
      </w:tr>
      <w:tr w:rsidR="00710761"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shd w:val="clear" w:color="auto" w:fill="808080" w:themeFill="background1" w:themeFillShade="80"/>
            <w:vAlign w:val="center"/>
          </w:tcPr>
          <w:p w:rsidR="008E4BC7" w:rsidRDefault="00B243F7">
            <w:r>
              <w:t>iGATE Global Solution</w:t>
            </w:r>
            <w:r>
              <w:tab/>
            </w:r>
            <w:r>
              <w:tab/>
            </w:r>
            <w:r>
              <w:tab/>
            </w:r>
            <w:r>
              <w:tab/>
            </w:r>
            <w:r>
              <w:tab/>
            </w:r>
            <w:r>
              <w:tab/>
            </w:r>
            <w:r>
              <w:tab/>
            </w:r>
            <w:r>
              <w:tab/>
              <w:t>Jan 2008 To Sep 2014</w:t>
            </w:r>
          </w:p>
        </w:tc>
      </w:tr>
      <w:tr w:rsidR="00943F6D"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tcBorders>
              <w:top w:val="nil"/>
              <w:left w:val="nil"/>
              <w:bottom w:val="nil"/>
              <w:right w:val="nil"/>
            </w:tcBorders>
            <w:shd w:val="clear" w:color="auto" w:fill="DEEAF6" w:themeFill="accent1" w:themeFillTint="33"/>
            <w:vAlign w:val="center"/>
          </w:tcPr>
          <w:p w:rsidR="008E4BC7" w:rsidRDefault="008E4BC7"/>
        </w:tc>
        <w:tc>
          <w:tcPr>
            <w:tcW w:w="2520" w:type="dxa"/>
            <w:tcBorders>
              <w:top w:val="nil"/>
              <w:left w:val="nil"/>
              <w:bottom w:val="nil"/>
              <w:right w:val="nil"/>
            </w:tcBorders>
            <w:shd w:val="clear" w:color="auto" w:fill="DEEAF6" w:themeFill="accent1" w:themeFillTint="33"/>
            <w:vAlign w:val="center"/>
          </w:tcPr>
          <w:p w:rsidR="008E4BC7" w:rsidRDefault="00B243F7">
            <w:r>
              <w:t>Tools &amp; Technologies:</w:t>
            </w:r>
          </w:p>
        </w:tc>
        <w:tc>
          <w:tcPr>
            <w:tcW w:w="8010" w:type="dxa"/>
            <w:gridSpan w:val="8"/>
            <w:tcBorders>
              <w:top w:val="nil"/>
              <w:left w:val="nil"/>
              <w:bottom w:val="nil"/>
              <w:right w:val="nil"/>
            </w:tcBorders>
            <w:shd w:val="clear" w:color="auto" w:fill="DEEAF6" w:themeFill="accent1" w:themeFillTint="33"/>
            <w:vAlign w:val="center"/>
          </w:tcPr>
          <w:p w:rsidR="008E4BC7" w:rsidRDefault="00B243F7">
            <w:r>
              <w:t xml:space="preserve">UFT, Selenium WebDriver, Java, Junit, TestNG, </w:t>
            </w:r>
            <w:r>
              <w:t>Cucumber, SpecFlow, SAP, UFT, MTM, TFS, SQL Server, WebServices, C#.Net, CodedUI, VBA Macros, Agile, QC/ALM, Jira</w:t>
            </w:r>
          </w:p>
        </w:tc>
      </w:tr>
      <w:tr w:rsidR="00137F42"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tcBorders>
              <w:top w:val="nil"/>
              <w:left w:val="nil"/>
              <w:bottom w:val="nil"/>
              <w:right w:val="nil"/>
            </w:tcBorders>
            <w:shd w:val="clear" w:color="auto" w:fill="DEEAF6" w:themeFill="accent1" w:themeFillTint="33"/>
            <w:vAlign w:val="center"/>
          </w:tcPr>
          <w:p w:rsidR="008E4BC7" w:rsidRDefault="008E4BC7"/>
        </w:tc>
        <w:tc>
          <w:tcPr>
            <w:tcW w:w="10530" w:type="dxa"/>
            <w:gridSpan w:val="9"/>
            <w:tcBorders>
              <w:top w:val="nil"/>
              <w:left w:val="nil"/>
              <w:bottom w:val="nil"/>
              <w:right w:val="nil"/>
            </w:tcBorders>
            <w:shd w:val="clear" w:color="auto" w:fill="auto"/>
            <w:vAlign w:val="center"/>
          </w:tcPr>
          <w:p w:rsidR="008E4BC7" w:rsidRDefault="00B243F7">
            <w:r>
              <w:t>Responsibilities Performed:</w:t>
            </w:r>
            <w:r>
              <w:br/>
              <w:t>Understood Client requirements and proposed appropriate automation solutions (Framework, Plan &amp; Strategy) and pa</w:t>
            </w:r>
            <w:r>
              <w:t>rticipated in RFP, RFI phases</w:t>
            </w:r>
            <w:r>
              <w:br/>
              <w:t>Estimated QA (Automation /Manual) efforts</w:t>
            </w:r>
            <w:r>
              <w:br/>
              <w:t>Created Automation frameworks supporting multiple technologies and providing better ROI, reusability, flexibilities, scalabilities</w:t>
            </w:r>
            <w:r>
              <w:br/>
              <w:t>Created standard automation approach and guidelines t</w:t>
            </w:r>
            <w:r>
              <w:t>hat need to be followed in projects</w:t>
            </w:r>
            <w:r>
              <w:br/>
              <w:t>Imparted training to iGATE resources on new tools and technologies</w:t>
            </w:r>
            <w:r>
              <w:br/>
              <w:t>Management of in-house tools (FAAST, SprintTest, SuperDriver) development, enhancements &amp; maintenance</w:t>
            </w:r>
            <w:r>
              <w:br/>
              <w:t>Followed ATLC and Supported release activities</w:t>
            </w:r>
            <w:r>
              <w:br/>
              <w:t>Lead</w:t>
            </w:r>
            <w:r>
              <w:t xml:space="preserve"> and Mentored the team in their QA activities and also provided solutions of their queries</w:t>
            </w:r>
            <w:r>
              <w:br/>
              <w:t>Was coordination POC for Client and also created &amp; supplied all required project relevant reports to Client</w:t>
            </w:r>
            <w:r>
              <w:br/>
              <w:t>Innovations / Achievements:</w:t>
            </w:r>
            <w:r>
              <w:br/>
              <w:t>Created VBS &amp; VBA based frame</w:t>
            </w:r>
            <w:r>
              <w:t>work for Web Services (WSDL web services, WCF web services)</w:t>
            </w:r>
            <w:r>
              <w:br/>
              <w:t>Designed framework supporting heterogeneous tools and technologies</w:t>
            </w:r>
            <w:r>
              <w:br/>
              <w:t>Created framework for SAP and Mainframe applications</w:t>
            </w:r>
            <w:r>
              <w:br/>
              <w:t>Created utility to convert QTP OR into Descriptive Programming based OR</w:t>
            </w:r>
            <w:r>
              <w:br/>
              <w:t>Crea</w:t>
            </w:r>
            <w:r>
              <w:t>ted Utility to perform “BATCH Execution” at schedule time; It was selected in Top 10 innovations</w:t>
            </w:r>
            <w:r>
              <w:br/>
              <w:t>Created Utility to find defect Age and generated different aging graphs</w:t>
            </w:r>
            <w:r>
              <w:br/>
              <w:t>Provided 6 SIPs which saved around more than 300 PDs work</w:t>
            </w:r>
            <w:r>
              <w:br/>
              <w:t>Client appreciated automation</w:t>
            </w:r>
            <w:r>
              <w:t xml:space="preserve"> efforts resulting into budget saving [ROI], innovation ideas (such as automatic scheduled test set execution, Application Response time measurements, QC Utilities), Leading capabilities which brought automations on track for projects (MenuWeb &amp; MyBupa) la</w:t>
            </w:r>
            <w:r>
              <w:t>gged behind by 2-3 sprints</w:t>
            </w:r>
            <w:r>
              <w:br/>
              <w:t>Created SOP (Standard Operating Practice) document on Automation Standards and Guidelines to be followed</w:t>
            </w:r>
            <w:r>
              <w:br/>
              <w:t>Created Utility to perform automatic execution of Automation Test Set (QC-QTP) at scheduled date/time</w:t>
            </w:r>
            <w:r>
              <w:br/>
            </w:r>
            <w:r>
              <w:br/>
            </w:r>
          </w:p>
        </w:tc>
      </w:tr>
      <w:tr w:rsidR="0059465A"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vAlign w:val="center"/>
          </w:tcPr>
          <w:p w:rsidR="008E4BC7" w:rsidRDefault="008E4BC7"/>
        </w:tc>
      </w:tr>
      <w:tr w:rsidR="0059465A"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shd w:val="clear" w:color="auto" w:fill="808080" w:themeFill="background1" w:themeFillShade="80"/>
            <w:vAlign w:val="center"/>
          </w:tcPr>
          <w:p w:rsidR="008E4BC7" w:rsidRDefault="00B243F7">
            <w:r>
              <w:t xml:space="preserve">Cybage Software </w:t>
            </w:r>
            <w:r>
              <w:t>Pvt Ltd</w:t>
            </w:r>
            <w:r>
              <w:tab/>
            </w:r>
            <w:r>
              <w:tab/>
            </w:r>
            <w:r>
              <w:tab/>
            </w:r>
            <w:r>
              <w:tab/>
            </w:r>
            <w:r>
              <w:tab/>
            </w:r>
            <w:r>
              <w:tab/>
            </w:r>
            <w:r>
              <w:tab/>
            </w:r>
            <w:r>
              <w:tab/>
              <w:t>Sep 2005 To Dec 2007</w:t>
            </w:r>
          </w:p>
        </w:tc>
      </w:tr>
      <w:tr w:rsidR="000843D5"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tcBorders>
              <w:top w:val="nil"/>
              <w:left w:val="nil"/>
              <w:bottom w:val="nil"/>
              <w:right w:val="nil"/>
            </w:tcBorders>
            <w:shd w:val="clear" w:color="auto" w:fill="DEEAF6" w:themeFill="accent1" w:themeFillTint="33"/>
            <w:vAlign w:val="center"/>
          </w:tcPr>
          <w:p w:rsidR="008E4BC7" w:rsidRDefault="008E4BC7"/>
        </w:tc>
        <w:tc>
          <w:tcPr>
            <w:tcW w:w="10530" w:type="dxa"/>
            <w:gridSpan w:val="9"/>
            <w:tcBorders>
              <w:top w:val="nil"/>
              <w:left w:val="nil"/>
              <w:bottom w:val="nil"/>
              <w:right w:val="nil"/>
            </w:tcBorders>
            <w:shd w:val="clear" w:color="auto" w:fill="FFFFFF" w:themeFill="background1"/>
            <w:vAlign w:val="center"/>
          </w:tcPr>
          <w:p w:rsidR="008E4BC7" w:rsidRDefault="00B243F7">
            <w:r>
              <w:t>Achievement:</w:t>
            </w:r>
            <w:r>
              <w:br/>
              <w:t xml:space="preserve">Created batch file to schedule automatic launch of VMWare build, synchronization of local build with remote build to get latest update. It was appreciated by Offshore manager and Client QA Director during </w:t>
            </w:r>
            <w:r>
              <w:t>his team visit</w:t>
            </w:r>
            <w:r>
              <w:br/>
            </w:r>
          </w:p>
        </w:tc>
      </w:tr>
      <w:tr w:rsidR="00E12217"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vAlign w:val="center"/>
          </w:tcPr>
          <w:p w:rsidR="008E4BC7" w:rsidRDefault="008E4BC7"/>
        </w:tc>
      </w:tr>
      <w:tr w:rsidR="00710761" w:rsidRPr="00710761"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11160" w:type="dxa"/>
            <w:gridSpan w:val="11"/>
            <w:tcBorders>
              <w:top w:val="nil"/>
              <w:left w:val="nil"/>
              <w:bottom w:val="nil"/>
              <w:right w:val="nil"/>
            </w:tcBorders>
            <w:shd w:val="clear" w:color="auto" w:fill="808080" w:themeFill="background1" w:themeFillShade="80"/>
            <w:vAlign w:val="center"/>
          </w:tcPr>
          <w:p w:rsidR="008E4BC7" w:rsidRDefault="00B243F7">
            <w:r>
              <w:t>Chirag InfoTech P Ltd</w:t>
            </w:r>
            <w:r>
              <w:tab/>
            </w:r>
            <w:r>
              <w:tab/>
            </w:r>
            <w:r>
              <w:tab/>
            </w:r>
            <w:r>
              <w:tab/>
            </w:r>
            <w:r>
              <w:tab/>
            </w:r>
            <w:r>
              <w:tab/>
            </w:r>
            <w:r>
              <w:tab/>
            </w:r>
            <w:r>
              <w:tab/>
            </w:r>
            <w:r>
              <w:tab/>
              <w:t>Aug-2003 To Jan-2005</w:t>
            </w:r>
          </w:p>
        </w:tc>
      </w:tr>
      <w:tr w:rsidR="00E12217"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val="restart"/>
            <w:tcBorders>
              <w:top w:val="nil"/>
              <w:left w:val="nil"/>
              <w:bottom w:val="nil"/>
              <w:right w:val="nil"/>
            </w:tcBorders>
            <w:shd w:val="clear" w:color="auto" w:fill="DEEAF6" w:themeFill="accent1" w:themeFillTint="33"/>
            <w:textDirection w:val="btLr"/>
            <w:vAlign w:val="center"/>
          </w:tcPr>
          <w:p w:rsidR="008E4BC7" w:rsidRDefault="008E4BC7"/>
        </w:tc>
        <w:tc>
          <w:tcPr>
            <w:tcW w:w="2520" w:type="dxa"/>
            <w:tcBorders>
              <w:top w:val="nil"/>
              <w:left w:val="nil"/>
              <w:bottom w:val="nil"/>
              <w:right w:val="nil"/>
            </w:tcBorders>
            <w:shd w:val="clear" w:color="auto" w:fill="DEEAF6" w:themeFill="accent1" w:themeFillTint="33"/>
            <w:vAlign w:val="center"/>
          </w:tcPr>
          <w:p w:rsidR="008E4BC7" w:rsidRDefault="00B243F7">
            <w:r>
              <w:t>Project</w:t>
            </w:r>
          </w:p>
        </w:tc>
        <w:tc>
          <w:tcPr>
            <w:tcW w:w="2520" w:type="dxa"/>
            <w:tcBorders>
              <w:top w:val="nil"/>
              <w:left w:val="nil"/>
              <w:bottom w:val="nil"/>
              <w:right w:val="nil"/>
            </w:tcBorders>
            <w:shd w:val="clear" w:color="auto" w:fill="DEEAF6" w:themeFill="accent1" w:themeFillTint="33"/>
            <w:vAlign w:val="center"/>
          </w:tcPr>
          <w:p w:rsidR="008E4BC7" w:rsidRDefault="00B243F7">
            <w:r>
              <w:t>Role</w:t>
            </w:r>
          </w:p>
        </w:tc>
        <w:tc>
          <w:tcPr>
            <w:tcW w:w="2520" w:type="dxa"/>
            <w:gridSpan w:val="4"/>
            <w:tcBorders>
              <w:top w:val="nil"/>
              <w:left w:val="nil"/>
              <w:bottom w:val="nil"/>
              <w:right w:val="nil"/>
            </w:tcBorders>
            <w:shd w:val="clear" w:color="auto" w:fill="DEEAF6" w:themeFill="accent1" w:themeFillTint="33"/>
            <w:vAlign w:val="center"/>
          </w:tcPr>
          <w:p w:rsidR="008E4BC7" w:rsidRDefault="00B243F7">
            <w:r>
              <w:t>Location</w:t>
            </w:r>
          </w:p>
        </w:tc>
        <w:tc>
          <w:tcPr>
            <w:tcW w:w="1710" w:type="dxa"/>
            <w:tcBorders>
              <w:top w:val="nil"/>
              <w:left w:val="nil"/>
              <w:bottom w:val="nil"/>
              <w:right w:val="nil"/>
            </w:tcBorders>
            <w:shd w:val="clear" w:color="auto" w:fill="DEEAF6" w:themeFill="accent1" w:themeFillTint="33"/>
            <w:vAlign w:val="center"/>
          </w:tcPr>
          <w:p w:rsidR="008E4BC7" w:rsidRDefault="00B243F7">
            <w:r>
              <w:t>Duration</w:t>
            </w:r>
          </w:p>
        </w:tc>
        <w:tc>
          <w:tcPr>
            <w:tcW w:w="1260" w:type="dxa"/>
            <w:gridSpan w:val="2"/>
            <w:tcBorders>
              <w:top w:val="nil"/>
              <w:left w:val="nil"/>
              <w:bottom w:val="nil"/>
              <w:right w:val="nil"/>
            </w:tcBorders>
            <w:shd w:val="clear" w:color="auto" w:fill="DEEAF6" w:themeFill="accent1" w:themeFillTint="33"/>
            <w:vAlign w:val="center"/>
          </w:tcPr>
          <w:p w:rsidR="008E4BC7" w:rsidRDefault="00B243F7">
            <w:r>
              <w:t>Team Size</w:t>
            </w:r>
          </w:p>
        </w:tc>
      </w:tr>
      <w:tr w:rsidR="00E12217" w:rsidRPr="00610666" w:rsidTr="00BE67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Ex>
        <w:tc>
          <w:tcPr>
            <w:tcW w:w="630" w:type="dxa"/>
            <w:gridSpan w:val="2"/>
            <w:vMerge/>
            <w:tcBorders>
              <w:top w:val="nil"/>
              <w:left w:val="nil"/>
              <w:bottom w:val="nil"/>
              <w:right w:val="nil"/>
            </w:tcBorders>
            <w:shd w:val="clear" w:color="auto" w:fill="DEEAF6" w:themeFill="accent1" w:themeFillTint="33"/>
            <w:vAlign w:val="center"/>
          </w:tcPr>
          <w:p w:rsidR="00E12217" w:rsidRPr="00F62671" w:rsidRDefault="00E12217" w:rsidP="00554AEE">
            <w:pPr>
              <w:spacing w:line="276" w:lineRule="auto"/>
              <w:jc w:val="center"/>
              <w:rPr>
                <w:sz w:val="21"/>
                <w:szCs w:val="21"/>
              </w:rPr>
            </w:pPr>
          </w:p>
        </w:tc>
        <w:tc>
          <w:tcPr>
            <w:tcW w:w="2520" w:type="dxa"/>
            <w:tcBorders>
              <w:top w:val="nil"/>
              <w:left w:val="nil"/>
              <w:bottom w:val="nil"/>
              <w:right w:val="nil"/>
            </w:tcBorders>
            <w:vAlign w:val="center"/>
          </w:tcPr>
          <w:p w:rsidR="008E4BC7" w:rsidRDefault="00B243F7">
            <w:r>
              <w:t>Reporting Consolidation, NEXUS</w:t>
            </w:r>
          </w:p>
        </w:tc>
        <w:tc>
          <w:tcPr>
            <w:tcW w:w="2520" w:type="dxa"/>
            <w:tcBorders>
              <w:top w:val="nil"/>
              <w:left w:val="nil"/>
              <w:bottom w:val="nil"/>
              <w:right w:val="nil"/>
            </w:tcBorders>
            <w:vAlign w:val="center"/>
          </w:tcPr>
          <w:p w:rsidR="008E4BC7" w:rsidRDefault="00B243F7">
            <w:r>
              <w:t>Manual Tester</w:t>
            </w:r>
          </w:p>
        </w:tc>
        <w:tc>
          <w:tcPr>
            <w:tcW w:w="2520" w:type="dxa"/>
            <w:gridSpan w:val="4"/>
            <w:tcBorders>
              <w:top w:val="nil"/>
              <w:left w:val="nil"/>
              <w:bottom w:val="nil"/>
              <w:right w:val="nil"/>
            </w:tcBorders>
            <w:vAlign w:val="center"/>
          </w:tcPr>
          <w:p w:rsidR="008E4BC7" w:rsidRDefault="00B243F7">
            <w:r>
              <w:t>Ahmedabad, GJ [India]</w:t>
            </w:r>
          </w:p>
        </w:tc>
        <w:tc>
          <w:tcPr>
            <w:tcW w:w="1710" w:type="dxa"/>
            <w:tcBorders>
              <w:top w:val="nil"/>
              <w:left w:val="nil"/>
              <w:bottom w:val="nil"/>
              <w:right w:val="nil"/>
            </w:tcBorders>
            <w:vAlign w:val="center"/>
          </w:tcPr>
          <w:p w:rsidR="008E4BC7" w:rsidRDefault="00B243F7">
            <w:r>
              <w:t>Aug ’03 – Jan ‘05</w:t>
            </w:r>
          </w:p>
        </w:tc>
        <w:tc>
          <w:tcPr>
            <w:tcW w:w="1260" w:type="dxa"/>
            <w:gridSpan w:val="2"/>
            <w:tcBorders>
              <w:top w:val="nil"/>
              <w:left w:val="nil"/>
              <w:bottom w:val="nil"/>
              <w:right w:val="nil"/>
            </w:tcBorders>
            <w:vAlign w:val="center"/>
          </w:tcPr>
          <w:p w:rsidR="008E4BC7" w:rsidRDefault="00B243F7">
            <w:r>
              <w:t>5</w:t>
            </w:r>
          </w:p>
        </w:tc>
      </w:tr>
    </w:tbl>
    <w:p w:rsidR="00113161" w:rsidRPr="00113161" w:rsidRDefault="00113161" w:rsidP="00554AEE">
      <w:pPr>
        <w:spacing w:after="0" w:line="276" w:lineRule="auto"/>
        <w:rPr>
          <w:sz w:val="18"/>
        </w:rPr>
      </w:pPr>
    </w:p>
    <w:sectPr w:rsidR="00113161" w:rsidRPr="00113161" w:rsidSect="007B4234">
      <w:headerReference w:type="default" r:id="rId1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3F7" w:rsidRDefault="00B243F7">
      <w:pPr>
        <w:spacing w:after="0" w:line="240" w:lineRule="auto"/>
      </w:pPr>
      <w:r>
        <w:separator/>
      </w:r>
    </w:p>
  </w:endnote>
  <w:endnote w:type="continuationSeparator" w:id="0">
    <w:p w:rsidR="00B243F7" w:rsidRDefault="00B2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3F7" w:rsidRDefault="00B243F7">
      <w:pPr>
        <w:spacing w:after="0" w:line="240" w:lineRule="auto"/>
      </w:pPr>
      <w:r>
        <w:separator/>
      </w:r>
    </w:p>
  </w:footnote>
  <w:footnote w:type="continuationSeparator" w:id="0">
    <w:p w:rsidR="00B243F7" w:rsidRDefault="00B2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C7" w:rsidRDefault="008E4B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pt;height:15pt" o:bullet="t">
        <v:imagedata r:id="rId1" o:title="Bullet"/>
      </v:shape>
    </w:pict>
  </w:numPicBullet>
  <w:abstractNum w:abstractNumId="0" w15:restartNumberingAfterBreak="0">
    <w:nsid w:val="053036B3"/>
    <w:multiLevelType w:val="hybridMultilevel"/>
    <w:tmpl w:val="7090C164"/>
    <w:lvl w:ilvl="0" w:tplc="A966212E">
      <w:start w:val="34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50D28"/>
    <w:multiLevelType w:val="hybridMultilevel"/>
    <w:tmpl w:val="D65E5DCA"/>
    <w:lvl w:ilvl="0" w:tplc="541E619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03F75"/>
    <w:multiLevelType w:val="hybridMultilevel"/>
    <w:tmpl w:val="63AC4D0E"/>
    <w:lvl w:ilvl="0" w:tplc="A966212E">
      <w:start w:val="34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F44A45"/>
    <w:multiLevelType w:val="hybridMultilevel"/>
    <w:tmpl w:val="3C8AD128"/>
    <w:lvl w:ilvl="0" w:tplc="A5F064A8">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7D230D"/>
    <w:multiLevelType w:val="hybridMultilevel"/>
    <w:tmpl w:val="EAE61602"/>
    <w:lvl w:ilvl="0" w:tplc="04090009">
      <w:start w:val="1"/>
      <w:numFmt w:val="bullet"/>
      <w:lvlText w:val=""/>
      <w:lvlJc w:val="left"/>
      <w:pPr>
        <w:ind w:left="1102" w:hanging="360"/>
      </w:pPr>
      <w:rPr>
        <w:rFonts w:ascii="Wingdings" w:hAnsi="Wingdings"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5" w15:restartNumberingAfterBreak="0">
    <w:nsid w:val="1E0F68BC"/>
    <w:multiLevelType w:val="hybridMultilevel"/>
    <w:tmpl w:val="735ACC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821382"/>
    <w:multiLevelType w:val="hybridMultilevel"/>
    <w:tmpl w:val="6B0C47EC"/>
    <w:lvl w:ilvl="0" w:tplc="7AAECBD0">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0D439C"/>
    <w:multiLevelType w:val="hybridMultilevel"/>
    <w:tmpl w:val="F6BC10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7E5EBA"/>
    <w:multiLevelType w:val="hybridMultilevel"/>
    <w:tmpl w:val="BA0E1D92"/>
    <w:lvl w:ilvl="0" w:tplc="CBB0B806">
      <w:start w:val="1"/>
      <w:numFmt w:val="bullet"/>
      <w:lvlText w:val=""/>
      <w:lvlPicBulletId w:val="0"/>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E3252B"/>
    <w:multiLevelType w:val="hybridMultilevel"/>
    <w:tmpl w:val="E02A6384"/>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4B5A4A"/>
    <w:multiLevelType w:val="hybridMultilevel"/>
    <w:tmpl w:val="F228ABB0"/>
    <w:lvl w:ilvl="0" w:tplc="A966212E">
      <w:start w:val="34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8810CB"/>
    <w:multiLevelType w:val="hybridMultilevel"/>
    <w:tmpl w:val="52DEA278"/>
    <w:lvl w:ilvl="0" w:tplc="541E619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7D6664"/>
    <w:multiLevelType w:val="hybridMultilevel"/>
    <w:tmpl w:val="C13A6A64"/>
    <w:lvl w:ilvl="0" w:tplc="04090005">
      <w:start w:val="1"/>
      <w:numFmt w:val="bullet"/>
      <w:lvlText w:val=""/>
      <w:lvlJc w:val="left"/>
      <w:pPr>
        <w:ind w:left="388" w:hanging="360"/>
      </w:pPr>
      <w:rPr>
        <w:rFonts w:ascii="Wingdings" w:hAnsi="Wingdings"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13" w15:restartNumberingAfterBreak="0">
    <w:nsid w:val="5C100D7B"/>
    <w:multiLevelType w:val="hybridMultilevel"/>
    <w:tmpl w:val="4486577E"/>
    <w:lvl w:ilvl="0" w:tplc="EA5429CC">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66460A"/>
    <w:multiLevelType w:val="hybridMultilevel"/>
    <w:tmpl w:val="39E2DCB6"/>
    <w:lvl w:ilvl="0" w:tplc="04090005">
      <w:start w:val="1"/>
      <w:numFmt w:val="bullet"/>
      <w:lvlText w:val=""/>
      <w:lvlJc w:val="left"/>
      <w:pPr>
        <w:ind w:left="720" w:hanging="360"/>
      </w:pPr>
      <w:rPr>
        <w:rFonts w:ascii="Wingdings" w:hAnsi="Wingdings" w:cs="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135B9"/>
    <w:multiLevelType w:val="hybridMultilevel"/>
    <w:tmpl w:val="4956BE42"/>
    <w:lvl w:ilvl="0" w:tplc="04090005">
      <w:start w:val="1"/>
      <w:numFmt w:val="bullet"/>
      <w:lvlText w:val=""/>
      <w:lvlJc w:val="left"/>
      <w:pPr>
        <w:tabs>
          <w:tab w:val="num" w:pos="720"/>
        </w:tabs>
        <w:ind w:left="720" w:hanging="360"/>
      </w:pPr>
      <w:rPr>
        <w:rFonts w:ascii="Wingdings" w:hAnsi="Wingdings" w:cs="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F9242B"/>
    <w:multiLevelType w:val="hybridMultilevel"/>
    <w:tmpl w:val="98208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836CA"/>
    <w:multiLevelType w:val="hybridMultilevel"/>
    <w:tmpl w:val="313672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544787"/>
    <w:multiLevelType w:val="hybridMultilevel"/>
    <w:tmpl w:val="A2F2C4EA"/>
    <w:lvl w:ilvl="0" w:tplc="541E619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EA2A06"/>
    <w:multiLevelType w:val="hybridMultilevel"/>
    <w:tmpl w:val="DF9E3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13F4E7D"/>
    <w:multiLevelType w:val="hybridMultilevel"/>
    <w:tmpl w:val="FEA81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7312A"/>
    <w:multiLevelType w:val="hybridMultilevel"/>
    <w:tmpl w:val="33C0C6B4"/>
    <w:lvl w:ilvl="0" w:tplc="2238071C">
      <w:start w:val="34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8"/>
  </w:num>
  <w:num w:numId="4">
    <w:abstractNumId w:val="5"/>
  </w:num>
  <w:num w:numId="5">
    <w:abstractNumId w:val="1"/>
  </w:num>
  <w:num w:numId="6">
    <w:abstractNumId w:val="11"/>
  </w:num>
  <w:num w:numId="7">
    <w:abstractNumId w:val="19"/>
  </w:num>
  <w:num w:numId="8">
    <w:abstractNumId w:val="18"/>
  </w:num>
  <w:num w:numId="9">
    <w:abstractNumId w:val="17"/>
  </w:num>
  <w:num w:numId="10">
    <w:abstractNumId w:val="3"/>
  </w:num>
  <w:num w:numId="11">
    <w:abstractNumId w:val="0"/>
  </w:num>
  <w:num w:numId="12">
    <w:abstractNumId w:val="21"/>
  </w:num>
  <w:num w:numId="13">
    <w:abstractNumId w:val="2"/>
  </w:num>
  <w:num w:numId="14">
    <w:abstractNumId w:val="10"/>
  </w:num>
  <w:num w:numId="15">
    <w:abstractNumId w:val="14"/>
  </w:num>
  <w:num w:numId="16">
    <w:abstractNumId w:val="9"/>
  </w:num>
  <w:num w:numId="17">
    <w:abstractNumId w:val="6"/>
  </w:num>
  <w:num w:numId="18">
    <w:abstractNumId w:val="15"/>
  </w:num>
  <w:num w:numId="19">
    <w:abstractNumId w:val="7"/>
  </w:num>
  <w:num w:numId="20">
    <w:abstractNumId w:val="16"/>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34"/>
    <w:rsid w:val="00010FD2"/>
    <w:rsid w:val="00011582"/>
    <w:rsid w:val="00025DB9"/>
    <w:rsid w:val="000270EA"/>
    <w:rsid w:val="00035486"/>
    <w:rsid w:val="00073E96"/>
    <w:rsid w:val="000843D5"/>
    <w:rsid w:val="0008465E"/>
    <w:rsid w:val="00090930"/>
    <w:rsid w:val="00094383"/>
    <w:rsid w:val="000B1DDC"/>
    <w:rsid w:val="000B7FB7"/>
    <w:rsid w:val="000F52C5"/>
    <w:rsid w:val="00103388"/>
    <w:rsid w:val="00104C09"/>
    <w:rsid w:val="00112A66"/>
    <w:rsid w:val="00113161"/>
    <w:rsid w:val="00114713"/>
    <w:rsid w:val="00116423"/>
    <w:rsid w:val="00125F56"/>
    <w:rsid w:val="00137F42"/>
    <w:rsid w:val="001617AF"/>
    <w:rsid w:val="00174A27"/>
    <w:rsid w:val="001A4E60"/>
    <w:rsid w:val="001A6C9F"/>
    <w:rsid w:val="001B6CF1"/>
    <w:rsid w:val="001C508F"/>
    <w:rsid w:val="001E1DFC"/>
    <w:rsid w:val="00205D36"/>
    <w:rsid w:val="002226FA"/>
    <w:rsid w:val="00225772"/>
    <w:rsid w:val="00243769"/>
    <w:rsid w:val="0024523E"/>
    <w:rsid w:val="002567BA"/>
    <w:rsid w:val="00257817"/>
    <w:rsid w:val="002725E8"/>
    <w:rsid w:val="00276ED6"/>
    <w:rsid w:val="002828FF"/>
    <w:rsid w:val="00294537"/>
    <w:rsid w:val="0029599A"/>
    <w:rsid w:val="002A143F"/>
    <w:rsid w:val="002A1707"/>
    <w:rsid w:val="002A525F"/>
    <w:rsid w:val="002B0571"/>
    <w:rsid w:val="002E0E6B"/>
    <w:rsid w:val="002F5125"/>
    <w:rsid w:val="00301D19"/>
    <w:rsid w:val="00307004"/>
    <w:rsid w:val="00313CA0"/>
    <w:rsid w:val="003257A7"/>
    <w:rsid w:val="0034425C"/>
    <w:rsid w:val="00390C8E"/>
    <w:rsid w:val="003A25A1"/>
    <w:rsid w:val="003B16DC"/>
    <w:rsid w:val="003D425B"/>
    <w:rsid w:val="003D4C20"/>
    <w:rsid w:val="003F300A"/>
    <w:rsid w:val="00401EC2"/>
    <w:rsid w:val="004045C8"/>
    <w:rsid w:val="00406016"/>
    <w:rsid w:val="0043062F"/>
    <w:rsid w:val="00435C81"/>
    <w:rsid w:val="004377C1"/>
    <w:rsid w:val="004535B3"/>
    <w:rsid w:val="00481C85"/>
    <w:rsid w:val="00482827"/>
    <w:rsid w:val="00484004"/>
    <w:rsid w:val="00484BFC"/>
    <w:rsid w:val="004D3421"/>
    <w:rsid w:val="004D791B"/>
    <w:rsid w:val="004E23D3"/>
    <w:rsid w:val="00504F3D"/>
    <w:rsid w:val="00506727"/>
    <w:rsid w:val="00514037"/>
    <w:rsid w:val="00517BFD"/>
    <w:rsid w:val="00554AEE"/>
    <w:rsid w:val="00556814"/>
    <w:rsid w:val="00557DE8"/>
    <w:rsid w:val="00561D9B"/>
    <w:rsid w:val="0057213B"/>
    <w:rsid w:val="00575D64"/>
    <w:rsid w:val="00576DF0"/>
    <w:rsid w:val="0058088E"/>
    <w:rsid w:val="0058403B"/>
    <w:rsid w:val="005859CB"/>
    <w:rsid w:val="00587174"/>
    <w:rsid w:val="0059465A"/>
    <w:rsid w:val="005A6202"/>
    <w:rsid w:val="005B2F35"/>
    <w:rsid w:val="005C67CF"/>
    <w:rsid w:val="005D48D1"/>
    <w:rsid w:val="005E3F08"/>
    <w:rsid w:val="005F3730"/>
    <w:rsid w:val="005F6ACE"/>
    <w:rsid w:val="00610666"/>
    <w:rsid w:val="00627FDD"/>
    <w:rsid w:val="006450A9"/>
    <w:rsid w:val="00657BC8"/>
    <w:rsid w:val="006832AE"/>
    <w:rsid w:val="0068631E"/>
    <w:rsid w:val="0069636F"/>
    <w:rsid w:val="00696C8B"/>
    <w:rsid w:val="006C5592"/>
    <w:rsid w:val="006C6ABD"/>
    <w:rsid w:val="006E1C91"/>
    <w:rsid w:val="006F3485"/>
    <w:rsid w:val="006F4C32"/>
    <w:rsid w:val="00710761"/>
    <w:rsid w:val="007510C8"/>
    <w:rsid w:val="007640D2"/>
    <w:rsid w:val="00777842"/>
    <w:rsid w:val="00783430"/>
    <w:rsid w:val="00786960"/>
    <w:rsid w:val="007926A1"/>
    <w:rsid w:val="00793223"/>
    <w:rsid w:val="007A1E6C"/>
    <w:rsid w:val="007A3DC4"/>
    <w:rsid w:val="007A4BEB"/>
    <w:rsid w:val="007A6684"/>
    <w:rsid w:val="007B2E5F"/>
    <w:rsid w:val="007B4234"/>
    <w:rsid w:val="007E38CB"/>
    <w:rsid w:val="007E401A"/>
    <w:rsid w:val="008026D3"/>
    <w:rsid w:val="008126F6"/>
    <w:rsid w:val="008152D6"/>
    <w:rsid w:val="00820A0F"/>
    <w:rsid w:val="00825FE7"/>
    <w:rsid w:val="008346D1"/>
    <w:rsid w:val="00845096"/>
    <w:rsid w:val="00852BA3"/>
    <w:rsid w:val="0085627C"/>
    <w:rsid w:val="0086702F"/>
    <w:rsid w:val="008A2D7A"/>
    <w:rsid w:val="008A5843"/>
    <w:rsid w:val="008A5EF8"/>
    <w:rsid w:val="008E4BC7"/>
    <w:rsid w:val="009305D7"/>
    <w:rsid w:val="00931923"/>
    <w:rsid w:val="00937F53"/>
    <w:rsid w:val="00942272"/>
    <w:rsid w:val="00943F6D"/>
    <w:rsid w:val="009551E2"/>
    <w:rsid w:val="00965952"/>
    <w:rsid w:val="00973610"/>
    <w:rsid w:val="009924A9"/>
    <w:rsid w:val="009A1A27"/>
    <w:rsid w:val="009A1D62"/>
    <w:rsid w:val="009A2CBE"/>
    <w:rsid w:val="009A54D5"/>
    <w:rsid w:val="009A5B28"/>
    <w:rsid w:val="009B44CD"/>
    <w:rsid w:val="009C6CC6"/>
    <w:rsid w:val="009D31CA"/>
    <w:rsid w:val="00A02FB3"/>
    <w:rsid w:val="00A2437D"/>
    <w:rsid w:val="00A30462"/>
    <w:rsid w:val="00A41C37"/>
    <w:rsid w:val="00A43CF7"/>
    <w:rsid w:val="00A7270A"/>
    <w:rsid w:val="00A928EB"/>
    <w:rsid w:val="00AA228D"/>
    <w:rsid w:val="00AA3CF7"/>
    <w:rsid w:val="00AC2812"/>
    <w:rsid w:val="00AD4BE0"/>
    <w:rsid w:val="00AF6F73"/>
    <w:rsid w:val="00B010A7"/>
    <w:rsid w:val="00B243F7"/>
    <w:rsid w:val="00B2768E"/>
    <w:rsid w:val="00B34F68"/>
    <w:rsid w:val="00B70749"/>
    <w:rsid w:val="00BB1609"/>
    <w:rsid w:val="00BB17C1"/>
    <w:rsid w:val="00BB3029"/>
    <w:rsid w:val="00BB36DA"/>
    <w:rsid w:val="00BC7D34"/>
    <w:rsid w:val="00BE67A4"/>
    <w:rsid w:val="00BE76E8"/>
    <w:rsid w:val="00BF41AC"/>
    <w:rsid w:val="00BF7421"/>
    <w:rsid w:val="00C2318D"/>
    <w:rsid w:val="00C53576"/>
    <w:rsid w:val="00C5765D"/>
    <w:rsid w:val="00C67AAA"/>
    <w:rsid w:val="00C75B95"/>
    <w:rsid w:val="00C815F7"/>
    <w:rsid w:val="00C9670C"/>
    <w:rsid w:val="00CA1812"/>
    <w:rsid w:val="00CB348D"/>
    <w:rsid w:val="00CB5556"/>
    <w:rsid w:val="00CD645E"/>
    <w:rsid w:val="00CF36B9"/>
    <w:rsid w:val="00CF3B02"/>
    <w:rsid w:val="00D152A8"/>
    <w:rsid w:val="00D1614D"/>
    <w:rsid w:val="00D34C7C"/>
    <w:rsid w:val="00D37EDC"/>
    <w:rsid w:val="00D41CF5"/>
    <w:rsid w:val="00D478AC"/>
    <w:rsid w:val="00D62367"/>
    <w:rsid w:val="00D658DA"/>
    <w:rsid w:val="00D6684E"/>
    <w:rsid w:val="00DA45F7"/>
    <w:rsid w:val="00DA4740"/>
    <w:rsid w:val="00DB7E49"/>
    <w:rsid w:val="00DE119B"/>
    <w:rsid w:val="00E12217"/>
    <w:rsid w:val="00E14DE0"/>
    <w:rsid w:val="00E33C2E"/>
    <w:rsid w:val="00E51A30"/>
    <w:rsid w:val="00E62283"/>
    <w:rsid w:val="00EB21E3"/>
    <w:rsid w:val="00EC1E01"/>
    <w:rsid w:val="00EC1F5F"/>
    <w:rsid w:val="00EC280D"/>
    <w:rsid w:val="00EC6029"/>
    <w:rsid w:val="00ED208B"/>
    <w:rsid w:val="00EE33FB"/>
    <w:rsid w:val="00EE5681"/>
    <w:rsid w:val="00EF7A4A"/>
    <w:rsid w:val="00F17DA6"/>
    <w:rsid w:val="00F54FA6"/>
    <w:rsid w:val="00F55481"/>
    <w:rsid w:val="00F62671"/>
    <w:rsid w:val="00F7263B"/>
    <w:rsid w:val="00F72DB5"/>
    <w:rsid w:val="00F93784"/>
    <w:rsid w:val="00F93D37"/>
    <w:rsid w:val="00FB0DAB"/>
    <w:rsid w:val="00FB7F32"/>
    <w:rsid w:val="00FC250A"/>
    <w:rsid w:val="00FC661D"/>
    <w:rsid w:val="00FD5CAB"/>
    <w:rsid w:val="00F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FF3D2"/>
  <w15:chartTrackingRefBased/>
  <w15:docId w15:val="{5FFD6A0B-AB73-43E1-9660-48E14A48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4D791B"/>
    <w:pPr>
      <w:keepNext/>
      <w:spacing w:after="0" w:line="240" w:lineRule="auto"/>
      <w:ind w:left="360"/>
      <w:outlineLvl w:val="2"/>
    </w:pPr>
    <w:rPr>
      <w:rFonts w:ascii="Arial" w:eastAsia="Times New Roman" w:hAnsi="Arial" w:cs="Arial"/>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70A"/>
    <w:rPr>
      <w:color w:val="0563C1" w:themeColor="hyperlink"/>
      <w:u w:val="single"/>
    </w:rPr>
  </w:style>
  <w:style w:type="paragraph" w:styleId="ListParagraph">
    <w:name w:val="List Paragraph"/>
    <w:basedOn w:val="Normal"/>
    <w:uiPriority w:val="34"/>
    <w:qFormat/>
    <w:rsid w:val="007A3DC4"/>
    <w:pPr>
      <w:ind w:left="720"/>
      <w:contextualSpacing/>
    </w:pPr>
  </w:style>
  <w:style w:type="character" w:customStyle="1" w:styleId="Heading3Char">
    <w:name w:val="Heading 3 Char"/>
    <w:basedOn w:val="DefaultParagraphFont"/>
    <w:link w:val="Heading3"/>
    <w:rsid w:val="004D791B"/>
    <w:rPr>
      <w:rFonts w:ascii="Arial" w:eastAsia="Times New Roman" w:hAnsi="Arial" w:cs="Arial"/>
      <w:b/>
      <w:bCs/>
      <w:sz w:val="24"/>
      <w:szCs w:val="24"/>
      <w:lang w:bidi="gu-IN"/>
    </w:rPr>
  </w:style>
  <w:style w:type="character" w:customStyle="1" w:styleId="UnresolvedMention">
    <w:name w:val="Unresolved Mention"/>
    <w:basedOn w:val="DefaultParagraphFont"/>
    <w:uiPriority w:val="99"/>
    <w:semiHidden/>
    <w:unhideWhenUsed/>
    <w:rsid w:val="00116423"/>
    <w:rPr>
      <w:color w:val="605E5C"/>
      <w:shd w:val="clear" w:color="auto" w:fill="E1DFDD"/>
    </w:rPr>
  </w:style>
  <w:style w:type="paragraph" w:styleId="BalloonText">
    <w:name w:val="Balloon Text"/>
    <w:basedOn w:val="Normal"/>
    <w:link w:val="BalloonTextChar"/>
    <w:uiPriority w:val="99"/>
    <w:semiHidden/>
    <w:unhideWhenUsed/>
    <w:rsid w:val="00F72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kinsey@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4035</TotalTime>
  <Pages>2</Pages>
  <Words>802</Words>
  <Characters>4956</Characters>
  <Application>Microsoft Office Word</Application>
  <DocSecurity>0</DocSecurity>
  <Lines>166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Pearson</dc:creator>
  <cp:keywords/>
  <dc:description/>
  <cp:lastModifiedBy>Rathee, Sunny (VIBD 71) CWR</cp:lastModifiedBy>
  <cp:revision>179</cp:revision>
  <cp:lastPrinted>2016-04-01T05:08:00Z</cp:lastPrinted>
  <dcterms:created xsi:type="dcterms:W3CDTF">2016-01-29T09:07:00Z</dcterms:created>
  <dcterms:modified xsi:type="dcterms:W3CDTF">2019-05-22T12:19:00Z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3" name="Classification">
    <vt:lpwstr>Unrestricted</vt:lpwstr>
  </property>
</Properties>
</file>