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>
          <w:rFonts w:ascii="Caudex" w:hAnsi="Caudex" w:eastAsia="Microsoft YaHei" w:cs="Lucida Sans"/>
          <w:b/>
          <w:bCs/>
          <w:color w:val="C9211E"/>
          <w:sz w:val="40"/>
          <w:szCs w:val="40"/>
        </w:rPr>
      </w:pPr>
      <w:r>
        <w:rPr>
          <w:rFonts w:eastAsia="Microsoft YaHei" w:cs="Lucida Sans" w:ascii="Caudex" w:hAnsi="Caudex"/>
          <w:b/>
          <w:bCs/>
          <w:color w:val="C9211E"/>
          <w:sz w:val="40"/>
          <w:szCs w:val="40"/>
        </w:rPr>
        <w:t xml:space="preserve">Armaments of </w:t>
      </w:r>
      <w:r>
        <w:rPr>
          <w:rFonts w:eastAsia="Microsoft YaHei" w:cs="Lucida Sans" w:ascii="Caudex" w:hAnsi="Caudex"/>
          <w:b/>
          <w:bCs/>
          <w:color w:val="C9211E"/>
          <w:sz w:val="40"/>
          <w:szCs w:val="40"/>
        </w:rPr>
        <w:t>Nito</w:t>
      </w:r>
      <w:r>
        <w:rPr>
          <w:rFonts w:eastAsia="Microsoft YaHei" w:cs="Lucida Sans" w:ascii="Caudex" w:hAnsi="Caudex"/>
          <w:b/>
          <w:bCs/>
          <w:color w:val="C9211E"/>
          <w:sz w:val="40"/>
          <w:szCs w:val="40"/>
        </w:rPr>
        <w:t>k</w:t>
      </w:r>
      <w:r>
        <w:rPr>
          <w:rFonts w:eastAsia="Microsoft YaHei" w:cs="Lucida Sans" w:ascii="Caudex" w:hAnsi="Caudex"/>
          <w:b/>
          <w:bCs/>
          <w:color w:val="C9211E"/>
          <w:sz w:val="40"/>
          <w:szCs w:val="40"/>
        </w:rPr>
        <w:t>ret</w:t>
      </w:r>
      <w:r>
        <w:rPr>
          <w:rFonts w:eastAsia="Microsoft YaHei" w:cs="Lucida Sans" w:ascii="Caudex" w:hAnsi="Caudex"/>
          <w:b/>
          <w:bCs/>
          <w:color w:val="C9211E"/>
          <w:sz w:val="40"/>
          <w:szCs w:val="40"/>
        </w:rPr>
        <w:t xml:space="preserve">, the </w:t>
      </w:r>
      <w:r>
        <w:rPr>
          <w:rFonts w:eastAsia="Microsoft YaHei" w:cs="Lucida Sans" w:ascii="Caudex" w:hAnsi="Caudex"/>
          <w:b/>
          <w:bCs/>
          <w:color w:val="C9211E"/>
          <w:sz w:val="40"/>
          <w:szCs w:val="40"/>
        </w:rPr>
        <w:t>S</w:t>
      </w:r>
      <w:r>
        <w:rPr>
          <w:rFonts w:eastAsia="Microsoft YaHei" w:cs="Lucida Sans" w:ascii="Caudex" w:hAnsi="Caudex"/>
          <w:b/>
          <w:bCs/>
          <w:color w:val="C9211E"/>
          <w:sz w:val="40"/>
          <w:szCs w:val="40"/>
        </w:rPr>
        <w:t>courge</w:t>
      </w:r>
    </w:p>
    <w:p>
      <w:pPr>
        <w:pStyle w:val="FrontPage"/>
        <w:bidi w:val="0"/>
        <w:jc w:val="start"/>
        <w:rPr>
          <w:sz w:val="18"/>
          <w:szCs w:val="18"/>
        </w:rPr>
      </w:pPr>
      <w:r>
        <w:rPr>
          <w:i/>
          <w:iCs/>
          <w:sz w:val="18"/>
          <w:szCs w:val="18"/>
        </w:rPr>
        <w:t>“</w:t>
      </w:r>
      <w:r>
        <w:rPr>
          <w:b w:val="false"/>
          <w:bCs w:val="false"/>
          <w:i/>
          <w:iCs/>
          <w:color w:val="auto"/>
          <w:sz w:val="18"/>
          <w:szCs w:val="18"/>
        </w:rPr>
        <w:t xml:space="preserve">Armaments of </w:t>
      </w:r>
      <w:r>
        <w:rPr>
          <w:b w:val="false"/>
          <w:bCs w:val="false"/>
          <w:i/>
          <w:iCs/>
          <w:color w:val="auto"/>
          <w:sz w:val="18"/>
          <w:szCs w:val="18"/>
        </w:rPr>
        <w:t>Nitokret</w:t>
      </w:r>
      <w:r>
        <w:rPr>
          <w:b w:val="false"/>
          <w:bCs w:val="false"/>
          <w:i/>
          <w:iCs/>
          <w:color w:val="auto"/>
          <w:sz w:val="18"/>
          <w:szCs w:val="18"/>
        </w:rPr>
        <w:t xml:space="preserve">, </w:t>
      </w:r>
      <w:r>
        <w:rPr>
          <w:b w:val="false"/>
          <w:bCs w:val="false"/>
          <w:i/>
          <w:iCs/>
          <w:color w:val="auto"/>
          <w:sz w:val="18"/>
          <w:szCs w:val="18"/>
        </w:rPr>
        <w:t>t</w:t>
      </w:r>
      <w:r>
        <w:rPr>
          <w:b w:val="false"/>
          <w:bCs w:val="false"/>
          <w:i/>
          <w:iCs/>
          <w:color w:val="auto"/>
          <w:sz w:val="18"/>
          <w:szCs w:val="18"/>
        </w:rPr>
        <w:t>he Scourge</w:t>
      </w:r>
      <w:r>
        <w:rPr>
          <w:i/>
          <w:iCs/>
          <w:sz w:val="18"/>
          <w:szCs w:val="18"/>
        </w:rPr>
        <w:t>”</w:t>
      </w:r>
      <w:r>
        <w:rPr>
          <w:i/>
          <w:iCs/>
          <w:sz w:val="18"/>
          <w:szCs w:val="18"/>
        </w:rPr>
        <w:t xml:space="preserve"> is an independent product published under the DRAW STEEL Creator License and is not affiliated with MCDM Productions, LLC. DRAW STEEL © 202</w:t>
      </w:r>
      <w:r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t xml:space="preserve"> MCDM Productions, LLC. 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"This section here translates to... desert, thirst, and blood."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"Properly ominous for a tomb."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"A lot of writing from this period is pretty dire. This part depicts Nitokret-"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"the Scourge"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"-Nitokret the Scourge, being entombed here and then... rising again? No... thieves? Pretenders? Her children come and dress up as her? That can't be right..."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 xml:space="preserve">"What about this part down here? It looks just like the beginning. The same armor, the same sword, the skull on the face. Riding </w:t>
      </w:r>
      <w:r>
        <w:rPr>
          <w:i/>
          <w:iCs/>
          <w:color w:val="auto"/>
          <w:sz w:val="20"/>
          <w:szCs w:val="20"/>
        </w:rPr>
        <w:t>a thundercloud</w:t>
      </w:r>
      <w:r>
        <w:rPr>
          <w:i/>
          <w:iCs/>
          <w:color w:val="auto"/>
          <w:sz w:val="20"/>
          <w:szCs w:val="20"/>
        </w:rPr>
        <w:t>, razing a city to the ground. Scourge stuff. But you said the writing reads-"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"-top down, aye. So Nitokret is dead by that point. But... Ah, I see. The Scourge isn't an epithet. It's a position. The tools made the craftsman."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"But the tomb is raided. The 'tools' aren't here."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"Aye."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 xml:space="preserve">"If you're right... and the Scourge of Khemhara isn't here in this tomb anymore," the treasure hunter looked up, posing the first question of the day to which they weren't excited to </w:t>
      </w:r>
      <w:r>
        <w:rPr>
          <w:i/>
          <w:iCs/>
          <w:color w:val="auto"/>
          <w:sz w:val="20"/>
          <w:szCs w:val="20"/>
        </w:rPr>
        <w:t>discover an</w:t>
      </w:r>
      <w:r>
        <w:rPr>
          <w:i/>
          <w:iCs/>
          <w:color w:val="auto"/>
          <w:sz w:val="20"/>
          <w:szCs w:val="20"/>
        </w:rPr>
        <w:t xml:space="preserve"> answer. "Then where exactly is it?"</w:t>
      </w:r>
    </w:p>
    <w:p>
      <w:pPr>
        <w:pStyle w:val="BodyText"/>
        <w:bidi w:val="0"/>
        <w:jc w:val="start"/>
        <w:rPr>
          <w:i/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>"I suppose," the scholar looked down and shrugged, "wherever blood slakes the sands."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>
          <w:color w:val="C9211E"/>
        </w:rPr>
      </w:pPr>
      <w:r>
        <w:rPr>
          <w:color w:val="C9211E"/>
        </w:rPr>
        <w:t>Tempest</w:t>
      </w:r>
    </w:p>
    <w:p>
      <w:pPr>
        <w:pStyle w:val="BodyText"/>
        <w:bidi w:val="0"/>
        <w:jc w:val="start"/>
        <w:rPr/>
      </w:pPr>
      <w:r>
        <w:rPr/>
        <w:t xml:space="preserve">The scourge of Khemhara is fueled by the rage of a sandstorm, ready to be unleashed with a crack of thunder. While </w:t>
      </w:r>
      <w:r>
        <w:rPr/>
        <w:t>carry</w:t>
      </w:r>
      <w:r>
        <w:rPr/>
        <w:t xml:space="preserve">ing any of the Armaments of </w:t>
      </w:r>
      <w:r>
        <w:rPr/>
        <w:t>Nitokret</w:t>
      </w:r>
      <w:r>
        <w:rPr/>
        <w:t>, you gain a</w:t>
      </w:r>
      <w:r>
        <w:rPr/>
        <w:t>n additional</w:t>
      </w:r>
      <w:r>
        <w:rPr/>
        <w:t xml:space="preserve"> Heroic Resource called tempest.</w:t>
      </w:r>
    </w:p>
    <w:p>
      <w:pPr>
        <w:pStyle w:val="Heading4"/>
        <w:bidi w:val="0"/>
        <w:ind w:hanging="0" w:start="0"/>
        <w:jc w:val="start"/>
        <w:rPr>
          <w:color w:val="C9211E"/>
        </w:rPr>
      </w:pPr>
      <w:r>
        <w:rPr>
          <w:color w:val="C9211E"/>
        </w:rPr>
        <w:t>Tempest</w:t>
      </w:r>
      <w:r>
        <w:rPr>
          <w:color w:val="C9211E"/>
        </w:rPr>
        <w:t xml:space="preserve"> in Combat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b w:val="false"/>
          <w:bCs w:val="false"/>
          <w:color w:val="auto"/>
        </w:rPr>
        <w:t>At the start of a combat encounter or some other stressful situation tracked in combat rounds (as determined by the Director)</w:t>
      </w:r>
      <w:r>
        <w:rPr>
          <w:b w:val="false"/>
          <w:bCs w:val="false"/>
          <w:color w:val="auto"/>
        </w:rPr>
        <w:t xml:space="preserve">, you gain </w:t>
      </w:r>
      <w:r>
        <w:rPr>
          <w:b w:val="false"/>
          <w:bCs w:val="false"/>
          <w:color w:val="auto"/>
        </w:rPr>
        <w:t>tempest</w:t>
      </w:r>
      <w:r>
        <w:rPr>
          <w:b w:val="false"/>
          <w:bCs w:val="false"/>
          <w:color w:val="auto"/>
        </w:rPr>
        <w:t xml:space="preserve"> equal to your Victories</w:t>
      </w:r>
      <w:r>
        <w:rPr>
          <w:b w:val="false"/>
          <w:bCs w:val="false"/>
          <w:color w:val="auto"/>
        </w:rPr>
        <w:t>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first time each combat round that</w:t>
      </w:r>
      <w:r>
        <w:rPr/>
        <w:t xml:space="preserve"> you or an ally spends 3 surges to increase the damage of an ability, you gain 1 </w:t>
      </w:r>
      <w:r>
        <w:rPr/>
        <w:t>t</w:t>
      </w:r>
      <w:r>
        <w:rPr>
          <w:shd w:fill="auto" w:val="clear"/>
        </w:rPr>
        <w:t>empest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You lose any remaining tempest at the end of the encounter.</w:t>
      </w:r>
    </w:p>
    <w:p>
      <w:pPr>
        <w:pStyle w:val="Heading4"/>
        <w:bidi w:val="0"/>
        <w:ind w:hanging="0" w:start="0"/>
        <w:jc w:val="start"/>
        <w:rPr>
          <w:color w:val="C9211E"/>
        </w:rPr>
      </w:pPr>
      <w:r>
        <w:rPr>
          <w:color w:val="C9211E"/>
        </w:rPr>
        <w:t>Tempest</w:t>
      </w:r>
      <w:r>
        <w:rPr>
          <w:color w:val="C9211E"/>
        </w:rPr>
        <w:t xml:space="preserve"> </w:t>
      </w:r>
      <w:r>
        <w:rPr>
          <w:color w:val="C9211E"/>
        </w:rPr>
        <w:t>Outside of</w:t>
      </w:r>
      <w:r>
        <w:rPr>
          <w:color w:val="C9211E"/>
        </w:rPr>
        <w:t xml:space="preserve"> Combat</w:t>
      </w:r>
    </w:p>
    <w:p>
      <w:pPr>
        <w:pStyle w:val="BodyText"/>
        <w:bidi w:val="0"/>
        <w:jc w:val="start"/>
        <w:rPr/>
      </w:pPr>
      <w:r>
        <w:rPr>
          <w:color w:val="auto"/>
        </w:rPr>
        <w:t xml:space="preserve">Though you can’t gain </w:t>
      </w:r>
      <w:r>
        <w:rPr>
          <w:b w:val="false"/>
          <w:bCs w:val="false"/>
          <w:color w:val="auto"/>
          <w:sz w:val="22"/>
          <w:szCs w:val="22"/>
        </w:rPr>
        <w:t>tempest</w:t>
      </w:r>
      <w:r>
        <w:rPr>
          <w:color w:val="auto"/>
        </w:rPr>
        <w:t xml:space="preserve"> outside of combat, you can use your heroic abilities and effects that cost </w:t>
      </w:r>
      <w:r>
        <w:rPr>
          <w:b w:val="false"/>
          <w:bCs w:val="false"/>
          <w:color w:val="auto"/>
          <w:sz w:val="22"/>
          <w:szCs w:val="22"/>
        </w:rPr>
        <w:t>tempest</w:t>
      </w:r>
      <w:r>
        <w:rPr>
          <w:color w:val="auto"/>
        </w:rPr>
        <w:t xml:space="preserve"> without spending it. Whenever you use an ability or effect that costs </w:t>
      </w:r>
      <w:r>
        <w:rPr>
          <w:b w:val="false"/>
          <w:bCs w:val="false"/>
          <w:color w:val="auto"/>
          <w:sz w:val="22"/>
          <w:szCs w:val="22"/>
        </w:rPr>
        <w:t>tempest</w:t>
      </w:r>
      <w:r>
        <w:rPr>
          <w:color w:val="auto"/>
        </w:rPr>
        <w:t xml:space="preserve"> outside of combat, you can’t use that same ability or effect again outside of combat again until you gain at least 1 Victory or finish a </w:t>
      </w:r>
      <w:r>
        <w:rPr>
          <w:color w:val="auto"/>
        </w:rPr>
        <w:t>r</w:t>
      </w:r>
      <w:r>
        <w:rPr>
          <w:color w:val="auto"/>
        </w:rPr>
        <w:t xml:space="preserve">espite. </w:t>
      </w:r>
    </w:p>
    <w:p>
      <w:pPr>
        <w:pStyle w:val="Heading3"/>
        <w:bidi w:val="0"/>
        <w:ind w:hanging="0" w:start="0"/>
        <w:jc w:val="start"/>
        <w:rPr>
          <w:color w:val="C9211E"/>
        </w:rPr>
      </w:pPr>
      <w:r>
        <w:rPr>
          <w:color w:val="C9211E"/>
        </w:rPr>
        <w:t>Leveled Treasures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2"/>
      </w:tblGrid>
      <w:tr>
        <w:trPr/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start"/>
              <w:rPr>
                <w:rFonts w:ascii="Helvetica" w:hAnsi="Helvetica" w:eastAsia="Microsoft YaHei" w:cs="Lucida Sans"/>
                <w:b/>
                <w:bCs/>
                <w:i/>
                <w:i/>
                <w:iCs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Microsoft YaHei" w:cs="Lucida Sans" w:ascii="Helvetica" w:hAnsi="Helvetica"/>
                <w:b/>
                <w:bCs/>
                <w:i/>
                <w:iCs/>
                <w:color w:val="000000"/>
                <w:sz w:val="24"/>
                <w:szCs w:val="24"/>
                <w:shd w:fill="auto" w:val="clear"/>
              </w:rPr>
              <w:t>I</w:t>
            </w:r>
            <w:r>
              <w:rPr>
                <w:rFonts w:eastAsia="Microsoft YaHei" w:cs="Lucida Sans" w:ascii="Helvetica" w:hAnsi="Helvetica"/>
                <w:b/>
                <w:bCs/>
                <w:i/>
                <w:iCs/>
                <w:color w:val="000000"/>
                <w:sz w:val="24"/>
                <w:szCs w:val="24"/>
                <w:shd w:fill="auto" w:val="clear"/>
              </w:rPr>
              <w:t>ron Smile of the Scourge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b w:val="false"/>
                <w:bCs w:val="false"/>
                <w:i/>
                <w:i/>
                <w:iCs/>
                <w:color w:val="auto"/>
                <w:sz w:val="20"/>
                <w:szCs w:val="20"/>
                <w:shd w:fill="auto" w:val="clear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When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this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blade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curve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d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in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to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a wicked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smile cuts through the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storm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of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battle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, you can almost hear it laugh.</w:t>
            </w:r>
          </w:p>
          <w:p>
            <w:pPr>
              <w:pStyle w:val="TableRead-Out"/>
              <w:bidi w:val="0"/>
              <w:jc w:val="start"/>
              <w:rPr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Keywords: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Psionic,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Medium Weapon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1st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Any weapon ability that deals rolled damage using this weapon deals an extra 1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sonic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damage.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Additionally, any damage-dealing weapon ability using the weapon that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obtains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a tier 3 outcome also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taunts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the target until the end of their next turn,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and y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ou can spend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tempest to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also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frighten the target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(save ends).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5th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weapon’s extra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sonic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damage increases to 2.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A damage-dealing weapon ability using the weapon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grants you a number of surges equal to the number of edges on the ability roll.</w:t>
            </w:r>
          </w:p>
          <w:p>
            <w:pPr>
              <w:pStyle w:val="TableRead-Out"/>
              <w:bidi w:val="0"/>
              <w:spacing w:before="62" w:after="62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9th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weapon’s extra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sonic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damage increases to 3.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Additionally, you have 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double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edge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on weapon abilit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ies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that use the weapon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against creatures that are taunted by you.</w:t>
            </w:r>
          </w:p>
        </w:tc>
      </w:tr>
    </w:tbl>
    <w:p>
      <w:pPr>
        <w:pStyle w:val="BodyText"/>
        <w:bidi w:val="0"/>
        <w:jc w:val="start"/>
        <w:rPr>
          <w:color w:val="FF0000"/>
        </w:rPr>
      </w:pPr>
      <w:r>
        <w:rPr>
          <w:color w:val="FF0000"/>
        </w:rPr>
      </w:r>
    </w:p>
    <w:p>
      <w:pPr>
        <w:pStyle w:val="BodyText"/>
        <w:bidi w:val="0"/>
        <w:jc w:val="start"/>
        <w:rPr>
          <w:color w:val="FF0000"/>
        </w:rPr>
      </w:pPr>
      <w:r>
        <w:rPr>
          <w:color w:val="FF000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2"/>
      </w:tblGrid>
      <w:tr>
        <w:trPr/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Heading4"/>
              <w:bidi w:val="0"/>
              <w:spacing w:before="122" w:after="122"/>
              <w:ind w:hanging="0" w:start="0"/>
              <w:jc w:val="start"/>
              <w:rPr>
                <w:rFonts w:ascii="Helvetica" w:hAnsi="Helvetica" w:eastAsia="Microsoft YaHei" w:cs="Lucida Sans"/>
                <w:b/>
                <w:bCs/>
                <w:i/>
                <w:i/>
                <w:iCs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Microsoft YaHei" w:cs="Lucida Sans" w:ascii="Helvetica" w:hAnsi="Helvetica"/>
                <w:b/>
                <w:bCs/>
                <w:i/>
                <w:iCs/>
                <w:color w:val="000000"/>
                <w:sz w:val="24"/>
                <w:szCs w:val="24"/>
                <w:shd w:fill="auto" w:val="clear"/>
              </w:rPr>
              <w:t>Death-Cowl</w:t>
            </w:r>
            <w:r>
              <w:rPr>
                <w:rFonts w:eastAsia="Microsoft YaHei" w:cs="Lucida Sans" w:ascii="Helvetica" w:hAnsi="Helvetica"/>
                <w:b/>
                <w:bCs/>
                <w:i/>
                <w:iCs/>
                <w:color w:val="000000"/>
                <w:sz w:val="24"/>
                <w:szCs w:val="24"/>
                <w:shd w:fill="auto" w:val="clear"/>
              </w:rPr>
              <w:t xml:space="preserve"> of the Scourge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shd w:fill="auto" w:val="clear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Traditionally worn by the grieving family at wakes, the scourge covers their face with this skull-patterned cowl to grieve the whole of Khemhara.</w:t>
            </w:r>
          </w:p>
          <w:p>
            <w:pPr>
              <w:pStyle w:val="TableRead-Out"/>
              <w:bidi w:val="0"/>
              <w:jc w:val="start"/>
              <w:rPr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Keywords: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>Neck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Psionic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1st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While you wear this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cowl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any creature who damages you is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scourged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until the end of your next turn or until another creature damages you. You or any ally who deals damage to 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scourged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creature gains one surge.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5th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Each creature who damages you is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scourged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until the end of your next turn. Whenever you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strike 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scourged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creature, you can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lide them 2 squares.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Additionally, when you slide a creature,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as a free triggered action,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you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can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spend tempest to increase the distance of the slide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by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an equal number.</w:t>
            </w:r>
          </w:p>
          <w:p>
            <w:pPr>
              <w:pStyle w:val="TableRead-Out"/>
              <w:bidi w:val="0"/>
              <w:spacing w:before="62" w:after="62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9th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Whenever 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scourged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target takes damage, you can slide them 2 squares. If 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scourged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target is force moved into another creature,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after resolving the damage from the collision,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you can choose to make that creature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scourged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as wel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l.</w:t>
            </w:r>
          </w:p>
        </w:tc>
      </w:tr>
    </w:tbl>
    <w:p>
      <w:pPr>
        <w:pStyle w:val="BodyText"/>
        <w:bidi w:val="0"/>
        <w:jc w:val="start"/>
        <w:rPr>
          <w:color w:val="FF0000"/>
        </w:rPr>
      </w:pPr>
      <w:r>
        <w:rPr>
          <w:color w:val="FF000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2"/>
      </w:tblGrid>
      <w:tr>
        <w:trPr/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Heading4"/>
              <w:bidi w:val="0"/>
              <w:spacing w:before="122" w:after="122"/>
              <w:ind w:hanging="0" w:start="0"/>
              <w:jc w:val="start"/>
              <w:rPr>
                <w:rFonts w:ascii="Helvetica" w:hAnsi="Helvetica" w:eastAsia="Microsoft YaHei" w:cs="Lucida Sans"/>
                <w:b/>
                <w:bCs/>
                <w:i/>
                <w:i/>
                <w:iCs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Microsoft YaHei" w:cs="Lucida Sans" w:ascii="Helvetica" w:hAnsi="Helvetica"/>
                <w:b/>
                <w:bCs/>
                <w:i/>
                <w:iCs/>
                <w:color w:val="000000"/>
                <w:sz w:val="24"/>
                <w:szCs w:val="24"/>
                <w:shd w:fill="auto" w:val="clear"/>
              </w:rPr>
              <w:t>War Crown of the Scourge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b w:val="false"/>
                <w:bCs w:val="false"/>
                <w:i/>
                <w:i/>
                <w:iCs/>
                <w:color w:val="000000"/>
                <w:sz w:val="20"/>
                <w:szCs w:val="20"/>
                <w:shd w:fill="auto" w:val="clear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This intricate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h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eaddress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hosts a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n odd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gem that projects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around the wielder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a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mirage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of iridescent 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>plate</w:t>
            </w:r>
            <w:r>
              <w:rPr>
                <w:b w:val="false"/>
                <w:bCs w:val="false"/>
                <w:i/>
                <w:iCs/>
                <w:color w:val="000000"/>
                <w:sz w:val="20"/>
                <w:szCs w:val="20"/>
                <w:shd w:fill="auto" w:val="clear"/>
              </w:rPr>
              <w:t xml:space="preserve"> armor.</w:t>
            </w:r>
          </w:p>
          <w:p>
            <w:pPr>
              <w:pStyle w:val="TableRead-Out"/>
              <w:bidi w:val="0"/>
              <w:jc w:val="start"/>
              <w:rPr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Keywords: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>Light Armor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Psionic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1st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While you wear this armor, you gain a +6 bonus to Stamina, and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you gain the Ashes of Stone triggered action.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5th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The armor’s bonus to Stamina increases to +12. Additionally,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you ignore Stability of creatures you force move if it’s less than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your Reason score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.</w:t>
            </w:r>
          </w:p>
          <w:p>
            <w:pPr>
              <w:pStyle w:val="TableRead-Out"/>
              <w:bidi w:val="0"/>
              <w:spacing w:before="62" w:after="62"/>
              <w:jc w:val="start"/>
              <w:rPr>
                <w:rFonts w:ascii="Liberation Serif" w:hAnsi="Liberation Serif"/>
                <w:i w:val="false"/>
                <w:i w:val="false"/>
                <w:iCs w:val="false"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9th Level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The armor’s bonus to Stamina increases to +21, and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you gain an edge on any ability roll with 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rolled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effect of force movement on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a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target.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Additionally, the extra damage Ashes of Stone deals is increased to twice your Reason score.</w:t>
            </w:r>
          </w:p>
        </w:tc>
      </w:tr>
    </w:tbl>
    <w:p>
      <w:pPr>
        <w:pStyle w:val="BodyText"/>
        <w:bidi w:val="0"/>
        <w:jc w:val="start"/>
        <w:rPr>
          <w:color w:val="FF0000"/>
        </w:rPr>
      </w:pPr>
      <w:r>
        <w:rPr>
          <w:color w:val="FF0000"/>
        </w:rPr>
      </w:r>
    </w:p>
    <w:p>
      <w:pPr>
        <w:pStyle w:val="BodyText"/>
        <w:bidi w:val="0"/>
        <w:jc w:val="start"/>
        <w:rPr>
          <w:color w:val="FF0000"/>
        </w:rPr>
      </w:pPr>
      <w:r>
        <w:rPr>
          <w:color w:val="FF0000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2"/>
      </w:tblGrid>
      <w:tr>
        <w:trPr/>
        <w:tc>
          <w:tcPr>
            <w:tcW w:w="48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Heading4"/>
              <w:bidi w:val="0"/>
              <w:spacing w:before="0" w:after="0"/>
              <w:ind w:hanging="0" w:start="0"/>
              <w:jc w:val="center"/>
              <w:rPr>
                <w:rFonts w:ascii="Liberation Serif" w:hAnsi="Liberation Serif" w:eastAsia="Microsoft YaHei" w:cs="Lucida Sans"/>
                <w:b/>
                <w:bCs/>
                <w:i/>
                <w:i/>
                <w:iCs/>
                <w:color w:val="000000"/>
                <w:sz w:val="30"/>
                <w:szCs w:val="30"/>
              </w:rPr>
            </w:pPr>
            <w:r>
              <w:rPr>
                <w:rFonts w:eastAsia="Microsoft YaHei" w:cs="Lucida Sans" w:ascii="Liberation Serif" w:hAnsi="Liberation Serif"/>
                <w:b/>
                <w:bCs/>
                <w:i/>
                <w:iCs/>
                <w:color w:val="000000"/>
                <w:sz w:val="30"/>
                <w:szCs w:val="30"/>
              </w:rPr>
              <w:t>Ashes of Stone</w:t>
            </w:r>
            <w:r>
              <w:rPr>
                <w:rFonts w:eastAsia="Microsoft YaHei" w:cs="Lucida Sans" w:ascii="Liberation Serif" w:hAnsi="Liberation Serif"/>
                <w:b/>
                <w:bCs/>
                <w:i/>
                <w:iCs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Microsoft YaHei" w:cs="Lucida Sans" w:ascii="Liberation Serif" w:hAnsi="Liberation Serif"/>
                <w:b/>
                <w:bCs/>
                <w:i/>
                <w:iCs/>
                <w:color w:val="000000"/>
                <w:sz w:val="30"/>
                <w:szCs w:val="30"/>
              </w:rPr>
              <w:t xml:space="preserve">(1 </w:t>
            </w:r>
            <w:r>
              <w:rPr>
                <w:rFonts w:eastAsia="Microsoft YaHei" w:cs="Lucida Sans" w:ascii="Liberation Serif" w:hAnsi="Liberation Serif"/>
                <w:b/>
                <w:bCs/>
                <w:i/>
                <w:iCs/>
                <w:color w:val="000000"/>
                <w:sz w:val="30"/>
                <w:szCs w:val="30"/>
              </w:rPr>
              <w:t>Tempest)</w:t>
            </w:r>
          </w:p>
        </w:tc>
      </w:tr>
      <w:tr>
        <w:trPr/>
        <w:tc>
          <w:tcPr>
            <w:tcW w:w="48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rFonts w:ascii="Liberation Serif" w:hAnsi="Liberation Serif"/>
                <w:i/>
                <w:i/>
                <w:iCs/>
                <w:sz w:val="21"/>
                <w:szCs w:val="21"/>
              </w:rPr>
            </w:pP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>M</w:t>
            </w: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 xml:space="preserve">onuments to heroes, monuments to tyrants. </w:t>
            </w: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>A</w:t>
            </w: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>ll fall to the winds of Khemhara in the end.</w:t>
            </w:r>
          </w:p>
        </w:tc>
      </w:tr>
    </w:tbl>
    <w:tbl>
      <w:tblPr>
        <w:tblW w:w="484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40"/>
        <w:gridCol w:w="2505"/>
      </w:tblGrid>
      <w:tr>
        <w:trPr/>
        <w:tc>
          <w:tcPr>
            <w:tcW w:w="23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Psionic</w:t>
            </w:r>
          </w:p>
        </w:tc>
        <w:tc>
          <w:tcPr>
            <w:tcW w:w="25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Triggered</w:t>
            </w:r>
          </w:p>
        </w:tc>
      </w:tr>
      <w:tr>
        <w:trPr/>
        <w:tc>
          <w:tcPr>
            <w:tcW w:w="23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◣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color w:val="auto"/>
                <w:sz w:val="21"/>
                <w:szCs w:val="21"/>
              </w:rPr>
              <w:t>Self</w:t>
            </w:r>
          </w:p>
        </w:tc>
        <w:tc>
          <w:tcPr>
            <w:tcW w:w="25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◎ </w:t>
            </w:r>
            <w:r>
              <w:rPr>
                <w:b w:val="false"/>
                <w:bCs w:val="false"/>
                <w:sz w:val="21"/>
                <w:szCs w:val="21"/>
              </w:rPr>
              <w:t>Self</w:t>
            </w:r>
          </w:p>
        </w:tc>
      </w:tr>
    </w:tbl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2"/>
      </w:tblGrid>
      <w:tr>
        <w:trPr/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sz w:val="21"/>
                <w:szCs w:val="21"/>
              </w:rPr>
              <w:t>Trigger</w:t>
            </w:r>
            <w:r>
              <w:rPr>
                <w:i w:val="false"/>
                <w:iCs w:val="false"/>
                <w:sz w:val="21"/>
                <w:szCs w:val="21"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You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force move a creature into a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size 1 or 1 square of a large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object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made of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mundane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glass,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wood, stone, or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metal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.</w:t>
            </w:r>
          </w:p>
        </w:tc>
      </w:tr>
      <w:tr>
        <w:trPr/>
        <w:tc>
          <w:tcPr>
            <w:tcW w:w="484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sz w:val="21"/>
                <w:szCs w:val="21"/>
              </w:rPr>
              <w:t>Effect</w:t>
            </w:r>
            <w:r>
              <w:rPr>
                <w:i w:val="false"/>
                <w:iCs w:val="false"/>
                <w:sz w:val="21"/>
                <w:szCs w:val="21"/>
              </w:rPr>
              <w:t xml:space="preserve">: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creature takes additional damage from the force movement equal to your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Reason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score and the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object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is destroyed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regardless of the damage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dealt to it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ind w:hanging="0" w:start="0"/>
        <w:jc w:val="start"/>
        <w:rPr>
          <w:color w:val="C9211E"/>
        </w:rPr>
      </w:pPr>
      <w:r>
        <w:rPr>
          <w:color w:val="C9211E"/>
        </w:rPr>
        <w:t>Treasure Set Title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2"/>
      </w:tblGrid>
      <w:tr>
        <w:trPr/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EEEEEE" w:val="clear"/>
          </w:tcPr>
          <w:p>
            <w:pPr>
              <w:pStyle w:val="Heading4"/>
              <w:bidi w:val="0"/>
              <w:spacing w:before="122" w:after="122"/>
              <w:ind w:hanging="0" w:start="0"/>
              <w:jc w:val="start"/>
              <w:rPr>
                <w:rFonts w:ascii="Helvetica" w:hAnsi="Helvetica" w:eastAsia="Microsoft YaHei" w:cs="Lucida Sans"/>
                <w:b/>
                <w:bCs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eastAsia="Microsoft YaHei" w:cs="Lucida Sans" w:ascii="Helvetica" w:hAnsi="Helvetica"/>
                <w:b/>
                <w:bCs/>
                <w:i/>
                <w:iCs/>
                <w:color w:val="auto"/>
                <w:sz w:val="24"/>
                <w:szCs w:val="24"/>
              </w:rPr>
              <w:t xml:space="preserve">The </w:t>
            </w:r>
            <w:r>
              <w:rPr>
                <w:rFonts w:eastAsia="Microsoft YaHei" w:cs="Lucida Sans" w:ascii="Helvetica" w:hAnsi="Helvetica"/>
                <w:b/>
                <w:bCs/>
                <w:i/>
                <w:iCs/>
                <w:color w:val="auto"/>
                <w:sz w:val="24"/>
                <w:szCs w:val="24"/>
              </w:rPr>
              <w:t>Scourge</w:t>
            </w:r>
          </w:p>
          <w:p>
            <w:pPr>
              <w:pStyle w:val="TableRead-Out"/>
              <w:bidi w:val="0"/>
              <w:jc w:val="start"/>
              <w:rPr>
                <w:rFonts w:ascii="Liberation Serif" w:hAnsi="Liberation Serif"/>
                <w:b w:val="false"/>
                <w:bCs w:val="false"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auto"/>
                <w:sz w:val="20"/>
                <w:szCs w:val="20"/>
              </w:rPr>
              <w:t xml:space="preserve">Khemhara is still </w:t>
            </w:r>
            <w:r>
              <w:rPr>
                <w:b w:val="false"/>
                <w:bCs w:val="false"/>
                <w:i/>
                <w:iCs/>
                <w:color w:val="auto"/>
                <w:sz w:val="20"/>
                <w:szCs w:val="20"/>
              </w:rPr>
              <w:t>healing</w:t>
            </w:r>
            <w:r>
              <w:rPr>
                <w:b w:val="false"/>
                <w:bCs w:val="false"/>
                <w:i/>
                <w:iCs/>
                <w:color w:val="auto"/>
                <w:sz w:val="20"/>
                <w:szCs w:val="20"/>
              </w:rPr>
              <w:t xml:space="preserve"> millennia-old wounds from the last </w:t>
            </w:r>
            <w:r>
              <w:rPr>
                <w:b w:val="false"/>
                <w:bCs w:val="false"/>
                <w:i/>
                <w:iCs/>
                <w:color w:val="auto"/>
                <w:sz w:val="20"/>
                <w:szCs w:val="20"/>
              </w:rPr>
              <w:t>s</w:t>
            </w:r>
            <w:r>
              <w:rPr>
                <w:b w:val="false"/>
                <w:bCs w:val="false"/>
                <w:i/>
                <w:iCs/>
                <w:color w:val="auto"/>
                <w:sz w:val="20"/>
                <w:szCs w:val="20"/>
              </w:rPr>
              <w:t xml:space="preserve">courge. You </w:t>
            </w:r>
            <w:r>
              <w:rPr>
                <w:b w:val="false"/>
                <w:bCs w:val="false"/>
                <w:i/>
                <w:iCs/>
                <w:color w:val="auto"/>
                <w:sz w:val="20"/>
                <w:szCs w:val="20"/>
              </w:rPr>
              <w:t>could</w:t>
            </w:r>
            <w:r>
              <w:rPr>
                <w:b w:val="false"/>
                <w:bCs w:val="false"/>
                <w:i/>
                <w:iCs/>
                <w:color w:val="auto"/>
                <w:sz w:val="20"/>
                <w:szCs w:val="20"/>
              </w:rPr>
              <w:t xml:space="preserve"> reopen them.</w:t>
            </w:r>
          </w:p>
          <w:p>
            <w:pPr>
              <w:pStyle w:val="TableRead-Out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Requisite: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While you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wield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th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e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Iron Smile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of the Scourge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and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wear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the Death-Cowl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and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the War Crown of the Scour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g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e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, you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h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old the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title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.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While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you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are not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carrying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all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three, you 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do not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 xml:space="preserve"> hold the title</w:t>
            </w:r>
            <w:r>
              <w:rPr>
                <w:rFonts w:eastAsia="Microsoft YaHei" w:cs="Lucida Sans"/>
                <w:b w:val="false"/>
                <w:bCs w:val="false"/>
                <w:i w:val="false"/>
                <w:iCs w:val="false"/>
                <w:color w:val="000000"/>
                <w:sz w:val="21"/>
                <w:szCs w:val="21"/>
                <w:shd w:fill="auto" w:val="clear"/>
              </w:rPr>
              <w:t>.</w:t>
            </w:r>
          </w:p>
          <w:p>
            <w:pPr>
              <w:pStyle w:val="TableRead-Out"/>
              <w:bidi w:val="0"/>
              <w:spacing w:before="62" w:after="62"/>
              <w:jc w:val="start"/>
              <w:rPr/>
            </w:pPr>
            <w:r>
              <w:rPr>
                <w:b/>
                <w:bCs/>
              </w:rPr>
              <w:t>Effect</w:t>
            </w:r>
            <w:r>
              <w:rPr>
                <w:b/>
                <w:bCs/>
              </w:rPr>
              <w:t>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The first time each combat round that</w:t>
            </w:r>
            <w:r>
              <w:rPr>
                <w:b w:val="false"/>
                <w:bCs w:val="false"/>
              </w:rPr>
              <w:t xml:space="preserve"> you or an ally spends 3 surges to increase the damage of an ability, you gain </w:t>
            </w:r>
            <w:r>
              <w:rPr>
                <w:b w:val="false"/>
                <w:bCs w:val="false"/>
              </w:rPr>
              <w:t>1d3</w:t>
            </w:r>
            <w:r>
              <w:rPr>
                <w:b w:val="false"/>
                <w:bCs w:val="false"/>
              </w:rPr>
              <w:t>+1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t</w:t>
            </w:r>
            <w:r>
              <w:rPr>
                <w:b w:val="false"/>
                <w:bCs w:val="false"/>
                <w:shd w:fill="auto" w:val="clear"/>
              </w:rPr>
              <w:t>empest</w:t>
            </w:r>
            <w:r>
              <w:rPr>
                <w:b w:val="false"/>
                <w:bCs w:val="false"/>
              </w:rPr>
              <w:t xml:space="preserve">. </w:t>
            </w:r>
            <w:r>
              <w:rPr>
                <w:b w:val="false"/>
                <w:bCs w:val="false"/>
              </w:rPr>
              <w:t xml:space="preserve">Additionally, you gain the </w:t>
            </w:r>
            <w:r>
              <w:rPr>
                <w:b w:val="false"/>
                <w:bCs w:val="false"/>
              </w:rPr>
              <w:t xml:space="preserve">War is a Cyclone </w:t>
            </w:r>
            <w:r>
              <w:rPr>
                <w:b w:val="false"/>
                <w:bCs w:val="false"/>
              </w:rPr>
              <w:t>ability.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2"/>
      </w:tblGrid>
      <w:tr>
        <w:trPr/>
        <w:tc>
          <w:tcPr>
            <w:tcW w:w="48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Heading4"/>
              <w:bidi w:val="0"/>
              <w:spacing w:before="0" w:after="0"/>
              <w:ind w:hanging="0" w:start="0"/>
              <w:jc w:val="center"/>
              <w:rPr>
                <w:rFonts w:ascii="Liberation Serif" w:hAnsi="Liberation Serif" w:eastAsia="Microsoft YaHei" w:cs="Lucida Sans"/>
                <w:b/>
                <w:bCs/>
                <w:i/>
                <w:i/>
                <w:iCs/>
                <w:color w:val="000000"/>
                <w:sz w:val="30"/>
                <w:szCs w:val="30"/>
              </w:rPr>
            </w:pPr>
            <w:r>
              <w:rPr>
                <w:rFonts w:eastAsia="Microsoft YaHei" w:cs="Lucida Sans" w:ascii="Liberation Serif" w:hAnsi="Liberation Serif"/>
                <w:b/>
                <w:bCs/>
                <w:i/>
                <w:iCs/>
                <w:color w:val="000000"/>
                <w:sz w:val="30"/>
                <w:szCs w:val="30"/>
              </w:rPr>
              <w:t>War is a Cyclone</w:t>
            </w:r>
            <w:r>
              <w:rPr>
                <w:rFonts w:eastAsia="Microsoft YaHei" w:cs="Lucida Sans" w:ascii="Liberation Serif" w:hAnsi="Liberation Serif"/>
                <w:b/>
                <w:bCs/>
                <w:i/>
                <w:iCs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Microsoft YaHei" w:cs="Lucida Sans" w:ascii="Liberation Serif" w:hAnsi="Liberation Serif"/>
                <w:b/>
                <w:bCs/>
                <w:i/>
                <w:iCs/>
                <w:color w:val="000000"/>
                <w:sz w:val="30"/>
                <w:szCs w:val="30"/>
              </w:rPr>
              <w:t>(5 Tempest)</w:t>
            </w:r>
          </w:p>
        </w:tc>
      </w:tr>
      <w:tr>
        <w:trPr/>
        <w:tc>
          <w:tcPr>
            <w:tcW w:w="48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rFonts w:ascii="Liberation Serif" w:hAnsi="Liberation Serif"/>
                <w:b w:val="false"/>
                <w:bCs w:val="false"/>
                <w:i/>
                <w:i/>
                <w:iCs/>
                <w:color w:val="auto"/>
                <w:sz w:val="21"/>
                <w:szCs w:val="21"/>
              </w:rPr>
            </w:pP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>Honor, d</w:t>
            </w: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 xml:space="preserve">eath, </w:t>
            </w: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 xml:space="preserve">and </w:t>
            </w: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 xml:space="preserve">revenge, are all part of a spinning storm, and you are </w:t>
            </w: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>its</w:t>
            </w:r>
            <w:r>
              <w:rPr>
                <w:b w:val="false"/>
                <w:bCs w:val="false"/>
                <w:i/>
                <w:iCs/>
                <w:color w:val="auto"/>
                <w:sz w:val="21"/>
                <w:szCs w:val="21"/>
              </w:rPr>
              <w:t xml:space="preserve"> eye.</w:t>
            </w:r>
          </w:p>
        </w:tc>
      </w:tr>
    </w:tbl>
    <w:tbl>
      <w:tblPr>
        <w:tblW w:w="4845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0"/>
        <w:gridCol w:w="2235"/>
      </w:tblGrid>
      <w:tr>
        <w:trPr/>
        <w:tc>
          <w:tcPr>
            <w:tcW w:w="2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Area, </w:t>
            </w:r>
            <w:r>
              <w:rPr>
                <w:b/>
                <w:bCs/>
                <w:sz w:val="21"/>
                <w:szCs w:val="21"/>
              </w:rPr>
              <w:t>Psionic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EEEEEE" w:val="clear"/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color w:val="000000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21"/>
                <w:szCs w:val="21"/>
              </w:rPr>
              <w:t>Ma</w:t>
            </w:r>
            <w:r>
              <w:rPr>
                <w:b/>
                <w:bCs/>
                <w:i w:val="false"/>
                <w:iCs w:val="false"/>
                <w:color w:val="000000"/>
                <w:sz w:val="21"/>
                <w:szCs w:val="21"/>
              </w:rPr>
              <w:t>neuver</w:t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◣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color w:val="auto"/>
                <w:sz w:val="21"/>
                <w:szCs w:val="21"/>
              </w:rPr>
              <w:t>2 burst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BodyText"/>
              <w:bidi w:val="0"/>
              <w:spacing w:lineRule="auto" w:line="240" w:before="0" w:after="0"/>
              <w:jc w:val="start"/>
              <w:rPr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 xml:space="preserve">◎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Each ally in the area</w:t>
            </w:r>
          </w:p>
        </w:tc>
      </w:tr>
    </w:tbl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2"/>
      </w:tblGrid>
      <w:tr>
        <w:trPr/>
        <w:tc>
          <w:tcPr>
            <w:tcW w:w="484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Power Roll + </w:t>
            </w:r>
            <w:r>
              <w:rPr>
                <w:b/>
                <w:bCs/>
                <w:sz w:val="21"/>
                <w:szCs w:val="21"/>
              </w:rPr>
              <w:t>Reason:</w:t>
            </w:r>
          </w:p>
          <w:p>
            <w:pPr>
              <w:pStyle w:val="TableBullets"/>
              <w:numPr>
                <w:ilvl w:val="0"/>
                <w:numId w:val="2"/>
              </w:numPr>
              <w:bidi w:val="0"/>
              <w:jc w:val="star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11-:</w:t>
            </w:r>
            <w:r>
              <w:rPr>
                <w:i w:val="false"/>
                <w:iCs w:val="false"/>
                <w:sz w:val="21"/>
                <w:szCs w:val="21"/>
              </w:rPr>
              <w:t xml:space="preserve"> </w:t>
            </w:r>
            <w:r>
              <w:rPr>
                <w:b/>
                <w:bCs/>
                <w:i w:val="false"/>
                <w:iCs w:val="false"/>
                <w:color w:val="C9211E"/>
                <w:sz w:val="21"/>
                <w:szCs w:val="21"/>
              </w:rPr>
              <w:t>Each target gains 1 surge.</w:t>
            </w:r>
          </w:p>
          <w:p>
            <w:pPr>
              <w:pStyle w:val="TableBullets"/>
              <w:numPr>
                <w:ilvl w:val="0"/>
                <w:numId w:val="2"/>
              </w:numPr>
              <w:bidi w:val="0"/>
              <w:jc w:val="star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12-16: </w:t>
            </w:r>
            <w:r>
              <w:rPr>
                <w:b/>
                <w:bCs/>
                <w:i w:val="false"/>
                <w:iCs w:val="false"/>
                <w:color w:val="C9211E"/>
                <w:sz w:val="21"/>
                <w:szCs w:val="21"/>
              </w:rPr>
              <w:t>Each target gains 2 surges.</w:t>
            </w:r>
          </w:p>
          <w:p>
            <w:pPr>
              <w:pStyle w:val="TableBullets"/>
              <w:numPr>
                <w:ilvl w:val="0"/>
                <w:numId w:val="2"/>
              </w:numPr>
              <w:bidi w:val="0"/>
              <w:jc w:val="start"/>
              <w:rPr>
                <w:rFonts w:ascii="Liberation Serif" w:hAnsi="Liberation Serif"/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:</w:t>
            </w:r>
            <w:r>
              <w:rPr>
                <w:i w:val="false"/>
                <w:iCs w:val="false"/>
                <w:sz w:val="21"/>
                <w:szCs w:val="21"/>
              </w:rPr>
              <w:t xml:space="preserve"> </w:t>
            </w:r>
            <w:r>
              <w:rPr>
                <w:b/>
                <w:bCs/>
                <w:i w:val="false"/>
                <w:iCs w:val="false"/>
                <w:color w:val="C9211E"/>
                <w:sz w:val="21"/>
                <w:szCs w:val="21"/>
              </w:rPr>
              <w:t>Each target gains 3 surges.</w:t>
            </w:r>
          </w:p>
        </w:tc>
      </w:tr>
      <w:tr>
        <w:trPr/>
        <w:tc>
          <w:tcPr>
            <w:tcW w:w="484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color w:val="auto"/>
                <w:sz w:val="21"/>
                <w:szCs w:val="21"/>
              </w:rPr>
            </w:pP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Effect</w:t>
            </w:r>
            <w:r>
              <w:rPr>
                <w:b/>
                <w:bCs/>
                <w:i w:val="false"/>
                <w:iCs w:val="false"/>
                <w:color w:val="auto"/>
                <w:sz w:val="21"/>
                <w:szCs w:val="21"/>
              </w:rPr>
              <w:t>: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Slide each target 2 squares.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 xml:space="preserve">If they collide with a creature as part of the force movement, they can make a free strike against the creature.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1"/>
                <w:szCs w:val="21"/>
              </w:rPr>
              <w:t>The surges they gain from this ability can be spent on the free strike.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FrontPage"/>
        <w:bidi w:val="0"/>
        <w:spacing w:before="0" w:after="140"/>
        <w:jc w:val="start"/>
        <w:rPr>
          <w:rFonts w:ascii="Liberation Serif" w:hAnsi="Liberation Serif"/>
          <w:i/>
          <w:i/>
          <w:iCs/>
        </w:rPr>
      </w:pPr>
      <w:r>
        <w:rPr>
          <w:sz w:val="20"/>
          <w:szCs w:val="20"/>
        </w:rPr>
      </w:r>
    </w:p>
    <w:sectPr>
      <w:footerReference w:type="default" r:id="rId2"/>
      <w:type w:val="continuous"/>
      <w:pgSz w:w="12240" w:h="15840"/>
      <w:pgMar w:left="1134" w:right="1134" w:gutter="0" w:header="0" w:top="1134" w:footer="1134" w:bottom="1653"/>
      <w:cols w:num="2" w:space="288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OpenSymbol">
    <w:altName w:val="Arial Unicode MS"/>
    <w:charset w:val="02"/>
    <w:family w:val="auto"/>
    <w:pitch w:val="default"/>
  </w:font>
  <w:font w:name="Caudex">
    <w:charset w:val="00" w:characterSet="windows-1252"/>
    <w:family w:val="roman"/>
    <w:pitch w:val="variable"/>
  </w:font>
  <w:font w:name="Helvetica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0"/>
      </w:numPr>
      <w:bidi w:val="0"/>
      <w:spacing w:before="0" w:after="140"/>
      <w:jc w:val="center"/>
      <w:outlineLvl w:val="0"/>
      <w:rPr>
        <w:rFonts w:ascii="Liberation Sans" w:hAnsi="Liberation Sans" w:eastAsia="Microsoft YaHei" w:cs="Lucida Sans"/>
        <w:b w:val="false"/>
        <w:bCs w:val="false"/>
        <w:color w:val="auto"/>
        <w:sz w:val="20"/>
        <w:szCs w:val="20"/>
      </w:rPr>
    </w:pP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 xml:space="preserve">Armaments of 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>Nitokret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 xml:space="preserve">, 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>t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>he Scourge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 xml:space="preserve"> 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>©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 xml:space="preserve"> 202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>5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 xml:space="preserve"> Look Out Behind You Studios </w:t>
    </w:r>
    <w:r>
      <w:rPr>
        <w:rFonts w:eastAsia="Microsoft YaHei" w:cs="Lucida Sans"/>
        <w:b w:val="false"/>
        <w:bCs w:val="false"/>
        <w:i/>
        <w:iCs/>
        <w:color w:val="auto"/>
        <w:sz w:val="20"/>
        <w:szCs w:val="20"/>
      </w:rPr>
      <w:t>LLC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suff w:val="space"/>
      <w:lvlText w:val=""/>
      <w:lvlJc w:val="start"/>
      <w:pPr>
        <w:tabs>
          <w:tab w:val="num" w:pos="0"/>
        </w:tabs>
        <w:ind w:start="720" w:hanging="648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color w:val="auto"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156" w:after="122"/>
      <w:outlineLvl w:val="1"/>
    </w:pPr>
    <w:rPr>
      <w:b/>
      <w:bCs/>
      <w:color w:val="auto"/>
      <w:sz w:val="36"/>
      <w:szCs w:val="36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ans" w:hAnsi="Liberation Sans" w:eastAsia="Microsoft YaHei" w:cs="Lucida Sans"/>
      <w:b/>
      <w:bCs/>
      <w:color w:val="auto"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2" w:after="122"/>
      <w:outlineLvl w:val="3"/>
    </w:pPr>
    <w:rPr>
      <w:b/>
      <w:bCs/>
      <w:i/>
      <w:iCs/>
      <w:color w:val="auto"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color w:val="auto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Liberation Serif" w:hAnsi="Liberation Serif"/>
      <w:b w:val="false"/>
      <w:bCs w:val="false"/>
      <w:color w:val="auto"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  <w:jc w:val="center"/>
    </w:pPr>
    <w:rPr>
      <w:color w:val="auto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noteText">
    <w:name w:val="footnote text"/>
    <w:basedOn w:val="Normal"/>
    <w:pPr>
      <w:suppressLineNumbers/>
      <w:ind w:hanging="340" w:start="340" w:end="0"/>
    </w:pPr>
    <w:rPr>
      <w:sz w:val="20"/>
      <w:szCs w:val="20"/>
    </w:rPr>
  </w:style>
  <w:style w:type="paragraph" w:styleId="TableBullets">
    <w:name w:val="Table Bullets"/>
    <w:basedOn w:val="TableContents"/>
    <w:qFormat/>
    <w:pPr>
      <w:jc w:val="start"/>
    </w:pPr>
    <w:rPr>
      <w:rFonts w:ascii="Liberation Serif" w:hAnsi="Liberation Serif"/>
      <w:b w:val="false"/>
      <w:bCs w:val="false"/>
      <w:i/>
      <w:iCs/>
      <w:sz w:val="22"/>
      <w:szCs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ImageSubtitle">
    <w:name w:val="Image Subtitle"/>
    <w:basedOn w:val="BodyText"/>
    <w:qFormat/>
    <w:pPr>
      <w:jc w:val="center"/>
    </w:pPr>
    <w:rPr>
      <w:rFonts w:ascii="Liberation Serif" w:hAnsi="Liberation Serif"/>
      <w:i/>
      <w:iCs/>
      <w:sz w:val="21"/>
      <w:szCs w:val="21"/>
    </w:rPr>
  </w:style>
  <w:style w:type="paragraph" w:styleId="FrontPage">
    <w:name w:val="Front Page"/>
    <w:basedOn w:val="BodyText"/>
    <w:qFormat/>
    <w:pPr>
      <w:numPr>
        <w:ilvl w:val="0"/>
        <w:numId w:val="0"/>
      </w:numPr>
      <w:jc w:val="center"/>
      <w:outlineLvl w:val="0"/>
    </w:pPr>
    <w:rPr>
      <w:rFonts w:ascii="Liberation Serif" w:hAnsi="Liberation Serif" w:eastAsia="Microsoft YaHei" w:cs="Lucida Sans"/>
      <w:b w:val="false"/>
      <w:bCs w:val="false"/>
      <w:i/>
      <w:iCs/>
      <w:color w:val="auto"/>
      <w:sz w:val="22"/>
      <w:szCs w:val="22"/>
    </w:rPr>
  </w:style>
  <w:style w:type="paragraph" w:styleId="TableRead-Out">
    <w:name w:val="Table Read-Out"/>
    <w:basedOn w:val="BodyText"/>
    <w:qFormat/>
    <w:pPr>
      <w:spacing w:before="62" w:after="62"/>
    </w:pPr>
    <w:rPr>
      <w:rFonts w:ascii="Liberation Serif" w:hAnsi="Liberation Serif"/>
      <w:i w:val="false"/>
      <w:iCs w:val="false"/>
      <w:color w:val="auto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6126</TotalTime>
  <Application>LibreOffice/25.2.5.2$Windows_X86_64 LibreOffice_project/03d19516eb2e1dd5d4ccd751a0d6f35f35e08022</Application>
  <AppVersion>15.0000</AppVersion>
  <Pages>2</Pages>
  <Words>1109</Words>
  <Characters>5253</Characters>
  <CharactersWithSpaces>6296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2025-08-21T22:49:26Z</cp:lastPrinted>
  <dcterms:modified xsi:type="dcterms:W3CDTF">2025-09-14T08:59:40Z</dcterms:modified>
  <cp:revision>2725</cp:revision>
  <dc:subject/>
  <dc:title/>
</cp:coreProperties>
</file>