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sldx" ContentType="application/vnd.openxmlformats-officedocument.presentationml.slide"/>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65CA5" w14:textId="77777777" w:rsidR="008C4D24" w:rsidRPr="00E15E65" w:rsidRDefault="008C4D24" w:rsidP="008C4D24">
      <w:pPr>
        <w:pStyle w:val="Ttulo1"/>
        <w:numPr>
          <w:ilvl w:val="0"/>
          <w:numId w:val="16"/>
        </w:numPr>
        <w:ind w:left="360"/>
        <w:rPr>
          <w:sz w:val="22"/>
        </w:rPr>
      </w:pPr>
      <w:r w:rsidRPr="00E15E65">
        <w:rPr>
          <w:sz w:val="22"/>
        </w:rPr>
        <w:t>OBJETIVO</w:t>
      </w:r>
    </w:p>
    <w:p w14:paraId="397D2459" w14:textId="0FE6F4E7" w:rsidR="008C4D24" w:rsidRPr="00E15E65" w:rsidRDefault="008C4D24" w:rsidP="005C5829">
      <w:pPr>
        <w:spacing w:after="120"/>
        <w:jc w:val="both"/>
      </w:pPr>
      <w:r w:rsidRPr="00E15E65">
        <w:t xml:space="preserve">Establecer las directrices para bloquear, etiquetar, probar y verificar fuentes de energía, incluyendo la neutralización de las energías residuales, con la finalidad de asegurar que durante la realización de servicios o actividades de mantenimiento </w:t>
      </w:r>
      <w:r w:rsidR="00905D3D" w:rsidRPr="00E15E65">
        <w:t xml:space="preserve">y/o operacionales </w:t>
      </w:r>
      <w:r w:rsidRPr="00E15E65">
        <w:t>no ocurran situaciones que representen riesgos de accidentes por movimientos ocasionados por arranques involuntarios o automáticos, energizaciones inesperadas o accidentales, y por la liberación de energía residual o almacenada.</w:t>
      </w:r>
    </w:p>
    <w:p w14:paraId="7890AD4F" w14:textId="28008335" w:rsidR="007225B0" w:rsidRPr="00E15E65" w:rsidRDefault="007225B0" w:rsidP="007225B0">
      <w:pPr>
        <w:pStyle w:val="Textoindependiente"/>
        <w:spacing w:before="93"/>
        <w:ind w:right="122"/>
        <w:jc w:val="both"/>
        <w:rPr>
          <w:sz w:val="22"/>
          <w:szCs w:val="22"/>
        </w:rPr>
      </w:pPr>
      <w:r w:rsidRPr="00E15E65">
        <w:rPr>
          <w:sz w:val="22"/>
          <w:szCs w:val="22"/>
        </w:rPr>
        <w:t xml:space="preserve">Establecer </w:t>
      </w:r>
      <w:r w:rsidR="0024605B" w:rsidRPr="00E15E65">
        <w:rPr>
          <w:sz w:val="22"/>
          <w:szCs w:val="22"/>
        </w:rPr>
        <w:t>un</w:t>
      </w:r>
      <w:r w:rsidRPr="00E15E65">
        <w:rPr>
          <w:sz w:val="22"/>
          <w:szCs w:val="22"/>
        </w:rPr>
        <w:t xml:space="preserve"> </w:t>
      </w:r>
      <w:r w:rsidR="0024605B" w:rsidRPr="00E15E65">
        <w:rPr>
          <w:sz w:val="22"/>
          <w:szCs w:val="22"/>
        </w:rPr>
        <w:t>requisito</w:t>
      </w:r>
      <w:r w:rsidRPr="00E15E65">
        <w:rPr>
          <w:sz w:val="22"/>
          <w:szCs w:val="22"/>
        </w:rPr>
        <w:t xml:space="preserve"> </w:t>
      </w:r>
      <w:r w:rsidR="0024605B" w:rsidRPr="00E15E65">
        <w:rPr>
          <w:sz w:val="22"/>
          <w:szCs w:val="22"/>
        </w:rPr>
        <w:t xml:space="preserve">obligatorio </w:t>
      </w:r>
      <w:r w:rsidRPr="00E15E65">
        <w:rPr>
          <w:sz w:val="22"/>
          <w:szCs w:val="22"/>
        </w:rPr>
        <w:t>de seguridad para el trabajo en máquinas o equipos, tanto para el</w:t>
      </w:r>
      <w:r w:rsidRPr="00E15E65">
        <w:rPr>
          <w:spacing w:val="1"/>
          <w:sz w:val="22"/>
          <w:szCs w:val="22"/>
        </w:rPr>
        <w:t xml:space="preserve"> </w:t>
      </w:r>
      <w:r w:rsidRPr="00E15E65">
        <w:rPr>
          <w:sz w:val="22"/>
          <w:szCs w:val="22"/>
        </w:rPr>
        <w:t>proceso normal como durante la intervención por ajustes, mantenimiento, entre otros, cuando se requiere realizar alguna tarea con energía</w:t>
      </w:r>
      <w:r w:rsidRPr="00E15E65">
        <w:rPr>
          <w:spacing w:val="1"/>
          <w:sz w:val="22"/>
          <w:szCs w:val="22"/>
        </w:rPr>
        <w:t xml:space="preserve"> </w:t>
      </w:r>
      <w:r w:rsidRPr="00E15E65">
        <w:rPr>
          <w:sz w:val="22"/>
          <w:szCs w:val="22"/>
        </w:rPr>
        <w:t xml:space="preserve">peligrosa. </w:t>
      </w:r>
    </w:p>
    <w:p w14:paraId="7BA3C2D5" w14:textId="481C1025" w:rsidR="007225B0" w:rsidRPr="00E15E65" w:rsidRDefault="007225B0" w:rsidP="005C5829">
      <w:pPr>
        <w:spacing w:after="120"/>
        <w:jc w:val="both"/>
      </w:pPr>
      <w:r w:rsidRPr="00E15E65">
        <w:t xml:space="preserve"> </w:t>
      </w:r>
    </w:p>
    <w:p w14:paraId="10E82E4C" w14:textId="77777777" w:rsidR="008C4D24" w:rsidRPr="00E15E65" w:rsidRDefault="008C4D24" w:rsidP="005C5829">
      <w:pPr>
        <w:pStyle w:val="Ttulo1"/>
        <w:numPr>
          <w:ilvl w:val="0"/>
          <w:numId w:val="16"/>
        </w:numPr>
        <w:ind w:left="360"/>
        <w:jc w:val="both"/>
        <w:rPr>
          <w:sz w:val="22"/>
        </w:rPr>
      </w:pPr>
      <w:r w:rsidRPr="00E15E65">
        <w:rPr>
          <w:sz w:val="22"/>
        </w:rPr>
        <w:t>ALCANCE</w:t>
      </w:r>
    </w:p>
    <w:p w14:paraId="3644C36C" w14:textId="77777777" w:rsidR="008C4D24" w:rsidRPr="00E15E65" w:rsidRDefault="008C4D24" w:rsidP="005C5829">
      <w:pPr>
        <w:spacing w:after="120"/>
        <w:jc w:val="both"/>
      </w:pPr>
      <w:r w:rsidRPr="00E15E65">
        <w:t>Este procedimiento aplica a toda CMPC y a todas las empresas contratistas que trabajan en sus plantas.</w:t>
      </w:r>
    </w:p>
    <w:p w14:paraId="0709C75A" w14:textId="77777777" w:rsidR="008C4D24" w:rsidRPr="00E15E65" w:rsidRDefault="008C4D24" w:rsidP="005C5829">
      <w:pPr>
        <w:spacing w:after="120"/>
        <w:jc w:val="both"/>
      </w:pPr>
      <w:r w:rsidRPr="00E15E65">
        <w:t>NOTA: Este procedimiento incluye a todos los tipos de energía, a saber: Eléctrica, hidráulica, neumática gravitacional, ionizante, no ionizante, mecánica química y térmica.</w:t>
      </w:r>
    </w:p>
    <w:p w14:paraId="1D317541" w14:textId="77777777" w:rsidR="008C4D24" w:rsidRPr="00E15E65" w:rsidRDefault="008C4D24" w:rsidP="005C5829">
      <w:pPr>
        <w:pStyle w:val="Ttulo1"/>
        <w:numPr>
          <w:ilvl w:val="0"/>
          <w:numId w:val="16"/>
        </w:numPr>
        <w:ind w:left="360"/>
        <w:jc w:val="both"/>
        <w:rPr>
          <w:sz w:val="22"/>
        </w:rPr>
      </w:pPr>
      <w:r w:rsidRPr="00E15E65">
        <w:rPr>
          <w:sz w:val="22"/>
        </w:rPr>
        <w:t>DEFINICIONES</w:t>
      </w:r>
    </w:p>
    <w:p w14:paraId="0D6C02E0" w14:textId="77777777" w:rsidR="008C4D24" w:rsidRPr="00E15E65" w:rsidRDefault="008C4D24" w:rsidP="005C5829">
      <w:pPr>
        <w:pStyle w:val="Ttulo2"/>
        <w:jc w:val="both"/>
      </w:pPr>
      <w:r w:rsidRPr="00E15E65">
        <w:t>3.1</w:t>
      </w:r>
      <w:r w:rsidRPr="00E15E65">
        <w:tab/>
        <w:t>Aterrizaje Eléctrico</w:t>
      </w:r>
    </w:p>
    <w:p w14:paraId="03B71110" w14:textId="77777777" w:rsidR="008C4D24" w:rsidRPr="00E15E65" w:rsidRDefault="008C4D24" w:rsidP="005C5829">
      <w:pPr>
        <w:spacing w:after="120"/>
        <w:jc w:val="both"/>
      </w:pPr>
      <w:r w:rsidRPr="00E15E65">
        <w:t>Conexión a tierra o a un sistema que garantice la descarga de corrientes eléctricas indeseables.</w:t>
      </w:r>
    </w:p>
    <w:p w14:paraId="21164371" w14:textId="77777777" w:rsidR="008C4D24" w:rsidRPr="00E15E65" w:rsidRDefault="008C4D24" w:rsidP="005C5829">
      <w:pPr>
        <w:pStyle w:val="Ttulo2"/>
        <w:jc w:val="both"/>
      </w:pPr>
      <w:r w:rsidRPr="00E15E65">
        <w:t>3.2</w:t>
      </w:r>
      <w:r w:rsidRPr="00E15E65">
        <w:tab/>
        <w:t>Aterrizaje Eléctrico Temporal</w:t>
      </w:r>
    </w:p>
    <w:p w14:paraId="6E261B77" w14:textId="77777777" w:rsidR="008C4D24" w:rsidRPr="00E15E65" w:rsidRDefault="008C4D24" w:rsidP="005C5829">
      <w:pPr>
        <w:spacing w:after="120"/>
        <w:jc w:val="both"/>
      </w:pPr>
      <w:r w:rsidRPr="00E15E65">
        <w:t>Conexión eléctrica intencional, efectiva, confiable y adecuada, destinada a garantizar la equipotencialidad, que es mantenida continuamente durante toda la intervención en la instalación eléctrica.</w:t>
      </w:r>
    </w:p>
    <w:p w14:paraId="46F8A721" w14:textId="77777777" w:rsidR="008C4D24" w:rsidRPr="00E15E65" w:rsidRDefault="008C4D24" w:rsidP="005C5829">
      <w:pPr>
        <w:pStyle w:val="Ttulo2"/>
        <w:jc w:val="both"/>
      </w:pPr>
      <w:r w:rsidRPr="00E15E65">
        <w:t>3.3</w:t>
      </w:r>
      <w:r w:rsidRPr="00E15E65">
        <w:tab/>
        <w:t>Arco Eléctrico o Voltaico</w:t>
      </w:r>
    </w:p>
    <w:p w14:paraId="4C30836A" w14:textId="77777777" w:rsidR="008C4D24" w:rsidRPr="00E15E65" w:rsidRDefault="008C4D24" w:rsidP="005C5829">
      <w:pPr>
        <w:spacing w:after="120"/>
        <w:jc w:val="both"/>
      </w:pPr>
      <w:r w:rsidRPr="00E15E65">
        <w:t>Descarga eléctrica deseada o no producida por la conducción de corriente eléctrica a través del aire u otro gas, entre de los conductores separados o entre un conductor y tierra.</w:t>
      </w:r>
    </w:p>
    <w:p w14:paraId="7C2E5EF5" w14:textId="77777777" w:rsidR="008C4D24" w:rsidRPr="00E15E65" w:rsidRDefault="008C4D24" w:rsidP="005C5829">
      <w:pPr>
        <w:pStyle w:val="Ttulo2"/>
        <w:jc w:val="both"/>
      </w:pPr>
      <w:r w:rsidRPr="00E15E65">
        <w:t>3.4</w:t>
      </w:r>
      <w:r w:rsidRPr="00E15E65">
        <w:tab/>
        <w:t xml:space="preserve">Aspecto Ambiental </w:t>
      </w:r>
    </w:p>
    <w:p w14:paraId="19FDDAF6" w14:textId="77777777" w:rsidR="008C4D24" w:rsidRPr="00E15E65" w:rsidRDefault="008C4D24" w:rsidP="005C5829">
      <w:pPr>
        <w:spacing w:after="120"/>
        <w:jc w:val="both"/>
      </w:pPr>
      <w:r w:rsidRPr="00E15E65">
        <w:t>Elemento presente en las actividades, productos o servicios de una organización, que puede interactuar con el medio ambiente.</w:t>
      </w:r>
    </w:p>
    <w:p w14:paraId="3AC5CFE2" w14:textId="77777777" w:rsidR="008C4D24" w:rsidRPr="00E15E65" w:rsidRDefault="008C4D24" w:rsidP="005C5829">
      <w:pPr>
        <w:pStyle w:val="Ttulo2"/>
        <w:jc w:val="both"/>
      </w:pPr>
      <w:r w:rsidRPr="00E15E65">
        <w:t>3.5</w:t>
      </w:r>
      <w:r w:rsidRPr="00E15E65">
        <w:tab/>
        <w:t>Evaluación de Riesgos en Seguridad y Salud Ocupacional</w:t>
      </w:r>
    </w:p>
    <w:p w14:paraId="51C4D3A3" w14:textId="77777777" w:rsidR="008C4D24" w:rsidRPr="00E15E65" w:rsidRDefault="008C4D24" w:rsidP="005C5829">
      <w:pPr>
        <w:spacing w:after="120"/>
        <w:jc w:val="both"/>
      </w:pPr>
      <w:r w:rsidRPr="00E15E65">
        <w:t>Proceso global para la estimación de la magnitud del riesgo y la decisión con respecto a que si es o no significativo, menor, moderado, mayor o inaceptable.</w:t>
      </w:r>
    </w:p>
    <w:p w14:paraId="06F7F972" w14:textId="77777777" w:rsidR="008C4D24" w:rsidRPr="00E15E65" w:rsidRDefault="008C4D24" w:rsidP="005C5829">
      <w:pPr>
        <w:pStyle w:val="Ttulo2"/>
        <w:jc w:val="both"/>
      </w:pPr>
      <w:r w:rsidRPr="00E15E65">
        <w:t>3.6</w:t>
      </w:r>
      <w:r w:rsidRPr="00E15E65">
        <w:tab/>
        <w:t>Barrera</w:t>
      </w:r>
    </w:p>
    <w:p w14:paraId="72294D19" w14:textId="77777777" w:rsidR="008C4D24" w:rsidRPr="00E15E65" w:rsidRDefault="008C4D24" w:rsidP="005C5829">
      <w:pPr>
        <w:spacing w:after="120"/>
        <w:jc w:val="both"/>
      </w:pPr>
      <w:r w:rsidRPr="00E15E65">
        <w:t>Dispositivo que impide cualquier contacto con las partes energizadas de las instalaciones eléctricas.</w:t>
      </w:r>
    </w:p>
    <w:p w14:paraId="357FAB3F" w14:textId="77777777" w:rsidR="008C4D24" w:rsidRPr="00E15E65" w:rsidRDefault="008C4D24" w:rsidP="005C5829">
      <w:pPr>
        <w:pStyle w:val="Ttulo2"/>
        <w:jc w:val="both"/>
      </w:pPr>
      <w:r w:rsidRPr="00E15E65">
        <w:t>3.7</w:t>
      </w:r>
      <w:r w:rsidRPr="00E15E65">
        <w:tab/>
        <w:t xml:space="preserve">Candado de Seguridad </w:t>
      </w:r>
    </w:p>
    <w:p w14:paraId="19C80A17" w14:textId="7184831A" w:rsidR="000765BD" w:rsidRPr="00E15E65" w:rsidRDefault="00364959" w:rsidP="00520477">
      <w:pPr>
        <w:spacing w:after="120"/>
        <w:jc w:val="both"/>
        <w:rPr>
          <w:b/>
        </w:rPr>
      </w:pPr>
      <w:r w:rsidRPr="00E15E65">
        <w:t>Candado identificado</w:t>
      </w:r>
      <w:r w:rsidR="008C4D24" w:rsidRPr="00E15E65">
        <w:t xml:space="preserve"> con</w:t>
      </w:r>
      <w:r w:rsidRPr="00E15E65">
        <w:t xml:space="preserve"> </w:t>
      </w:r>
      <w:r w:rsidR="00AD632F" w:rsidRPr="00E15E65">
        <w:t>número, clave</w:t>
      </w:r>
      <w:r w:rsidR="008C4D24" w:rsidRPr="00E15E65">
        <w:t xml:space="preserve"> </w:t>
      </w:r>
      <w:r w:rsidRPr="00E15E65">
        <w:t>diferenciada</w:t>
      </w:r>
      <w:r w:rsidR="008C4D24" w:rsidRPr="00E15E65">
        <w:t xml:space="preserve"> y llave única</w:t>
      </w:r>
      <w:r w:rsidR="00393A9A" w:rsidRPr="00E15E65">
        <w:t xml:space="preserve"> </w:t>
      </w:r>
      <w:r w:rsidR="00AD632F" w:rsidRPr="00E15E65">
        <w:t>numerada</w:t>
      </w:r>
      <w:r w:rsidR="00393A9A" w:rsidRPr="00E15E65">
        <w:t xml:space="preserve"> con el mismo número de candado</w:t>
      </w:r>
      <w:r w:rsidR="00024555" w:rsidRPr="00E15E65">
        <w:t>.</w:t>
      </w:r>
      <w:r w:rsidR="000765BD" w:rsidRPr="00E15E65">
        <w:br w:type="page"/>
      </w:r>
    </w:p>
    <w:p w14:paraId="2A37C3A3" w14:textId="77777777" w:rsidR="008C4D24" w:rsidRPr="00E15E65" w:rsidRDefault="008C4D24" w:rsidP="005C5829">
      <w:pPr>
        <w:pStyle w:val="Ttulo2"/>
        <w:jc w:val="both"/>
      </w:pPr>
      <w:r w:rsidRPr="00E15E65">
        <w:lastRenderedPageBreak/>
        <w:t>3.8</w:t>
      </w:r>
      <w:r w:rsidRPr="00E15E65">
        <w:tab/>
        <w:t>Caja de Bloqueo</w:t>
      </w:r>
    </w:p>
    <w:p w14:paraId="38590F4B" w14:textId="2A0AAAFC" w:rsidR="008C4D24" w:rsidRPr="00E15E65" w:rsidRDefault="008C4D24" w:rsidP="005C5829">
      <w:pPr>
        <w:spacing w:after="120"/>
        <w:jc w:val="both"/>
      </w:pPr>
      <w:r w:rsidRPr="00E15E65">
        <w:t xml:space="preserve">Caja estándar de CMPC destinada </w:t>
      </w:r>
      <w:r w:rsidR="00393A9A" w:rsidRPr="00E15E65">
        <w:t xml:space="preserve">a guardar las copias de los PT (Permiso de Trabajo), AST (Análisis Seguro de la Tarea), Matriz de Bloqueo, PTE (Permiso de Trabajo Especial </w:t>
      </w:r>
      <w:r w:rsidRPr="00E15E65">
        <w:t xml:space="preserve">y las llaves de los candados de los bloqueos, este último en un compartimento que debe asegurarse con </w:t>
      </w:r>
      <w:r w:rsidR="00696F2E" w:rsidRPr="00E15E65">
        <w:t>pinza</w:t>
      </w:r>
      <w:r w:rsidRPr="00E15E65">
        <w:t>s de bloqueo y candados de seguridad.</w:t>
      </w:r>
    </w:p>
    <w:p w14:paraId="4BAC8A3C" w14:textId="77777777" w:rsidR="008C4D24" w:rsidRPr="00E15E65" w:rsidRDefault="008C4D24" w:rsidP="005C5829">
      <w:pPr>
        <w:pStyle w:val="Ttulo2"/>
        <w:jc w:val="both"/>
      </w:pPr>
      <w:r w:rsidRPr="00E15E65">
        <w:t>3.9</w:t>
      </w:r>
      <w:r w:rsidRPr="00E15E65">
        <w:tab/>
        <w:t>DDS</w:t>
      </w:r>
    </w:p>
    <w:p w14:paraId="353FFF68" w14:textId="504285C2" w:rsidR="008C4D24" w:rsidRPr="00E15E65" w:rsidRDefault="008C4D24" w:rsidP="005C5829">
      <w:pPr>
        <w:spacing w:after="120"/>
        <w:jc w:val="both"/>
      </w:pPr>
      <w:r w:rsidRPr="00E15E65">
        <w:t>Diálogo Diario de Seguridad</w:t>
      </w:r>
      <w:r w:rsidR="00A12C0B" w:rsidRPr="00E15E65">
        <w:t xml:space="preserve"> </w:t>
      </w:r>
    </w:p>
    <w:p w14:paraId="733609ED" w14:textId="77777777" w:rsidR="008C4D24" w:rsidRPr="00E15E65" w:rsidRDefault="008C4D24" w:rsidP="005C5829">
      <w:pPr>
        <w:pStyle w:val="Ttulo2"/>
        <w:jc w:val="both"/>
      </w:pPr>
      <w:r w:rsidRPr="00E15E65">
        <w:t>3.10</w:t>
      </w:r>
      <w:r w:rsidRPr="00E15E65">
        <w:tab/>
        <w:t>Dispositivo de Inmovilización</w:t>
      </w:r>
    </w:p>
    <w:p w14:paraId="7B27BE6F" w14:textId="77777777" w:rsidR="008C4D24" w:rsidRPr="00E15E65" w:rsidRDefault="008C4D24" w:rsidP="005C5829">
      <w:pPr>
        <w:spacing w:after="120"/>
        <w:jc w:val="both"/>
      </w:pPr>
      <w:r w:rsidRPr="00E15E65">
        <w:t>Dispositivo diseñado para evitar el movimiento del elemento de interrupción de las fuentes de energía.</w:t>
      </w:r>
    </w:p>
    <w:p w14:paraId="3EC1938C" w14:textId="77777777" w:rsidR="008C4D24" w:rsidRPr="00E15E65" w:rsidRDefault="008C4D24" w:rsidP="005C5829">
      <w:pPr>
        <w:pStyle w:val="Ttulo2"/>
        <w:jc w:val="both"/>
      </w:pPr>
      <w:r w:rsidRPr="00E15E65">
        <w:t>3.11</w:t>
      </w:r>
      <w:r w:rsidRPr="00E15E65">
        <w:tab/>
        <w:t>Dispositivo de Bloqueo</w:t>
      </w:r>
    </w:p>
    <w:p w14:paraId="23463901" w14:textId="77777777" w:rsidR="008C4D24" w:rsidRPr="00E15E65" w:rsidRDefault="008C4D24" w:rsidP="005C5829">
      <w:pPr>
        <w:spacing w:after="120"/>
        <w:jc w:val="both"/>
      </w:pPr>
      <w:r w:rsidRPr="00E15E65">
        <w:t>Aditamento diseñado para asegurar el dispositivo de inmovilización y evitar que sea retirado. Como regla general, el dispositivo de bloqueo es un candado de seguridad.</w:t>
      </w:r>
    </w:p>
    <w:p w14:paraId="5805985B" w14:textId="77777777" w:rsidR="008C4D24" w:rsidRPr="00E15E65" w:rsidRDefault="008C4D24" w:rsidP="005C5829">
      <w:pPr>
        <w:pStyle w:val="Ttulo2"/>
        <w:jc w:val="both"/>
      </w:pPr>
      <w:r w:rsidRPr="00E15E65">
        <w:t>3.12</w:t>
      </w:r>
      <w:r w:rsidRPr="00E15E65">
        <w:tab/>
        <w:t>Elemento de Interrupción</w:t>
      </w:r>
    </w:p>
    <w:p w14:paraId="69B2AF5A" w14:textId="77777777" w:rsidR="008C4D24" w:rsidRPr="00E15E65" w:rsidRDefault="008C4D24" w:rsidP="005C5829">
      <w:pPr>
        <w:spacing w:after="120"/>
        <w:jc w:val="both"/>
      </w:pPr>
      <w:r w:rsidRPr="00E15E65">
        <w:t>Elemento o componente de una fuente de energía diseñado para alterar su estado de conexión de conectado a desconectado, o de desconectado a conectado.</w:t>
      </w:r>
    </w:p>
    <w:p w14:paraId="06FDF6CD" w14:textId="18939D6E" w:rsidR="008C4D24" w:rsidRPr="00E15E65" w:rsidRDefault="008C4D24" w:rsidP="005C5829">
      <w:pPr>
        <w:pStyle w:val="Ttulo2"/>
        <w:jc w:val="both"/>
      </w:pPr>
      <w:r w:rsidRPr="00E15E65">
        <w:t>3.1</w:t>
      </w:r>
      <w:r w:rsidR="00024555" w:rsidRPr="00E15E65">
        <w:t>3</w:t>
      </w:r>
      <w:r w:rsidRPr="00E15E65">
        <w:t xml:space="preserve">.  </w:t>
      </w:r>
      <w:r w:rsidR="00696F2E" w:rsidRPr="00E15E65">
        <w:t>Dueño de área</w:t>
      </w:r>
    </w:p>
    <w:p w14:paraId="57F1C78D" w14:textId="704F2AF5" w:rsidR="008C4D24" w:rsidRPr="00E15E65" w:rsidRDefault="008C4D24" w:rsidP="005C5829">
      <w:pPr>
        <w:spacing w:after="120"/>
        <w:jc w:val="both"/>
      </w:pPr>
      <w:r w:rsidRPr="00E15E65">
        <w:t>Es el “propietario</w:t>
      </w:r>
      <w:r w:rsidR="00CC2646" w:rsidRPr="00E15E65">
        <w:t>”</w:t>
      </w:r>
      <w:r w:rsidRPr="00E15E65">
        <w:t xml:space="preserve"> del área donde la actividad será ejecutada. </w:t>
      </w:r>
      <w:r w:rsidR="00C350E4" w:rsidRPr="00E15E65">
        <w:t>El dueño de área será el Líder de Operaciones o quien se designe en su oportunidad.</w:t>
      </w:r>
    </w:p>
    <w:p w14:paraId="71814516" w14:textId="34304A79" w:rsidR="008C4D24" w:rsidRPr="00E15E65" w:rsidRDefault="00024555" w:rsidP="005C5829">
      <w:pPr>
        <w:pStyle w:val="Ttulo2"/>
        <w:jc w:val="both"/>
      </w:pPr>
      <w:r w:rsidRPr="00E15E65">
        <w:t>3.14</w:t>
      </w:r>
      <w:r w:rsidR="008C4D24" w:rsidRPr="00E15E65">
        <w:t>.</w:t>
      </w:r>
      <w:r w:rsidR="008C4D24" w:rsidRPr="00E15E65">
        <w:tab/>
        <w:t>Energías Peligrosas</w:t>
      </w:r>
    </w:p>
    <w:p w14:paraId="0744472B" w14:textId="77777777" w:rsidR="008C4D24" w:rsidRPr="00E15E65" w:rsidRDefault="008C4D24" w:rsidP="005C5829">
      <w:pPr>
        <w:spacing w:after="120"/>
        <w:jc w:val="both"/>
      </w:pPr>
      <w:r w:rsidRPr="00E15E65">
        <w:t>Son las energías almacenadas que, al ser liberadas, pueden causar lesiones a una persona o daños al medio ambiente o a los equipos o procesos, incluyendo a las siguientes: eléctrica, hidráulica, mecánica, neumática, química, térmica, gravitacional, ionizante y no ionizante.</w:t>
      </w:r>
    </w:p>
    <w:p w14:paraId="616AFEEE" w14:textId="61FED206" w:rsidR="008C4D24" w:rsidRPr="00E15E65" w:rsidRDefault="00024555" w:rsidP="005C5829">
      <w:pPr>
        <w:pStyle w:val="Ttulo2"/>
        <w:jc w:val="both"/>
      </w:pPr>
      <w:r w:rsidRPr="00E15E65">
        <w:t>3.15</w:t>
      </w:r>
      <w:r w:rsidR="008C4D24" w:rsidRPr="00E15E65">
        <w:t>.</w:t>
      </w:r>
      <w:r w:rsidR="008C4D24" w:rsidRPr="00E15E65">
        <w:tab/>
        <w:t>Energía Residual</w:t>
      </w:r>
    </w:p>
    <w:p w14:paraId="60C2E725" w14:textId="77777777" w:rsidR="008C4D24" w:rsidRPr="00E15E65" w:rsidRDefault="008C4D24" w:rsidP="005C5829">
      <w:pPr>
        <w:spacing w:after="120"/>
        <w:jc w:val="both"/>
      </w:pPr>
      <w:r w:rsidRPr="00E15E65">
        <w:t>Energía que sigue presente después de la interrupción de una fuente de energía.</w:t>
      </w:r>
    </w:p>
    <w:p w14:paraId="302A6BDB" w14:textId="3EFBB630" w:rsidR="008C4D24" w:rsidRPr="00E15E65" w:rsidRDefault="00024555" w:rsidP="005C5829">
      <w:pPr>
        <w:pStyle w:val="Ttulo2"/>
        <w:jc w:val="both"/>
      </w:pPr>
      <w:r w:rsidRPr="00E15E65">
        <w:t>3.16</w:t>
      </w:r>
      <w:r w:rsidR="008C4D24" w:rsidRPr="00E15E65">
        <w:t>.</w:t>
      </w:r>
      <w:r w:rsidR="008C4D24" w:rsidRPr="00E15E65">
        <w:tab/>
        <w:t>Equipo Segregado</w:t>
      </w:r>
    </w:p>
    <w:p w14:paraId="66787C3C" w14:textId="77777777" w:rsidR="008C4D24" w:rsidRPr="00E15E65" w:rsidRDefault="008C4D24" w:rsidP="005C5829">
      <w:pPr>
        <w:spacing w:after="120"/>
        <w:jc w:val="both"/>
      </w:pPr>
      <w:r w:rsidRPr="00E15E65">
        <w:t>Equipo que se hace inaccesible a través de la instalación de una barrera.</w:t>
      </w:r>
    </w:p>
    <w:p w14:paraId="3742F52C" w14:textId="7E68D5CE" w:rsidR="008C4D24" w:rsidRPr="00E15E65" w:rsidRDefault="008C4D24" w:rsidP="005C5829">
      <w:pPr>
        <w:pStyle w:val="Ttulo2"/>
        <w:jc w:val="both"/>
      </w:pPr>
      <w:r w:rsidRPr="00E15E65">
        <w:t>3.1</w:t>
      </w:r>
      <w:r w:rsidR="00024555" w:rsidRPr="00E15E65">
        <w:t>7</w:t>
      </w:r>
      <w:r w:rsidRPr="00E15E65">
        <w:t>.</w:t>
      </w:r>
      <w:r w:rsidRPr="00E15E65">
        <w:tab/>
        <w:t>Etiqueta de Señalización</w:t>
      </w:r>
    </w:p>
    <w:p w14:paraId="1EC457A0" w14:textId="77777777" w:rsidR="008C4D24" w:rsidRPr="00E15E65" w:rsidRDefault="008C4D24" w:rsidP="005C5829">
      <w:pPr>
        <w:spacing w:after="120"/>
        <w:jc w:val="both"/>
      </w:pPr>
      <w:r w:rsidRPr="00E15E65">
        <w:t>Etiqueta diseñada para identificar a la persona responsable de la interrupción y el bloqueo de las fuentes de energía.</w:t>
      </w:r>
    </w:p>
    <w:p w14:paraId="6D626944" w14:textId="0E5AC95D" w:rsidR="008C4D24" w:rsidRPr="00E15E65" w:rsidRDefault="00024555" w:rsidP="005C5829">
      <w:pPr>
        <w:pStyle w:val="Ttulo2"/>
        <w:jc w:val="both"/>
      </w:pPr>
      <w:r w:rsidRPr="00E15E65">
        <w:t>3.18</w:t>
      </w:r>
      <w:r w:rsidR="008C4D24" w:rsidRPr="00E15E65">
        <w:t>.</w:t>
      </w:r>
      <w:r w:rsidR="008C4D24" w:rsidRPr="00E15E65">
        <w:tab/>
        <w:t>EPC</w:t>
      </w:r>
    </w:p>
    <w:p w14:paraId="736D553A" w14:textId="333B25DA" w:rsidR="008C4D24" w:rsidRPr="00E15E65" w:rsidRDefault="008C4D24" w:rsidP="005C5829">
      <w:pPr>
        <w:spacing w:after="120"/>
        <w:jc w:val="both"/>
      </w:pPr>
      <w:r w:rsidRPr="00E15E65">
        <w:t>Equipo de Protección Colectiva - Dispositivo, sistema o medio, fijo o móvil, de alcance colectivo, destinado a preservar la integridad física y la salud de la</w:t>
      </w:r>
      <w:r w:rsidR="00393A9A" w:rsidRPr="00E15E65">
        <w:t>s personas.</w:t>
      </w:r>
    </w:p>
    <w:p w14:paraId="446B9844" w14:textId="2D912242" w:rsidR="008C4D24" w:rsidRPr="00E15E65" w:rsidRDefault="00024555" w:rsidP="005C5829">
      <w:pPr>
        <w:pStyle w:val="Ttulo2"/>
        <w:jc w:val="both"/>
      </w:pPr>
      <w:r w:rsidRPr="00E15E65">
        <w:t>3.19</w:t>
      </w:r>
      <w:r w:rsidR="008C4D24" w:rsidRPr="00E15E65">
        <w:t>.</w:t>
      </w:r>
      <w:r w:rsidR="008C4D24" w:rsidRPr="00E15E65">
        <w:tab/>
        <w:t>EPP</w:t>
      </w:r>
    </w:p>
    <w:p w14:paraId="6EBD4ED4" w14:textId="77777777" w:rsidR="008C4D24" w:rsidRPr="00E15E65" w:rsidRDefault="008C4D24" w:rsidP="005C5829">
      <w:pPr>
        <w:spacing w:after="120"/>
        <w:jc w:val="both"/>
      </w:pPr>
      <w:r w:rsidRPr="00E15E65">
        <w:t>Equipo de Protección Personal – Cualquier dispositivo de uso individual destinado a proteger la salud y la integridad física del trabajador.</w:t>
      </w:r>
    </w:p>
    <w:p w14:paraId="6F860AF5" w14:textId="77777777" w:rsidR="000765BD" w:rsidRPr="00E15E65" w:rsidRDefault="000765BD">
      <w:pPr>
        <w:rPr>
          <w:b/>
        </w:rPr>
      </w:pPr>
      <w:r w:rsidRPr="00E15E65">
        <w:br w:type="page"/>
      </w:r>
    </w:p>
    <w:p w14:paraId="045F413C" w14:textId="1D42A1D5" w:rsidR="008C4D24" w:rsidRPr="00E15E65" w:rsidRDefault="00024555" w:rsidP="005C5829">
      <w:pPr>
        <w:pStyle w:val="Ttulo2"/>
        <w:jc w:val="both"/>
      </w:pPr>
      <w:r w:rsidRPr="00E15E65">
        <w:lastRenderedPageBreak/>
        <w:t>3.20</w:t>
      </w:r>
      <w:r w:rsidR="008C4D24" w:rsidRPr="00E15E65">
        <w:t>.</w:t>
      </w:r>
      <w:r w:rsidR="008C4D24" w:rsidRPr="00E15E65">
        <w:tab/>
        <w:t>Fuente de Energía</w:t>
      </w:r>
    </w:p>
    <w:p w14:paraId="55564162" w14:textId="77777777" w:rsidR="008C4D24" w:rsidRPr="00E15E65" w:rsidRDefault="008C4D24" w:rsidP="005C5829">
      <w:pPr>
        <w:spacing w:after="120"/>
        <w:jc w:val="both"/>
      </w:pPr>
      <w:r w:rsidRPr="00E15E65">
        <w:t>Equipo (batería) o situación (resorte comprimido, objeto sujeto a la acción gravitacional), que posee la capacidad de realizar un trabajo o una acción de forma continua, intermitente o momentánea, con potencial para provocar daños a la integridad física o la salud de las personas.</w:t>
      </w:r>
    </w:p>
    <w:p w14:paraId="69173B58" w14:textId="66E4259C" w:rsidR="008C4D24" w:rsidRPr="00E15E65" w:rsidRDefault="008C4D24" w:rsidP="005C5829">
      <w:pPr>
        <w:pStyle w:val="Ttulo2"/>
        <w:jc w:val="both"/>
      </w:pPr>
      <w:r w:rsidRPr="00E15E65">
        <w:t>3.2</w:t>
      </w:r>
      <w:r w:rsidR="00024555" w:rsidRPr="00E15E65">
        <w:t>1</w:t>
      </w:r>
      <w:r w:rsidRPr="00E15E65">
        <w:t>.</w:t>
      </w:r>
      <w:r w:rsidRPr="00E15E65">
        <w:tab/>
      </w:r>
      <w:r w:rsidR="00696F2E" w:rsidRPr="00E15E65">
        <w:t>Pinza</w:t>
      </w:r>
      <w:r w:rsidRPr="00E15E65">
        <w:t xml:space="preserve"> de Bloqueo</w:t>
      </w:r>
    </w:p>
    <w:p w14:paraId="3B4C8AA4" w14:textId="77777777" w:rsidR="008C4D24" w:rsidRPr="00E15E65" w:rsidRDefault="008C4D24" w:rsidP="005C5829">
      <w:pPr>
        <w:spacing w:after="120"/>
        <w:jc w:val="both"/>
      </w:pPr>
      <w:r w:rsidRPr="00E15E65">
        <w:t>Dispositivo diseñado para extender la capacidad para recibir candados de seguridad de la caja de bloqueo.</w:t>
      </w:r>
    </w:p>
    <w:p w14:paraId="026F9018" w14:textId="30ACF4D5" w:rsidR="008C4D24" w:rsidRPr="00E15E65" w:rsidRDefault="00024555" w:rsidP="005C5829">
      <w:pPr>
        <w:pStyle w:val="Ttulo2"/>
        <w:jc w:val="both"/>
      </w:pPr>
      <w:r w:rsidRPr="00E15E65">
        <w:t>3.22</w:t>
      </w:r>
      <w:r w:rsidR="008C4D24" w:rsidRPr="00E15E65">
        <w:t>.</w:t>
      </w:r>
      <w:r w:rsidR="008C4D24" w:rsidRPr="00E15E65">
        <w:tab/>
        <w:t xml:space="preserve">Aislamiento del Lugar o Área </w:t>
      </w:r>
    </w:p>
    <w:p w14:paraId="0CF7AC62" w14:textId="77777777" w:rsidR="008C4D24" w:rsidRPr="00E15E65" w:rsidRDefault="008C4D24" w:rsidP="005C5829">
      <w:pPr>
        <w:spacing w:after="120"/>
        <w:jc w:val="both"/>
      </w:pPr>
      <w:r w:rsidRPr="00E15E65">
        <w:t>Delimitación física del lugar o área, para controlar el acceso de personas no autorizadas.</w:t>
      </w:r>
    </w:p>
    <w:p w14:paraId="149CDFE8" w14:textId="134FBD7A" w:rsidR="008C4D24" w:rsidRPr="00E15E65" w:rsidRDefault="00024555" w:rsidP="005C5829">
      <w:pPr>
        <w:pStyle w:val="Ttulo2"/>
        <w:jc w:val="both"/>
      </w:pPr>
      <w:r w:rsidRPr="00E15E65">
        <w:t>3.23</w:t>
      </w:r>
      <w:r w:rsidR="008C4D24" w:rsidRPr="00E15E65">
        <w:t>.</w:t>
      </w:r>
      <w:r w:rsidR="008C4D24" w:rsidRPr="00E15E65">
        <w:tab/>
        <w:t>Interrupción de Fuente de Energía</w:t>
      </w:r>
    </w:p>
    <w:p w14:paraId="61468982" w14:textId="77777777" w:rsidR="008C4D24" w:rsidRPr="00E15E65" w:rsidRDefault="008C4D24" w:rsidP="005C5829">
      <w:pPr>
        <w:spacing w:after="120"/>
        <w:jc w:val="both"/>
      </w:pPr>
      <w:r w:rsidRPr="00E15E65">
        <w:t>Condición que asegura que un circuito no será energizado a través de recursos y procedimientos específicos, bajo el control de los trabajadores involucrados en los servicios.</w:t>
      </w:r>
    </w:p>
    <w:p w14:paraId="6A1620B2" w14:textId="1A00F5B7" w:rsidR="008C4D24" w:rsidRPr="00E15E65" w:rsidRDefault="00024555" w:rsidP="005C5829">
      <w:pPr>
        <w:pStyle w:val="Ttulo2"/>
        <w:jc w:val="both"/>
      </w:pPr>
      <w:r w:rsidRPr="00E15E65">
        <w:t>3.24</w:t>
      </w:r>
      <w:r w:rsidR="008C4D24" w:rsidRPr="00E15E65">
        <w:t>.</w:t>
      </w:r>
      <w:r w:rsidR="008C4D24" w:rsidRPr="00E15E65">
        <w:tab/>
        <w:t>Impedimento de Re-energización (inmovilización)</w:t>
      </w:r>
    </w:p>
    <w:p w14:paraId="6DF1345D" w14:textId="77777777" w:rsidR="008C4D24" w:rsidRPr="00E15E65" w:rsidRDefault="008C4D24" w:rsidP="005C5829">
      <w:pPr>
        <w:spacing w:after="120"/>
        <w:jc w:val="both"/>
      </w:pPr>
      <w:r w:rsidRPr="00E15E65">
        <w:t>Condición que asegura que un circuito no será energizado, por medio de un bloqueo físico, que garantiza la seguridad de los trabajadores involucrados en los servicios.</w:t>
      </w:r>
    </w:p>
    <w:p w14:paraId="5972BC9C" w14:textId="59929692" w:rsidR="008C4D24" w:rsidRPr="00E15E65" w:rsidRDefault="00024555" w:rsidP="005C5829">
      <w:pPr>
        <w:pStyle w:val="Ttulo2"/>
        <w:jc w:val="both"/>
      </w:pPr>
      <w:r w:rsidRPr="00E15E65">
        <w:t>3.25</w:t>
      </w:r>
      <w:r w:rsidR="008C4D24" w:rsidRPr="00E15E65">
        <w:t>.</w:t>
      </w:r>
      <w:r w:rsidR="008C4D24" w:rsidRPr="00E15E65">
        <w:tab/>
        <w:t>A</w:t>
      </w:r>
      <w:r w:rsidR="0022755D" w:rsidRPr="00E15E65">
        <w:t>islamiento</w:t>
      </w:r>
    </w:p>
    <w:p w14:paraId="21BA8B02" w14:textId="77777777" w:rsidR="008C4D24" w:rsidRPr="00E15E65" w:rsidRDefault="008C4D24" w:rsidP="005C5829">
      <w:pPr>
        <w:spacing w:after="120"/>
        <w:jc w:val="both"/>
      </w:pPr>
      <w:r w:rsidRPr="00E15E65">
        <w:t>Acción de interrumpir la circulación de un determinado flujo de energía, sin necesariamente interrumpir una fuente de energía.</w:t>
      </w:r>
    </w:p>
    <w:p w14:paraId="0C739981" w14:textId="14F324C7" w:rsidR="008C4D24" w:rsidRPr="00E15E65" w:rsidRDefault="008C4D24" w:rsidP="005C5829">
      <w:pPr>
        <w:pStyle w:val="Ttulo2"/>
        <w:jc w:val="both"/>
      </w:pPr>
      <w:r w:rsidRPr="00E15E65">
        <w:t>3.2</w:t>
      </w:r>
      <w:r w:rsidR="00024555" w:rsidRPr="00E15E65">
        <w:t>6</w:t>
      </w:r>
      <w:r w:rsidRPr="00E15E65">
        <w:t>.</w:t>
      </w:r>
      <w:r w:rsidRPr="00E15E65">
        <w:tab/>
        <w:t>Mapa de Bloqueo</w:t>
      </w:r>
    </w:p>
    <w:p w14:paraId="49D4B22B" w14:textId="18A4B959" w:rsidR="008C4D24" w:rsidRPr="00E15E65" w:rsidRDefault="008C4D24" w:rsidP="005C5829">
      <w:pPr>
        <w:spacing w:after="120"/>
        <w:jc w:val="both"/>
      </w:pPr>
      <w:r w:rsidRPr="00E15E65">
        <w:t>Documento que reúne a todas las Matrices de Aislamiento de Energías y permite desarrollar estándares para la interrupción, inmovilización, bloqueo y etiquetado de las fuentes de energía en función de las actividades a ser realizadas en las instalaciones, sistemas, maquinaria, equipos y procesos.</w:t>
      </w:r>
    </w:p>
    <w:p w14:paraId="7FC40052" w14:textId="1893FABA" w:rsidR="008C4D24" w:rsidRPr="00E15E65" w:rsidRDefault="00024555" w:rsidP="005C5829">
      <w:pPr>
        <w:pStyle w:val="Ttulo2"/>
        <w:jc w:val="both"/>
      </w:pPr>
      <w:r w:rsidRPr="00E15E65">
        <w:t>3.27</w:t>
      </w:r>
      <w:r w:rsidR="008C4D24" w:rsidRPr="00E15E65">
        <w:t>.</w:t>
      </w:r>
      <w:r w:rsidR="008C4D24" w:rsidRPr="00E15E65">
        <w:tab/>
        <w:t>Matriz de Bloqueo de Fuentes de Energía</w:t>
      </w:r>
    </w:p>
    <w:p w14:paraId="1D4D4ECA" w14:textId="77777777" w:rsidR="008C4D24" w:rsidRPr="00E15E65" w:rsidRDefault="008C4D24" w:rsidP="005C5829">
      <w:pPr>
        <w:spacing w:after="120"/>
        <w:jc w:val="both"/>
      </w:pPr>
      <w:r w:rsidRPr="00E15E65">
        <w:t>Documento utilizado para definir y registrar, en función de una determinada actividad, las distintas formas utilizadas para la interrupción o eliminación de la energía residual, y para el bloqueo de fuentes de energía.</w:t>
      </w:r>
    </w:p>
    <w:p w14:paraId="39D45EBE" w14:textId="107C0DBE" w:rsidR="008C4D24" w:rsidRPr="00E15E65" w:rsidRDefault="00024555" w:rsidP="005C5829">
      <w:pPr>
        <w:pStyle w:val="Ttulo2"/>
        <w:jc w:val="both"/>
      </w:pPr>
      <w:r w:rsidRPr="00E15E65">
        <w:t>3.28</w:t>
      </w:r>
      <w:r w:rsidR="008C4D24" w:rsidRPr="00E15E65">
        <w:t>.</w:t>
      </w:r>
      <w:r w:rsidR="008C4D24" w:rsidRPr="00E15E65">
        <w:tab/>
        <w:t>Riesgos Adicionales</w:t>
      </w:r>
    </w:p>
    <w:p w14:paraId="2343842E" w14:textId="77777777" w:rsidR="008C4D24" w:rsidRPr="00E15E65" w:rsidRDefault="008C4D24" w:rsidP="005C5829">
      <w:pPr>
        <w:spacing w:after="120"/>
        <w:jc w:val="both"/>
      </w:pPr>
      <w:r w:rsidRPr="00E15E65">
        <w:t>Todos los demás grupos o factores de riesgo, además de los eléctricos, específicos en cada entorno o proceso de trabajo que, directa o indirectamente, pueden afectar la seguridad y la salud en el trabajo.</w:t>
      </w:r>
    </w:p>
    <w:p w14:paraId="7032946D" w14:textId="4F1DC484" w:rsidR="008C4D24" w:rsidRPr="00E15E65" w:rsidRDefault="00024555" w:rsidP="005C5829">
      <w:pPr>
        <w:pStyle w:val="Ttulo2"/>
        <w:jc w:val="both"/>
      </w:pPr>
      <w:r w:rsidRPr="00E15E65">
        <w:t>3.29</w:t>
      </w:r>
      <w:r w:rsidR="008C4D24" w:rsidRPr="00E15E65">
        <w:t>.</w:t>
      </w:r>
      <w:r w:rsidR="008C4D24" w:rsidRPr="00E15E65">
        <w:tab/>
        <w:t xml:space="preserve">Responsable de la Ejecución </w:t>
      </w:r>
    </w:p>
    <w:p w14:paraId="5F7510E2" w14:textId="77777777" w:rsidR="008C4D24" w:rsidRPr="00E15E65" w:rsidRDefault="008C4D24" w:rsidP="005C5829">
      <w:pPr>
        <w:spacing w:after="120"/>
        <w:jc w:val="both"/>
      </w:pPr>
      <w:r w:rsidRPr="00E15E65">
        <w:t>Persona designada por la empresa, por “Orden de Mantenimiento” (OM), o por un “llamado de emergencia”, para realizar una actividad individualmente o por el responsable del equipo, aquí denominados “EJECUTANTES”.</w:t>
      </w:r>
    </w:p>
    <w:p w14:paraId="29158E89" w14:textId="77777777" w:rsidR="000765BD" w:rsidRPr="00E15E65" w:rsidRDefault="000765BD">
      <w:pPr>
        <w:rPr>
          <w:b/>
        </w:rPr>
      </w:pPr>
      <w:r w:rsidRPr="00E15E65">
        <w:br w:type="page"/>
      </w:r>
    </w:p>
    <w:p w14:paraId="3B09EED8" w14:textId="2543E7BD" w:rsidR="008C4D24" w:rsidRPr="00E15E65" w:rsidRDefault="00024555" w:rsidP="005C5829">
      <w:pPr>
        <w:pStyle w:val="Ttulo2"/>
        <w:jc w:val="both"/>
      </w:pPr>
      <w:r w:rsidRPr="00E15E65">
        <w:lastRenderedPageBreak/>
        <w:t>3.30</w:t>
      </w:r>
      <w:r w:rsidR="008C4D24" w:rsidRPr="00E15E65">
        <w:t>.</w:t>
      </w:r>
      <w:r w:rsidR="008C4D24" w:rsidRPr="00E15E65">
        <w:tab/>
        <w:t>Responsable de la Interrupción y Bloqueo</w:t>
      </w:r>
    </w:p>
    <w:p w14:paraId="071C9C7B" w14:textId="77777777" w:rsidR="008C4D24" w:rsidRPr="00E15E65" w:rsidRDefault="008C4D24" w:rsidP="005C5829">
      <w:pPr>
        <w:spacing w:after="120"/>
        <w:jc w:val="both"/>
      </w:pPr>
      <w:r w:rsidRPr="00E15E65">
        <w:t>Persona capacitada autorizada y responsable de la acción de interrumpir y bloquear una fuente de energía en su área de actuación.</w:t>
      </w:r>
    </w:p>
    <w:p w14:paraId="6FABBD26" w14:textId="4F22A195" w:rsidR="008C4D24" w:rsidRPr="00E15E65" w:rsidRDefault="00024555" w:rsidP="005C5829">
      <w:pPr>
        <w:pStyle w:val="Ttulo2"/>
        <w:jc w:val="both"/>
      </w:pPr>
      <w:r w:rsidRPr="00E15E65">
        <w:t>3.31</w:t>
      </w:r>
      <w:r w:rsidR="008C4D24" w:rsidRPr="00E15E65">
        <w:t>.</w:t>
      </w:r>
      <w:r w:rsidR="008C4D24" w:rsidRPr="00E15E65">
        <w:tab/>
        <w:t>Brida Ciega y Raquetas</w:t>
      </w:r>
    </w:p>
    <w:p w14:paraId="2A8449ED" w14:textId="77777777" w:rsidR="008C4D24" w:rsidRPr="00E15E65" w:rsidRDefault="008C4D24" w:rsidP="005C5829">
      <w:pPr>
        <w:spacing w:after="120"/>
        <w:jc w:val="both"/>
      </w:pPr>
      <w:r w:rsidRPr="00E15E65">
        <w:t>Accesorio destinado a bloquear el flujo de fluidos en el interior de tuberías, válvulas y registros. Está formado por una placa cortada en forma circular y algunas tienen un extremo para la manipulación e identificación visual. Se instala entre la unión de dos bridas de tubería, interrumpiendo la línea al apretarlas.</w:t>
      </w:r>
    </w:p>
    <w:p w14:paraId="3014CAF6" w14:textId="0BA708CC" w:rsidR="008C4D24" w:rsidRPr="00E15E65" w:rsidRDefault="00024555" w:rsidP="005C5829">
      <w:pPr>
        <w:pStyle w:val="Ttulo2"/>
        <w:jc w:val="both"/>
      </w:pPr>
      <w:r w:rsidRPr="00E15E65">
        <w:t>3.32</w:t>
      </w:r>
      <w:r w:rsidR="008C4D24" w:rsidRPr="00E15E65">
        <w:t>.</w:t>
      </w:r>
      <w:r w:rsidR="008C4D24" w:rsidRPr="00E15E65">
        <w:tab/>
        <w:t>Interrupción, Eliminación del Resid</w:t>
      </w:r>
      <w:r w:rsidR="00DB3B1A" w:rsidRPr="00E15E65">
        <w:t>u</w:t>
      </w:r>
      <w:r w:rsidR="008C4D24" w:rsidRPr="00E15E65">
        <w:t>o y Bloqueo de los Diversos Tipos de Energía</w:t>
      </w:r>
    </w:p>
    <w:p w14:paraId="28BB0C3F" w14:textId="77777777" w:rsidR="008C4D24" w:rsidRPr="00E15E65" w:rsidRDefault="008C4D24" w:rsidP="005C5829">
      <w:pPr>
        <w:spacing w:after="120"/>
        <w:jc w:val="both"/>
      </w:pPr>
      <w:r w:rsidRPr="00E15E65">
        <w:t>La siguiente tabla presenta un resumen de las formas utilizadas para la interrupción, eliminación del residuo y bloqueo de las energías eléctrica, gravitacional, hidráulica, química, mecánica, neumática, no ionizante, ionizante y térmica.</w:t>
      </w:r>
    </w:p>
    <w:p w14:paraId="2AD18E4D" w14:textId="77777777" w:rsidR="0022755D" w:rsidRPr="00E15E65" w:rsidRDefault="0022755D" w:rsidP="005C5829">
      <w:pPr>
        <w:spacing w:after="120"/>
        <w:jc w:val="both"/>
      </w:pPr>
    </w:p>
    <w:p w14:paraId="2BDA8D7E" w14:textId="465EF6A3" w:rsidR="007225B0" w:rsidRPr="00CE36E2" w:rsidRDefault="004F2A89" w:rsidP="00CE36E2">
      <w:pPr>
        <w:pStyle w:val="Prrafodelista"/>
        <w:numPr>
          <w:ilvl w:val="0"/>
          <w:numId w:val="16"/>
        </w:numPr>
        <w:spacing w:after="120"/>
        <w:rPr>
          <w:b/>
        </w:rPr>
      </w:pPr>
      <w:r w:rsidRPr="00CE36E2">
        <w:rPr>
          <w:b/>
        </w:rPr>
        <w:t>Trabajos de Especial Riesgo en equipos</w:t>
      </w:r>
      <w:r w:rsidR="007225B0" w:rsidRPr="00CE36E2">
        <w:rPr>
          <w:b/>
        </w:rPr>
        <w:t xml:space="preserve"> con presencia de energías peligrosas</w:t>
      </w:r>
      <w:r w:rsidRPr="00CE36E2">
        <w:rPr>
          <w:b/>
        </w:rPr>
        <w:t xml:space="preserve"> (Energías vivas)</w:t>
      </w:r>
    </w:p>
    <w:p w14:paraId="36B64BC4" w14:textId="39519DCB" w:rsidR="0024605B" w:rsidRPr="00E15E65" w:rsidRDefault="004F2A89" w:rsidP="00CE36E2">
      <w:pPr>
        <w:pStyle w:val="Textoindependiente"/>
        <w:spacing w:before="93"/>
        <w:ind w:right="122"/>
        <w:jc w:val="both"/>
        <w:rPr>
          <w:sz w:val="22"/>
          <w:szCs w:val="22"/>
        </w:rPr>
      </w:pPr>
      <w:r>
        <w:rPr>
          <w:sz w:val="22"/>
          <w:szCs w:val="22"/>
        </w:rPr>
        <w:t>Este modo de intervención aplica en aquellos casos en los</w:t>
      </w:r>
      <w:r w:rsidR="00CE36E2">
        <w:rPr>
          <w:sz w:val="22"/>
          <w:szCs w:val="22"/>
        </w:rPr>
        <w:t xml:space="preserve"> que </w:t>
      </w:r>
      <w:r w:rsidR="007225B0" w:rsidRPr="00E15E65">
        <w:rPr>
          <w:sz w:val="22"/>
          <w:szCs w:val="22"/>
        </w:rPr>
        <w:t>se requiera realizar alguna tarea con energía</w:t>
      </w:r>
      <w:r w:rsidR="007225B0" w:rsidRPr="00E15E65">
        <w:rPr>
          <w:spacing w:val="1"/>
          <w:sz w:val="22"/>
          <w:szCs w:val="22"/>
        </w:rPr>
        <w:t xml:space="preserve"> </w:t>
      </w:r>
      <w:r>
        <w:rPr>
          <w:sz w:val="22"/>
          <w:szCs w:val="22"/>
        </w:rPr>
        <w:t xml:space="preserve">peligrosa (energías vivas), </w:t>
      </w:r>
      <w:r w:rsidR="007225B0" w:rsidRPr="00E15E65">
        <w:rPr>
          <w:sz w:val="22"/>
          <w:szCs w:val="22"/>
        </w:rPr>
        <w:t>entendiéndose como casos excepcionales que deben ser previamente analizados y autorizados junto</w:t>
      </w:r>
      <w:r w:rsidR="007225B0" w:rsidRPr="00E15E65">
        <w:rPr>
          <w:spacing w:val="1"/>
          <w:sz w:val="22"/>
          <w:szCs w:val="22"/>
        </w:rPr>
        <w:t xml:space="preserve"> </w:t>
      </w:r>
      <w:r w:rsidR="007225B0" w:rsidRPr="00E15E65">
        <w:rPr>
          <w:sz w:val="22"/>
          <w:szCs w:val="22"/>
        </w:rPr>
        <w:t>con</w:t>
      </w:r>
      <w:r>
        <w:rPr>
          <w:sz w:val="22"/>
          <w:szCs w:val="22"/>
        </w:rPr>
        <w:t xml:space="preserve"> los protocolos de intervención y Permisos de Trabajo de Especial Riesgo</w:t>
      </w:r>
      <w:r w:rsidR="00CE36E2">
        <w:rPr>
          <w:sz w:val="22"/>
          <w:szCs w:val="22"/>
        </w:rPr>
        <w:t>.</w:t>
      </w:r>
    </w:p>
    <w:p w14:paraId="1249C842" w14:textId="4236E407" w:rsidR="00840ED8" w:rsidRPr="00E15E65" w:rsidRDefault="007225B0" w:rsidP="00CE36E2">
      <w:pPr>
        <w:pStyle w:val="Textoindependiente"/>
        <w:spacing w:before="93"/>
        <w:ind w:right="122"/>
        <w:jc w:val="both"/>
        <w:rPr>
          <w:sz w:val="22"/>
          <w:szCs w:val="22"/>
        </w:rPr>
      </w:pPr>
      <w:r w:rsidRPr="00E15E65">
        <w:rPr>
          <w:sz w:val="22"/>
          <w:szCs w:val="22"/>
        </w:rPr>
        <w:t xml:space="preserve">Si existe algún mecanismo de intervención que permita el bloqueo de energía se debe aplicar y descartar este modo. </w:t>
      </w:r>
    </w:p>
    <w:p w14:paraId="33943F3B" w14:textId="77777777" w:rsidR="00840ED8" w:rsidRPr="00E15E65" w:rsidRDefault="00840ED8" w:rsidP="00CE36E2">
      <w:pPr>
        <w:pStyle w:val="Textoindependiente"/>
        <w:spacing w:before="93"/>
        <w:ind w:right="122"/>
        <w:jc w:val="both"/>
        <w:rPr>
          <w:sz w:val="22"/>
          <w:szCs w:val="22"/>
        </w:rPr>
      </w:pPr>
      <w:r w:rsidRPr="00E15E65">
        <w:rPr>
          <w:sz w:val="22"/>
          <w:szCs w:val="22"/>
        </w:rPr>
        <w:t>Se incluyen los siguientes criterios de</w:t>
      </w:r>
      <w:r w:rsidRPr="00E15E65">
        <w:rPr>
          <w:spacing w:val="1"/>
          <w:sz w:val="22"/>
          <w:szCs w:val="22"/>
        </w:rPr>
        <w:t xml:space="preserve"> </w:t>
      </w:r>
      <w:r w:rsidRPr="00E15E65">
        <w:rPr>
          <w:sz w:val="22"/>
          <w:szCs w:val="22"/>
        </w:rPr>
        <w:t>seguridad.</w:t>
      </w:r>
    </w:p>
    <w:p w14:paraId="594A7733" w14:textId="77777777" w:rsidR="00840ED8" w:rsidRPr="00E15E65" w:rsidRDefault="00840ED8" w:rsidP="00CE36E2">
      <w:pPr>
        <w:pStyle w:val="Textoindependiente"/>
        <w:jc w:val="both"/>
        <w:rPr>
          <w:sz w:val="22"/>
          <w:szCs w:val="22"/>
        </w:rPr>
      </w:pPr>
    </w:p>
    <w:p w14:paraId="5681424B" w14:textId="0FC76DE1" w:rsidR="00840ED8" w:rsidRPr="00E15E65" w:rsidRDefault="00840ED8" w:rsidP="00CE36E2">
      <w:pPr>
        <w:pStyle w:val="Prrafodelista"/>
        <w:widowControl w:val="0"/>
        <w:numPr>
          <w:ilvl w:val="0"/>
          <w:numId w:val="38"/>
        </w:numPr>
        <w:tabs>
          <w:tab w:val="left" w:pos="851"/>
        </w:tabs>
        <w:autoSpaceDE w:val="0"/>
        <w:autoSpaceDN w:val="0"/>
        <w:ind w:right="126" w:hanging="847"/>
        <w:contextualSpacing w:val="0"/>
        <w:jc w:val="both"/>
      </w:pPr>
      <w:r w:rsidRPr="00E15E65">
        <w:t>Los responsables de los equipos o máquinas deben tener identificados todos los puntos</w:t>
      </w:r>
      <w:r w:rsidRPr="00E15E65">
        <w:rPr>
          <w:spacing w:val="1"/>
        </w:rPr>
        <w:t xml:space="preserve"> </w:t>
      </w:r>
      <w:r w:rsidRPr="00E15E65">
        <w:t>donde se requiera realizar una intervención con energía peligrosa, de forma de tratar de</w:t>
      </w:r>
      <w:r w:rsidRPr="00E15E65">
        <w:rPr>
          <w:spacing w:val="1"/>
        </w:rPr>
        <w:t xml:space="preserve"> </w:t>
      </w:r>
      <w:r w:rsidRPr="00E15E65">
        <w:t>eliminarla</w:t>
      </w:r>
      <w:r w:rsidRPr="00E15E65">
        <w:rPr>
          <w:spacing w:val="-3"/>
        </w:rPr>
        <w:t xml:space="preserve"> </w:t>
      </w:r>
      <w:r w:rsidRPr="00E15E65">
        <w:t>a través</w:t>
      </w:r>
      <w:r w:rsidRPr="00E15E65">
        <w:rPr>
          <w:spacing w:val="-1"/>
        </w:rPr>
        <w:t xml:space="preserve"> </w:t>
      </w:r>
      <w:r w:rsidRPr="00E15E65">
        <w:t>de</w:t>
      </w:r>
      <w:r w:rsidRPr="00E15E65">
        <w:rPr>
          <w:spacing w:val="-4"/>
        </w:rPr>
        <w:t xml:space="preserve"> </w:t>
      </w:r>
      <w:r w:rsidRPr="00E15E65">
        <w:t>mejoras</w:t>
      </w:r>
      <w:r w:rsidRPr="00E15E65">
        <w:rPr>
          <w:spacing w:val="-2"/>
        </w:rPr>
        <w:t xml:space="preserve"> </w:t>
      </w:r>
      <w:r w:rsidRPr="00E15E65">
        <w:t>en</w:t>
      </w:r>
      <w:r w:rsidRPr="00E15E65">
        <w:rPr>
          <w:spacing w:val="-1"/>
        </w:rPr>
        <w:t xml:space="preserve"> </w:t>
      </w:r>
      <w:r w:rsidRPr="00E15E65">
        <w:t>los equipos y</w:t>
      </w:r>
      <w:r w:rsidRPr="00E15E65">
        <w:rPr>
          <w:spacing w:val="-3"/>
        </w:rPr>
        <w:t xml:space="preserve"> </w:t>
      </w:r>
      <w:r w:rsidRPr="00E15E65">
        <w:t>métodos de trabajo.</w:t>
      </w:r>
    </w:p>
    <w:p w14:paraId="37D91AAD" w14:textId="77777777" w:rsidR="00840ED8" w:rsidRPr="00E15E65" w:rsidRDefault="00840ED8" w:rsidP="00CE36E2">
      <w:pPr>
        <w:tabs>
          <w:tab w:val="left" w:pos="851"/>
        </w:tabs>
        <w:ind w:right="126" w:hanging="847"/>
        <w:jc w:val="both"/>
      </w:pPr>
    </w:p>
    <w:p w14:paraId="1EE13A1D" w14:textId="77777777" w:rsidR="00840ED8" w:rsidRPr="00E15E65" w:rsidRDefault="00840ED8" w:rsidP="00CE36E2">
      <w:pPr>
        <w:pStyle w:val="Prrafodelista"/>
        <w:widowControl w:val="0"/>
        <w:numPr>
          <w:ilvl w:val="0"/>
          <w:numId w:val="38"/>
        </w:numPr>
        <w:tabs>
          <w:tab w:val="left" w:pos="851"/>
        </w:tabs>
        <w:autoSpaceDE w:val="0"/>
        <w:autoSpaceDN w:val="0"/>
        <w:spacing w:line="293" w:lineRule="exact"/>
        <w:ind w:hanging="847"/>
        <w:contextualSpacing w:val="0"/>
        <w:jc w:val="both"/>
      </w:pPr>
      <w:r w:rsidRPr="00E15E65">
        <w:t>En</w:t>
      </w:r>
      <w:r w:rsidRPr="00E15E65">
        <w:rPr>
          <w:spacing w:val="-2"/>
        </w:rPr>
        <w:t xml:space="preserve"> </w:t>
      </w:r>
      <w:r w:rsidRPr="00E15E65">
        <w:t>este</w:t>
      </w:r>
      <w:r w:rsidRPr="00E15E65">
        <w:rPr>
          <w:spacing w:val="-3"/>
        </w:rPr>
        <w:t xml:space="preserve"> </w:t>
      </w:r>
      <w:r w:rsidRPr="00E15E65">
        <w:t>modo</w:t>
      </w:r>
      <w:r w:rsidRPr="00E15E65">
        <w:rPr>
          <w:spacing w:val="-1"/>
        </w:rPr>
        <w:t xml:space="preserve"> </w:t>
      </w:r>
      <w:r w:rsidRPr="00E15E65">
        <w:t>las</w:t>
      </w:r>
      <w:r w:rsidRPr="00E15E65">
        <w:rPr>
          <w:spacing w:val="-3"/>
        </w:rPr>
        <w:t xml:space="preserve"> </w:t>
      </w:r>
      <w:r w:rsidRPr="00E15E65">
        <w:t>tareas</w:t>
      </w:r>
      <w:r w:rsidRPr="00E15E65">
        <w:rPr>
          <w:spacing w:val="-1"/>
        </w:rPr>
        <w:t xml:space="preserve"> </w:t>
      </w:r>
      <w:r w:rsidRPr="00E15E65">
        <w:t>son</w:t>
      </w:r>
      <w:r w:rsidRPr="00E15E65">
        <w:rPr>
          <w:spacing w:val="-3"/>
        </w:rPr>
        <w:t xml:space="preserve"> </w:t>
      </w:r>
      <w:r w:rsidRPr="00E15E65">
        <w:t>estrictamente controladas</w:t>
      </w:r>
      <w:r w:rsidRPr="00E15E65">
        <w:rPr>
          <w:spacing w:val="-1"/>
        </w:rPr>
        <w:t xml:space="preserve"> </w:t>
      </w:r>
      <w:r w:rsidRPr="00E15E65">
        <w:t>y</w:t>
      </w:r>
      <w:r w:rsidRPr="00E15E65">
        <w:rPr>
          <w:spacing w:val="-3"/>
        </w:rPr>
        <w:t xml:space="preserve"> </w:t>
      </w:r>
      <w:r w:rsidRPr="00E15E65">
        <w:t>se autoriza</w:t>
      </w:r>
      <w:r w:rsidRPr="00E15E65">
        <w:rPr>
          <w:spacing w:val="-1"/>
        </w:rPr>
        <w:t xml:space="preserve"> </w:t>
      </w:r>
      <w:r w:rsidRPr="00E15E65">
        <w:t>sólo</w:t>
      </w:r>
      <w:r w:rsidRPr="00E15E65">
        <w:rPr>
          <w:spacing w:val="-1"/>
        </w:rPr>
        <w:t xml:space="preserve"> </w:t>
      </w:r>
      <w:r w:rsidRPr="00E15E65">
        <w:t>si:</w:t>
      </w:r>
    </w:p>
    <w:p w14:paraId="417F2727" w14:textId="77777777" w:rsidR="00840ED8" w:rsidRPr="00E15E65" w:rsidRDefault="00840ED8" w:rsidP="00CE36E2">
      <w:pPr>
        <w:pStyle w:val="Prrafodelista"/>
        <w:widowControl w:val="0"/>
        <w:numPr>
          <w:ilvl w:val="1"/>
          <w:numId w:val="38"/>
        </w:numPr>
        <w:tabs>
          <w:tab w:val="left" w:pos="851"/>
        </w:tabs>
        <w:autoSpaceDE w:val="0"/>
        <w:autoSpaceDN w:val="0"/>
        <w:spacing w:line="275" w:lineRule="exact"/>
        <w:ind w:left="1560" w:hanging="426"/>
        <w:contextualSpacing w:val="0"/>
        <w:jc w:val="both"/>
      </w:pPr>
      <w:r w:rsidRPr="00E15E65">
        <w:t>No</w:t>
      </w:r>
      <w:r w:rsidRPr="00E15E65">
        <w:rPr>
          <w:spacing w:val="-2"/>
        </w:rPr>
        <w:t xml:space="preserve"> </w:t>
      </w:r>
      <w:r w:rsidRPr="00E15E65">
        <w:t>existe</w:t>
      </w:r>
      <w:r w:rsidRPr="00E15E65">
        <w:rPr>
          <w:spacing w:val="-2"/>
        </w:rPr>
        <w:t xml:space="preserve"> </w:t>
      </w:r>
      <w:r w:rsidRPr="00E15E65">
        <w:t>alternativa</w:t>
      </w:r>
      <w:r w:rsidRPr="00E15E65">
        <w:rPr>
          <w:spacing w:val="-2"/>
        </w:rPr>
        <w:t xml:space="preserve"> </w:t>
      </w:r>
      <w:r w:rsidRPr="00E15E65">
        <w:t>más</w:t>
      </w:r>
      <w:r w:rsidRPr="00E15E65">
        <w:rPr>
          <w:spacing w:val="-2"/>
        </w:rPr>
        <w:t xml:space="preserve"> </w:t>
      </w:r>
      <w:r w:rsidRPr="00E15E65">
        <w:t>segura</w:t>
      </w:r>
    </w:p>
    <w:p w14:paraId="460DDAFC" w14:textId="301C7677" w:rsidR="00840ED8" w:rsidRDefault="004F2A89" w:rsidP="00CE36E2">
      <w:pPr>
        <w:pStyle w:val="Prrafodelista"/>
        <w:widowControl w:val="0"/>
        <w:numPr>
          <w:ilvl w:val="1"/>
          <w:numId w:val="38"/>
        </w:numPr>
        <w:tabs>
          <w:tab w:val="left" w:pos="851"/>
        </w:tabs>
        <w:autoSpaceDE w:val="0"/>
        <w:autoSpaceDN w:val="0"/>
        <w:ind w:left="1560" w:right="121" w:hanging="426"/>
        <w:contextualSpacing w:val="0"/>
        <w:jc w:val="both"/>
      </w:pPr>
      <w:r>
        <w:t>Este tipo de trabajos debe contar con</w:t>
      </w:r>
      <w:r w:rsidR="00840ED8" w:rsidRPr="00E15E65">
        <w:rPr>
          <w:spacing w:val="44"/>
        </w:rPr>
        <w:t xml:space="preserve"> </w:t>
      </w:r>
      <w:r w:rsidR="00840ED8" w:rsidRPr="00E15E65">
        <w:t>un</w:t>
      </w:r>
      <w:r w:rsidR="00840ED8" w:rsidRPr="00E15E65">
        <w:rPr>
          <w:spacing w:val="41"/>
        </w:rPr>
        <w:t xml:space="preserve"> </w:t>
      </w:r>
      <w:r w:rsidR="00840ED8" w:rsidRPr="00E15E65">
        <w:t>procedimiento</w:t>
      </w:r>
      <w:r w:rsidR="00840ED8" w:rsidRPr="00E15E65">
        <w:rPr>
          <w:spacing w:val="44"/>
        </w:rPr>
        <w:t xml:space="preserve"> </w:t>
      </w:r>
      <w:r w:rsidR="00840ED8" w:rsidRPr="00E15E65">
        <w:t>seguro</w:t>
      </w:r>
      <w:r w:rsidR="00840ED8" w:rsidRPr="00E15E65">
        <w:rPr>
          <w:spacing w:val="43"/>
        </w:rPr>
        <w:t xml:space="preserve"> </w:t>
      </w:r>
      <w:r w:rsidR="00840ED8" w:rsidRPr="00E15E65">
        <w:t>de</w:t>
      </w:r>
      <w:r w:rsidR="00840ED8" w:rsidRPr="00E15E65">
        <w:rPr>
          <w:spacing w:val="44"/>
        </w:rPr>
        <w:t xml:space="preserve"> </w:t>
      </w:r>
      <w:r w:rsidR="00840ED8" w:rsidRPr="00E15E65">
        <w:t xml:space="preserve">trabajo </w:t>
      </w:r>
      <w:r>
        <w:t xml:space="preserve"> específico para la tarea que se ejecutará.</w:t>
      </w:r>
    </w:p>
    <w:p w14:paraId="3D38337F" w14:textId="270B099E" w:rsidR="004F2A89" w:rsidRPr="00E15E65" w:rsidRDefault="004F2A89" w:rsidP="00CE36E2">
      <w:pPr>
        <w:pStyle w:val="Prrafodelista"/>
        <w:widowControl w:val="0"/>
        <w:numPr>
          <w:ilvl w:val="1"/>
          <w:numId w:val="38"/>
        </w:numPr>
        <w:tabs>
          <w:tab w:val="left" w:pos="851"/>
        </w:tabs>
        <w:autoSpaceDE w:val="0"/>
        <w:autoSpaceDN w:val="0"/>
        <w:ind w:left="1560" w:right="121" w:hanging="426"/>
        <w:contextualSpacing w:val="0"/>
        <w:jc w:val="both"/>
      </w:pPr>
      <w:r>
        <w:t>Debe contar con un análisis de riesgos específico para identificar y aplicar las medidas de control críticas.</w:t>
      </w:r>
    </w:p>
    <w:p w14:paraId="1C96CAE5" w14:textId="10E76FAA" w:rsidR="00840ED8" w:rsidRPr="00E15E65" w:rsidRDefault="00CE36E2" w:rsidP="00CE36E2">
      <w:pPr>
        <w:pStyle w:val="Prrafodelista"/>
        <w:widowControl w:val="0"/>
        <w:numPr>
          <w:ilvl w:val="1"/>
          <w:numId w:val="38"/>
        </w:numPr>
        <w:tabs>
          <w:tab w:val="left" w:pos="851"/>
        </w:tabs>
        <w:autoSpaceDE w:val="0"/>
        <w:autoSpaceDN w:val="0"/>
        <w:ind w:left="1560" w:hanging="426"/>
        <w:contextualSpacing w:val="0"/>
        <w:jc w:val="both"/>
      </w:pPr>
      <w:r>
        <w:t>Debe existir</w:t>
      </w:r>
      <w:r w:rsidR="00840ED8" w:rsidRPr="00E15E65">
        <w:rPr>
          <w:spacing w:val="-3"/>
        </w:rPr>
        <w:t xml:space="preserve"> </w:t>
      </w:r>
      <w:r w:rsidR="00840ED8" w:rsidRPr="00E15E65">
        <w:t>supervisión</w:t>
      </w:r>
      <w:r w:rsidR="00840ED8" w:rsidRPr="00E15E65">
        <w:rPr>
          <w:spacing w:val="-3"/>
        </w:rPr>
        <w:t xml:space="preserve"> </w:t>
      </w:r>
      <w:r w:rsidR="00840ED8" w:rsidRPr="00E15E65">
        <w:t>permanente</w:t>
      </w:r>
      <w:r w:rsidR="00840ED8" w:rsidRPr="00E15E65">
        <w:rPr>
          <w:spacing w:val="-2"/>
        </w:rPr>
        <w:t xml:space="preserve"> </w:t>
      </w:r>
      <w:r w:rsidR="00840ED8" w:rsidRPr="00E15E65">
        <w:t>de</w:t>
      </w:r>
      <w:r w:rsidR="00840ED8" w:rsidRPr="00E15E65">
        <w:rPr>
          <w:spacing w:val="-3"/>
        </w:rPr>
        <w:t xml:space="preserve"> </w:t>
      </w:r>
      <w:r w:rsidR="00840ED8" w:rsidRPr="00E15E65">
        <w:t>la</w:t>
      </w:r>
      <w:r w:rsidR="00840ED8" w:rsidRPr="00E15E65">
        <w:rPr>
          <w:spacing w:val="-4"/>
        </w:rPr>
        <w:t xml:space="preserve"> </w:t>
      </w:r>
      <w:r>
        <w:t>tarea para controlar que los controles críticos definidos en los AST y procedimientos de trabajo específico se cumplan en terreno.</w:t>
      </w:r>
    </w:p>
    <w:p w14:paraId="5FF26265" w14:textId="1152339C" w:rsidR="00840ED8" w:rsidRPr="00E15E65" w:rsidRDefault="00840ED8" w:rsidP="00CE36E2">
      <w:pPr>
        <w:pStyle w:val="Prrafodelista"/>
        <w:widowControl w:val="0"/>
        <w:numPr>
          <w:ilvl w:val="1"/>
          <w:numId w:val="38"/>
        </w:numPr>
        <w:tabs>
          <w:tab w:val="left" w:pos="851"/>
        </w:tabs>
        <w:autoSpaceDE w:val="0"/>
        <w:autoSpaceDN w:val="0"/>
        <w:ind w:left="1560" w:hanging="426"/>
        <w:contextualSpacing w:val="0"/>
        <w:jc w:val="both"/>
      </w:pPr>
      <w:r w:rsidRPr="00E15E65">
        <w:t>Se</w:t>
      </w:r>
      <w:r w:rsidRPr="00E15E65">
        <w:rPr>
          <w:spacing w:val="-2"/>
        </w:rPr>
        <w:t xml:space="preserve"> </w:t>
      </w:r>
      <w:r w:rsidRPr="00E15E65">
        <w:t>ejecuta</w:t>
      </w:r>
      <w:r w:rsidRPr="00E15E65">
        <w:rPr>
          <w:spacing w:val="-3"/>
        </w:rPr>
        <w:t xml:space="preserve"> </w:t>
      </w:r>
      <w:r w:rsidRPr="00E15E65">
        <w:t>sólo</w:t>
      </w:r>
      <w:r w:rsidRPr="00E15E65">
        <w:rPr>
          <w:spacing w:val="-4"/>
        </w:rPr>
        <w:t xml:space="preserve"> </w:t>
      </w:r>
      <w:r w:rsidRPr="00E15E65">
        <w:t>por</w:t>
      </w:r>
      <w:r w:rsidRPr="00E15E65">
        <w:rPr>
          <w:spacing w:val="-2"/>
        </w:rPr>
        <w:t xml:space="preserve"> </w:t>
      </w:r>
      <w:r w:rsidRPr="00E15E65">
        <w:t>personal</w:t>
      </w:r>
      <w:r w:rsidRPr="00E15E65">
        <w:rPr>
          <w:spacing w:val="-2"/>
        </w:rPr>
        <w:t xml:space="preserve"> </w:t>
      </w:r>
      <w:r w:rsidR="00CE36E2">
        <w:rPr>
          <w:spacing w:val="-2"/>
        </w:rPr>
        <w:t xml:space="preserve">autorizado y </w:t>
      </w:r>
      <w:r w:rsidRPr="00E15E65">
        <w:t>capacitado</w:t>
      </w:r>
      <w:r w:rsidRPr="00E15E65">
        <w:rPr>
          <w:spacing w:val="-2"/>
        </w:rPr>
        <w:t xml:space="preserve"> </w:t>
      </w:r>
      <w:r w:rsidR="00CE36E2">
        <w:rPr>
          <w:spacing w:val="-2"/>
        </w:rPr>
        <w:t xml:space="preserve">en los AST y procedimientos específicos </w:t>
      </w:r>
      <w:r w:rsidRPr="00E15E65">
        <w:t>a</w:t>
      </w:r>
      <w:r w:rsidRPr="00E15E65">
        <w:rPr>
          <w:spacing w:val="-1"/>
        </w:rPr>
        <w:t xml:space="preserve"> </w:t>
      </w:r>
      <w:r w:rsidRPr="00E15E65">
        <w:t>realizar</w:t>
      </w:r>
      <w:r w:rsidRPr="00E15E65">
        <w:rPr>
          <w:spacing w:val="-2"/>
        </w:rPr>
        <w:t xml:space="preserve"> </w:t>
      </w:r>
      <w:r w:rsidRPr="00E15E65">
        <w:t>dicha</w:t>
      </w:r>
      <w:r w:rsidRPr="00E15E65">
        <w:rPr>
          <w:spacing w:val="-2"/>
        </w:rPr>
        <w:t xml:space="preserve"> </w:t>
      </w:r>
      <w:r w:rsidR="00CE36E2">
        <w:t xml:space="preserve">tarea. </w:t>
      </w:r>
    </w:p>
    <w:p w14:paraId="70B5A729" w14:textId="77777777" w:rsidR="00840ED8" w:rsidRPr="00E15E65" w:rsidRDefault="00840ED8" w:rsidP="00CE36E2">
      <w:pPr>
        <w:pStyle w:val="Prrafodelista"/>
        <w:widowControl w:val="0"/>
        <w:numPr>
          <w:ilvl w:val="0"/>
          <w:numId w:val="38"/>
        </w:numPr>
        <w:tabs>
          <w:tab w:val="left" w:pos="851"/>
        </w:tabs>
        <w:autoSpaceDE w:val="0"/>
        <w:autoSpaceDN w:val="0"/>
        <w:spacing w:before="1" w:line="292" w:lineRule="exact"/>
        <w:ind w:hanging="847"/>
        <w:contextualSpacing w:val="0"/>
        <w:jc w:val="both"/>
      </w:pPr>
      <w:r w:rsidRPr="00E15E65">
        <w:t>Se</w:t>
      </w:r>
      <w:r w:rsidRPr="00E15E65">
        <w:rPr>
          <w:spacing w:val="-3"/>
        </w:rPr>
        <w:t xml:space="preserve"> </w:t>
      </w:r>
      <w:r w:rsidRPr="00E15E65">
        <w:t>deben</w:t>
      </w:r>
      <w:r w:rsidRPr="00E15E65">
        <w:rPr>
          <w:spacing w:val="-2"/>
        </w:rPr>
        <w:t xml:space="preserve"> </w:t>
      </w:r>
      <w:r w:rsidRPr="00E15E65">
        <w:t>colocar</w:t>
      </w:r>
      <w:r w:rsidRPr="00E15E65">
        <w:rPr>
          <w:spacing w:val="-2"/>
        </w:rPr>
        <w:t xml:space="preserve"> </w:t>
      </w:r>
      <w:r w:rsidRPr="00E15E65">
        <w:t>barreras</w:t>
      </w:r>
      <w:r w:rsidRPr="00E15E65">
        <w:rPr>
          <w:spacing w:val="-2"/>
        </w:rPr>
        <w:t xml:space="preserve"> </w:t>
      </w:r>
      <w:r w:rsidRPr="00E15E65">
        <w:t>alrededor</w:t>
      </w:r>
      <w:r w:rsidRPr="00E15E65">
        <w:rPr>
          <w:spacing w:val="-5"/>
        </w:rPr>
        <w:t xml:space="preserve"> </w:t>
      </w:r>
      <w:r w:rsidRPr="00E15E65">
        <w:t>del</w:t>
      </w:r>
      <w:r w:rsidRPr="00E15E65">
        <w:rPr>
          <w:spacing w:val="-2"/>
        </w:rPr>
        <w:t xml:space="preserve"> </w:t>
      </w:r>
      <w:r w:rsidRPr="00E15E65">
        <w:t>área</w:t>
      </w:r>
      <w:r w:rsidRPr="00E15E65">
        <w:rPr>
          <w:spacing w:val="-3"/>
        </w:rPr>
        <w:t xml:space="preserve"> </w:t>
      </w:r>
      <w:r w:rsidRPr="00E15E65">
        <w:t>de</w:t>
      </w:r>
      <w:r w:rsidRPr="00E15E65">
        <w:rPr>
          <w:spacing w:val="3"/>
        </w:rPr>
        <w:t xml:space="preserve"> </w:t>
      </w:r>
      <w:r w:rsidRPr="00E15E65">
        <w:t>trabajo</w:t>
      </w:r>
      <w:r w:rsidRPr="00E15E65">
        <w:rPr>
          <w:spacing w:val="-2"/>
        </w:rPr>
        <w:t xml:space="preserve"> </w:t>
      </w:r>
      <w:r w:rsidRPr="00E15E65">
        <w:t>y</w:t>
      </w:r>
      <w:r w:rsidRPr="00E15E65">
        <w:rPr>
          <w:spacing w:val="-5"/>
        </w:rPr>
        <w:t xml:space="preserve"> </w:t>
      </w:r>
      <w:r w:rsidRPr="00E15E65">
        <w:t>alrededor</w:t>
      </w:r>
      <w:r w:rsidRPr="00E15E65">
        <w:rPr>
          <w:spacing w:val="-2"/>
        </w:rPr>
        <w:t xml:space="preserve"> </w:t>
      </w:r>
      <w:r w:rsidRPr="00E15E65">
        <w:t>de</w:t>
      </w:r>
      <w:r w:rsidRPr="00E15E65">
        <w:rPr>
          <w:spacing w:val="-1"/>
        </w:rPr>
        <w:t xml:space="preserve"> </w:t>
      </w:r>
      <w:r w:rsidRPr="00E15E65">
        <w:t>los</w:t>
      </w:r>
      <w:r w:rsidRPr="00E15E65">
        <w:rPr>
          <w:spacing w:val="-3"/>
        </w:rPr>
        <w:t xml:space="preserve"> </w:t>
      </w:r>
      <w:r w:rsidRPr="00E15E65">
        <w:t>controles.</w:t>
      </w:r>
    </w:p>
    <w:p w14:paraId="03DAD45F" w14:textId="77777777" w:rsidR="00840ED8" w:rsidRPr="00E15E65" w:rsidRDefault="00840ED8" w:rsidP="00CE36E2">
      <w:pPr>
        <w:pStyle w:val="Prrafodelista"/>
        <w:widowControl w:val="0"/>
        <w:numPr>
          <w:ilvl w:val="0"/>
          <w:numId w:val="38"/>
        </w:numPr>
        <w:tabs>
          <w:tab w:val="left" w:pos="851"/>
        </w:tabs>
        <w:autoSpaceDE w:val="0"/>
        <w:autoSpaceDN w:val="0"/>
        <w:ind w:right="123" w:hanging="847"/>
        <w:contextualSpacing w:val="0"/>
        <w:jc w:val="both"/>
      </w:pPr>
      <w:r w:rsidRPr="00E15E65">
        <w:t>La</w:t>
      </w:r>
      <w:r w:rsidRPr="00E15E65">
        <w:rPr>
          <w:spacing w:val="48"/>
        </w:rPr>
        <w:t xml:space="preserve"> </w:t>
      </w:r>
      <w:r w:rsidRPr="00E15E65">
        <w:t>duración</w:t>
      </w:r>
      <w:r w:rsidRPr="00E15E65">
        <w:rPr>
          <w:spacing w:val="46"/>
        </w:rPr>
        <w:t xml:space="preserve"> </w:t>
      </w:r>
      <w:r w:rsidRPr="00E15E65">
        <w:t>de</w:t>
      </w:r>
      <w:r w:rsidRPr="00E15E65">
        <w:rPr>
          <w:spacing w:val="48"/>
        </w:rPr>
        <w:t xml:space="preserve"> </w:t>
      </w:r>
      <w:r w:rsidRPr="00E15E65">
        <w:t>los</w:t>
      </w:r>
      <w:r w:rsidRPr="00E15E65">
        <w:rPr>
          <w:spacing w:val="46"/>
        </w:rPr>
        <w:t xml:space="preserve"> </w:t>
      </w:r>
      <w:r w:rsidRPr="00E15E65">
        <w:t>trabajos</w:t>
      </w:r>
      <w:r w:rsidRPr="00E15E65">
        <w:rPr>
          <w:spacing w:val="48"/>
        </w:rPr>
        <w:t xml:space="preserve"> </w:t>
      </w:r>
      <w:r w:rsidRPr="00E15E65">
        <w:t>y</w:t>
      </w:r>
      <w:r w:rsidRPr="00E15E65">
        <w:rPr>
          <w:spacing w:val="45"/>
        </w:rPr>
        <w:t xml:space="preserve"> </w:t>
      </w:r>
      <w:r w:rsidRPr="00E15E65">
        <w:t>el</w:t>
      </w:r>
      <w:r w:rsidRPr="00E15E65">
        <w:rPr>
          <w:spacing w:val="47"/>
        </w:rPr>
        <w:t xml:space="preserve"> </w:t>
      </w:r>
      <w:r w:rsidRPr="00E15E65">
        <w:t>número</w:t>
      </w:r>
      <w:r w:rsidRPr="00E15E65">
        <w:rPr>
          <w:spacing w:val="48"/>
        </w:rPr>
        <w:t xml:space="preserve"> </w:t>
      </w:r>
      <w:r w:rsidRPr="00E15E65">
        <w:t>de</w:t>
      </w:r>
      <w:r w:rsidRPr="00E15E65">
        <w:rPr>
          <w:spacing w:val="46"/>
        </w:rPr>
        <w:t xml:space="preserve"> </w:t>
      </w:r>
      <w:r w:rsidRPr="00E15E65">
        <w:t>personas</w:t>
      </w:r>
      <w:r w:rsidRPr="00E15E65">
        <w:rPr>
          <w:spacing w:val="48"/>
        </w:rPr>
        <w:t xml:space="preserve"> </w:t>
      </w:r>
      <w:r w:rsidRPr="00E15E65">
        <w:t>expuestas</w:t>
      </w:r>
      <w:r w:rsidRPr="00E15E65">
        <w:rPr>
          <w:spacing w:val="48"/>
        </w:rPr>
        <w:t xml:space="preserve"> </w:t>
      </w:r>
      <w:r w:rsidRPr="00E15E65">
        <w:t>deberán</w:t>
      </w:r>
      <w:r w:rsidRPr="00E15E65">
        <w:rPr>
          <w:spacing w:val="48"/>
        </w:rPr>
        <w:t xml:space="preserve"> </w:t>
      </w:r>
      <w:r w:rsidRPr="00E15E65">
        <w:t xml:space="preserve">ser </w:t>
      </w:r>
      <w:r w:rsidRPr="00E15E65">
        <w:rPr>
          <w:spacing w:val="-64"/>
        </w:rPr>
        <w:t xml:space="preserve"> </w:t>
      </w:r>
      <w:r w:rsidRPr="00E15E65">
        <w:t>minimizados.</w:t>
      </w:r>
    </w:p>
    <w:p w14:paraId="22C0CF04" w14:textId="77777777" w:rsidR="007225B0" w:rsidRPr="00E15E65" w:rsidRDefault="007225B0" w:rsidP="00CE36E2">
      <w:pPr>
        <w:spacing w:after="120"/>
        <w:jc w:val="both"/>
        <w:sectPr w:rsidR="007225B0" w:rsidRPr="00E15E65" w:rsidSect="00A12C0B">
          <w:headerReference w:type="default" r:id="rId11"/>
          <w:type w:val="continuous"/>
          <w:pgSz w:w="12240" w:h="15840"/>
          <w:pgMar w:top="1440" w:right="1440" w:bottom="1440" w:left="1440" w:header="720" w:footer="720" w:gutter="0"/>
          <w:cols w:space="708"/>
          <w:docGrid w:linePitch="299"/>
        </w:sectPr>
      </w:pPr>
    </w:p>
    <w:p w14:paraId="444CE967" w14:textId="77777777" w:rsidR="0022755D" w:rsidRPr="00E15E65" w:rsidRDefault="0022755D" w:rsidP="008C4D24">
      <w:pPr>
        <w:spacing w:after="120"/>
      </w:pPr>
    </w:p>
    <w:tbl>
      <w:tblPr>
        <w:tblStyle w:val="TableNormal1"/>
        <w:tblW w:w="1287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330"/>
        <w:gridCol w:w="6120"/>
        <w:gridCol w:w="3420"/>
      </w:tblGrid>
      <w:tr w:rsidR="0022755D" w:rsidRPr="00E15E65" w14:paraId="5216B3B3" w14:textId="77777777" w:rsidTr="00900FD6">
        <w:trPr>
          <w:trHeight w:val="533"/>
          <w:tblHeader/>
        </w:trPr>
        <w:tc>
          <w:tcPr>
            <w:tcW w:w="3330" w:type="dxa"/>
            <w:shd w:val="clear" w:color="auto" w:fill="E6E6E6"/>
            <w:vAlign w:val="center"/>
          </w:tcPr>
          <w:p w14:paraId="55A2EE8E" w14:textId="77777777" w:rsidR="0022755D" w:rsidRPr="00E15E65" w:rsidRDefault="0022755D" w:rsidP="0093238F">
            <w:pPr>
              <w:pStyle w:val="TableParagraph"/>
              <w:spacing w:before="150"/>
              <w:ind w:left="25" w:right="79"/>
              <w:jc w:val="center"/>
              <w:rPr>
                <w:b/>
                <w:lang w:val="es-MX"/>
              </w:rPr>
            </w:pPr>
            <w:r w:rsidRPr="00E15E65">
              <w:rPr>
                <w:b/>
                <w:lang w:val="es-MX"/>
              </w:rPr>
              <w:t>ENERGÍA</w:t>
            </w:r>
          </w:p>
        </w:tc>
        <w:tc>
          <w:tcPr>
            <w:tcW w:w="6120" w:type="dxa"/>
            <w:shd w:val="clear" w:color="auto" w:fill="E6E6E6"/>
            <w:vAlign w:val="center"/>
          </w:tcPr>
          <w:p w14:paraId="66A6AB21" w14:textId="77777777" w:rsidR="0022755D" w:rsidRPr="00E15E65" w:rsidRDefault="0022755D" w:rsidP="0093238F">
            <w:pPr>
              <w:pStyle w:val="TableParagraph"/>
              <w:spacing w:before="174"/>
              <w:ind w:left="25" w:right="79"/>
              <w:jc w:val="center"/>
              <w:rPr>
                <w:b/>
                <w:lang w:val="es-MX"/>
              </w:rPr>
            </w:pPr>
            <w:r w:rsidRPr="00E15E65">
              <w:rPr>
                <w:b/>
                <w:lang w:val="es-MX"/>
              </w:rPr>
              <w:t>INTERRUPCIÓN DEL SUMINISTRO DE ENERGÍA Y ELIMINACIÓN DEL RESIDUO</w:t>
            </w:r>
          </w:p>
        </w:tc>
        <w:tc>
          <w:tcPr>
            <w:tcW w:w="3420" w:type="dxa"/>
            <w:shd w:val="clear" w:color="auto" w:fill="E6E6E6"/>
            <w:vAlign w:val="center"/>
          </w:tcPr>
          <w:p w14:paraId="23000042" w14:textId="77777777" w:rsidR="0022755D" w:rsidRPr="00E15E65" w:rsidRDefault="0022755D" w:rsidP="0093238F">
            <w:pPr>
              <w:pStyle w:val="TableParagraph"/>
              <w:spacing w:before="150"/>
              <w:ind w:left="25" w:right="79"/>
              <w:jc w:val="center"/>
              <w:rPr>
                <w:b/>
                <w:lang w:val="es-MX"/>
              </w:rPr>
            </w:pPr>
            <w:r w:rsidRPr="00E15E65">
              <w:rPr>
                <w:b/>
                <w:lang w:val="es-MX"/>
              </w:rPr>
              <w:t>BLOQUEO</w:t>
            </w:r>
          </w:p>
        </w:tc>
      </w:tr>
      <w:tr w:rsidR="0022755D" w:rsidRPr="00E15E65" w14:paraId="454EFB33" w14:textId="77777777" w:rsidTr="00900FD6">
        <w:trPr>
          <w:trHeight w:val="4292"/>
        </w:trPr>
        <w:tc>
          <w:tcPr>
            <w:tcW w:w="3330" w:type="dxa"/>
            <w:vAlign w:val="center"/>
          </w:tcPr>
          <w:p w14:paraId="4BF8BE0E" w14:textId="77777777" w:rsidR="0022755D" w:rsidRPr="00E15E65" w:rsidRDefault="0022755D" w:rsidP="005C5829">
            <w:pPr>
              <w:pStyle w:val="TableParagraph"/>
              <w:spacing w:line="242" w:lineRule="auto"/>
              <w:ind w:left="105" w:right="395"/>
              <w:jc w:val="both"/>
              <w:rPr>
                <w:b/>
                <w:lang w:val="es-MX"/>
              </w:rPr>
            </w:pPr>
            <w:r w:rsidRPr="00E15E65">
              <w:rPr>
                <w:b/>
                <w:lang w:val="es-MX"/>
              </w:rPr>
              <w:t>Eléctrica</w:t>
            </w:r>
          </w:p>
          <w:p w14:paraId="20A00BBC" w14:textId="77777777" w:rsidR="0022755D" w:rsidRPr="00E15E65" w:rsidRDefault="0022755D" w:rsidP="005C5829">
            <w:pPr>
              <w:pStyle w:val="TableParagraph"/>
              <w:spacing w:line="242" w:lineRule="auto"/>
              <w:ind w:left="105" w:right="395"/>
              <w:jc w:val="both"/>
              <w:rPr>
                <w:lang w:val="es-MX"/>
              </w:rPr>
            </w:pPr>
            <w:r w:rsidRPr="00E15E65">
              <w:rPr>
                <w:lang w:val="es-MX"/>
              </w:rPr>
              <w:t>Producida en los generadores y subestaciones eléctricas</w:t>
            </w:r>
          </w:p>
        </w:tc>
        <w:tc>
          <w:tcPr>
            <w:tcW w:w="6120" w:type="dxa"/>
            <w:vAlign w:val="center"/>
          </w:tcPr>
          <w:p w14:paraId="36EEED4F" w14:textId="77777777" w:rsidR="0022755D" w:rsidRPr="00E15E65" w:rsidRDefault="0022755D" w:rsidP="005C5829">
            <w:pPr>
              <w:pStyle w:val="TableParagraph"/>
              <w:numPr>
                <w:ilvl w:val="0"/>
                <w:numId w:val="18"/>
              </w:numPr>
              <w:ind w:left="273" w:right="368" w:hanging="180"/>
              <w:jc w:val="both"/>
              <w:rPr>
                <w:lang w:val="es-MX"/>
              </w:rPr>
            </w:pPr>
            <w:r w:rsidRPr="00E15E65">
              <w:rPr>
                <w:lang w:val="es-MX"/>
              </w:rPr>
              <w:t>Interrupción por la apertura de llaves seccionadoras o de disyuntores, o la remoción de dispositivos de protección (fusibles) o la desconexión de los conductores de la red de alimentación eléctrica.</w:t>
            </w:r>
          </w:p>
          <w:p w14:paraId="0712CA84" w14:textId="77777777" w:rsidR="0022755D" w:rsidRPr="00E15E65" w:rsidRDefault="0022755D" w:rsidP="005C5829">
            <w:pPr>
              <w:pStyle w:val="TableParagraph"/>
              <w:numPr>
                <w:ilvl w:val="0"/>
                <w:numId w:val="18"/>
              </w:numPr>
              <w:ind w:left="273" w:right="368" w:hanging="180"/>
              <w:jc w:val="both"/>
              <w:rPr>
                <w:lang w:val="es-MX"/>
              </w:rPr>
            </w:pPr>
            <w:r w:rsidRPr="00E15E65">
              <w:rPr>
                <w:lang w:val="es-MX"/>
              </w:rPr>
              <w:t>Eliminación de la energía residual, como resultado de efectos capacitivos, a través de la espera (10 minutos como mínimo), de la eliminación natural o a través de la utilización de bancos de resistencias.</w:t>
            </w:r>
          </w:p>
          <w:p w14:paraId="76EFE31F" w14:textId="7072739E" w:rsidR="0022755D" w:rsidRPr="00E15E65" w:rsidRDefault="0022755D" w:rsidP="005C5829">
            <w:pPr>
              <w:pStyle w:val="TableParagraph"/>
              <w:numPr>
                <w:ilvl w:val="0"/>
                <w:numId w:val="18"/>
              </w:numPr>
              <w:ind w:left="273" w:right="368" w:hanging="180"/>
              <w:jc w:val="both"/>
              <w:rPr>
                <w:lang w:val="es-MX"/>
              </w:rPr>
            </w:pPr>
            <w:r w:rsidRPr="00E15E65">
              <w:rPr>
                <w:lang w:val="es-MX"/>
              </w:rPr>
              <w:t xml:space="preserve">Prueba de ausencia de tensión: Utilización de equipo específico, de acuerdo con la clase de tensión, para verificar que el circuito está </w:t>
            </w:r>
            <w:r w:rsidR="00840ED8" w:rsidRPr="00E15E65">
              <w:rPr>
                <w:lang w:val="es-MX"/>
              </w:rPr>
              <w:t>des energizado</w:t>
            </w:r>
            <w:r w:rsidRPr="00E15E65">
              <w:rPr>
                <w:lang w:val="es-MX"/>
              </w:rPr>
              <w:t xml:space="preserve"> (se realiza cuando existe interacción con un circuito eléctrico)</w:t>
            </w:r>
          </w:p>
          <w:p w14:paraId="6BE90CCD" w14:textId="797EE34F" w:rsidR="0022755D" w:rsidRPr="00E15E65" w:rsidRDefault="0022755D" w:rsidP="005C5829">
            <w:pPr>
              <w:pStyle w:val="TableParagraph"/>
              <w:numPr>
                <w:ilvl w:val="0"/>
                <w:numId w:val="18"/>
              </w:numPr>
              <w:ind w:left="273" w:right="368" w:hanging="180"/>
              <w:jc w:val="both"/>
              <w:rPr>
                <w:lang w:val="es-MX"/>
              </w:rPr>
            </w:pPr>
            <w:r w:rsidRPr="00E15E65">
              <w:rPr>
                <w:lang w:val="es-MX"/>
              </w:rPr>
              <w:t xml:space="preserve">Solicitar al operador </w:t>
            </w:r>
            <w:r w:rsidR="00915E45" w:rsidRPr="00E15E65">
              <w:rPr>
                <w:lang w:val="es-MX"/>
              </w:rPr>
              <w:t>la partida desde pantalla o de terreno</w:t>
            </w:r>
            <w:r w:rsidRPr="00E15E65">
              <w:rPr>
                <w:lang w:val="es-MX"/>
              </w:rPr>
              <w:t xml:space="preserve"> para confirmar un estado de energía CERO;</w:t>
            </w:r>
          </w:p>
          <w:p w14:paraId="669D0E14" w14:textId="77777777" w:rsidR="0022755D" w:rsidRPr="00E15E65" w:rsidRDefault="0022755D" w:rsidP="005C5829">
            <w:pPr>
              <w:pStyle w:val="TableParagraph"/>
              <w:numPr>
                <w:ilvl w:val="0"/>
                <w:numId w:val="18"/>
              </w:numPr>
              <w:ind w:left="273" w:right="368" w:hanging="180"/>
              <w:jc w:val="both"/>
              <w:rPr>
                <w:lang w:val="es-MX"/>
              </w:rPr>
            </w:pPr>
            <w:r w:rsidRPr="00E15E65">
              <w:rPr>
                <w:lang w:val="es-MX"/>
              </w:rPr>
              <w:t>Aterrizaje Temporal: Instalación de un dispositivo específico, confiable y conectado a tierra, con el objetivo de garantizar la equipotencialidad, que se mantiene continuamente durante toda la intervención en la instalación eléctrica.</w:t>
            </w:r>
          </w:p>
        </w:tc>
        <w:tc>
          <w:tcPr>
            <w:tcW w:w="3420" w:type="dxa"/>
            <w:vAlign w:val="center"/>
          </w:tcPr>
          <w:p w14:paraId="32320DFA" w14:textId="098BFA43" w:rsidR="0022755D" w:rsidRPr="00E15E65" w:rsidRDefault="0022755D" w:rsidP="005C5829">
            <w:pPr>
              <w:pStyle w:val="TableParagraph"/>
              <w:numPr>
                <w:ilvl w:val="0"/>
                <w:numId w:val="18"/>
              </w:numPr>
              <w:ind w:left="273" w:right="368" w:hanging="180"/>
              <w:jc w:val="both"/>
              <w:rPr>
                <w:lang w:val="es-MX"/>
              </w:rPr>
            </w:pPr>
            <w:r w:rsidRPr="00E15E65">
              <w:rPr>
                <w:lang w:val="es-MX"/>
              </w:rPr>
              <w:t>Dispositivos de bloqueo</w:t>
            </w:r>
            <w:r w:rsidR="00915E45" w:rsidRPr="00E15E65">
              <w:rPr>
                <w:lang w:val="es-MX"/>
              </w:rPr>
              <w:t xml:space="preserve"> dieléctricos</w:t>
            </w:r>
            <w:r w:rsidRPr="00E15E65">
              <w:rPr>
                <w:lang w:val="es-MX"/>
              </w:rPr>
              <w:t>, específicos para los equipos eléctricos, con candado</w:t>
            </w:r>
            <w:r w:rsidR="00915E45" w:rsidRPr="00E15E65">
              <w:rPr>
                <w:lang w:val="es-MX"/>
              </w:rPr>
              <w:t xml:space="preserve"> de color rojo</w:t>
            </w:r>
            <w:r w:rsidRPr="00E15E65">
              <w:rPr>
                <w:lang w:val="es-MX"/>
              </w:rPr>
              <w:t xml:space="preserve"> y etiqueta de identificación del bloqueo.</w:t>
            </w:r>
          </w:p>
        </w:tc>
      </w:tr>
      <w:tr w:rsidR="0022755D" w:rsidRPr="00E15E65" w14:paraId="3099EF70" w14:textId="77777777" w:rsidTr="00900FD6">
        <w:trPr>
          <w:trHeight w:val="1790"/>
        </w:trPr>
        <w:tc>
          <w:tcPr>
            <w:tcW w:w="3330" w:type="dxa"/>
            <w:vAlign w:val="center"/>
          </w:tcPr>
          <w:p w14:paraId="0207A308" w14:textId="77777777" w:rsidR="0022755D" w:rsidRPr="00E15E65" w:rsidRDefault="0022755D" w:rsidP="005C5829">
            <w:pPr>
              <w:pStyle w:val="TableParagraph"/>
              <w:spacing w:before="138"/>
              <w:ind w:left="105" w:right="145"/>
              <w:jc w:val="both"/>
              <w:rPr>
                <w:lang w:val="es-MX"/>
              </w:rPr>
            </w:pPr>
            <w:r w:rsidRPr="00E15E65">
              <w:rPr>
                <w:b/>
                <w:lang w:val="es-MX"/>
              </w:rPr>
              <w:t xml:space="preserve">Gravitacional </w:t>
            </w:r>
            <w:r w:rsidRPr="00E15E65">
              <w:rPr>
                <w:lang w:val="es-MX"/>
              </w:rPr>
              <w:t>caracterizada por la presencia de depósitos de líquidos en altura o por la presencia de contrapesos, como en el caso de elevadores, prensas y montacargas.</w:t>
            </w:r>
          </w:p>
        </w:tc>
        <w:tc>
          <w:tcPr>
            <w:tcW w:w="6120" w:type="dxa"/>
            <w:vAlign w:val="center"/>
          </w:tcPr>
          <w:p w14:paraId="7A0612AA" w14:textId="77777777" w:rsidR="0022755D" w:rsidRPr="00E15E65" w:rsidRDefault="0022755D" w:rsidP="005C5829">
            <w:pPr>
              <w:pStyle w:val="TableParagraph"/>
              <w:numPr>
                <w:ilvl w:val="0"/>
                <w:numId w:val="18"/>
              </w:numPr>
              <w:ind w:left="273" w:right="368" w:hanging="180"/>
              <w:jc w:val="both"/>
              <w:rPr>
                <w:lang w:val="es-MX"/>
              </w:rPr>
            </w:pPr>
            <w:r w:rsidRPr="00E15E65">
              <w:rPr>
                <w:lang w:val="es-MX"/>
              </w:rPr>
              <w:t>Cierre de los registros y/o válvulas de las tuberías y desconexión de los circuitos de comando de las válvulas, cuando están presentes.</w:t>
            </w:r>
          </w:p>
          <w:p w14:paraId="5606FCC5" w14:textId="77777777" w:rsidR="0022755D" w:rsidRPr="00E15E65" w:rsidRDefault="0022755D" w:rsidP="005C5829">
            <w:pPr>
              <w:pStyle w:val="TableParagraph"/>
              <w:numPr>
                <w:ilvl w:val="0"/>
                <w:numId w:val="18"/>
              </w:numPr>
              <w:ind w:left="273" w:right="368" w:hanging="180"/>
              <w:jc w:val="both"/>
              <w:rPr>
                <w:lang w:val="es-MX"/>
              </w:rPr>
            </w:pPr>
            <w:r w:rsidRPr="00E15E65">
              <w:rPr>
                <w:lang w:val="es-MX"/>
              </w:rPr>
              <w:t>Eliminación de la energía residual a través del alivio de la presión en las tuberías.</w:t>
            </w:r>
          </w:p>
          <w:p w14:paraId="651BE975" w14:textId="77777777" w:rsidR="0022755D" w:rsidRPr="00E15E65" w:rsidRDefault="0022755D" w:rsidP="005C5829">
            <w:pPr>
              <w:pStyle w:val="TableParagraph"/>
              <w:numPr>
                <w:ilvl w:val="0"/>
                <w:numId w:val="18"/>
              </w:numPr>
              <w:ind w:left="273" w:right="368" w:hanging="180"/>
              <w:jc w:val="both"/>
              <w:rPr>
                <w:lang w:val="es-MX"/>
              </w:rPr>
            </w:pPr>
            <w:r w:rsidRPr="00E15E65">
              <w:rPr>
                <w:lang w:val="es-MX"/>
              </w:rPr>
              <w:t xml:space="preserve">Bloqueo del movimiento de los contrapesos, o de colocarlos en </w:t>
            </w:r>
            <w:r w:rsidR="00364959" w:rsidRPr="00E15E65">
              <w:rPr>
                <w:lang w:val="es-MX"/>
              </w:rPr>
              <w:t>una</w:t>
            </w:r>
            <w:r w:rsidRPr="00E15E65">
              <w:rPr>
                <w:lang w:val="es-MX"/>
              </w:rPr>
              <w:t xml:space="preserve"> posición que impida su desplazamiento.</w:t>
            </w:r>
          </w:p>
        </w:tc>
        <w:tc>
          <w:tcPr>
            <w:tcW w:w="3420" w:type="dxa"/>
            <w:vAlign w:val="center"/>
          </w:tcPr>
          <w:p w14:paraId="7AD809D0" w14:textId="77777777" w:rsidR="0022755D" w:rsidRPr="00E15E65" w:rsidRDefault="0022755D" w:rsidP="005C5829">
            <w:pPr>
              <w:pStyle w:val="TableParagraph"/>
              <w:numPr>
                <w:ilvl w:val="0"/>
                <w:numId w:val="18"/>
              </w:numPr>
              <w:ind w:left="273" w:right="368" w:hanging="180"/>
              <w:jc w:val="both"/>
              <w:rPr>
                <w:lang w:val="es-MX"/>
              </w:rPr>
            </w:pPr>
            <w:r w:rsidRPr="00E15E65">
              <w:rPr>
                <w:lang w:val="es-MX"/>
              </w:rPr>
              <w:t>Dispositivos de bloqueo específicos para registros y/o válvulas con candado y etiqueta de identificación del bloqueo.</w:t>
            </w:r>
          </w:p>
          <w:p w14:paraId="4CFD685F" w14:textId="6295E4A5" w:rsidR="0022755D" w:rsidRPr="00E15E65" w:rsidRDefault="0022755D" w:rsidP="005C5829">
            <w:pPr>
              <w:pStyle w:val="TableParagraph"/>
              <w:numPr>
                <w:ilvl w:val="0"/>
                <w:numId w:val="18"/>
              </w:numPr>
              <w:ind w:left="273" w:right="368" w:hanging="180"/>
              <w:jc w:val="both"/>
              <w:rPr>
                <w:lang w:val="es-MX"/>
              </w:rPr>
            </w:pPr>
            <w:r w:rsidRPr="00E15E65">
              <w:rPr>
                <w:lang w:val="es-MX"/>
              </w:rPr>
              <w:t>En los contrapesos se deben insertar cuñas (bloqueos)</w:t>
            </w:r>
            <w:r w:rsidR="00555C58" w:rsidRPr="00E15E65">
              <w:rPr>
                <w:lang w:val="es-MX"/>
              </w:rPr>
              <w:t xml:space="preserve"> c</w:t>
            </w:r>
            <w:r w:rsidR="006F4D88" w:rsidRPr="00E15E65">
              <w:rPr>
                <w:lang w:val="es-MX"/>
              </w:rPr>
              <w:t>ertificada</w:t>
            </w:r>
            <w:r w:rsidR="00555C58" w:rsidRPr="00E15E65">
              <w:rPr>
                <w:lang w:val="es-MX"/>
              </w:rPr>
              <w:t>s</w:t>
            </w:r>
            <w:r w:rsidRPr="00E15E65">
              <w:rPr>
                <w:lang w:val="es-MX"/>
              </w:rPr>
              <w:t>, para evitar su movimiento de, y colocar las etiquetas de identificación del bloqueo.</w:t>
            </w:r>
          </w:p>
        </w:tc>
      </w:tr>
      <w:tr w:rsidR="0022755D" w:rsidRPr="00E15E65" w14:paraId="3BBE8522" w14:textId="77777777" w:rsidTr="00900FD6">
        <w:trPr>
          <w:trHeight w:val="2780"/>
        </w:trPr>
        <w:tc>
          <w:tcPr>
            <w:tcW w:w="3330" w:type="dxa"/>
            <w:vAlign w:val="center"/>
          </w:tcPr>
          <w:p w14:paraId="1C8356E2" w14:textId="77777777" w:rsidR="0022755D" w:rsidRPr="00E15E65" w:rsidRDefault="0022755D" w:rsidP="005C5829">
            <w:pPr>
              <w:pStyle w:val="TableParagraph"/>
              <w:spacing w:line="242" w:lineRule="auto"/>
              <w:ind w:left="105" w:right="205"/>
              <w:jc w:val="both"/>
              <w:rPr>
                <w:b/>
                <w:lang w:val="es-MX"/>
              </w:rPr>
            </w:pPr>
            <w:r w:rsidRPr="00E15E65">
              <w:rPr>
                <w:b/>
                <w:lang w:val="es-MX"/>
              </w:rPr>
              <w:lastRenderedPageBreak/>
              <w:t xml:space="preserve">Hidráulica </w:t>
            </w:r>
          </w:p>
          <w:p w14:paraId="75A8E29B" w14:textId="4E8255A1" w:rsidR="0022755D" w:rsidRPr="00E15E65" w:rsidRDefault="00AD632F" w:rsidP="005C5829">
            <w:pPr>
              <w:pStyle w:val="TableParagraph"/>
              <w:spacing w:line="242" w:lineRule="auto"/>
              <w:ind w:left="105" w:right="205"/>
              <w:jc w:val="both"/>
              <w:rPr>
                <w:lang w:val="es-MX"/>
              </w:rPr>
            </w:pPr>
            <w:r w:rsidRPr="00E15E65">
              <w:rPr>
                <w:lang w:val="es-MX"/>
              </w:rPr>
              <w:t>Caracterizada</w:t>
            </w:r>
            <w:r w:rsidR="0022755D" w:rsidRPr="00E15E65">
              <w:rPr>
                <w:lang w:val="es-MX"/>
              </w:rPr>
              <w:t xml:space="preserve"> por la circulación de fluidos en tuberías bajo la presión obtenida a través del uso de bombas.</w:t>
            </w:r>
          </w:p>
        </w:tc>
        <w:tc>
          <w:tcPr>
            <w:tcW w:w="6120" w:type="dxa"/>
            <w:vAlign w:val="center"/>
          </w:tcPr>
          <w:p w14:paraId="6B0A5196" w14:textId="77777777" w:rsidR="0022755D" w:rsidRPr="00E15E65" w:rsidRDefault="0022755D" w:rsidP="005C5829">
            <w:pPr>
              <w:pStyle w:val="TableParagraph"/>
              <w:numPr>
                <w:ilvl w:val="0"/>
                <w:numId w:val="18"/>
              </w:numPr>
              <w:ind w:left="273" w:right="368" w:hanging="180"/>
              <w:jc w:val="both"/>
              <w:rPr>
                <w:lang w:val="es-MX"/>
              </w:rPr>
            </w:pPr>
            <w:r w:rsidRPr="00E15E65">
              <w:rPr>
                <w:lang w:val="es-MX"/>
              </w:rPr>
              <w:t>Interrupción del suministro de energía eléctrica para el motor de la bomba del circuito hidráulico</w:t>
            </w:r>
          </w:p>
          <w:p w14:paraId="05E8DC4F" w14:textId="77777777" w:rsidR="0022755D" w:rsidRPr="00E15E65" w:rsidRDefault="0022755D" w:rsidP="005C5829">
            <w:pPr>
              <w:pStyle w:val="TableParagraph"/>
              <w:numPr>
                <w:ilvl w:val="0"/>
                <w:numId w:val="18"/>
              </w:numPr>
              <w:ind w:left="273" w:right="368" w:hanging="180"/>
              <w:jc w:val="both"/>
              <w:rPr>
                <w:lang w:val="es-MX"/>
              </w:rPr>
            </w:pPr>
            <w:r w:rsidRPr="00E15E65">
              <w:rPr>
                <w:lang w:val="es-MX"/>
              </w:rPr>
              <w:t xml:space="preserve">Garantía de Energía CERO: Eliminación de la energía residual a través del alivio de la presión de las tuberías y acumuladores, a través del drenado del sistema. Para los equipos cuyo diseño no permite el drenado completo del </w:t>
            </w:r>
            <w:r w:rsidR="00364959" w:rsidRPr="00E15E65">
              <w:rPr>
                <w:lang w:val="es-MX"/>
              </w:rPr>
              <w:t>fluido</w:t>
            </w:r>
            <w:r w:rsidRPr="00E15E65">
              <w:rPr>
                <w:lang w:val="es-MX"/>
              </w:rPr>
              <w:t xml:space="preserve"> hidráulico, es necesaria la utilización de un dispositivo mecánico específico proyectado para soportar la resultante de las fuerzas hidráulica y gravitacional.</w:t>
            </w:r>
          </w:p>
          <w:p w14:paraId="51587D11" w14:textId="77777777" w:rsidR="0022755D" w:rsidRPr="00E15E65" w:rsidRDefault="0022755D" w:rsidP="005C5829">
            <w:pPr>
              <w:pStyle w:val="TableParagraph"/>
              <w:numPr>
                <w:ilvl w:val="0"/>
                <w:numId w:val="18"/>
              </w:numPr>
              <w:ind w:left="273" w:right="368" w:hanging="180"/>
              <w:jc w:val="both"/>
              <w:rPr>
                <w:lang w:val="es-MX"/>
              </w:rPr>
            </w:pPr>
            <w:r w:rsidRPr="00E15E65">
              <w:rPr>
                <w:lang w:val="es-MX"/>
              </w:rPr>
              <w:t>Bloqueo e inmovilización de registros y/o válvulas de las tuberías.</w:t>
            </w:r>
          </w:p>
        </w:tc>
        <w:tc>
          <w:tcPr>
            <w:tcW w:w="3420" w:type="dxa"/>
            <w:vAlign w:val="center"/>
          </w:tcPr>
          <w:p w14:paraId="4AC2E21F" w14:textId="77777777" w:rsidR="0022755D" w:rsidRPr="00E15E65" w:rsidRDefault="0022755D" w:rsidP="005C5829">
            <w:pPr>
              <w:pStyle w:val="TableParagraph"/>
              <w:numPr>
                <w:ilvl w:val="0"/>
                <w:numId w:val="18"/>
              </w:numPr>
              <w:ind w:left="273" w:right="368" w:hanging="180"/>
              <w:jc w:val="both"/>
              <w:rPr>
                <w:lang w:val="es-MX"/>
              </w:rPr>
            </w:pPr>
            <w:r w:rsidRPr="00E15E65">
              <w:rPr>
                <w:lang w:val="es-MX"/>
              </w:rPr>
              <w:t>Dispositivos de bloqueo específicos para registros y/o válvulas con candado y etiqueta de identificación del bloqueo.</w:t>
            </w:r>
          </w:p>
          <w:p w14:paraId="31699D26" w14:textId="77777777" w:rsidR="0022755D" w:rsidRPr="00E15E65" w:rsidRDefault="0022755D" w:rsidP="005C5829">
            <w:pPr>
              <w:pStyle w:val="TableParagraph"/>
              <w:numPr>
                <w:ilvl w:val="0"/>
                <w:numId w:val="18"/>
              </w:numPr>
              <w:ind w:left="273" w:right="368" w:hanging="180"/>
              <w:jc w:val="both"/>
              <w:rPr>
                <w:lang w:val="es-MX"/>
              </w:rPr>
            </w:pPr>
            <w:r w:rsidRPr="00E15E65">
              <w:rPr>
                <w:lang w:val="es-MX"/>
              </w:rPr>
              <w:t>Interrupción e instalación de bridas ciegas en la tubería, y etiqueta de identificación del bloqueo.</w:t>
            </w:r>
          </w:p>
        </w:tc>
      </w:tr>
      <w:tr w:rsidR="0022755D" w:rsidRPr="00E15E65" w14:paraId="1E4476DC" w14:textId="77777777" w:rsidTr="00900FD6">
        <w:trPr>
          <w:trHeight w:val="2789"/>
        </w:trPr>
        <w:tc>
          <w:tcPr>
            <w:tcW w:w="3330" w:type="dxa"/>
            <w:vAlign w:val="center"/>
          </w:tcPr>
          <w:p w14:paraId="17064A63" w14:textId="77777777" w:rsidR="0022755D" w:rsidRPr="00E15E65" w:rsidRDefault="0022755D" w:rsidP="005C5829">
            <w:pPr>
              <w:pStyle w:val="TableParagraph"/>
              <w:spacing w:line="242" w:lineRule="auto"/>
              <w:ind w:left="105" w:right="386"/>
              <w:jc w:val="both"/>
              <w:rPr>
                <w:b/>
                <w:lang w:val="es-MX"/>
              </w:rPr>
            </w:pPr>
            <w:r w:rsidRPr="00E15E65">
              <w:rPr>
                <w:b/>
                <w:lang w:val="es-MX"/>
              </w:rPr>
              <w:t xml:space="preserve">Química </w:t>
            </w:r>
          </w:p>
          <w:p w14:paraId="6760740E" w14:textId="791BDA47" w:rsidR="0022755D" w:rsidRPr="00E15E65" w:rsidRDefault="00AD632F" w:rsidP="005C5829">
            <w:pPr>
              <w:pStyle w:val="TableParagraph"/>
              <w:spacing w:line="242" w:lineRule="auto"/>
              <w:ind w:left="105" w:right="386"/>
              <w:jc w:val="both"/>
              <w:rPr>
                <w:lang w:val="es-MX"/>
              </w:rPr>
            </w:pPr>
            <w:r w:rsidRPr="00E15E65">
              <w:rPr>
                <w:lang w:val="es-MX"/>
              </w:rPr>
              <w:t>Caracterizada</w:t>
            </w:r>
            <w:r w:rsidR="0022755D" w:rsidRPr="00E15E65">
              <w:rPr>
                <w:lang w:val="es-MX"/>
              </w:rPr>
              <w:t xml:space="preserve"> por las reacciones químicas que pueden ocurrir en contacto con productos químicos peligrosos.</w:t>
            </w:r>
          </w:p>
        </w:tc>
        <w:tc>
          <w:tcPr>
            <w:tcW w:w="6120" w:type="dxa"/>
            <w:vAlign w:val="center"/>
          </w:tcPr>
          <w:p w14:paraId="7A5130D9" w14:textId="77777777" w:rsidR="0022755D" w:rsidRPr="00E15E65" w:rsidRDefault="0022755D" w:rsidP="005C5829">
            <w:pPr>
              <w:pStyle w:val="TableParagraph"/>
              <w:numPr>
                <w:ilvl w:val="0"/>
                <w:numId w:val="18"/>
              </w:numPr>
              <w:ind w:left="273" w:right="368" w:hanging="180"/>
              <w:jc w:val="both"/>
              <w:rPr>
                <w:lang w:val="es-MX"/>
              </w:rPr>
            </w:pPr>
            <w:r w:rsidRPr="00E15E65">
              <w:rPr>
                <w:lang w:val="es-MX"/>
              </w:rPr>
              <w:t>Interrupción de la reacción química, cierre de registros y/o válvulas de las tuberías y desconexión de los circuitos de comando de las válvulas, cuando las hubiera.</w:t>
            </w:r>
          </w:p>
          <w:p w14:paraId="17CBE707" w14:textId="74EDCC9A" w:rsidR="0022755D" w:rsidRPr="00E15E65" w:rsidRDefault="0022755D" w:rsidP="00A73743">
            <w:pPr>
              <w:pStyle w:val="TableParagraph"/>
              <w:numPr>
                <w:ilvl w:val="0"/>
                <w:numId w:val="18"/>
              </w:numPr>
              <w:ind w:left="273" w:right="368" w:hanging="180"/>
              <w:jc w:val="both"/>
              <w:rPr>
                <w:lang w:val="es-MX"/>
              </w:rPr>
            </w:pPr>
            <w:r w:rsidRPr="00E15E65">
              <w:rPr>
                <w:lang w:val="es-MX"/>
              </w:rPr>
              <w:t xml:space="preserve">Garantía de Energía CERO: Eliminación de la energía residual a través del alivio de la presión de las tuberías, drenado </w:t>
            </w:r>
            <w:r w:rsidR="00555C58" w:rsidRPr="00E15E65">
              <w:rPr>
                <w:lang w:val="es-MX"/>
              </w:rPr>
              <w:t>y</w:t>
            </w:r>
            <w:r w:rsidRPr="00E15E65">
              <w:rPr>
                <w:lang w:val="es-MX"/>
              </w:rPr>
              <w:t xml:space="preserve"> neutralización del sistema. Además del bloqueo de las válvulas con candados, </w:t>
            </w:r>
            <w:r w:rsidR="00A73743" w:rsidRPr="00E15E65">
              <w:rPr>
                <w:lang w:val="es-MX"/>
              </w:rPr>
              <w:t>se recomienda la instalación de  bridas ciegas cuando por la geometría de la línea no garantiza</w:t>
            </w:r>
            <w:r w:rsidRPr="00E15E65">
              <w:rPr>
                <w:lang w:val="es-MX"/>
              </w:rPr>
              <w:t xml:space="preserve"> un estado de energía CERO. En este caso, antes de iniciar el bloqueo, se deberá </w:t>
            </w:r>
            <w:r w:rsidR="00A73743" w:rsidRPr="00E15E65">
              <w:rPr>
                <w:lang w:val="es-MX"/>
              </w:rPr>
              <w:t>cumplir los</w:t>
            </w:r>
            <w:r w:rsidRPr="00E15E65">
              <w:rPr>
                <w:lang w:val="es-MX"/>
              </w:rPr>
              <w:t xml:space="preserve"> procedimientos de primera apertura de línea y de </w:t>
            </w:r>
            <w:r w:rsidR="00555C58" w:rsidRPr="00E15E65">
              <w:rPr>
                <w:lang w:val="es-MX"/>
              </w:rPr>
              <w:t>inertización</w:t>
            </w:r>
            <w:r w:rsidRPr="00E15E65">
              <w:rPr>
                <w:lang w:val="es-MX"/>
              </w:rPr>
              <w:t>.</w:t>
            </w:r>
          </w:p>
        </w:tc>
        <w:tc>
          <w:tcPr>
            <w:tcW w:w="3420" w:type="dxa"/>
            <w:vAlign w:val="center"/>
          </w:tcPr>
          <w:p w14:paraId="046AA421" w14:textId="77777777" w:rsidR="0022755D" w:rsidRPr="00E15E65" w:rsidRDefault="0022755D" w:rsidP="005C5829">
            <w:pPr>
              <w:pStyle w:val="TableParagraph"/>
              <w:numPr>
                <w:ilvl w:val="0"/>
                <w:numId w:val="18"/>
              </w:numPr>
              <w:ind w:left="273" w:right="368" w:hanging="180"/>
              <w:jc w:val="both"/>
              <w:rPr>
                <w:lang w:val="es-MX"/>
              </w:rPr>
            </w:pPr>
            <w:r w:rsidRPr="00E15E65">
              <w:rPr>
                <w:lang w:val="es-MX"/>
              </w:rPr>
              <w:t>Dispositivos de bloqueo específicos para registros y/o válvulas con candado y etiqueta de identificación del bloqueo.</w:t>
            </w:r>
          </w:p>
          <w:p w14:paraId="0A273C64" w14:textId="62B7CB8D" w:rsidR="0022755D" w:rsidRPr="00E15E65" w:rsidRDefault="0022755D" w:rsidP="005C5829">
            <w:pPr>
              <w:pStyle w:val="TableParagraph"/>
              <w:numPr>
                <w:ilvl w:val="0"/>
                <w:numId w:val="18"/>
              </w:numPr>
              <w:ind w:left="273" w:right="368" w:hanging="180"/>
              <w:jc w:val="both"/>
              <w:rPr>
                <w:lang w:val="es-MX"/>
              </w:rPr>
            </w:pPr>
            <w:r w:rsidRPr="00E15E65">
              <w:rPr>
                <w:lang w:val="es-MX"/>
              </w:rPr>
              <w:t>Interrupción e instalación de bridas ciegas en la tubería</w:t>
            </w:r>
            <w:r w:rsidR="0093238F" w:rsidRPr="00E15E65">
              <w:rPr>
                <w:lang w:val="es-MX"/>
              </w:rPr>
              <w:t xml:space="preserve"> cuando por la geometría de la línea no garantiza un estado de energía CERO</w:t>
            </w:r>
            <w:r w:rsidRPr="00E15E65">
              <w:rPr>
                <w:lang w:val="es-MX"/>
              </w:rPr>
              <w:t>, y etiqueta de identificación del bloqueo.</w:t>
            </w:r>
          </w:p>
        </w:tc>
      </w:tr>
      <w:tr w:rsidR="0022755D" w:rsidRPr="00E15E65" w14:paraId="74401231" w14:textId="77777777" w:rsidTr="00900FD6">
        <w:trPr>
          <w:trHeight w:val="1988"/>
        </w:trPr>
        <w:tc>
          <w:tcPr>
            <w:tcW w:w="3330" w:type="dxa"/>
            <w:vAlign w:val="center"/>
          </w:tcPr>
          <w:p w14:paraId="4390A80B" w14:textId="77777777" w:rsidR="0022755D" w:rsidRPr="00E15E65" w:rsidRDefault="0022755D" w:rsidP="005C5829">
            <w:pPr>
              <w:pStyle w:val="TableParagraph"/>
              <w:spacing w:before="95"/>
              <w:ind w:left="105" w:right="116"/>
              <w:jc w:val="both"/>
              <w:rPr>
                <w:b/>
                <w:lang w:val="es-MX"/>
              </w:rPr>
            </w:pPr>
            <w:r w:rsidRPr="00E15E65">
              <w:rPr>
                <w:b/>
                <w:lang w:val="es-MX"/>
              </w:rPr>
              <w:lastRenderedPageBreak/>
              <w:t xml:space="preserve">Mecánica (cinética) </w:t>
            </w:r>
          </w:p>
          <w:p w14:paraId="1F8B8AD6" w14:textId="77777777" w:rsidR="0022755D" w:rsidRPr="00E15E65" w:rsidRDefault="0022755D" w:rsidP="005C5829">
            <w:pPr>
              <w:pStyle w:val="TableParagraph"/>
              <w:spacing w:before="95"/>
              <w:ind w:left="105" w:right="116"/>
              <w:jc w:val="both"/>
              <w:rPr>
                <w:lang w:val="es-MX"/>
              </w:rPr>
            </w:pPr>
            <w:r w:rsidRPr="00E15E65">
              <w:rPr>
                <w:lang w:val="es-MX"/>
              </w:rPr>
              <w:t>Producida por resortes, por ejemplo, disyuntores de alta tensión y cilindros de retorno automático, así como la producida por la inercia de grandes masas en movimiento hasta lograr el paro total, como en los volantes de prensas o carga y giro de los motores eléctricos.</w:t>
            </w:r>
          </w:p>
        </w:tc>
        <w:tc>
          <w:tcPr>
            <w:tcW w:w="6120" w:type="dxa"/>
            <w:vAlign w:val="center"/>
          </w:tcPr>
          <w:p w14:paraId="4759E93E" w14:textId="77777777" w:rsidR="0022755D" w:rsidRPr="00E15E65" w:rsidRDefault="0022755D" w:rsidP="005C5829">
            <w:pPr>
              <w:pStyle w:val="TableParagraph"/>
              <w:numPr>
                <w:ilvl w:val="0"/>
                <w:numId w:val="19"/>
              </w:numPr>
              <w:spacing w:before="135"/>
              <w:ind w:left="273" w:hanging="180"/>
              <w:jc w:val="both"/>
              <w:rPr>
                <w:lang w:val="es-MX"/>
              </w:rPr>
            </w:pPr>
            <w:r w:rsidRPr="00E15E65">
              <w:rPr>
                <w:lang w:val="es-MX"/>
              </w:rPr>
              <w:t>Bloqueo de volantes;</w:t>
            </w:r>
          </w:p>
          <w:p w14:paraId="5F55BD86" w14:textId="77777777" w:rsidR="0022755D" w:rsidRPr="00E15E65" w:rsidRDefault="0022755D" w:rsidP="005C5829">
            <w:pPr>
              <w:pStyle w:val="TableParagraph"/>
              <w:numPr>
                <w:ilvl w:val="0"/>
                <w:numId w:val="19"/>
              </w:numPr>
              <w:ind w:left="273" w:hanging="180"/>
              <w:jc w:val="both"/>
              <w:rPr>
                <w:lang w:val="es-MX"/>
              </w:rPr>
            </w:pPr>
            <w:r w:rsidRPr="00E15E65">
              <w:rPr>
                <w:lang w:val="es-MX"/>
              </w:rPr>
              <w:t>Alivio de resortes y muelles tensados</w:t>
            </w:r>
          </w:p>
          <w:p w14:paraId="77549AE3" w14:textId="7DA048CE" w:rsidR="0022755D" w:rsidRPr="00E15E65" w:rsidRDefault="0022755D" w:rsidP="00B43199">
            <w:pPr>
              <w:pStyle w:val="TableParagraph"/>
              <w:numPr>
                <w:ilvl w:val="0"/>
                <w:numId w:val="19"/>
              </w:numPr>
              <w:ind w:left="273" w:hanging="180"/>
              <w:jc w:val="both"/>
              <w:rPr>
                <w:lang w:val="es-MX"/>
              </w:rPr>
            </w:pPr>
            <w:r w:rsidRPr="00E15E65">
              <w:rPr>
                <w:lang w:val="es-MX"/>
              </w:rPr>
              <w:t>Garantía de seguridad en los sistemas de izaje evitando la caída de cargas suspendidas</w:t>
            </w:r>
            <w:r w:rsidR="00B43199" w:rsidRPr="00E15E65">
              <w:rPr>
                <w:lang w:val="es-MX"/>
              </w:rPr>
              <w:t xml:space="preserve"> según Procedimiento Movimiento e Izaje de Cargas.</w:t>
            </w:r>
          </w:p>
        </w:tc>
        <w:tc>
          <w:tcPr>
            <w:tcW w:w="3420" w:type="dxa"/>
            <w:vAlign w:val="center"/>
          </w:tcPr>
          <w:p w14:paraId="03C6F52C" w14:textId="77777777" w:rsidR="0022755D" w:rsidRPr="00E15E65" w:rsidRDefault="0022755D" w:rsidP="005C5829">
            <w:pPr>
              <w:pStyle w:val="TableParagraph"/>
              <w:numPr>
                <w:ilvl w:val="0"/>
                <w:numId w:val="18"/>
              </w:numPr>
              <w:ind w:left="273" w:right="368" w:hanging="180"/>
              <w:jc w:val="both"/>
              <w:rPr>
                <w:lang w:val="es-MX"/>
              </w:rPr>
            </w:pPr>
            <w:r w:rsidRPr="00E15E65">
              <w:rPr>
                <w:lang w:val="es-MX"/>
              </w:rPr>
              <w:t>Colocación de calzas (seguros) en los volantes, ruedas de vehículos, tapas de maquinaria, para impedir el movimiento, y etiqueta de identificación del bloqueo.</w:t>
            </w:r>
          </w:p>
          <w:p w14:paraId="02B85275" w14:textId="77777777" w:rsidR="0022755D" w:rsidRPr="00E15E65" w:rsidRDefault="0022755D" w:rsidP="005C5829">
            <w:pPr>
              <w:pStyle w:val="TableParagraph"/>
              <w:numPr>
                <w:ilvl w:val="0"/>
                <w:numId w:val="18"/>
              </w:numPr>
              <w:ind w:left="273" w:right="368" w:hanging="180"/>
              <w:jc w:val="both"/>
              <w:rPr>
                <w:lang w:val="es-MX"/>
              </w:rPr>
            </w:pPr>
            <w:r w:rsidRPr="00E15E65">
              <w:rPr>
                <w:lang w:val="es-MX"/>
              </w:rPr>
              <w:t>Interrupción del suministro de energía eléctrica para los motores para carga automática de resortes, y etiqueta de identificación del bloqueo.</w:t>
            </w:r>
          </w:p>
        </w:tc>
      </w:tr>
      <w:tr w:rsidR="0022755D" w:rsidRPr="00E15E65" w14:paraId="68058108" w14:textId="77777777" w:rsidTr="00900FD6">
        <w:trPr>
          <w:trHeight w:val="2330"/>
        </w:trPr>
        <w:tc>
          <w:tcPr>
            <w:tcW w:w="3330" w:type="dxa"/>
            <w:vAlign w:val="center"/>
          </w:tcPr>
          <w:p w14:paraId="5906CAC7" w14:textId="77777777" w:rsidR="0022755D" w:rsidRPr="00E15E65" w:rsidRDefault="0022755D" w:rsidP="005C5829">
            <w:pPr>
              <w:pStyle w:val="TableParagraph"/>
              <w:spacing w:before="1" w:line="242" w:lineRule="auto"/>
              <w:ind w:left="105" w:right="95"/>
              <w:jc w:val="both"/>
              <w:rPr>
                <w:b/>
                <w:lang w:val="es-MX"/>
              </w:rPr>
            </w:pPr>
            <w:r w:rsidRPr="00E15E65">
              <w:rPr>
                <w:b/>
                <w:lang w:val="es-MX"/>
              </w:rPr>
              <w:t>Neumática</w:t>
            </w:r>
          </w:p>
          <w:p w14:paraId="749E1120" w14:textId="7F27F701" w:rsidR="0022755D" w:rsidRPr="00E15E65" w:rsidRDefault="0022755D" w:rsidP="005C5829">
            <w:pPr>
              <w:pStyle w:val="TableParagraph"/>
              <w:spacing w:before="1" w:line="242" w:lineRule="auto"/>
              <w:ind w:left="105" w:right="95"/>
              <w:jc w:val="both"/>
              <w:rPr>
                <w:b/>
                <w:lang w:val="es-MX"/>
              </w:rPr>
            </w:pPr>
            <w:r w:rsidRPr="00E15E65">
              <w:rPr>
                <w:lang w:val="es-MX"/>
              </w:rPr>
              <w:t>(</w:t>
            </w:r>
            <w:r w:rsidR="00AD632F" w:rsidRPr="00E15E65">
              <w:rPr>
                <w:lang w:val="es-MX"/>
              </w:rPr>
              <w:t>Presión</w:t>
            </w:r>
            <w:r w:rsidRPr="00E15E65">
              <w:rPr>
                <w:lang w:val="es-MX"/>
              </w:rPr>
              <w:t xml:space="preserve"> positiva o negativa)</w:t>
            </w:r>
            <w:r w:rsidRPr="00E15E65">
              <w:rPr>
                <w:b/>
                <w:lang w:val="es-MX"/>
              </w:rPr>
              <w:t xml:space="preserve"> </w:t>
            </w:r>
            <w:r w:rsidRPr="00E15E65">
              <w:rPr>
                <w:lang w:val="es-MX"/>
              </w:rPr>
              <w:t>caracterizada por la circulación de aire o gases comprimido</w:t>
            </w:r>
            <w:r w:rsidR="00024555" w:rsidRPr="00E15E65">
              <w:rPr>
                <w:lang w:val="es-MX"/>
              </w:rPr>
              <w:t>s</w:t>
            </w:r>
            <w:r w:rsidRPr="00E15E65">
              <w:rPr>
                <w:lang w:val="es-MX"/>
              </w:rPr>
              <w:t xml:space="preserve"> a través de circuitos que utilizan compresores.</w:t>
            </w:r>
          </w:p>
        </w:tc>
        <w:tc>
          <w:tcPr>
            <w:tcW w:w="6120" w:type="dxa"/>
            <w:vAlign w:val="center"/>
          </w:tcPr>
          <w:p w14:paraId="6F03FAD9" w14:textId="77777777" w:rsidR="0022755D" w:rsidRPr="00E15E65" w:rsidRDefault="0022755D" w:rsidP="005C5829">
            <w:pPr>
              <w:pStyle w:val="TableParagraph"/>
              <w:numPr>
                <w:ilvl w:val="0"/>
                <w:numId w:val="20"/>
              </w:numPr>
              <w:spacing w:before="150"/>
              <w:ind w:left="273" w:right="230" w:hanging="180"/>
              <w:jc w:val="both"/>
              <w:rPr>
                <w:lang w:val="es-MX"/>
              </w:rPr>
            </w:pPr>
            <w:r w:rsidRPr="00E15E65">
              <w:rPr>
                <w:lang w:val="es-MX"/>
              </w:rPr>
              <w:t>Interrupción del suministro de energía eléctrica para el motor del compresor, bloqueo e inmovilización de los registros y/o válvulas de las tuberías y desconexión de los circuitos de comando de las válvulas, cuando existan.</w:t>
            </w:r>
          </w:p>
          <w:p w14:paraId="06BB4B59" w14:textId="77777777" w:rsidR="0022755D" w:rsidRPr="00E15E65" w:rsidRDefault="0022755D" w:rsidP="005C5829">
            <w:pPr>
              <w:pStyle w:val="TableParagraph"/>
              <w:numPr>
                <w:ilvl w:val="0"/>
                <w:numId w:val="20"/>
              </w:numPr>
              <w:spacing w:before="150"/>
              <w:ind w:left="273" w:right="230" w:hanging="180"/>
              <w:jc w:val="both"/>
              <w:rPr>
                <w:lang w:val="es-MX"/>
              </w:rPr>
            </w:pPr>
            <w:r w:rsidRPr="00E15E65">
              <w:rPr>
                <w:lang w:val="es-MX"/>
              </w:rPr>
              <w:t>Garantía de Energía Cero: Eliminación de la energía residual a través del alivio de la presión de las tuberías y acumuladores (pulmones).</w:t>
            </w:r>
          </w:p>
        </w:tc>
        <w:tc>
          <w:tcPr>
            <w:tcW w:w="3420" w:type="dxa"/>
            <w:vAlign w:val="center"/>
          </w:tcPr>
          <w:p w14:paraId="5A465A31" w14:textId="77777777" w:rsidR="0022755D" w:rsidRPr="00E15E65" w:rsidRDefault="0022755D" w:rsidP="005C5829">
            <w:pPr>
              <w:pStyle w:val="TableParagraph"/>
              <w:numPr>
                <w:ilvl w:val="0"/>
                <w:numId w:val="18"/>
              </w:numPr>
              <w:ind w:left="273" w:right="368" w:hanging="180"/>
              <w:jc w:val="both"/>
              <w:rPr>
                <w:lang w:val="es-MX"/>
              </w:rPr>
            </w:pPr>
            <w:r w:rsidRPr="00E15E65">
              <w:rPr>
                <w:lang w:val="es-MX"/>
              </w:rPr>
              <w:t>Dispositivos de bloqueo específicos para registros y/o válvulas con candado y etiqueta de identificación del bloqueo.</w:t>
            </w:r>
          </w:p>
          <w:p w14:paraId="57FEE0DE" w14:textId="748B23D1" w:rsidR="0022755D" w:rsidRPr="00E15E65" w:rsidRDefault="0022755D" w:rsidP="0093238F">
            <w:pPr>
              <w:pStyle w:val="TableParagraph"/>
              <w:ind w:left="273" w:right="368"/>
              <w:jc w:val="both"/>
              <w:rPr>
                <w:lang w:val="es-MX"/>
              </w:rPr>
            </w:pPr>
          </w:p>
        </w:tc>
      </w:tr>
      <w:tr w:rsidR="0022755D" w:rsidRPr="00E15E65" w14:paraId="76D477B3" w14:textId="77777777" w:rsidTr="00900FD6">
        <w:trPr>
          <w:trHeight w:val="1070"/>
        </w:trPr>
        <w:tc>
          <w:tcPr>
            <w:tcW w:w="3330" w:type="dxa"/>
            <w:vAlign w:val="center"/>
          </w:tcPr>
          <w:p w14:paraId="36340EB0" w14:textId="77777777" w:rsidR="0022755D" w:rsidRPr="00E15E65" w:rsidRDefault="0022755D" w:rsidP="005C5829">
            <w:pPr>
              <w:pStyle w:val="TableParagraph"/>
              <w:spacing w:before="1" w:line="242" w:lineRule="auto"/>
              <w:ind w:left="105" w:right="95"/>
              <w:jc w:val="both"/>
              <w:rPr>
                <w:b/>
                <w:lang w:val="es-MX"/>
              </w:rPr>
            </w:pPr>
            <w:r w:rsidRPr="00E15E65">
              <w:rPr>
                <w:b/>
                <w:lang w:val="es-MX"/>
              </w:rPr>
              <w:t>No ionizante</w:t>
            </w:r>
          </w:p>
          <w:p w14:paraId="0624364E" w14:textId="77777777" w:rsidR="0022755D" w:rsidRPr="00E15E65" w:rsidRDefault="0022755D" w:rsidP="005C5829">
            <w:pPr>
              <w:pStyle w:val="TableParagraph"/>
              <w:spacing w:before="1" w:line="242" w:lineRule="auto"/>
              <w:ind w:left="105" w:right="95"/>
              <w:jc w:val="both"/>
              <w:rPr>
                <w:lang w:val="es-MX"/>
              </w:rPr>
            </w:pPr>
            <w:r w:rsidRPr="00E15E65">
              <w:rPr>
                <w:lang w:val="es-MX"/>
              </w:rPr>
              <w:t>presencia de campos</w:t>
            </w:r>
          </w:p>
          <w:p w14:paraId="364402F0" w14:textId="77777777" w:rsidR="0022755D" w:rsidRPr="00E15E65" w:rsidRDefault="00364959" w:rsidP="005C5829">
            <w:pPr>
              <w:pStyle w:val="TableParagraph"/>
              <w:spacing w:before="1" w:line="242" w:lineRule="auto"/>
              <w:ind w:left="105" w:right="95"/>
              <w:jc w:val="both"/>
              <w:rPr>
                <w:lang w:val="es-MX"/>
              </w:rPr>
            </w:pPr>
            <w:r w:rsidRPr="00E15E65">
              <w:rPr>
                <w:lang w:val="es-MX"/>
              </w:rPr>
              <w:t>electromagnéticos</w:t>
            </w:r>
            <w:r w:rsidR="0022755D" w:rsidRPr="00E15E65">
              <w:rPr>
                <w:lang w:val="es-MX"/>
              </w:rPr>
              <w:t xml:space="preserve"> generados en los equipos de inducción.</w:t>
            </w:r>
          </w:p>
        </w:tc>
        <w:tc>
          <w:tcPr>
            <w:tcW w:w="6120" w:type="dxa"/>
            <w:vAlign w:val="center"/>
          </w:tcPr>
          <w:p w14:paraId="6A31784B" w14:textId="77777777" w:rsidR="0022755D" w:rsidRPr="00E15E65" w:rsidRDefault="0022755D" w:rsidP="005C5829">
            <w:pPr>
              <w:pStyle w:val="TableParagraph"/>
              <w:numPr>
                <w:ilvl w:val="0"/>
                <w:numId w:val="20"/>
              </w:numPr>
              <w:ind w:left="273" w:right="159" w:hanging="180"/>
              <w:jc w:val="both"/>
              <w:rPr>
                <w:lang w:val="es-MX"/>
              </w:rPr>
            </w:pPr>
            <w:r w:rsidRPr="00E15E65">
              <w:rPr>
                <w:lang w:val="es-MX"/>
              </w:rPr>
              <w:t xml:space="preserve">Interrupción del suministro de energía eléctrica para el circuito que produce los campos </w:t>
            </w:r>
            <w:r w:rsidR="00364959" w:rsidRPr="00E15E65">
              <w:rPr>
                <w:lang w:val="es-MX"/>
              </w:rPr>
              <w:t>electromagnéticos</w:t>
            </w:r>
            <w:r w:rsidRPr="00E15E65">
              <w:rPr>
                <w:lang w:val="es-MX"/>
              </w:rPr>
              <w:t xml:space="preserve"> que generan la energía radiante</w:t>
            </w:r>
          </w:p>
        </w:tc>
        <w:tc>
          <w:tcPr>
            <w:tcW w:w="3420" w:type="dxa"/>
            <w:vAlign w:val="center"/>
          </w:tcPr>
          <w:p w14:paraId="06E0BD8D" w14:textId="77777777" w:rsidR="0022755D" w:rsidRPr="00E15E65" w:rsidRDefault="0022755D" w:rsidP="005C5829">
            <w:pPr>
              <w:pStyle w:val="TableParagraph"/>
              <w:numPr>
                <w:ilvl w:val="0"/>
                <w:numId w:val="18"/>
              </w:numPr>
              <w:ind w:left="273" w:right="368" w:hanging="180"/>
              <w:jc w:val="both"/>
              <w:rPr>
                <w:lang w:val="es-MX"/>
              </w:rPr>
            </w:pPr>
            <w:r w:rsidRPr="00E15E65">
              <w:rPr>
                <w:lang w:val="es-MX"/>
              </w:rPr>
              <w:t xml:space="preserve">Aterrizaje temporal de los circuitos sometidos a los campos </w:t>
            </w:r>
            <w:r w:rsidR="00364959" w:rsidRPr="00E15E65">
              <w:rPr>
                <w:lang w:val="es-MX"/>
              </w:rPr>
              <w:t>electromagnéticos</w:t>
            </w:r>
            <w:r w:rsidRPr="00E15E65">
              <w:rPr>
                <w:lang w:val="es-MX"/>
              </w:rPr>
              <w:t>.</w:t>
            </w:r>
          </w:p>
        </w:tc>
      </w:tr>
      <w:tr w:rsidR="0022755D" w:rsidRPr="00E15E65" w14:paraId="35B17F9C" w14:textId="77777777" w:rsidTr="00900FD6">
        <w:trPr>
          <w:trHeight w:val="1601"/>
        </w:trPr>
        <w:tc>
          <w:tcPr>
            <w:tcW w:w="3330" w:type="dxa"/>
            <w:vAlign w:val="center"/>
          </w:tcPr>
          <w:p w14:paraId="5001180B" w14:textId="77777777" w:rsidR="0022755D" w:rsidRPr="00E15E65" w:rsidRDefault="0022755D" w:rsidP="005C5829">
            <w:pPr>
              <w:pStyle w:val="TableParagraph"/>
              <w:spacing w:line="242" w:lineRule="auto"/>
              <w:ind w:left="105" w:right="305"/>
              <w:jc w:val="both"/>
              <w:rPr>
                <w:b/>
                <w:lang w:val="es-MX"/>
              </w:rPr>
            </w:pPr>
            <w:r w:rsidRPr="00E15E65">
              <w:rPr>
                <w:b/>
                <w:lang w:val="es-MX"/>
              </w:rPr>
              <w:t xml:space="preserve">Ionizante </w:t>
            </w:r>
          </w:p>
          <w:p w14:paraId="55044E50" w14:textId="40E573BB" w:rsidR="0022755D" w:rsidRPr="00E15E65" w:rsidRDefault="00AD632F" w:rsidP="005C5829">
            <w:pPr>
              <w:pStyle w:val="TableParagraph"/>
              <w:spacing w:line="242" w:lineRule="auto"/>
              <w:ind w:left="105" w:right="305"/>
              <w:jc w:val="both"/>
              <w:rPr>
                <w:lang w:val="es-MX"/>
              </w:rPr>
            </w:pPr>
            <w:r w:rsidRPr="00E15E65">
              <w:rPr>
                <w:lang w:val="es-MX"/>
              </w:rPr>
              <w:t>Caracterizada</w:t>
            </w:r>
            <w:r w:rsidR="0022755D" w:rsidRPr="00E15E65">
              <w:rPr>
                <w:lang w:val="es-MX"/>
              </w:rPr>
              <w:t xml:space="preserve"> por la presencia de sustancias </w:t>
            </w:r>
            <w:r w:rsidR="00364959" w:rsidRPr="00E15E65">
              <w:rPr>
                <w:lang w:val="es-MX"/>
              </w:rPr>
              <w:t>radioactivas</w:t>
            </w:r>
            <w:r w:rsidR="0022755D" w:rsidRPr="00E15E65">
              <w:rPr>
                <w:lang w:val="es-MX"/>
              </w:rPr>
              <w:t>.</w:t>
            </w:r>
          </w:p>
        </w:tc>
        <w:tc>
          <w:tcPr>
            <w:tcW w:w="6120" w:type="dxa"/>
            <w:vAlign w:val="center"/>
          </w:tcPr>
          <w:p w14:paraId="30B3C4E1" w14:textId="2EC11568" w:rsidR="0022755D" w:rsidRPr="00E15E65" w:rsidRDefault="0022755D" w:rsidP="005C5829">
            <w:pPr>
              <w:pStyle w:val="TableParagraph"/>
              <w:numPr>
                <w:ilvl w:val="0"/>
                <w:numId w:val="19"/>
              </w:numPr>
              <w:ind w:left="273" w:right="163" w:hanging="180"/>
              <w:jc w:val="both"/>
              <w:rPr>
                <w:lang w:val="es-MX"/>
              </w:rPr>
            </w:pPr>
            <w:r w:rsidRPr="00E15E65">
              <w:rPr>
                <w:lang w:val="es-MX"/>
              </w:rPr>
              <w:t>Interrupción y bloqueo del suministro de energía eléctrica para los equipos y/o dispositivos que utilizan sustancias radioactivas</w:t>
            </w:r>
            <w:r w:rsidR="00B43199" w:rsidRPr="00E15E65">
              <w:rPr>
                <w:lang w:val="es-MX"/>
              </w:rPr>
              <w:t xml:space="preserve"> según Procedimiento para incomunicar las fuentes radiactivas</w:t>
            </w:r>
            <w:r w:rsidRPr="00E15E65">
              <w:rPr>
                <w:lang w:val="es-MX"/>
              </w:rPr>
              <w:t>.</w:t>
            </w:r>
          </w:p>
          <w:p w14:paraId="213D379E" w14:textId="3D959DB5" w:rsidR="00393A9A" w:rsidRPr="00E15E65" w:rsidRDefault="00393A9A" w:rsidP="005C5829">
            <w:pPr>
              <w:pStyle w:val="TableParagraph"/>
              <w:numPr>
                <w:ilvl w:val="0"/>
                <w:numId w:val="19"/>
              </w:numPr>
              <w:ind w:left="273" w:right="163" w:hanging="180"/>
              <w:jc w:val="both"/>
              <w:rPr>
                <w:lang w:val="es-MX"/>
              </w:rPr>
            </w:pPr>
            <w:r w:rsidRPr="00E15E65">
              <w:rPr>
                <w:lang w:val="es-MX"/>
              </w:rPr>
              <w:t xml:space="preserve">Medición de la Energía Cero a través de instrumentación en buen estado </w:t>
            </w:r>
            <w:r w:rsidR="001F06D8" w:rsidRPr="00E15E65">
              <w:rPr>
                <w:lang w:val="es-MX"/>
              </w:rPr>
              <w:t xml:space="preserve">calibrada y autorizada por los organismos gubernamentales </w:t>
            </w:r>
            <w:r w:rsidR="00AD632F" w:rsidRPr="00E15E65">
              <w:rPr>
                <w:lang w:val="es-MX"/>
              </w:rPr>
              <w:t>pertinentes</w:t>
            </w:r>
            <w:r w:rsidR="001F06D8" w:rsidRPr="00E15E65">
              <w:rPr>
                <w:lang w:val="es-MX"/>
              </w:rPr>
              <w:t>.</w:t>
            </w:r>
          </w:p>
        </w:tc>
        <w:tc>
          <w:tcPr>
            <w:tcW w:w="3420" w:type="dxa"/>
            <w:vAlign w:val="center"/>
          </w:tcPr>
          <w:p w14:paraId="448B7919" w14:textId="77777777" w:rsidR="0022755D" w:rsidRPr="00E15E65" w:rsidRDefault="0022755D" w:rsidP="005C5829">
            <w:pPr>
              <w:pStyle w:val="TableParagraph"/>
              <w:numPr>
                <w:ilvl w:val="0"/>
                <w:numId w:val="18"/>
              </w:numPr>
              <w:ind w:left="273" w:right="368" w:hanging="180"/>
              <w:jc w:val="both"/>
              <w:rPr>
                <w:lang w:val="es-MX"/>
              </w:rPr>
            </w:pPr>
            <w:r w:rsidRPr="00E15E65">
              <w:rPr>
                <w:lang w:val="es-MX"/>
              </w:rPr>
              <w:t>Dispositivos de bloqueo específicos para los equipos y/o dispositivos que utilizan sustancias radioactivas, con candado y etiqueta de identificación del bloqueo.</w:t>
            </w:r>
          </w:p>
        </w:tc>
      </w:tr>
      <w:tr w:rsidR="0022755D" w:rsidRPr="00E15E65" w14:paraId="2B32E733" w14:textId="77777777" w:rsidTr="00900FD6">
        <w:trPr>
          <w:trHeight w:val="1241"/>
        </w:trPr>
        <w:tc>
          <w:tcPr>
            <w:tcW w:w="3330" w:type="dxa"/>
            <w:vAlign w:val="center"/>
          </w:tcPr>
          <w:p w14:paraId="7579611B" w14:textId="17D72EEA" w:rsidR="0022755D" w:rsidRPr="00E15E65" w:rsidRDefault="00B43199" w:rsidP="005C5829">
            <w:pPr>
              <w:pStyle w:val="TableParagraph"/>
              <w:spacing w:before="129"/>
              <w:ind w:left="105" w:right="306"/>
              <w:jc w:val="both"/>
              <w:rPr>
                <w:lang w:val="es-MX"/>
              </w:rPr>
            </w:pPr>
            <w:r w:rsidRPr="00E15E65">
              <w:rPr>
                <w:b/>
                <w:lang w:val="es-MX"/>
              </w:rPr>
              <w:lastRenderedPageBreak/>
              <w:t xml:space="preserve">Radiación </w:t>
            </w:r>
            <w:r w:rsidR="0022755D" w:rsidRPr="00E15E65">
              <w:rPr>
                <w:b/>
                <w:lang w:val="es-MX"/>
              </w:rPr>
              <w:t xml:space="preserve">Térmica </w:t>
            </w:r>
            <w:r w:rsidR="0022755D" w:rsidRPr="00E15E65">
              <w:rPr>
                <w:lang w:val="es-MX"/>
              </w:rPr>
              <w:t>caracterizada por la acción del calor producido a partir de resistencias eléctricas o circulación de vapor, fluidos calentados.</w:t>
            </w:r>
          </w:p>
        </w:tc>
        <w:tc>
          <w:tcPr>
            <w:tcW w:w="6120" w:type="dxa"/>
            <w:vAlign w:val="center"/>
          </w:tcPr>
          <w:p w14:paraId="4C8F360E" w14:textId="77777777" w:rsidR="0022755D" w:rsidRPr="00E15E65" w:rsidRDefault="0022755D" w:rsidP="005C5829">
            <w:pPr>
              <w:pStyle w:val="TableParagraph"/>
              <w:numPr>
                <w:ilvl w:val="0"/>
                <w:numId w:val="19"/>
              </w:numPr>
              <w:ind w:left="273" w:right="163" w:hanging="180"/>
              <w:jc w:val="both"/>
              <w:rPr>
                <w:lang w:val="es-MX"/>
              </w:rPr>
            </w:pPr>
            <w:r w:rsidRPr="00E15E65">
              <w:rPr>
                <w:lang w:val="es-MX"/>
              </w:rPr>
              <w:t>Bloqueo e inmovilización de registros y/o válvulas de las tuberías y desconexión de los circuitos de comando de las válvulas, cuando existan.</w:t>
            </w:r>
          </w:p>
          <w:p w14:paraId="2D198AA2" w14:textId="77777777" w:rsidR="0022755D" w:rsidRPr="00E15E65" w:rsidRDefault="0022755D" w:rsidP="005C5829">
            <w:pPr>
              <w:pStyle w:val="TableParagraph"/>
              <w:numPr>
                <w:ilvl w:val="0"/>
                <w:numId w:val="19"/>
              </w:numPr>
              <w:ind w:left="273" w:right="163" w:hanging="180"/>
              <w:jc w:val="both"/>
              <w:rPr>
                <w:lang w:val="es-MX"/>
              </w:rPr>
            </w:pPr>
            <w:r w:rsidRPr="00E15E65">
              <w:rPr>
                <w:lang w:val="es-MX"/>
              </w:rPr>
              <w:t>Eliminación de la energía residual mediante el alivio de la presión de las tuberías y/o acumuladores.</w:t>
            </w:r>
          </w:p>
        </w:tc>
        <w:tc>
          <w:tcPr>
            <w:tcW w:w="3420" w:type="dxa"/>
            <w:vAlign w:val="center"/>
          </w:tcPr>
          <w:p w14:paraId="47E830A2" w14:textId="77777777" w:rsidR="0022755D" w:rsidRPr="00E15E65" w:rsidRDefault="0022755D" w:rsidP="005C5829">
            <w:pPr>
              <w:pStyle w:val="TableParagraph"/>
              <w:numPr>
                <w:ilvl w:val="0"/>
                <w:numId w:val="18"/>
              </w:numPr>
              <w:ind w:left="273" w:right="368" w:hanging="180"/>
              <w:jc w:val="both"/>
              <w:rPr>
                <w:lang w:val="es-MX"/>
              </w:rPr>
            </w:pPr>
            <w:r w:rsidRPr="00E15E65">
              <w:rPr>
                <w:lang w:val="es-MX"/>
              </w:rPr>
              <w:t>Dispositivos de bloqueo específicos para registros y/o válvulas con candado y etiqueta de identificación del bloqueo.</w:t>
            </w:r>
          </w:p>
          <w:p w14:paraId="319E9124" w14:textId="6FD6C7B4" w:rsidR="0022755D" w:rsidRPr="00E15E65" w:rsidRDefault="0022755D" w:rsidP="009723B4">
            <w:pPr>
              <w:pStyle w:val="TableParagraph"/>
              <w:ind w:left="273" w:right="368"/>
              <w:jc w:val="both"/>
              <w:rPr>
                <w:lang w:val="es-MX"/>
              </w:rPr>
            </w:pPr>
          </w:p>
        </w:tc>
      </w:tr>
    </w:tbl>
    <w:p w14:paraId="5ADC5030" w14:textId="77777777" w:rsidR="0022755D" w:rsidRPr="00E15E65" w:rsidRDefault="0022755D" w:rsidP="0022755D">
      <w:pPr>
        <w:pStyle w:val="Ttulo1"/>
        <w:numPr>
          <w:ilvl w:val="0"/>
          <w:numId w:val="16"/>
        </w:numPr>
        <w:ind w:left="360"/>
        <w:rPr>
          <w:sz w:val="22"/>
        </w:rPr>
        <w:sectPr w:rsidR="0022755D" w:rsidRPr="00E15E65" w:rsidSect="0022755D">
          <w:headerReference w:type="default" r:id="rId12"/>
          <w:pgSz w:w="15840" w:h="12240" w:orient="landscape"/>
          <w:pgMar w:top="1440" w:right="1440" w:bottom="1440" w:left="1440" w:header="720" w:footer="720" w:gutter="0"/>
          <w:cols w:space="708"/>
          <w:docGrid w:linePitch="299"/>
        </w:sectPr>
      </w:pPr>
    </w:p>
    <w:p w14:paraId="71018213" w14:textId="38CA1A5A" w:rsidR="00AD632F" w:rsidRPr="00E15E65" w:rsidRDefault="00840ED8" w:rsidP="005C5829">
      <w:pPr>
        <w:pStyle w:val="Ttulo1"/>
        <w:jc w:val="both"/>
        <w:rPr>
          <w:sz w:val="22"/>
        </w:rPr>
      </w:pPr>
      <w:r w:rsidRPr="00E15E65">
        <w:rPr>
          <w:sz w:val="22"/>
        </w:rPr>
        <w:lastRenderedPageBreak/>
        <w:t>5.</w:t>
      </w:r>
      <w:r w:rsidR="00AD632F" w:rsidRPr="00E15E65">
        <w:rPr>
          <w:sz w:val="22"/>
        </w:rPr>
        <w:tab/>
        <w:t>RESPONSABILIDADES</w:t>
      </w:r>
    </w:p>
    <w:p w14:paraId="61E80517" w14:textId="470EBA40" w:rsidR="00AD632F" w:rsidRPr="00E15E65" w:rsidRDefault="00AD632F" w:rsidP="005C5829">
      <w:pPr>
        <w:spacing w:after="120"/>
        <w:jc w:val="both"/>
      </w:pPr>
      <w:r w:rsidRPr="00E15E65">
        <w:t>El dueño de área tiene la responsabilidad de hacer el bloqueo de las fuentes de energías citadas en el PT, y de llenar la matriz de bloqueo</w:t>
      </w:r>
      <w:r w:rsidR="00E06E71" w:rsidRPr="00E15E65">
        <w:t xml:space="preserve"> si es que no existe construida y validada</w:t>
      </w:r>
      <w:r w:rsidRPr="00E15E65">
        <w:t xml:space="preserve"> y, junto con los ejecutantes seguir el protocolo de bloqueo, para garantizar así la efectividad del mismo. </w:t>
      </w:r>
    </w:p>
    <w:p w14:paraId="1D183CAB" w14:textId="77777777" w:rsidR="00AD632F" w:rsidRPr="00E15E65" w:rsidRDefault="00AD632F" w:rsidP="005C5829">
      <w:pPr>
        <w:spacing w:after="120"/>
        <w:jc w:val="both"/>
      </w:pPr>
      <w:r w:rsidRPr="00E15E65">
        <w:t>El dueño del área debe asegurar que el bloqueo se haga de acuerdo con el procedimiento de autorización, siguiendo las indicaciones de la matriz de bloqueo, y que ninguna persona trabaje fuera de los sistemas especificados en el PT.</w:t>
      </w:r>
    </w:p>
    <w:p w14:paraId="45DC2285" w14:textId="77777777" w:rsidR="00AD632F" w:rsidRPr="00E15E65" w:rsidRDefault="00AD632F" w:rsidP="005C5829">
      <w:pPr>
        <w:spacing w:after="120"/>
        <w:jc w:val="both"/>
      </w:pPr>
      <w:r w:rsidRPr="00E15E65">
        <w:t>Los ejecutantes son parte integral de la acción de bloqueo, por lo tanto, deberán verificar las fuentes de energía bloqueadas, hacer las pruebas de energía cero y cerciorarse de la eliminación de energías residuales en los sistemas bloqueados. También deberán colocar sus etiquetas de identificación y sus candados en cada fuente bloqueada o en la caja de bloqueo, siguiendo las instrucciones de este procedimiento.</w:t>
      </w:r>
    </w:p>
    <w:p w14:paraId="29251D36" w14:textId="77777777" w:rsidR="00AD632F" w:rsidRPr="00E15E65" w:rsidRDefault="00AD632F" w:rsidP="005C5829">
      <w:pPr>
        <w:jc w:val="both"/>
      </w:pPr>
      <w:r w:rsidRPr="00E15E65">
        <w:t>Cualquier persona que no cumpla éste procedimiento, durante la realización de un trabajo, estará cometiendo una “falta grave”.</w:t>
      </w:r>
    </w:p>
    <w:p w14:paraId="0FDE72BE" w14:textId="77777777" w:rsidR="00AD632F" w:rsidRPr="00E15E65" w:rsidRDefault="00AD632F" w:rsidP="00AD632F">
      <w:pPr>
        <w:spacing w:after="120"/>
      </w:pPr>
    </w:p>
    <w:tbl>
      <w:tblPr>
        <w:tblStyle w:val="TableNormal1"/>
        <w:tblW w:w="94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780"/>
        <w:gridCol w:w="5670"/>
      </w:tblGrid>
      <w:tr w:rsidR="00AD632F" w:rsidRPr="00E15E65" w14:paraId="0BEBC301" w14:textId="77777777" w:rsidTr="0093238F">
        <w:trPr>
          <w:trHeight w:val="275"/>
        </w:trPr>
        <w:tc>
          <w:tcPr>
            <w:tcW w:w="3780" w:type="dxa"/>
            <w:shd w:val="clear" w:color="auto" w:fill="D9D9D9"/>
            <w:vAlign w:val="center"/>
          </w:tcPr>
          <w:p w14:paraId="63E4997F" w14:textId="77777777" w:rsidR="00AD632F" w:rsidRPr="00E15E65" w:rsidRDefault="00AD632F" w:rsidP="0093238F">
            <w:pPr>
              <w:pStyle w:val="TableParagraph"/>
              <w:ind w:left="75" w:right="15"/>
              <w:jc w:val="center"/>
              <w:rPr>
                <w:b/>
                <w:lang w:val="es-MX"/>
              </w:rPr>
            </w:pPr>
            <w:r w:rsidRPr="00E15E65">
              <w:rPr>
                <w:b/>
                <w:lang w:val="es-MX"/>
              </w:rPr>
              <w:t>ACTIVIDAD</w:t>
            </w:r>
          </w:p>
        </w:tc>
        <w:tc>
          <w:tcPr>
            <w:tcW w:w="5670" w:type="dxa"/>
            <w:shd w:val="clear" w:color="auto" w:fill="D9D9D9"/>
            <w:vAlign w:val="center"/>
          </w:tcPr>
          <w:p w14:paraId="53E178FF" w14:textId="77777777" w:rsidR="00AD632F" w:rsidRPr="00E15E65" w:rsidRDefault="00AD632F" w:rsidP="0093238F">
            <w:pPr>
              <w:pStyle w:val="TableParagraph"/>
              <w:ind w:left="75" w:right="15"/>
              <w:jc w:val="center"/>
              <w:rPr>
                <w:b/>
                <w:lang w:val="es-MX"/>
              </w:rPr>
            </w:pPr>
            <w:r w:rsidRPr="00E15E65">
              <w:rPr>
                <w:b/>
                <w:lang w:val="es-MX"/>
              </w:rPr>
              <w:t>RESPONSABLE</w:t>
            </w:r>
          </w:p>
        </w:tc>
      </w:tr>
      <w:tr w:rsidR="00AD632F" w:rsidRPr="00E15E65" w14:paraId="132EA0CC" w14:textId="77777777" w:rsidTr="0093238F">
        <w:trPr>
          <w:trHeight w:val="902"/>
        </w:trPr>
        <w:tc>
          <w:tcPr>
            <w:tcW w:w="3780" w:type="dxa"/>
            <w:vAlign w:val="center"/>
          </w:tcPr>
          <w:p w14:paraId="6EA4B435" w14:textId="77777777" w:rsidR="00AD632F" w:rsidRPr="00E15E65" w:rsidRDefault="00AD632F" w:rsidP="005C5829">
            <w:pPr>
              <w:pStyle w:val="TableParagraph"/>
              <w:ind w:left="180" w:right="93"/>
              <w:jc w:val="both"/>
              <w:rPr>
                <w:lang w:val="es-MX"/>
              </w:rPr>
            </w:pPr>
            <w:r w:rsidRPr="00E15E65">
              <w:rPr>
                <w:lang w:val="es-MX"/>
              </w:rPr>
              <w:t xml:space="preserve">Elaborar PT - Permiso de  Trabajo  </w:t>
            </w:r>
          </w:p>
        </w:tc>
        <w:tc>
          <w:tcPr>
            <w:tcW w:w="5670" w:type="dxa"/>
            <w:vAlign w:val="center"/>
          </w:tcPr>
          <w:p w14:paraId="3FA253F5" w14:textId="77777777" w:rsidR="00AD632F" w:rsidRPr="00E15E65" w:rsidRDefault="00AD632F" w:rsidP="005C5829">
            <w:pPr>
              <w:pStyle w:val="TableParagraph"/>
              <w:ind w:left="180" w:right="93"/>
              <w:jc w:val="both"/>
              <w:rPr>
                <w:b/>
                <w:lang w:val="es-MX"/>
              </w:rPr>
            </w:pPr>
            <w:r w:rsidRPr="00E15E65">
              <w:rPr>
                <w:b/>
                <w:lang w:val="es-MX"/>
              </w:rPr>
              <w:t xml:space="preserve">Dueño de área del PT </w:t>
            </w:r>
          </w:p>
          <w:p w14:paraId="517BBDD6" w14:textId="77777777" w:rsidR="00AD632F" w:rsidRPr="00E15E65" w:rsidRDefault="00AD632F" w:rsidP="005C5829">
            <w:pPr>
              <w:pStyle w:val="TableParagraph"/>
              <w:ind w:left="180" w:right="93"/>
              <w:jc w:val="both"/>
              <w:rPr>
                <w:lang w:val="es-MX"/>
              </w:rPr>
            </w:pPr>
            <w:r w:rsidRPr="00E15E65">
              <w:rPr>
                <w:b/>
                <w:lang w:val="es-MX"/>
              </w:rPr>
              <w:t xml:space="preserve">Observación: </w:t>
            </w:r>
            <w:r w:rsidRPr="00E15E65">
              <w:rPr>
                <w:lang w:val="es-MX"/>
              </w:rPr>
              <w:t>Seguir las recomendaciones de la “Matriz RACI de Responsabilidades”, incluida en el procedimiento del PT – CMPC</w:t>
            </w:r>
          </w:p>
        </w:tc>
      </w:tr>
      <w:tr w:rsidR="00AD632F" w:rsidRPr="00E15E65" w14:paraId="26909B90" w14:textId="77777777" w:rsidTr="0093238F">
        <w:trPr>
          <w:trHeight w:val="483"/>
        </w:trPr>
        <w:tc>
          <w:tcPr>
            <w:tcW w:w="3780" w:type="dxa"/>
            <w:vAlign w:val="center"/>
          </w:tcPr>
          <w:p w14:paraId="7EDB74B8" w14:textId="77777777" w:rsidR="00AD632F" w:rsidRPr="00E15E65" w:rsidRDefault="00AD632F" w:rsidP="005C5829">
            <w:pPr>
              <w:pStyle w:val="TableParagraph"/>
              <w:ind w:left="180" w:right="93"/>
              <w:jc w:val="both"/>
              <w:rPr>
                <w:lang w:val="es-MX"/>
              </w:rPr>
            </w:pPr>
            <w:r w:rsidRPr="00E15E65">
              <w:rPr>
                <w:lang w:val="es-MX"/>
              </w:rPr>
              <w:t>Elaborar el AST</w:t>
            </w:r>
          </w:p>
        </w:tc>
        <w:tc>
          <w:tcPr>
            <w:tcW w:w="5670" w:type="dxa"/>
            <w:vAlign w:val="center"/>
          </w:tcPr>
          <w:p w14:paraId="4419A30A" w14:textId="77777777" w:rsidR="00AD632F" w:rsidRPr="00E15E65" w:rsidRDefault="00AD632F" w:rsidP="005C5829">
            <w:pPr>
              <w:pStyle w:val="TableParagraph"/>
              <w:ind w:left="180" w:right="93"/>
              <w:jc w:val="both"/>
              <w:rPr>
                <w:lang w:val="es-MX"/>
              </w:rPr>
            </w:pPr>
            <w:r w:rsidRPr="00E15E65">
              <w:rPr>
                <w:lang w:val="es-MX"/>
              </w:rPr>
              <w:t>Ejecutante</w:t>
            </w:r>
          </w:p>
        </w:tc>
      </w:tr>
      <w:tr w:rsidR="00AD632F" w:rsidRPr="00E15E65" w14:paraId="2FB7F3F9" w14:textId="77777777" w:rsidTr="0093238F">
        <w:trPr>
          <w:trHeight w:val="483"/>
        </w:trPr>
        <w:tc>
          <w:tcPr>
            <w:tcW w:w="3780" w:type="dxa"/>
            <w:vAlign w:val="center"/>
          </w:tcPr>
          <w:p w14:paraId="14ACB07E" w14:textId="77777777" w:rsidR="00AD632F" w:rsidRPr="00E15E65" w:rsidRDefault="00AD632F" w:rsidP="005C5829">
            <w:pPr>
              <w:pStyle w:val="TableParagraph"/>
              <w:ind w:left="180" w:right="93"/>
              <w:jc w:val="both"/>
              <w:rPr>
                <w:lang w:val="es-MX"/>
              </w:rPr>
            </w:pPr>
            <w:r w:rsidRPr="00E15E65">
              <w:rPr>
                <w:lang w:val="es-MX"/>
              </w:rPr>
              <w:t>Aprobar AST</w:t>
            </w:r>
          </w:p>
        </w:tc>
        <w:tc>
          <w:tcPr>
            <w:tcW w:w="5670" w:type="dxa"/>
            <w:vAlign w:val="center"/>
          </w:tcPr>
          <w:p w14:paraId="3FFB88B2" w14:textId="77777777" w:rsidR="00AD632F" w:rsidRPr="00E15E65" w:rsidRDefault="00AD632F" w:rsidP="005C5829">
            <w:pPr>
              <w:pStyle w:val="TableParagraph"/>
              <w:ind w:left="180" w:right="93"/>
              <w:jc w:val="both"/>
              <w:rPr>
                <w:lang w:val="es-MX"/>
              </w:rPr>
            </w:pPr>
            <w:r w:rsidRPr="00E15E65">
              <w:rPr>
                <w:lang w:val="es-MX"/>
              </w:rPr>
              <w:t>Dueño de área junto a Supervisor Responsable CMPC</w:t>
            </w:r>
          </w:p>
        </w:tc>
      </w:tr>
      <w:tr w:rsidR="00AD632F" w:rsidRPr="00E15E65" w14:paraId="22F156F4" w14:textId="77777777" w:rsidTr="0093238F">
        <w:trPr>
          <w:trHeight w:val="702"/>
        </w:trPr>
        <w:tc>
          <w:tcPr>
            <w:tcW w:w="3780" w:type="dxa"/>
            <w:vAlign w:val="center"/>
          </w:tcPr>
          <w:p w14:paraId="3F177318" w14:textId="77777777" w:rsidR="00AD632F" w:rsidRPr="00E15E65" w:rsidRDefault="00AD632F" w:rsidP="005C5829">
            <w:pPr>
              <w:ind w:left="180" w:right="93"/>
              <w:jc w:val="both"/>
              <w:rPr>
                <w:lang w:val="es-MX"/>
              </w:rPr>
            </w:pPr>
            <w:r w:rsidRPr="00E15E65">
              <w:rPr>
                <w:lang w:val="es-MX"/>
              </w:rPr>
              <w:t>Elaborar el PTE – Permiso de Trabajo Especial   requerido en el PT</w:t>
            </w:r>
          </w:p>
        </w:tc>
        <w:tc>
          <w:tcPr>
            <w:tcW w:w="5670" w:type="dxa"/>
            <w:vAlign w:val="center"/>
          </w:tcPr>
          <w:p w14:paraId="01A73F2E" w14:textId="77777777" w:rsidR="00AD632F" w:rsidRPr="00E15E65" w:rsidRDefault="00AD632F" w:rsidP="005C5829">
            <w:pPr>
              <w:pStyle w:val="TableParagraph"/>
              <w:ind w:left="180" w:right="93"/>
              <w:jc w:val="both"/>
              <w:rPr>
                <w:lang w:val="es-MX"/>
              </w:rPr>
            </w:pPr>
            <w:r w:rsidRPr="00E15E65">
              <w:rPr>
                <w:b/>
                <w:lang w:val="es-MX"/>
              </w:rPr>
              <w:t xml:space="preserve">Dueño de área del PT </w:t>
            </w:r>
            <w:r w:rsidRPr="00E15E65">
              <w:rPr>
                <w:lang w:val="es-MX"/>
              </w:rPr>
              <w:t xml:space="preserve">junto con el </w:t>
            </w:r>
            <w:r w:rsidRPr="00E15E65">
              <w:rPr>
                <w:b/>
                <w:lang w:val="es-MX"/>
              </w:rPr>
              <w:t>Ejecutante</w:t>
            </w:r>
            <w:r w:rsidRPr="00E15E65">
              <w:rPr>
                <w:lang w:val="es-MX"/>
              </w:rPr>
              <w:t xml:space="preserve">. </w:t>
            </w:r>
          </w:p>
          <w:p w14:paraId="082F8AED" w14:textId="77777777" w:rsidR="00AD632F" w:rsidRPr="00E15E65" w:rsidRDefault="00AD632F" w:rsidP="005C5829">
            <w:pPr>
              <w:pStyle w:val="TableParagraph"/>
              <w:ind w:left="180" w:right="93"/>
              <w:jc w:val="both"/>
              <w:rPr>
                <w:lang w:val="es-MX"/>
              </w:rPr>
            </w:pPr>
            <w:r w:rsidRPr="00E15E65">
              <w:rPr>
                <w:b/>
                <w:lang w:val="es-MX"/>
              </w:rPr>
              <w:t xml:space="preserve">Observación: </w:t>
            </w:r>
            <w:r w:rsidRPr="00E15E65">
              <w:rPr>
                <w:lang w:val="es-MX"/>
              </w:rPr>
              <w:t>Seguir las instrucciones del PT (Matriz RACI)</w:t>
            </w:r>
          </w:p>
        </w:tc>
      </w:tr>
      <w:tr w:rsidR="00AD632F" w:rsidRPr="00E15E65" w14:paraId="76D15A97" w14:textId="77777777" w:rsidTr="0093238F">
        <w:trPr>
          <w:trHeight w:val="419"/>
        </w:trPr>
        <w:tc>
          <w:tcPr>
            <w:tcW w:w="3780" w:type="dxa"/>
            <w:vMerge w:val="restart"/>
            <w:vAlign w:val="center"/>
          </w:tcPr>
          <w:p w14:paraId="1FA19E1B" w14:textId="200F18A1" w:rsidR="00AD632F" w:rsidRPr="00E15E65" w:rsidRDefault="00AD632F" w:rsidP="005C5829">
            <w:pPr>
              <w:pStyle w:val="TableParagraph"/>
              <w:ind w:left="180" w:right="93"/>
              <w:jc w:val="both"/>
              <w:rPr>
                <w:lang w:val="es-MX"/>
              </w:rPr>
            </w:pPr>
            <w:r w:rsidRPr="00E15E65">
              <w:rPr>
                <w:lang w:val="es-MX"/>
              </w:rPr>
              <w:t>Elaborar Matriz de Bloqueo</w:t>
            </w:r>
            <w:r w:rsidR="00E06E71" w:rsidRPr="00E15E65">
              <w:rPr>
                <w:lang w:val="es-MX"/>
              </w:rPr>
              <w:t xml:space="preserve"> (Solo si no existe o se debe modificar una existente)</w:t>
            </w:r>
          </w:p>
        </w:tc>
        <w:tc>
          <w:tcPr>
            <w:tcW w:w="5670" w:type="dxa"/>
            <w:vAlign w:val="center"/>
          </w:tcPr>
          <w:p w14:paraId="163B2A45" w14:textId="77777777" w:rsidR="00AD632F" w:rsidRPr="00E15E65" w:rsidRDefault="00AD632F" w:rsidP="005C5829">
            <w:pPr>
              <w:pStyle w:val="TableParagraph"/>
              <w:ind w:left="180" w:right="93"/>
              <w:jc w:val="both"/>
              <w:rPr>
                <w:lang w:val="es-MX"/>
              </w:rPr>
            </w:pPr>
            <w:r w:rsidRPr="00E15E65">
              <w:rPr>
                <w:b/>
                <w:lang w:val="es-MX"/>
              </w:rPr>
              <w:t xml:space="preserve">Dueño de área del PT </w:t>
            </w:r>
          </w:p>
        </w:tc>
      </w:tr>
      <w:tr w:rsidR="00AD632F" w:rsidRPr="00E15E65" w14:paraId="71078044" w14:textId="77777777" w:rsidTr="0093238F">
        <w:trPr>
          <w:trHeight w:val="414"/>
        </w:trPr>
        <w:tc>
          <w:tcPr>
            <w:tcW w:w="3780" w:type="dxa"/>
            <w:vMerge/>
            <w:vAlign w:val="center"/>
          </w:tcPr>
          <w:p w14:paraId="588D39EB" w14:textId="77777777" w:rsidR="00AD632F" w:rsidRPr="00E15E65" w:rsidRDefault="00AD632F" w:rsidP="005C5829">
            <w:pPr>
              <w:ind w:left="180" w:right="93"/>
              <w:jc w:val="both"/>
              <w:rPr>
                <w:lang w:val="es-MX"/>
              </w:rPr>
            </w:pPr>
          </w:p>
        </w:tc>
        <w:tc>
          <w:tcPr>
            <w:tcW w:w="5670" w:type="dxa"/>
            <w:vAlign w:val="center"/>
          </w:tcPr>
          <w:p w14:paraId="3CF3D38C" w14:textId="32F3BF6B" w:rsidR="00AD632F" w:rsidRPr="00E15E65" w:rsidRDefault="00E06E71" w:rsidP="005C5829">
            <w:pPr>
              <w:pStyle w:val="TableParagraph"/>
              <w:ind w:left="180" w:right="93"/>
              <w:jc w:val="both"/>
              <w:rPr>
                <w:strike/>
                <w:lang w:val="es-MX"/>
              </w:rPr>
            </w:pPr>
            <w:r w:rsidRPr="00E15E65">
              <w:rPr>
                <w:lang w:val="es-MX"/>
              </w:rPr>
              <w:t xml:space="preserve">Persona (operador </w:t>
            </w:r>
            <w:r w:rsidR="00144156" w:rsidRPr="00E15E65">
              <w:rPr>
                <w:lang w:val="es-MX"/>
              </w:rPr>
              <w:t>designado</w:t>
            </w:r>
            <w:r w:rsidRPr="00E15E65">
              <w:rPr>
                <w:lang w:val="es-MX"/>
              </w:rPr>
              <w:t xml:space="preserve"> para </w:t>
            </w:r>
            <w:r w:rsidR="00144156" w:rsidRPr="00E15E65">
              <w:rPr>
                <w:lang w:val="es-MX"/>
              </w:rPr>
              <w:t>proceso de bloqueo)</w:t>
            </w:r>
            <w:r w:rsidR="00AD632F" w:rsidRPr="00E15E65">
              <w:rPr>
                <w:lang w:val="es-MX"/>
              </w:rPr>
              <w:t xml:space="preserve"> </w:t>
            </w:r>
          </w:p>
        </w:tc>
      </w:tr>
      <w:tr w:rsidR="00AD632F" w:rsidRPr="00E15E65" w14:paraId="05B17A57" w14:textId="77777777" w:rsidTr="0093238F">
        <w:trPr>
          <w:trHeight w:val="414"/>
        </w:trPr>
        <w:tc>
          <w:tcPr>
            <w:tcW w:w="3780" w:type="dxa"/>
            <w:vAlign w:val="center"/>
          </w:tcPr>
          <w:p w14:paraId="47D0ABCF" w14:textId="77777777" w:rsidR="00AD632F" w:rsidRPr="00E15E65" w:rsidRDefault="00AD632F" w:rsidP="005C5829">
            <w:pPr>
              <w:ind w:left="180" w:right="93"/>
              <w:jc w:val="both"/>
              <w:rPr>
                <w:lang w:val="es-MX"/>
              </w:rPr>
            </w:pPr>
            <w:r w:rsidRPr="00E15E65">
              <w:rPr>
                <w:lang w:val="es-MX"/>
              </w:rPr>
              <w:t>Seguir el protocolo de bloqueo</w:t>
            </w:r>
          </w:p>
        </w:tc>
        <w:tc>
          <w:tcPr>
            <w:tcW w:w="5670" w:type="dxa"/>
            <w:vAlign w:val="center"/>
          </w:tcPr>
          <w:p w14:paraId="2B5C0ED3" w14:textId="545E59FC" w:rsidR="00AD632F" w:rsidRPr="00E15E65" w:rsidRDefault="00AD632F" w:rsidP="005C5829">
            <w:pPr>
              <w:pStyle w:val="TableParagraph"/>
              <w:ind w:left="180" w:right="93"/>
              <w:jc w:val="both"/>
              <w:rPr>
                <w:lang w:val="es-MX"/>
              </w:rPr>
            </w:pPr>
            <w:r w:rsidRPr="00E15E65">
              <w:rPr>
                <w:b/>
                <w:lang w:val="es-MX"/>
              </w:rPr>
              <w:t xml:space="preserve">Dueño de área del PT </w:t>
            </w:r>
            <w:r w:rsidRPr="00E15E65">
              <w:rPr>
                <w:lang w:val="es-MX"/>
              </w:rPr>
              <w:t>y el Ejecutante</w:t>
            </w:r>
            <w:r w:rsidR="0055153C" w:rsidRPr="00E15E65">
              <w:rPr>
                <w:lang w:val="es-MX"/>
              </w:rPr>
              <w:t xml:space="preserve"> (Personal Propio o EPS)</w:t>
            </w:r>
          </w:p>
        </w:tc>
      </w:tr>
      <w:tr w:rsidR="00AD632F" w:rsidRPr="00E15E65" w14:paraId="0CA12D85" w14:textId="77777777" w:rsidTr="0093238F">
        <w:trPr>
          <w:trHeight w:val="417"/>
        </w:trPr>
        <w:tc>
          <w:tcPr>
            <w:tcW w:w="3780" w:type="dxa"/>
            <w:vMerge w:val="restart"/>
            <w:vAlign w:val="center"/>
          </w:tcPr>
          <w:p w14:paraId="04AF0C3D" w14:textId="77777777" w:rsidR="00AD632F" w:rsidRPr="00E15E65" w:rsidRDefault="00AD632F" w:rsidP="005C5829">
            <w:pPr>
              <w:pStyle w:val="TableParagraph"/>
              <w:ind w:left="180" w:right="93"/>
              <w:jc w:val="both"/>
              <w:rPr>
                <w:lang w:val="es-MX"/>
              </w:rPr>
            </w:pPr>
            <w:r w:rsidRPr="00E15E65">
              <w:rPr>
                <w:lang w:val="es-MX"/>
              </w:rPr>
              <w:t>Interrupción, bloqueo y etiquetado de las fuentes de energía.</w:t>
            </w:r>
          </w:p>
        </w:tc>
        <w:tc>
          <w:tcPr>
            <w:tcW w:w="5670" w:type="dxa"/>
            <w:vAlign w:val="center"/>
          </w:tcPr>
          <w:p w14:paraId="4A752F37" w14:textId="77777777" w:rsidR="00AD632F" w:rsidRPr="00E15E65" w:rsidRDefault="00AD632F" w:rsidP="005C5829">
            <w:pPr>
              <w:pStyle w:val="TableParagraph"/>
              <w:ind w:left="180" w:right="93"/>
              <w:jc w:val="both"/>
              <w:rPr>
                <w:lang w:val="es-MX"/>
              </w:rPr>
            </w:pPr>
            <w:r w:rsidRPr="00E15E65">
              <w:rPr>
                <w:b/>
                <w:lang w:val="es-MX"/>
              </w:rPr>
              <w:t>Dueño de área del PT</w:t>
            </w:r>
          </w:p>
        </w:tc>
      </w:tr>
      <w:tr w:rsidR="00AD632F" w:rsidRPr="00E15E65" w14:paraId="18986901" w14:textId="77777777" w:rsidTr="0093238F">
        <w:trPr>
          <w:trHeight w:val="417"/>
        </w:trPr>
        <w:tc>
          <w:tcPr>
            <w:tcW w:w="3780" w:type="dxa"/>
            <w:vMerge/>
            <w:vAlign w:val="center"/>
          </w:tcPr>
          <w:p w14:paraId="1E5C074F" w14:textId="77777777" w:rsidR="00AD632F" w:rsidRPr="00E15E65" w:rsidRDefault="00AD632F" w:rsidP="005C5829">
            <w:pPr>
              <w:ind w:left="180" w:right="93"/>
              <w:jc w:val="both"/>
              <w:rPr>
                <w:lang w:val="es-MX"/>
              </w:rPr>
            </w:pPr>
          </w:p>
        </w:tc>
        <w:tc>
          <w:tcPr>
            <w:tcW w:w="5670" w:type="dxa"/>
            <w:vAlign w:val="center"/>
          </w:tcPr>
          <w:p w14:paraId="4B9119D2" w14:textId="6F3D19D3" w:rsidR="00AD632F" w:rsidRPr="00E15E65" w:rsidRDefault="0055153C" w:rsidP="0055153C">
            <w:pPr>
              <w:pStyle w:val="TableParagraph"/>
              <w:ind w:left="180" w:right="93"/>
              <w:jc w:val="both"/>
              <w:rPr>
                <w:lang w:val="es-MX"/>
              </w:rPr>
            </w:pPr>
            <w:r w:rsidRPr="00E15E65">
              <w:rPr>
                <w:lang w:val="es-MX"/>
              </w:rPr>
              <w:t>Persona (operador designado para proceso de bloqueo) y p</w:t>
            </w:r>
            <w:r w:rsidR="00AD632F" w:rsidRPr="00E15E65">
              <w:rPr>
                <w:lang w:val="es-MX"/>
              </w:rPr>
              <w:t>ersona especialista designada por el área de Mantenimiento Eléctrico</w:t>
            </w:r>
            <w:r w:rsidRPr="00E15E65">
              <w:rPr>
                <w:lang w:val="es-MX"/>
              </w:rPr>
              <w:t>.</w:t>
            </w:r>
          </w:p>
        </w:tc>
      </w:tr>
      <w:tr w:rsidR="00AD632F" w:rsidRPr="00E15E65" w14:paraId="405FDC50" w14:textId="77777777" w:rsidTr="0093238F">
        <w:trPr>
          <w:trHeight w:val="410"/>
        </w:trPr>
        <w:tc>
          <w:tcPr>
            <w:tcW w:w="3780" w:type="dxa"/>
            <w:vMerge w:val="restart"/>
            <w:vAlign w:val="center"/>
          </w:tcPr>
          <w:p w14:paraId="2A010B6E" w14:textId="77777777" w:rsidR="00AD632F" w:rsidRPr="00E15E65" w:rsidRDefault="00AD632F" w:rsidP="005C5829">
            <w:pPr>
              <w:pStyle w:val="TableParagraph"/>
              <w:ind w:left="180" w:right="93"/>
              <w:jc w:val="both"/>
              <w:rPr>
                <w:lang w:val="es-MX"/>
              </w:rPr>
            </w:pPr>
            <w:r w:rsidRPr="00E15E65">
              <w:rPr>
                <w:lang w:val="es-MX"/>
              </w:rPr>
              <w:t>Restablecimiento de las fuentes de energía.</w:t>
            </w:r>
          </w:p>
        </w:tc>
        <w:tc>
          <w:tcPr>
            <w:tcW w:w="5670" w:type="dxa"/>
            <w:vAlign w:val="center"/>
          </w:tcPr>
          <w:p w14:paraId="05203A0E" w14:textId="77777777" w:rsidR="00AD632F" w:rsidRPr="00E15E65" w:rsidRDefault="00AD632F" w:rsidP="005C5829">
            <w:pPr>
              <w:pStyle w:val="TableParagraph"/>
              <w:ind w:left="180" w:right="93"/>
              <w:jc w:val="both"/>
              <w:rPr>
                <w:lang w:val="es-MX"/>
              </w:rPr>
            </w:pPr>
            <w:r w:rsidRPr="00E15E65">
              <w:rPr>
                <w:b/>
                <w:lang w:val="es-MX"/>
              </w:rPr>
              <w:t>Dueño de área del PT</w:t>
            </w:r>
          </w:p>
        </w:tc>
      </w:tr>
      <w:tr w:rsidR="00AD632F" w:rsidRPr="00E15E65" w14:paraId="4BABAE54" w14:textId="77777777" w:rsidTr="0093238F">
        <w:trPr>
          <w:trHeight w:val="417"/>
        </w:trPr>
        <w:tc>
          <w:tcPr>
            <w:tcW w:w="3780" w:type="dxa"/>
            <w:vMerge/>
            <w:vAlign w:val="center"/>
          </w:tcPr>
          <w:p w14:paraId="3893CFDD" w14:textId="77777777" w:rsidR="00AD632F" w:rsidRPr="00E15E65" w:rsidRDefault="00AD632F" w:rsidP="005C5829">
            <w:pPr>
              <w:ind w:left="180" w:right="93"/>
              <w:jc w:val="both"/>
              <w:rPr>
                <w:lang w:val="es-MX"/>
              </w:rPr>
            </w:pPr>
          </w:p>
        </w:tc>
        <w:tc>
          <w:tcPr>
            <w:tcW w:w="5670" w:type="dxa"/>
            <w:vAlign w:val="center"/>
          </w:tcPr>
          <w:p w14:paraId="199A3338" w14:textId="6BC98799" w:rsidR="00AD632F" w:rsidRPr="00E15E65" w:rsidRDefault="0055153C" w:rsidP="005C5829">
            <w:pPr>
              <w:pStyle w:val="TableParagraph"/>
              <w:ind w:left="180" w:right="93"/>
              <w:jc w:val="both"/>
              <w:rPr>
                <w:lang w:val="es-MX"/>
              </w:rPr>
            </w:pPr>
            <w:r w:rsidRPr="00E15E65">
              <w:rPr>
                <w:lang w:val="es-MX"/>
              </w:rPr>
              <w:t>Persona (operador designado para proceso de bloqueo) y persona especialista designada por el área de Mantenimiento Eléctrico.</w:t>
            </w:r>
          </w:p>
        </w:tc>
      </w:tr>
    </w:tbl>
    <w:p w14:paraId="6DF835DD" w14:textId="77777777" w:rsidR="00AD632F" w:rsidRPr="00E15E65" w:rsidRDefault="00AD632F" w:rsidP="0022755D">
      <w:pPr>
        <w:pStyle w:val="Ttulo1"/>
        <w:rPr>
          <w:sz w:val="22"/>
        </w:rPr>
      </w:pPr>
    </w:p>
    <w:p w14:paraId="66374290" w14:textId="77777777" w:rsidR="00AD632F" w:rsidRPr="00E15E65" w:rsidRDefault="00AD632F" w:rsidP="005C5829">
      <w:pPr>
        <w:pStyle w:val="Ttulo1"/>
        <w:jc w:val="both"/>
        <w:rPr>
          <w:sz w:val="22"/>
        </w:rPr>
      </w:pPr>
    </w:p>
    <w:p w14:paraId="3B3BE743" w14:textId="77777777" w:rsidR="00024555" w:rsidRPr="00E15E65" w:rsidRDefault="00024555" w:rsidP="00024555"/>
    <w:p w14:paraId="0423BF99" w14:textId="77777777" w:rsidR="00024555" w:rsidRPr="00E15E65" w:rsidRDefault="00024555" w:rsidP="00024555"/>
    <w:p w14:paraId="6A7A0448" w14:textId="77777777" w:rsidR="00024555" w:rsidRPr="00E15E65" w:rsidRDefault="00024555" w:rsidP="00024555"/>
    <w:p w14:paraId="660324BB" w14:textId="77777777" w:rsidR="00024555" w:rsidRPr="00E15E65" w:rsidRDefault="00024555" w:rsidP="00024555"/>
    <w:p w14:paraId="50FD3846" w14:textId="0BA2409D" w:rsidR="008C4D24" w:rsidRPr="00E15E65" w:rsidRDefault="00840ED8" w:rsidP="005C5829">
      <w:pPr>
        <w:pStyle w:val="Ttulo1"/>
        <w:jc w:val="both"/>
        <w:rPr>
          <w:sz w:val="22"/>
        </w:rPr>
      </w:pPr>
      <w:r w:rsidRPr="00E15E65">
        <w:rPr>
          <w:sz w:val="22"/>
        </w:rPr>
        <w:t>6</w:t>
      </w:r>
      <w:r w:rsidR="008C4D24" w:rsidRPr="00E15E65">
        <w:rPr>
          <w:sz w:val="22"/>
        </w:rPr>
        <w:t>.</w:t>
      </w:r>
      <w:r w:rsidR="008C4D24" w:rsidRPr="00E15E65">
        <w:rPr>
          <w:sz w:val="22"/>
        </w:rPr>
        <w:tab/>
        <w:t xml:space="preserve"> DISPOSICIONES GENERALES</w:t>
      </w:r>
    </w:p>
    <w:p w14:paraId="1D64B26B" w14:textId="77777777" w:rsidR="008C4D24" w:rsidRPr="00E15E65" w:rsidRDefault="008C4D24" w:rsidP="005C5829">
      <w:pPr>
        <w:spacing w:after="120"/>
        <w:jc w:val="both"/>
      </w:pPr>
      <w:r w:rsidRPr="00E15E65">
        <w:t xml:space="preserve">Todos los equipos o componentes instalados en la línea de proceso, que contengan energía de cualquier naturaleza, deben ser aislados (desconectados) en el interruptor general o en las válvulas de línea, bloqueados, etiquetados y probados en todos los puntos en los que pueda ser accionado (energizado). </w:t>
      </w:r>
    </w:p>
    <w:p w14:paraId="3B1D764F" w14:textId="77777777" w:rsidR="008C4D24" w:rsidRPr="00E15E65" w:rsidRDefault="008C4D24" w:rsidP="005C5829">
      <w:pPr>
        <w:spacing w:after="120"/>
        <w:jc w:val="both"/>
      </w:pPr>
      <w:r w:rsidRPr="00E15E65">
        <w:t xml:space="preserve">Identificar y aislar las posibles energías residuales que, a pesar del bloqueo, puedan transmitir energía al equipo o al sistema bloqueado, principalmente el interbloqueo y las “derivaciones” </w:t>
      </w:r>
      <w:r w:rsidRPr="00E15E65">
        <w:rPr>
          <w:i/>
        </w:rPr>
        <w:t>(by-passes)</w:t>
      </w:r>
      <w:r w:rsidRPr="00E15E65">
        <w:t>.</w:t>
      </w:r>
    </w:p>
    <w:p w14:paraId="74507A74" w14:textId="6E036F2C" w:rsidR="008C4D24" w:rsidRPr="00E15E65" w:rsidRDefault="008C4D24" w:rsidP="005C5829">
      <w:pPr>
        <w:spacing w:after="120"/>
        <w:jc w:val="both"/>
      </w:pPr>
      <w:r w:rsidRPr="00E15E65">
        <w:t>El procedimiento de bloqueo, etiquetado y prueba no ex</w:t>
      </w:r>
      <w:r w:rsidR="00811A8C" w:rsidRPr="00E15E65">
        <w:t>ime</w:t>
      </w:r>
      <w:r w:rsidRPr="00E15E65">
        <w:t xml:space="preserve"> al propietario del área de la emisión de la autorización de la actividad, a través del PT, ni tampoco al equipo interventor (ejecutores) del seguimiento de un procedimiento de ejecución y, a falta de éste, a la elaboración de un AST para la actividad.</w:t>
      </w:r>
    </w:p>
    <w:p w14:paraId="4E76B877" w14:textId="73175189" w:rsidR="008C4D24" w:rsidRPr="00E15E65" w:rsidRDefault="008C4D24" w:rsidP="005C5829">
      <w:pPr>
        <w:spacing w:after="120"/>
        <w:jc w:val="both"/>
      </w:pPr>
      <w:r w:rsidRPr="00E15E65">
        <w:t xml:space="preserve">La pérdida de la llave de bloqueo o en ausencia del funcionario involucrado en el mismo, que implique la imposibilidad de apertura de un candado, por ejemplo, deberá ser comunicada inmediatamente al </w:t>
      </w:r>
      <w:r w:rsidR="00811A8C" w:rsidRPr="00E15E65">
        <w:t xml:space="preserve">dueño de área o </w:t>
      </w:r>
      <w:r w:rsidRPr="00E15E65">
        <w:t>líder</w:t>
      </w:r>
      <w:r w:rsidR="00811A8C" w:rsidRPr="00E15E65">
        <w:t xml:space="preserve"> de operaciones</w:t>
      </w:r>
      <w:r w:rsidRPr="00E15E65">
        <w:t xml:space="preserve"> para que éste decida, a través de una autorización, con la aprobación del </w:t>
      </w:r>
      <w:r w:rsidR="006F4D88" w:rsidRPr="00E15E65">
        <w:t xml:space="preserve">dueño del área y Jefe de Turno Planta </w:t>
      </w:r>
      <w:r w:rsidR="00DC778C" w:rsidRPr="00E15E65">
        <w:t xml:space="preserve">de acuerdo a procedimiento de corte de candado que indique </w:t>
      </w:r>
      <w:r w:rsidRPr="00E15E65">
        <w:t>cuándo y cómo se hará la remoción del candado.</w:t>
      </w:r>
    </w:p>
    <w:p w14:paraId="3B8F7EAE" w14:textId="77777777" w:rsidR="008C4D24" w:rsidRPr="00E15E65" w:rsidRDefault="008C4D24" w:rsidP="005C5829">
      <w:pPr>
        <w:spacing w:after="120"/>
        <w:jc w:val="both"/>
      </w:pPr>
      <w:r w:rsidRPr="00E15E65">
        <w:t>Los candados de bloqueo, armarios y cajas de bloqueo, no deberán tener llaves duplicadas, y cuando las tengan, las copias deberán ser destruidas.</w:t>
      </w:r>
    </w:p>
    <w:p w14:paraId="0AFB9DB3" w14:textId="77777777" w:rsidR="008C4D24" w:rsidRPr="00E15E65" w:rsidRDefault="008C4D24" w:rsidP="005C5829">
      <w:pPr>
        <w:spacing w:after="120"/>
        <w:jc w:val="both"/>
      </w:pPr>
      <w:r w:rsidRPr="00E15E65">
        <w:t>No está permitido el uso de una llave maestra (una llave para varios candados).</w:t>
      </w:r>
    </w:p>
    <w:p w14:paraId="71DD9040" w14:textId="77777777" w:rsidR="008C4D24" w:rsidRPr="00E15E65" w:rsidRDefault="008C4D24" w:rsidP="005C5829">
      <w:pPr>
        <w:spacing w:after="120"/>
        <w:jc w:val="both"/>
      </w:pPr>
      <w:r w:rsidRPr="00E15E65">
        <w:t>Está prohibida la práctica de préstamo de llaves, así como la de solicitar a un compañero de trabajo la colocación o retiro de los candados a su nombre, o cualquier otro tipo de desviación que impida la presencia del empleado involucrado en la actividad, en el punto de bloqueo.</w:t>
      </w:r>
    </w:p>
    <w:p w14:paraId="5BF3D83E" w14:textId="02D4AD6A" w:rsidR="008C4D24" w:rsidRPr="00E15E65" w:rsidRDefault="00840ED8" w:rsidP="00F248C5">
      <w:pPr>
        <w:pStyle w:val="Ttulo2"/>
      </w:pPr>
      <w:r w:rsidRPr="00E15E65">
        <w:t>6</w:t>
      </w:r>
      <w:r w:rsidR="008C4D24" w:rsidRPr="00E15E65">
        <w:t xml:space="preserve">.1. </w:t>
      </w:r>
      <w:r w:rsidR="00F248C5" w:rsidRPr="00E15E65">
        <w:tab/>
      </w:r>
      <w:r w:rsidR="008C4D24" w:rsidRPr="00E15E65">
        <w:t>Procedimiento Estándar para la Interrupción, Inmovilización, Bloqueo y Etiquetado de Fuentes de Energía – Protocolo de Bloqueo</w:t>
      </w:r>
    </w:p>
    <w:tbl>
      <w:tblPr>
        <w:tblStyle w:val="TableNormal1"/>
        <w:tblW w:w="9270" w:type="dxa"/>
        <w:tblInd w:w="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080"/>
        <w:gridCol w:w="8190"/>
      </w:tblGrid>
      <w:tr w:rsidR="00F248C5" w:rsidRPr="00E15E65" w14:paraId="45DBC7B4" w14:textId="77777777" w:rsidTr="00F248C5">
        <w:trPr>
          <w:trHeight w:val="220"/>
          <w:tblHeader/>
        </w:trPr>
        <w:tc>
          <w:tcPr>
            <w:tcW w:w="1080" w:type="dxa"/>
            <w:shd w:val="clear" w:color="auto" w:fill="D9D9D9"/>
          </w:tcPr>
          <w:p w14:paraId="34BB9911" w14:textId="77777777" w:rsidR="00F248C5" w:rsidRPr="00E15E65" w:rsidRDefault="00F248C5" w:rsidP="00F248C5">
            <w:pPr>
              <w:pStyle w:val="TableParagraph"/>
              <w:spacing w:before="60" w:after="60"/>
              <w:ind w:left="173" w:right="58"/>
              <w:jc w:val="center"/>
              <w:rPr>
                <w:b/>
                <w:lang w:val="es-MX"/>
              </w:rPr>
            </w:pPr>
            <w:r w:rsidRPr="00E15E65">
              <w:rPr>
                <w:b/>
                <w:lang w:val="es-MX"/>
              </w:rPr>
              <w:t>PASO</w:t>
            </w:r>
          </w:p>
        </w:tc>
        <w:tc>
          <w:tcPr>
            <w:tcW w:w="8190" w:type="dxa"/>
            <w:shd w:val="clear" w:color="auto" w:fill="D9D9D9"/>
          </w:tcPr>
          <w:p w14:paraId="1BEBF326" w14:textId="77777777" w:rsidR="00F248C5" w:rsidRPr="00E15E65" w:rsidRDefault="00F248C5" w:rsidP="00F248C5">
            <w:pPr>
              <w:pStyle w:val="TableParagraph"/>
              <w:spacing w:before="60" w:after="60"/>
              <w:ind w:left="173" w:right="58"/>
              <w:jc w:val="center"/>
              <w:rPr>
                <w:b/>
                <w:lang w:val="es-MX"/>
              </w:rPr>
            </w:pPr>
            <w:r w:rsidRPr="00E15E65">
              <w:rPr>
                <w:b/>
                <w:lang w:val="es-MX"/>
              </w:rPr>
              <w:t>DESCRIPCIÓN</w:t>
            </w:r>
          </w:p>
        </w:tc>
      </w:tr>
      <w:tr w:rsidR="00F248C5" w:rsidRPr="00E15E65" w14:paraId="68828337" w14:textId="77777777" w:rsidTr="00F248C5">
        <w:trPr>
          <w:trHeight w:val="285"/>
        </w:trPr>
        <w:tc>
          <w:tcPr>
            <w:tcW w:w="1080" w:type="dxa"/>
          </w:tcPr>
          <w:p w14:paraId="1B89287F" w14:textId="77777777" w:rsidR="00F248C5" w:rsidRPr="00E15E65" w:rsidRDefault="00F248C5" w:rsidP="00024555">
            <w:pPr>
              <w:pStyle w:val="TableParagraph"/>
              <w:spacing w:before="60" w:after="60"/>
              <w:ind w:left="173" w:right="58"/>
              <w:jc w:val="center"/>
              <w:rPr>
                <w:lang w:val="es-MX"/>
              </w:rPr>
            </w:pPr>
            <w:r w:rsidRPr="00E15E65">
              <w:rPr>
                <w:lang w:val="es-MX"/>
              </w:rPr>
              <w:t>1</w:t>
            </w:r>
          </w:p>
        </w:tc>
        <w:tc>
          <w:tcPr>
            <w:tcW w:w="8190" w:type="dxa"/>
          </w:tcPr>
          <w:p w14:paraId="77E35D62" w14:textId="1A0817FC" w:rsidR="00F248C5" w:rsidRPr="00E15E65" w:rsidRDefault="00F248C5" w:rsidP="005C5829">
            <w:pPr>
              <w:pStyle w:val="TableParagraph"/>
              <w:spacing w:before="60" w:after="60"/>
              <w:ind w:left="173" w:right="58"/>
              <w:jc w:val="both"/>
              <w:rPr>
                <w:lang w:val="es-MX"/>
              </w:rPr>
            </w:pPr>
            <w:r w:rsidRPr="00E15E65">
              <w:rPr>
                <w:lang w:val="es-MX"/>
              </w:rPr>
              <w:t xml:space="preserve">El </w:t>
            </w:r>
            <w:r w:rsidR="00696F2E" w:rsidRPr="00E15E65">
              <w:rPr>
                <w:lang w:val="es-MX"/>
              </w:rPr>
              <w:t>dueño de área</w:t>
            </w:r>
            <w:r w:rsidR="008D189E" w:rsidRPr="00E15E65">
              <w:rPr>
                <w:lang w:val="es-MX"/>
              </w:rPr>
              <w:t xml:space="preserve"> o Líder de Operaciones</w:t>
            </w:r>
            <w:r w:rsidRPr="00E15E65">
              <w:rPr>
                <w:lang w:val="es-MX"/>
              </w:rPr>
              <w:t xml:space="preserve"> </w:t>
            </w:r>
            <w:r w:rsidR="00696F2E" w:rsidRPr="00E15E65">
              <w:rPr>
                <w:lang w:val="es-MX"/>
              </w:rPr>
              <w:t>solicita y verifica la detención de los equipos</w:t>
            </w:r>
            <w:r w:rsidRPr="00E15E65">
              <w:rPr>
                <w:lang w:val="es-MX"/>
              </w:rPr>
              <w:t xml:space="preserve"> donde la</w:t>
            </w:r>
            <w:r w:rsidR="00696F2E" w:rsidRPr="00E15E65">
              <w:rPr>
                <w:lang w:val="es-MX"/>
              </w:rPr>
              <w:t xml:space="preserve"> actividad y sus</w:t>
            </w:r>
            <w:r w:rsidRPr="00E15E65">
              <w:rPr>
                <w:lang w:val="es-MX"/>
              </w:rPr>
              <w:t xml:space="preserve"> </w:t>
            </w:r>
            <w:r w:rsidR="00DC778C" w:rsidRPr="00E15E65">
              <w:rPr>
                <w:lang w:val="es-MX"/>
              </w:rPr>
              <w:t xml:space="preserve">tareas </w:t>
            </w:r>
            <w:r w:rsidRPr="00E15E65">
              <w:rPr>
                <w:lang w:val="es-MX"/>
              </w:rPr>
              <w:t>serán realizadas.</w:t>
            </w:r>
          </w:p>
        </w:tc>
      </w:tr>
      <w:tr w:rsidR="00F248C5" w:rsidRPr="00E15E65" w14:paraId="2FE0E7BE" w14:textId="77777777" w:rsidTr="0053644B">
        <w:trPr>
          <w:trHeight w:val="1331"/>
        </w:trPr>
        <w:tc>
          <w:tcPr>
            <w:tcW w:w="1080" w:type="dxa"/>
          </w:tcPr>
          <w:p w14:paraId="71F0D6AE" w14:textId="77777777" w:rsidR="00F248C5" w:rsidRPr="00E15E65" w:rsidRDefault="00F248C5" w:rsidP="00024555">
            <w:pPr>
              <w:pStyle w:val="TableParagraph"/>
              <w:spacing w:before="60" w:after="60"/>
              <w:ind w:left="173" w:right="58"/>
              <w:jc w:val="center"/>
              <w:rPr>
                <w:lang w:val="es-MX"/>
              </w:rPr>
            </w:pPr>
            <w:r w:rsidRPr="00E15E65">
              <w:rPr>
                <w:w w:val="99"/>
                <w:lang w:val="es-MX"/>
              </w:rPr>
              <w:t>2</w:t>
            </w:r>
          </w:p>
        </w:tc>
        <w:tc>
          <w:tcPr>
            <w:tcW w:w="8190" w:type="dxa"/>
          </w:tcPr>
          <w:p w14:paraId="3F68BB29" w14:textId="6E6DC190" w:rsidR="00F248C5" w:rsidRPr="00E15E65" w:rsidRDefault="00F248C5" w:rsidP="00BF0D32">
            <w:pPr>
              <w:pStyle w:val="TableParagraph"/>
              <w:spacing w:before="60" w:after="60"/>
              <w:ind w:left="173" w:right="58"/>
              <w:jc w:val="both"/>
              <w:rPr>
                <w:lang w:val="es-MX"/>
              </w:rPr>
            </w:pPr>
            <w:r w:rsidRPr="00E15E65">
              <w:rPr>
                <w:lang w:val="es-MX"/>
              </w:rPr>
              <w:t xml:space="preserve">El </w:t>
            </w:r>
            <w:r w:rsidR="00696F2E" w:rsidRPr="00E15E65">
              <w:rPr>
                <w:lang w:val="es-MX"/>
              </w:rPr>
              <w:t>dueño de área</w:t>
            </w:r>
            <w:r w:rsidRPr="00E15E65">
              <w:rPr>
                <w:lang w:val="es-MX"/>
              </w:rPr>
              <w:t xml:space="preserve"> y los responsables de ejecutar los bloqueos, por especialidad, </w:t>
            </w:r>
            <w:r w:rsidR="00BF0D32" w:rsidRPr="00E15E65">
              <w:rPr>
                <w:lang w:val="es-MX"/>
              </w:rPr>
              <w:t>utilizaran</w:t>
            </w:r>
            <w:r w:rsidRPr="00E15E65">
              <w:rPr>
                <w:lang w:val="es-MX"/>
              </w:rPr>
              <w:t xml:space="preserve"> la Matriz de Bloqueo de Fuentes de Energía</w:t>
            </w:r>
            <w:r w:rsidR="00BF0D32" w:rsidRPr="00E15E65">
              <w:rPr>
                <w:lang w:val="es-MX"/>
              </w:rPr>
              <w:t xml:space="preserve"> para los equipos que </w:t>
            </w:r>
            <w:r w:rsidR="007A68D5" w:rsidRPr="00E15E65">
              <w:rPr>
                <w:lang w:val="es-MX"/>
              </w:rPr>
              <w:t>posean una matriz de bloqueo validada</w:t>
            </w:r>
            <w:r w:rsidRPr="00E15E65">
              <w:rPr>
                <w:lang w:val="es-MX"/>
              </w:rPr>
              <w:t xml:space="preserve">. </w:t>
            </w:r>
            <w:r w:rsidR="00B34262" w:rsidRPr="00E15E65">
              <w:rPr>
                <w:lang w:val="es-MX"/>
              </w:rPr>
              <w:t xml:space="preserve">En el caso de </w:t>
            </w:r>
            <w:r w:rsidR="00BF0D32" w:rsidRPr="00E15E65">
              <w:rPr>
                <w:lang w:val="es-MX"/>
              </w:rPr>
              <w:t xml:space="preserve">no </w:t>
            </w:r>
            <w:r w:rsidR="00B34262" w:rsidRPr="00E15E65">
              <w:rPr>
                <w:lang w:val="es-MX"/>
              </w:rPr>
              <w:t xml:space="preserve">tener matrices validadas, se deberá </w:t>
            </w:r>
            <w:r w:rsidR="00BF0D32" w:rsidRPr="00E15E65">
              <w:rPr>
                <w:lang w:val="es-MX"/>
              </w:rPr>
              <w:t xml:space="preserve">identificar en el PT las energías que deben ser bloqueadas y </w:t>
            </w:r>
            <w:r w:rsidR="00B34262" w:rsidRPr="00E15E65">
              <w:rPr>
                <w:lang w:val="es-MX"/>
              </w:rPr>
              <w:t xml:space="preserve">aplicar el </w:t>
            </w:r>
            <w:r w:rsidR="00BF0D32" w:rsidRPr="00E15E65">
              <w:rPr>
                <w:lang w:val="es-MX"/>
              </w:rPr>
              <w:t>Procedimiento de Bloqueo de cada Planta.</w:t>
            </w:r>
          </w:p>
        </w:tc>
      </w:tr>
      <w:tr w:rsidR="00F248C5" w:rsidRPr="00E15E65" w14:paraId="3967B00D" w14:textId="77777777" w:rsidTr="0053644B">
        <w:trPr>
          <w:trHeight w:val="620"/>
        </w:trPr>
        <w:tc>
          <w:tcPr>
            <w:tcW w:w="1080" w:type="dxa"/>
          </w:tcPr>
          <w:p w14:paraId="62272150" w14:textId="77777777" w:rsidR="00F248C5" w:rsidRPr="00E15E65" w:rsidRDefault="00F248C5" w:rsidP="00024555">
            <w:pPr>
              <w:pStyle w:val="TableParagraph"/>
              <w:spacing w:before="60" w:after="60"/>
              <w:ind w:left="173" w:right="58"/>
              <w:jc w:val="center"/>
              <w:rPr>
                <w:lang w:val="es-MX"/>
              </w:rPr>
            </w:pPr>
            <w:r w:rsidRPr="00E15E65">
              <w:rPr>
                <w:lang w:val="es-MX"/>
              </w:rPr>
              <w:t>3</w:t>
            </w:r>
          </w:p>
        </w:tc>
        <w:tc>
          <w:tcPr>
            <w:tcW w:w="8190" w:type="dxa"/>
          </w:tcPr>
          <w:p w14:paraId="1235EA3C" w14:textId="7D54ADD4" w:rsidR="00F248C5" w:rsidRPr="00E15E65" w:rsidRDefault="00F248C5" w:rsidP="005C5829">
            <w:pPr>
              <w:pStyle w:val="TableParagraph"/>
              <w:spacing w:before="60" w:after="60"/>
              <w:ind w:left="173" w:right="58"/>
              <w:jc w:val="both"/>
              <w:rPr>
                <w:lang w:val="es-MX"/>
              </w:rPr>
            </w:pPr>
            <w:r w:rsidRPr="00E15E65">
              <w:rPr>
                <w:lang w:val="es-MX"/>
              </w:rPr>
              <w:t xml:space="preserve">El </w:t>
            </w:r>
            <w:r w:rsidR="00696F2E" w:rsidRPr="00E15E65">
              <w:rPr>
                <w:lang w:val="es-MX"/>
              </w:rPr>
              <w:t>dueño de área</w:t>
            </w:r>
            <w:r w:rsidRPr="00E15E65">
              <w:rPr>
                <w:lang w:val="es-MX"/>
              </w:rPr>
              <w:t xml:space="preserve"> y los responsables de las actividades, por especialidad, localizarán las fuentes de energía relacionadas en la Matriz de Bloqueo de Fuentes de Energía.</w:t>
            </w:r>
          </w:p>
        </w:tc>
      </w:tr>
      <w:tr w:rsidR="00F248C5" w:rsidRPr="00E15E65" w14:paraId="7622F33F" w14:textId="77777777" w:rsidTr="0053644B">
        <w:trPr>
          <w:trHeight w:val="1169"/>
        </w:trPr>
        <w:tc>
          <w:tcPr>
            <w:tcW w:w="1080" w:type="dxa"/>
          </w:tcPr>
          <w:p w14:paraId="59D9BBA9" w14:textId="77777777" w:rsidR="00F248C5" w:rsidRPr="00E15E65" w:rsidRDefault="00F248C5" w:rsidP="00024555">
            <w:pPr>
              <w:pStyle w:val="TableParagraph"/>
              <w:spacing w:before="60" w:after="60"/>
              <w:ind w:left="173" w:right="58"/>
              <w:jc w:val="center"/>
              <w:rPr>
                <w:lang w:val="es-MX"/>
              </w:rPr>
            </w:pPr>
            <w:r w:rsidRPr="00E15E65">
              <w:rPr>
                <w:w w:val="99"/>
                <w:lang w:val="es-MX"/>
              </w:rPr>
              <w:t>4</w:t>
            </w:r>
          </w:p>
        </w:tc>
        <w:tc>
          <w:tcPr>
            <w:tcW w:w="8190" w:type="dxa"/>
          </w:tcPr>
          <w:p w14:paraId="1101338A" w14:textId="29715A3B" w:rsidR="00F248C5" w:rsidRPr="00E15E65" w:rsidRDefault="00F248C5" w:rsidP="005C5829">
            <w:pPr>
              <w:pStyle w:val="TableParagraph"/>
              <w:spacing w:before="60" w:after="60"/>
              <w:ind w:left="173" w:right="58"/>
              <w:jc w:val="both"/>
              <w:rPr>
                <w:lang w:val="es-MX"/>
              </w:rPr>
            </w:pPr>
            <w:r w:rsidRPr="00E15E65">
              <w:rPr>
                <w:lang w:val="es-MX"/>
              </w:rPr>
              <w:t xml:space="preserve">El </w:t>
            </w:r>
            <w:r w:rsidR="00696F2E" w:rsidRPr="00E15E65">
              <w:rPr>
                <w:lang w:val="es-MX"/>
              </w:rPr>
              <w:t>dueño de área</w:t>
            </w:r>
            <w:r w:rsidRPr="00E15E65">
              <w:rPr>
                <w:lang w:val="es-MX"/>
              </w:rPr>
              <w:t xml:space="preserve"> y los responsables de ejecutar los bloqueos, por especialidad, harán la interrupción, inmovilización y bloqueo de las fuentes de energía excepto en l</w:t>
            </w:r>
            <w:r w:rsidR="00696F2E" w:rsidRPr="00E15E65">
              <w:rPr>
                <w:lang w:val="es-MX"/>
              </w:rPr>
              <w:t>as salas</w:t>
            </w:r>
            <w:r w:rsidRPr="00E15E65">
              <w:rPr>
                <w:lang w:val="es-MX"/>
              </w:rPr>
              <w:t xml:space="preserve"> eléctric</w:t>
            </w:r>
            <w:r w:rsidR="00696F2E" w:rsidRPr="00E15E65">
              <w:rPr>
                <w:lang w:val="es-MX"/>
              </w:rPr>
              <w:t>a</w:t>
            </w:r>
            <w:r w:rsidRPr="00E15E65">
              <w:rPr>
                <w:lang w:val="es-MX"/>
              </w:rPr>
              <w:t>s, donde deberán ser realizados por el área de mantenimiento eléctrico, según las necesidades</w:t>
            </w:r>
            <w:r w:rsidR="00696F2E" w:rsidRPr="00E15E65">
              <w:rPr>
                <w:lang w:val="es-MX"/>
              </w:rPr>
              <w:t>.</w:t>
            </w:r>
            <w:r w:rsidRPr="00E15E65">
              <w:rPr>
                <w:lang w:val="es-MX"/>
              </w:rPr>
              <w:t xml:space="preserve"> </w:t>
            </w:r>
          </w:p>
        </w:tc>
      </w:tr>
      <w:tr w:rsidR="00F248C5" w:rsidRPr="00E15E65" w14:paraId="477E2371" w14:textId="77777777" w:rsidTr="0053644B">
        <w:trPr>
          <w:trHeight w:val="971"/>
        </w:trPr>
        <w:tc>
          <w:tcPr>
            <w:tcW w:w="1080" w:type="dxa"/>
          </w:tcPr>
          <w:p w14:paraId="35DAA7FB" w14:textId="77777777" w:rsidR="00F248C5" w:rsidRPr="00E15E65" w:rsidRDefault="00F248C5" w:rsidP="00024555">
            <w:pPr>
              <w:pStyle w:val="TableParagraph"/>
              <w:spacing w:before="60" w:after="60"/>
              <w:ind w:left="173" w:right="58"/>
              <w:jc w:val="center"/>
              <w:rPr>
                <w:lang w:val="es-MX"/>
              </w:rPr>
            </w:pPr>
            <w:r w:rsidRPr="00E15E65">
              <w:rPr>
                <w:w w:val="99"/>
                <w:lang w:val="es-MX"/>
              </w:rPr>
              <w:t>5</w:t>
            </w:r>
          </w:p>
        </w:tc>
        <w:tc>
          <w:tcPr>
            <w:tcW w:w="8190" w:type="dxa"/>
          </w:tcPr>
          <w:p w14:paraId="206B17D6" w14:textId="492C7DCD" w:rsidR="0053644B" w:rsidRPr="00E15E65" w:rsidRDefault="00F248C5" w:rsidP="00BF0D32">
            <w:pPr>
              <w:pStyle w:val="TableParagraph"/>
              <w:spacing w:before="60" w:after="60"/>
              <w:ind w:left="173" w:right="58"/>
              <w:jc w:val="both"/>
              <w:rPr>
                <w:lang w:val="es-MX"/>
              </w:rPr>
            </w:pPr>
            <w:r w:rsidRPr="00E15E65">
              <w:rPr>
                <w:lang w:val="es-MX"/>
              </w:rPr>
              <w:t xml:space="preserve">Después del bloqueo de las fuentes de energía eléctrica, el </w:t>
            </w:r>
            <w:r w:rsidR="00696F2E" w:rsidRPr="00E15E65">
              <w:rPr>
                <w:lang w:val="es-MX"/>
              </w:rPr>
              <w:t>dueño de área</w:t>
            </w:r>
            <w:r w:rsidRPr="00E15E65">
              <w:rPr>
                <w:lang w:val="es-MX"/>
              </w:rPr>
              <w:t xml:space="preserve"> hará pruebas, para confirmar que los equipos en el área que será autorizada para la ejecución de las actividades no </w:t>
            </w:r>
            <w:r w:rsidR="00696F2E" w:rsidRPr="00E15E65">
              <w:rPr>
                <w:lang w:val="es-MX"/>
              </w:rPr>
              <w:t>están</w:t>
            </w:r>
            <w:r w:rsidR="00BF0D32" w:rsidRPr="00E15E65">
              <w:rPr>
                <w:lang w:val="es-MX"/>
              </w:rPr>
              <w:t xml:space="preserve"> operativos.</w:t>
            </w:r>
          </w:p>
        </w:tc>
      </w:tr>
      <w:tr w:rsidR="00F248C5" w:rsidRPr="00E15E65" w14:paraId="00C9156B" w14:textId="77777777" w:rsidTr="00F248C5">
        <w:trPr>
          <w:trHeight w:val="434"/>
        </w:trPr>
        <w:tc>
          <w:tcPr>
            <w:tcW w:w="1080" w:type="dxa"/>
          </w:tcPr>
          <w:p w14:paraId="4D227074" w14:textId="77777777" w:rsidR="00F248C5" w:rsidRPr="00E15E65" w:rsidRDefault="00F248C5" w:rsidP="00024555">
            <w:pPr>
              <w:pStyle w:val="TableParagraph"/>
              <w:spacing w:before="60" w:after="60"/>
              <w:ind w:left="173" w:right="58"/>
              <w:jc w:val="center"/>
              <w:rPr>
                <w:lang w:val="es-MX"/>
              </w:rPr>
            </w:pPr>
            <w:r w:rsidRPr="00E15E65">
              <w:rPr>
                <w:lang w:val="es-MX"/>
              </w:rPr>
              <w:t>6</w:t>
            </w:r>
          </w:p>
        </w:tc>
        <w:tc>
          <w:tcPr>
            <w:tcW w:w="8190" w:type="dxa"/>
          </w:tcPr>
          <w:p w14:paraId="3D40FA24" w14:textId="2A6FCBCA" w:rsidR="00F248C5" w:rsidRPr="00E15E65" w:rsidRDefault="00F248C5" w:rsidP="005C5829">
            <w:pPr>
              <w:pStyle w:val="TableParagraph"/>
              <w:spacing w:before="60" w:after="60"/>
              <w:ind w:left="173" w:right="58"/>
              <w:jc w:val="both"/>
              <w:rPr>
                <w:lang w:val="es-MX"/>
              </w:rPr>
            </w:pPr>
            <w:r w:rsidRPr="00E15E65">
              <w:rPr>
                <w:lang w:val="es-MX"/>
              </w:rPr>
              <w:t xml:space="preserve">El </w:t>
            </w:r>
            <w:r w:rsidR="00696F2E" w:rsidRPr="00E15E65">
              <w:rPr>
                <w:lang w:val="es-MX"/>
              </w:rPr>
              <w:t>dueño de área</w:t>
            </w:r>
            <w:r w:rsidRPr="00E15E65">
              <w:rPr>
                <w:lang w:val="es-MX"/>
              </w:rPr>
              <w:t xml:space="preserve"> y los responsables de ejecutar los bloqueos, por especialidad, eliminarán la energía residual y realizarán todos los procedimientos necesarios, </w:t>
            </w:r>
            <w:r w:rsidR="00AD632F" w:rsidRPr="00E15E65">
              <w:rPr>
                <w:lang w:val="es-MX"/>
              </w:rPr>
              <w:t>tal como drenado</w:t>
            </w:r>
            <w:r w:rsidRPr="00E15E65">
              <w:rPr>
                <w:lang w:val="es-MX"/>
              </w:rPr>
              <w:t>, enfriamiento, purga y lavado.</w:t>
            </w:r>
          </w:p>
        </w:tc>
      </w:tr>
      <w:tr w:rsidR="00F248C5" w:rsidRPr="00E15E65" w14:paraId="2AE5FFD2" w14:textId="77777777" w:rsidTr="00F248C5">
        <w:trPr>
          <w:trHeight w:val="398"/>
        </w:trPr>
        <w:tc>
          <w:tcPr>
            <w:tcW w:w="1080" w:type="dxa"/>
          </w:tcPr>
          <w:p w14:paraId="3D475149" w14:textId="77777777" w:rsidR="00F248C5" w:rsidRPr="00E15E65" w:rsidRDefault="00F248C5" w:rsidP="00024555">
            <w:pPr>
              <w:pStyle w:val="TableParagraph"/>
              <w:spacing w:before="60" w:after="60"/>
              <w:ind w:left="173" w:right="58"/>
              <w:jc w:val="center"/>
              <w:rPr>
                <w:lang w:val="es-MX"/>
              </w:rPr>
            </w:pPr>
            <w:r w:rsidRPr="00E15E65">
              <w:rPr>
                <w:lang w:val="es-MX"/>
              </w:rPr>
              <w:t>7</w:t>
            </w:r>
          </w:p>
        </w:tc>
        <w:tc>
          <w:tcPr>
            <w:tcW w:w="8190" w:type="dxa"/>
          </w:tcPr>
          <w:p w14:paraId="740625D3" w14:textId="2FE38B15" w:rsidR="00F248C5" w:rsidRPr="00E15E65" w:rsidRDefault="00F248C5" w:rsidP="005C5829">
            <w:pPr>
              <w:pStyle w:val="TableParagraph"/>
              <w:spacing w:before="60" w:after="60"/>
              <w:ind w:left="173" w:right="58"/>
              <w:jc w:val="both"/>
              <w:rPr>
                <w:lang w:val="es-MX"/>
              </w:rPr>
            </w:pPr>
            <w:r w:rsidRPr="00E15E65">
              <w:rPr>
                <w:lang w:val="es-MX"/>
              </w:rPr>
              <w:t xml:space="preserve">El </w:t>
            </w:r>
            <w:r w:rsidR="00696F2E" w:rsidRPr="00E15E65">
              <w:rPr>
                <w:lang w:val="es-MX"/>
              </w:rPr>
              <w:t>dueño de área</w:t>
            </w:r>
            <w:r w:rsidRPr="00E15E65">
              <w:rPr>
                <w:lang w:val="es-MX"/>
              </w:rPr>
              <w:t xml:space="preserve"> y los responsables de ejecutar los bloqueos, solicitarán las pruebas de verificación del bloqueo, previstos en la Matriz de Bloqueo de Fuentes de Energía y anotarán en la misma el nombre del operador de</w:t>
            </w:r>
            <w:r w:rsidR="00696F2E" w:rsidRPr="00E15E65">
              <w:rPr>
                <w:lang w:val="es-MX"/>
              </w:rPr>
              <w:t xml:space="preserve"> sala</w:t>
            </w:r>
            <w:r w:rsidRPr="00E15E65">
              <w:rPr>
                <w:lang w:val="es-MX"/>
              </w:rPr>
              <w:t xml:space="preserve"> que </w:t>
            </w:r>
            <w:r w:rsidR="0053644B" w:rsidRPr="00E15E65">
              <w:rPr>
                <w:lang w:val="es-MX"/>
              </w:rPr>
              <w:t>participó</w:t>
            </w:r>
            <w:r w:rsidRPr="00E15E65">
              <w:rPr>
                <w:lang w:val="es-MX"/>
              </w:rPr>
              <w:t xml:space="preserve"> en la verificación</w:t>
            </w:r>
            <w:r w:rsidR="002A1376" w:rsidRPr="00E15E65">
              <w:rPr>
                <w:lang w:val="es-MX"/>
              </w:rPr>
              <w:t>, siempre y cuando no exista una Matriz de Bloqueo de Fuentes de Energía ya generada.</w:t>
            </w:r>
            <w:r w:rsidRPr="00E15E65">
              <w:rPr>
                <w:lang w:val="es-MX"/>
              </w:rPr>
              <w:t xml:space="preserve"> </w:t>
            </w:r>
          </w:p>
        </w:tc>
      </w:tr>
      <w:tr w:rsidR="00F248C5" w:rsidRPr="00E15E65" w14:paraId="6B0B0160" w14:textId="77777777" w:rsidTr="00F248C5">
        <w:trPr>
          <w:trHeight w:val="398"/>
        </w:trPr>
        <w:tc>
          <w:tcPr>
            <w:tcW w:w="1080" w:type="dxa"/>
          </w:tcPr>
          <w:p w14:paraId="5493F1FB" w14:textId="1BA817ED" w:rsidR="00F248C5" w:rsidRPr="00E15E65" w:rsidRDefault="002A1376" w:rsidP="00024555">
            <w:pPr>
              <w:pStyle w:val="TableParagraph"/>
              <w:spacing w:before="60" w:after="60"/>
              <w:ind w:left="173" w:right="58"/>
              <w:jc w:val="center"/>
              <w:rPr>
                <w:lang w:val="es-MX"/>
              </w:rPr>
            </w:pPr>
            <w:r w:rsidRPr="00E15E65">
              <w:rPr>
                <w:lang w:val="es-MX"/>
              </w:rPr>
              <w:t>8</w:t>
            </w:r>
          </w:p>
        </w:tc>
        <w:tc>
          <w:tcPr>
            <w:tcW w:w="8190" w:type="dxa"/>
          </w:tcPr>
          <w:p w14:paraId="4AB70A17" w14:textId="18701800" w:rsidR="00F248C5" w:rsidRPr="00E15E65" w:rsidRDefault="00F248C5" w:rsidP="005C5829">
            <w:pPr>
              <w:pStyle w:val="TableParagraph"/>
              <w:spacing w:before="60" w:after="60"/>
              <w:ind w:left="173" w:right="58"/>
              <w:jc w:val="both"/>
              <w:rPr>
                <w:lang w:val="es-MX"/>
              </w:rPr>
            </w:pPr>
            <w:r w:rsidRPr="00E15E65">
              <w:rPr>
                <w:lang w:val="es-MX"/>
              </w:rPr>
              <w:t xml:space="preserve">El </w:t>
            </w:r>
            <w:r w:rsidR="00696F2E" w:rsidRPr="00E15E65">
              <w:rPr>
                <w:lang w:val="es-MX"/>
              </w:rPr>
              <w:t>dueño de área</w:t>
            </w:r>
            <w:r w:rsidRPr="00E15E65">
              <w:rPr>
                <w:lang w:val="es-MX"/>
              </w:rPr>
              <w:t xml:space="preserve"> y/o los responsables de ejecutar los bloqueos, pondrán las etiquetas en los bloqueos de las fuentes de energía interrumpidas, y retirarán los</w:t>
            </w:r>
            <w:r w:rsidR="0053644B" w:rsidRPr="00E15E65">
              <w:rPr>
                <w:lang w:val="es-MX"/>
              </w:rPr>
              <w:t xml:space="preserve"> talones</w:t>
            </w:r>
            <w:r w:rsidRPr="00E15E65">
              <w:rPr>
                <w:lang w:val="es-MX"/>
              </w:rPr>
              <w:t xml:space="preserve"> de las etiquetas y colocarán protecciones adicionales, según las necesidades, por ejemplo, cuando una actividad se realizará cerca de instalaciones eléctricas.</w:t>
            </w:r>
          </w:p>
        </w:tc>
      </w:tr>
      <w:tr w:rsidR="00F248C5" w:rsidRPr="00E15E65" w14:paraId="6F06E639" w14:textId="77777777" w:rsidTr="00F248C5">
        <w:trPr>
          <w:trHeight w:val="269"/>
        </w:trPr>
        <w:tc>
          <w:tcPr>
            <w:tcW w:w="1080" w:type="dxa"/>
            <w:shd w:val="clear" w:color="auto" w:fill="D9D9D9" w:themeFill="background1" w:themeFillShade="D9"/>
          </w:tcPr>
          <w:p w14:paraId="2040A4BB" w14:textId="1BF12CA6" w:rsidR="00F248C5" w:rsidRPr="00E15E65" w:rsidRDefault="002A1376" w:rsidP="00024555">
            <w:pPr>
              <w:pStyle w:val="TableParagraph"/>
              <w:spacing w:before="60" w:after="60"/>
              <w:ind w:left="173" w:right="58"/>
              <w:jc w:val="center"/>
              <w:rPr>
                <w:lang w:val="es-MX"/>
              </w:rPr>
            </w:pPr>
            <w:r w:rsidRPr="00E15E65">
              <w:rPr>
                <w:lang w:val="es-MX"/>
              </w:rPr>
              <w:t>9</w:t>
            </w:r>
          </w:p>
        </w:tc>
        <w:tc>
          <w:tcPr>
            <w:tcW w:w="8190" w:type="dxa"/>
            <w:shd w:val="clear" w:color="auto" w:fill="D9D9D9" w:themeFill="background1" w:themeFillShade="D9"/>
          </w:tcPr>
          <w:p w14:paraId="6AFC604A" w14:textId="547A73B3" w:rsidR="00F248C5" w:rsidRPr="00E15E65" w:rsidRDefault="00F248C5" w:rsidP="008D189E">
            <w:pPr>
              <w:pStyle w:val="TableParagraph"/>
              <w:spacing w:before="60" w:after="60"/>
              <w:ind w:left="173" w:right="58"/>
              <w:jc w:val="both"/>
              <w:rPr>
                <w:lang w:val="es-MX"/>
              </w:rPr>
            </w:pPr>
            <w:r w:rsidRPr="00E15E65">
              <w:rPr>
                <w:lang w:val="es-MX"/>
              </w:rPr>
              <w:t>Antes de ejecutar incisos siguientes se deberá hacer la VERIFICACIÓN DE BLOQUEO</w:t>
            </w:r>
            <w:r w:rsidR="008D189E" w:rsidRPr="00E15E65">
              <w:rPr>
                <w:lang w:val="es-MX"/>
              </w:rPr>
              <w:t xml:space="preserve"> </w:t>
            </w:r>
            <w:r w:rsidR="00C27330" w:rsidRPr="00E15E65">
              <w:rPr>
                <w:lang w:val="es-MX"/>
              </w:rPr>
              <w:t>(PTE)</w:t>
            </w:r>
            <w:r w:rsidRPr="00E15E65">
              <w:rPr>
                <w:lang w:val="es-MX"/>
              </w:rPr>
              <w:t xml:space="preserve">, a través de la lista de verificación de la matriz de bloqueo, </w:t>
            </w:r>
            <w:r w:rsidR="008D189E" w:rsidRPr="00E15E65">
              <w:rPr>
                <w:lang w:val="es-MX"/>
              </w:rPr>
              <w:t>según anexo n°1</w:t>
            </w:r>
            <w:r w:rsidRPr="00E15E65">
              <w:rPr>
                <w:lang w:val="es-MX"/>
              </w:rPr>
              <w:t>.</w:t>
            </w:r>
          </w:p>
        </w:tc>
      </w:tr>
      <w:tr w:rsidR="00F248C5" w:rsidRPr="00E15E65" w14:paraId="17F87523" w14:textId="77777777" w:rsidTr="00F248C5">
        <w:trPr>
          <w:trHeight w:val="269"/>
        </w:trPr>
        <w:tc>
          <w:tcPr>
            <w:tcW w:w="1080" w:type="dxa"/>
          </w:tcPr>
          <w:p w14:paraId="76BB15E9" w14:textId="2BF245E9" w:rsidR="00F248C5" w:rsidRPr="00E15E65" w:rsidRDefault="00811A8C" w:rsidP="00024555">
            <w:pPr>
              <w:pStyle w:val="TableParagraph"/>
              <w:spacing w:before="60" w:after="60"/>
              <w:ind w:left="173" w:right="58"/>
              <w:jc w:val="center"/>
              <w:rPr>
                <w:lang w:val="es-MX"/>
              </w:rPr>
            </w:pPr>
            <w:r w:rsidRPr="00E15E65">
              <w:rPr>
                <w:lang w:val="es-MX"/>
              </w:rPr>
              <w:t>10</w:t>
            </w:r>
          </w:p>
        </w:tc>
        <w:tc>
          <w:tcPr>
            <w:tcW w:w="8190" w:type="dxa"/>
          </w:tcPr>
          <w:p w14:paraId="02447992" w14:textId="38D4BF14" w:rsidR="00F248C5" w:rsidRPr="00E15E65" w:rsidRDefault="00F248C5" w:rsidP="005C5829">
            <w:pPr>
              <w:pStyle w:val="TableParagraph"/>
              <w:spacing w:before="60" w:after="60"/>
              <w:ind w:left="173" w:right="58"/>
              <w:jc w:val="both"/>
              <w:rPr>
                <w:lang w:val="es-MX"/>
              </w:rPr>
            </w:pPr>
            <w:r w:rsidRPr="00E15E65">
              <w:rPr>
                <w:lang w:val="es-MX"/>
              </w:rPr>
              <w:t xml:space="preserve">El </w:t>
            </w:r>
            <w:r w:rsidR="00696F2E" w:rsidRPr="00E15E65">
              <w:rPr>
                <w:lang w:val="es-MX"/>
              </w:rPr>
              <w:t>dueño de área</w:t>
            </w:r>
            <w:r w:rsidRPr="00E15E65">
              <w:rPr>
                <w:lang w:val="es-MX"/>
              </w:rPr>
              <w:t>, junto con el o los responsables de la ejecución</w:t>
            </w:r>
            <w:r w:rsidR="00696F2E" w:rsidRPr="00E15E65">
              <w:rPr>
                <w:lang w:val="es-MX"/>
              </w:rPr>
              <w:t xml:space="preserve"> de la actividad</w:t>
            </w:r>
            <w:r w:rsidRPr="00E15E65">
              <w:rPr>
                <w:lang w:val="es-MX"/>
              </w:rPr>
              <w:t xml:space="preserve">, </w:t>
            </w:r>
            <w:r w:rsidR="00AD632F" w:rsidRPr="00E15E65">
              <w:rPr>
                <w:lang w:val="es-MX"/>
              </w:rPr>
              <w:t>colocará</w:t>
            </w:r>
            <w:r w:rsidRPr="00E15E65">
              <w:rPr>
                <w:lang w:val="es-MX"/>
              </w:rPr>
              <w:t xml:space="preserve"> la caja de bloqueo</w:t>
            </w:r>
            <w:r w:rsidR="00696F2E" w:rsidRPr="00E15E65">
              <w:rPr>
                <w:lang w:val="es-MX"/>
              </w:rPr>
              <w:t xml:space="preserve"> junto al equipo o sistema a bloquear.</w:t>
            </w:r>
          </w:p>
        </w:tc>
      </w:tr>
      <w:tr w:rsidR="00F248C5" w:rsidRPr="00E15E65" w14:paraId="379CD788" w14:textId="77777777" w:rsidTr="00F248C5">
        <w:trPr>
          <w:trHeight w:val="414"/>
        </w:trPr>
        <w:tc>
          <w:tcPr>
            <w:tcW w:w="1080" w:type="dxa"/>
          </w:tcPr>
          <w:p w14:paraId="31B281CE" w14:textId="6881CCD5" w:rsidR="00F248C5" w:rsidRPr="00E15E65" w:rsidRDefault="00811A8C" w:rsidP="00024555">
            <w:pPr>
              <w:pStyle w:val="TableParagraph"/>
              <w:spacing w:before="60" w:after="60"/>
              <w:ind w:left="173" w:right="58"/>
              <w:jc w:val="center"/>
              <w:rPr>
                <w:lang w:val="es-MX"/>
              </w:rPr>
            </w:pPr>
            <w:r w:rsidRPr="00E15E65">
              <w:rPr>
                <w:lang w:val="es-MX"/>
              </w:rPr>
              <w:t>11</w:t>
            </w:r>
          </w:p>
        </w:tc>
        <w:tc>
          <w:tcPr>
            <w:tcW w:w="8190" w:type="dxa"/>
          </w:tcPr>
          <w:p w14:paraId="03A04C54" w14:textId="7C299D10" w:rsidR="00F248C5" w:rsidRPr="00E15E65" w:rsidRDefault="00F248C5" w:rsidP="005C5829">
            <w:pPr>
              <w:pStyle w:val="TableParagraph"/>
              <w:spacing w:before="60" w:after="60"/>
              <w:ind w:left="173" w:right="58"/>
              <w:jc w:val="both"/>
              <w:rPr>
                <w:lang w:val="es-MX"/>
              </w:rPr>
            </w:pPr>
            <w:r w:rsidRPr="00E15E65">
              <w:rPr>
                <w:lang w:val="es-MX"/>
              </w:rPr>
              <w:t xml:space="preserve">El </w:t>
            </w:r>
            <w:r w:rsidR="00696F2E" w:rsidRPr="00E15E65">
              <w:rPr>
                <w:lang w:val="es-MX"/>
              </w:rPr>
              <w:t>dueño de área</w:t>
            </w:r>
            <w:r w:rsidRPr="00E15E65">
              <w:rPr>
                <w:lang w:val="es-MX"/>
              </w:rPr>
              <w:t xml:space="preserve"> y los responsables de ejecutar los bloqueos, por especialidad, colocarán las llaves de los candados utilizados y los </w:t>
            </w:r>
            <w:r w:rsidR="0053644B" w:rsidRPr="00E15E65">
              <w:rPr>
                <w:lang w:val="es-MX"/>
              </w:rPr>
              <w:t>talones</w:t>
            </w:r>
            <w:r w:rsidRPr="00E15E65">
              <w:rPr>
                <w:lang w:val="es-MX"/>
              </w:rPr>
              <w:t xml:space="preserve"> de las etiquetas de bloqueo en la caja de bloqueo, en el compartimento destinado a las llaves de los candados.</w:t>
            </w:r>
          </w:p>
        </w:tc>
      </w:tr>
      <w:tr w:rsidR="00F248C5" w:rsidRPr="00E15E65" w14:paraId="7BBDB26D" w14:textId="77777777" w:rsidTr="00F248C5">
        <w:trPr>
          <w:trHeight w:val="405"/>
        </w:trPr>
        <w:tc>
          <w:tcPr>
            <w:tcW w:w="1080" w:type="dxa"/>
          </w:tcPr>
          <w:p w14:paraId="17054BE8" w14:textId="39D05CD4" w:rsidR="00F248C5" w:rsidRPr="00E15E65" w:rsidRDefault="00811A8C" w:rsidP="00024555">
            <w:pPr>
              <w:pStyle w:val="TableParagraph"/>
              <w:spacing w:before="60" w:after="60"/>
              <w:ind w:left="173" w:right="58"/>
              <w:jc w:val="center"/>
              <w:rPr>
                <w:lang w:val="es-MX"/>
              </w:rPr>
            </w:pPr>
            <w:r w:rsidRPr="00E15E65">
              <w:rPr>
                <w:lang w:val="es-MX"/>
              </w:rPr>
              <w:t>12</w:t>
            </w:r>
          </w:p>
        </w:tc>
        <w:tc>
          <w:tcPr>
            <w:tcW w:w="8190" w:type="dxa"/>
          </w:tcPr>
          <w:p w14:paraId="413DD268" w14:textId="5A6A2114" w:rsidR="00F248C5" w:rsidRPr="00E15E65" w:rsidRDefault="00F248C5" w:rsidP="005C5829">
            <w:pPr>
              <w:pStyle w:val="TableParagraph"/>
              <w:spacing w:before="60" w:after="60"/>
              <w:ind w:left="173" w:right="58"/>
              <w:jc w:val="both"/>
              <w:rPr>
                <w:lang w:val="es-MX"/>
              </w:rPr>
            </w:pPr>
            <w:r w:rsidRPr="00E15E65">
              <w:rPr>
                <w:lang w:val="es-MX"/>
              </w:rPr>
              <w:t xml:space="preserve">El </w:t>
            </w:r>
            <w:r w:rsidR="00696F2E" w:rsidRPr="00E15E65">
              <w:rPr>
                <w:lang w:val="es-MX"/>
              </w:rPr>
              <w:t>dueño de área</w:t>
            </w:r>
            <w:r w:rsidRPr="00E15E65">
              <w:rPr>
                <w:lang w:val="es-MX"/>
              </w:rPr>
              <w:t xml:space="preserve"> cierra y asegura la caja de bloqueo</w:t>
            </w:r>
            <w:r w:rsidR="00696F2E" w:rsidRPr="00E15E65">
              <w:rPr>
                <w:lang w:val="es-MX"/>
              </w:rPr>
              <w:t>, instalando una pinza</w:t>
            </w:r>
            <w:r w:rsidRPr="00E15E65">
              <w:rPr>
                <w:lang w:val="es-MX"/>
              </w:rPr>
              <w:t xml:space="preserve"> con su candado</w:t>
            </w:r>
            <w:r w:rsidR="009A683B" w:rsidRPr="00E15E65">
              <w:rPr>
                <w:lang w:val="es-MX"/>
              </w:rPr>
              <w:t xml:space="preserve"> Negro</w:t>
            </w:r>
            <w:r w:rsidRPr="00E15E65">
              <w:rPr>
                <w:lang w:val="es-MX"/>
              </w:rPr>
              <w:t xml:space="preserve"> y garantiza que la llave del candado se mantenga en el lugar correcto, accesible sólo para el </w:t>
            </w:r>
            <w:r w:rsidR="00696F2E" w:rsidRPr="00E15E65">
              <w:rPr>
                <w:lang w:val="es-MX"/>
              </w:rPr>
              <w:t>dueño de área</w:t>
            </w:r>
            <w:r w:rsidRPr="00E15E65">
              <w:rPr>
                <w:lang w:val="es-MX"/>
              </w:rPr>
              <w:t>-operación.</w:t>
            </w:r>
          </w:p>
        </w:tc>
      </w:tr>
      <w:tr w:rsidR="00F248C5" w:rsidRPr="00E15E65" w14:paraId="4783E2DD" w14:textId="77777777" w:rsidTr="00F248C5">
        <w:trPr>
          <w:trHeight w:val="460"/>
        </w:trPr>
        <w:tc>
          <w:tcPr>
            <w:tcW w:w="1080" w:type="dxa"/>
          </w:tcPr>
          <w:p w14:paraId="3772E6DA" w14:textId="77777777" w:rsidR="00F248C5" w:rsidRPr="00E15E65" w:rsidRDefault="00F248C5" w:rsidP="00024555">
            <w:pPr>
              <w:pStyle w:val="TableParagraph"/>
              <w:spacing w:before="60" w:after="60"/>
              <w:ind w:left="173" w:right="58"/>
              <w:jc w:val="center"/>
              <w:rPr>
                <w:b/>
                <w:lang w:val="es-MX"/>
              </w:rPr>
            </w:pPr>
          </w:p>
          <w:p w14:paraId="4E0EF85C" w14:textId="4168F397" w:rsidR="00F248C5" w:rsidRPr="00E15E65" w:rsidRDefault="009A683B" w:rsidP="00024555">
            <w:pPr>
              <w:pStyle w:val="TableParagraph"/>
              <w:spacing w:before="60" w:after="60"/>
              <w:ind w:left="173" w:right="58"/>
              <w:jc w:val="center"/>
              <w:rPr>
                <w:lang w:val="es-MX"/>
              </w:rPr>
            </w:pPr>
            <w:r w:rsidRPr="00E15E65">
              <w:rPr>
                <w:lang w:val="es-MX"/>
              </w:rPr>
              <w:t>13</w:t>
            </w:r>
          </w:p>
        </w:tc>
        <w:tc>
          <w:tcPr>
            <w:tcW w:w="8190" w:type="dxa"/>
          </w:tcPr>
          <w:p w14:paraId="2F5ABFFC" w14:textId="716032F1" w:rsidR="00F248C5" w:rsidRPr="00E15E65" w:rsidRDefault="00F248C5" w:rsidP="005C5829">
            <w:pPr>
              <w:pStyle w:val="TableParagraph"/>
              <w:spacing w:before="60" w:after="60"/>
              <w:ind w:left="173" w:right="58"/>
              <w:jc w:val="both"/>
              <w:rPr>
                <w:lang w:val="es-MX"/>
              </w:rPr>
            </w:pPr>
            <w:r w:rsidRPr="00E15E65">
              <w:rPr>
                <w:lang w:val="es-MX"/>
              </w:rPr>
              <w:t xml:space="preserve">El responsable de la ejecución colocará </w:t>
            </w:r>
            <w:r w:rsidR="00696F2E" w:rsidRPr="00E15E65">
              <w:rPr>
                <w:lang w:val="es-MX"/>
              </w:rPr>
              <w:t xml:space="preserve">una pinza </w:t>
            </w:r>
            <w:r w:rsidRPr="00E15E65">
              <w:rPr>
                <w:lang w:val="es-MX"/>
              </w:rPr>
              <w:t xml:space="preserve">de bloqueo </w:t>
            </w:r>
            <w:r w:rsidR="00696F2E" w:rsidRPr="00E15E65">
              <w:rPr>
                <w:lang w:val="es-MX"/>
              </w:rPr>
              <w:t>e instalará su candado en ella</w:t>
            </w:r>
            <w:r w:rsidRPr="00E15E65">
              <w:rPr>
                <w:lang w:val="es-MX"/>
              </w:rPr>
              <w:t>, y los demás ejecutantes colocarán sus candados, quedándose cada uno con su respectiva llave.</w:t>
            </w:r>
          </w:p>
        </w:tc>
      </w:tr>
      <w:tr w:rsidR="00F248C5" w:rsidRPr="00E15E65" w14:paraId="3E3425A5" w14:textId="77777777" w:rsidTr="00F248C5">
        <w:trPr>
          <w:trHeight w:val="244"/>
        </w:trPr>
        <w:tc>
          <w:tcPr>
            <w:tcW w:w="1080" w:type="dxa"/>
          </w:tcPr>
          <w:p w14:paraId="29A31A98" w14:textId="61759E7F" w:rsidR="00F248C5" w:rsidRPr="00E15E65" w:rsidRDefault="009A683B" w:rsidP="00024555">
            <w:pPr>
              <w:pStyle w:val="TableParagraph"/>
              <w:spacing w:before="60" w:after="60"/>
              <w:ind w:left="173" w:right="58"/>
              <w:jc w:val="center"/>
              <w:rPr>
                <w:lang w:val="es-MX"/>
              </w:rPr>
            </w:pPr>
            <w:r w:rsidRPr="00E15E65">
              <w:rPr>
                <w:lang w:val="es-MX"/>
              </w:rPr>
              <w:t>14</w:t>
            </w:r>
          </w:p>
        </w:tc>
        <w:tc>
          <w:tcPr>
            <w:tcW w:w="8190" w:type="dxa"/>
          </w:tcPr>
          <w:p w14:paraId="713FF8AE" w14:textId="2230DE3A" w:rsidR="00F248C5" w:rsidRPr="00E15E65" w:rsidRDefault="00F248C5" w:rsidP="00575998">
            <w:pPr>
              <w:pStyle w:val="TableParagraph"/>
              <w:spacing w:before="60" w:after="60"/>
              <w:ind w:left="173" w:right="58"/>
              <w:jc w:val="both"/>
              <w:rPr>
                <w:lang w:val="es-MX"/>
              </w:rPr>
            </w:pPr>
            <w:r w:rsidRPr="00E15E65">
              <w:rPr>
                <w:lang w:val="es-MX"/>
              </w:rPr>
              <w:t xml:space="preserve">Los ejecutantes, </w:t>
            </w:r>
            <w:r w:rsidR="00696F2E" w:rsidRPr="00E15E65">
              <w:rPr>
                <w:lang w:val="es-MX"/>
              </w:rPr>
              <w:t>cada vez que se retiren del lugar</w:t>
            </w:r>
            <w:r w:rsidRPr="00E15E65">
              <w:rPr>
                <w:lang w:val="es-MX"/>
              </w:rPr>
              <w:t>, deberán recoger sus candados</w:t>
            </w:r>
            <w:r w:rsidR="00575998" w:rsidRPr="00E15E65">
              <w:rPr>
                <w:lang w:val="es-MX"/>
              </w:rPr>
              <w:t xml:space="preserve"> y sus  respectivas tarjetas de identificación </w:t>
            </w:r>
            <w:r w:rsidRPr="00E15E65">
              <w:rPr>
                <w:lang w:val="es-MX"/>
              </w:rPr>
              <w:t>de la caja de bloqueos.</w:t>
            </w:r>
            <w:r w:rsidR="009A683B" w:rsidRPr="00E15E65">
              <w:rPr>
                <w:lang w:val="es-MX"/>
              </w:rPr>
              <w:t xml:space="preserve"> Una vez que el ejecutante regrese al lugar de trabajo, debe colocar su candado </w:t>
            </w:r>
            <w:r w:rsidR="00575998" w:rsidRPr="00E15E65">
              <w:rPr>
                <w:lang w:val="es-MX"/>
              </w:rPr>
              <w:t xml:space="preserve">y tarjeta de identificación </w:t>
            </w:r>
            <w:r w:rsidR="009A683B" w:rsidRPr="00E15E65">
              <w:rPr>
                <w:lang w:val="es-MX"/>
              </w:rPr>
              <w:t>personal</w:t>
            </w:r>
            <w:r w:rsidR="00575998" w:rsidRPr="00E15E65">
              <w:rPr>
                <w:lang w:val="es-MX"/>
              </w:rPr>
              <w:t>.</w:t>
            </w:r>
          </w:p>
        </w:tc>
      </w:tr>
      <w:tr w:rsidR="00F248C5" w:rsidRPr="00E15E65" w14:paraId="00E0FF0D" w14:textId="77777777" w:rsidTr="00F248C5">
        <w:trPr>
          <w:trHeight w:val="419"/>
        </w:trPr>
        <w:tc>
          <w:tcPr>
            <w:tcW w:w="1080" w:type="dxa"/>
          </w:tcPr>
          <w:p w14:paraId="7194FD49" w14:textId="77777777" w:rsidR="00F248C5" w:rsidRPr="00E15E65" w:rsidRDefault="00F248C5" w:rsidP="00024555">
            <w:pPr>
              <w:pStyle w:val="TableParagraph"/>
              <w:spacing w:before="60" w:after="60"/>
              <w:ind w:left="173" w:right="58"/>
              <w:jc w:val="center"/>
              <w:rPr>
                <w:b/>
                <w:lang w:val="es-MX"/>
              </w:rPr>
            </w:pPr>
          </w:p>
          <w:p w14:paraId="7BC5CB42" w14:textId="16195214" w:rsidR="00F248C5" w:rsidRPr="00E15E65" w:rsidRDefault="00F56986" w:rsidP="00024555">
            <w:pPr>
              <w:pStyle w:val="TableParagraph"/>
              <w:spacing w:before="60" w:after="60"/>
              <w:ind w:left="173" w:right="58"/>
              <w:jc w:val="center"/>
              <w:rPr>
                <w:lang w:val="es-MX"/>
              </w:rPr>
            </w:pPr>
            <w:r w:rsidRPr="00E15E65">
              <w:rPr>
                <w:lang w:val="es-MX"/>
              </w:rPr>
              <w:t>15</w:t>
            </w:r>
          </w:p>
        </w:tc>
        <w:tc>
          <w:tcPr>
            <w:tcW w:w="8190" w:type="dxa"/>
          </w:tcPr>
          <w:p w14:paraId="6E1398FC" w14:textId="1E54DB90" w:rsidR="00F248C5" w:rsidRPr="00E15E65" w:rsidRDefault="00F248C5" w:rsidP="005C5829">
            <w:pPr>
              <w:pStyle w:val="TableParagraph"/>
              <w:spacing w:before="60" w:after="60"/>
              <w:ind w:left="173" w:right="58"/>
              <w:jc w:val="both"/>
              <w:rPr>
                <w:lang w:val="es-MX"/>
              </w:rPr>
            </w:pPr>
            <w:r w:rsidRPr="00E15E65">
              <w:rPr>
                <w:lang w:val="es-MX"/>
              </w:rPr>
              <w:t>Cualquier otro equipo que necesite realizar una actividad no prevista inicialmente, deberá incluir los candados de los demás ejecutantes, anexando en la caja de bloqueo los AST/ PT/PTEs correspondientes. En esta situación se deberá evaluar el riesgo de las actividades realizadas de manera paralela</w:t>
            </w:r>
            <w:r w:rsidR="00696F2E" w:rsidRPr="00E15E65">
              <w:rPr>
                <w:lang w:val="es-MX"/>
              </w:rPr>
              <w:t xml:space="preserve"> o cruzados.</w:t>
            </w:r>
          </w:p>
        </w:tc>
      </w:tr>
      <w:tr w:rsidR="00F248C5" w:rsidRPr="00E15E65" w14:paraId="1DE464A1" w14:textId="77777777" w:rsidTr="00F248C5">
        <w:trPr>
          <w:trHeight w:val="417"/>
        </w:trPr>
        <w:tc>
          <w:tcPr>
            <w:tcW w:w="1080" w:type="dxa"/>
          </w:tcPr>
          <w:p w14:paraId="52A540CE" w14:textId="008E75DA" w:rsidR="00F248C5" w:rsidRPr="00E15E65" w:rsidRDefault="00F56986" w:rsidP="00024555">
            <w:pPr>
              <w:pStyle w:val="TableParagraph"/>
              <w:spacing w:before="60" w:after="60"/>
              <w:ind w:left="173" w:right="58"/>
              <w:jc w:val="center"/>
              <w:rPr>
                <w:lang w:val="es-MX"/>
              </w:rPr>
            </w:pPr>
            <w:r w:rsidRPr="00E15E65">
              <w:rPr>
                <w:lang w:val="es-MX"/>
              </w:rPr>
              <w:t>16</w:t>
            </w:r>
          </w:p>
        </w:tc>
        <w:tc>
          <w:tcPr>
            <w:tcW w:w="8190" w:type="dxa"/>
          </w:tcPr>
          <w:p w14:paraId="28B409B0" w14:textId="626DF225" w:rsidR="00F248C5" w:rsidRPr="00E15E65" w:rsidRDefault="00F248C5" w:rsidP="00575998">
            <w:pPr>
              <w:spacing w:before="60" w:after="60"/>
              <w:ind w:left="173" w:right="58"/>
              <w:jc w:val="both"/>
              <w:rPr>
                <w:lang w:val="es-MX"/>
              </w:rPr>
            </w:pPr>
            <w:r w:rsidRPr="00E15E65">
              <w:rPr>
                <w:lang w:val="es-MX"/>
              </w:rPr>
              <w:t xml:space="preserve">La interrupción, inmovilización, bloqueo y etiquetado de las fuentes de energía puede ser mantenida por tantos días como sea necesario, y la caja de bloqueo en uso debe mantenerse en poder del </w:t>
            </w:r>
            <w:r w:rsidR="00696F2E" w:rsidRPr="00E15E65">
              <w:rPr>
                <w:lang w:val="es-MX"/>
              </w:rPr>
              <w:t>dueño de área</w:t>
            </w:r>
            <w:r w:rsidRPr="00E15E65">
              <w:rPr>
                <w:lang w:val="es-MX"/>
              </w:rPr>
              <w:t xml:space="preserve"> que definió el lugar para guardar y mantener su candado instalado en la caja de bloqueo. Esta práctica presupone que las actividades han sido interrumpidas y que todos los involucrados retirarán sus candados de la caja de bloqueo. Al reiniciar las actividades, el </w:t>
            </w:r>
            <w:r w:rsidR="00696F2E" w:rsidRPr="00E15E65">
              <w:rPr>
                <w:lang w:val="es-MX"/>
              </w:rPr>
              <w:t>dueño de área</w:t>
            </w:r>
            <w:r w:rsidRPr="00E15E65">
              <w:rPr>
                <w:lang w:val="es-MX"/>
              </w:rPr>
              <w:t xml:space="preserve"> y los responsables de las actividades re</w:t>
            </w:r>
            <w:r w:rsidR="00575998" w:rsidRPr="00E15E65">
              <w:rPr>
                <w:lang w:val="es-MX"/>
              </w:rPr>
              <w:t>novara</w:t>
            </w:r>
            <w:r w:rsidR="00C27330" w:rsidRPr="00E15E65">
              <w:rPr>
                <w:lang w:val="es-MX"/>
              </w:rPr>
              <w:t>n</w:t>
            </w:r>
            <w:r w:rsidR="00575998" w:rsidRPr="00E15E65">
              <w:rPr>
                <w:lang w:val="es-MX"/>
              </w:rPr>
              <w:t xml:space="preserve"> diariamente</w:t>
            </w:r>
            <w:r w:rsidRPr="00E15E65">
              <w:rPr>
                <w:lang w:val="es-MX"/>
              </w:rPr>
              <w:t xml:space="preserve"> el PT y todos los ejecutantes colocarán sus candados en la caja de bloqueo.</w:t>
            </w:r>
          </w:p>
        </w:tc>
      </w:tr>
    </w:tbl>
    <w:p w14:paraId="51FC4462" w14:textId="77777777" w:rsidR="00F248C5" w:rsidRPr="00E15E65" w:rsidRDefault="00F248C5" w:rsidP="0022755D">
      <w:pPr>
        <w:spacing w:after="120"/>
      </w:pPr>
    </w:p>
    <w:p w14:paraId="3F86994C" w14:textId="77777777" w:rsidR="00696F2E" w:rsidRDefault="00696F2E" w:rsidP="0022755D">
      <w:pPr>
        <w:spacing w:after="120"/>
      </w:pPr>
    </w:p>
    <w:p w14:paraId="4745C0E0" w14:textId="77777777" w:rsidR="00E15E65" w:rsidRDefault="00E15E65" w:rsidP="0022755D">
      <w:pPr>
        <w:spacing w:after="120"/>
      </w:pPr>
    </w:p>
    <w:p w14:paraId="5A05358E" w14:textId="77777777" w:rsidR="00E15E65" w:rsidRDefault="00E15E65" w:rsidP="0022755D">
      <w:pPr>
        <w:spacing w:after="120"/>
      </w:pPr>
    </w:p>
    <w:p w14:paraId="14E45CCF" w14:textId="77777777" w:rsidR="00E15E65" w:rsidRDefault="00E15E65" w:rsidP="0022755D">
      <w:pPr>
        <w:spacing w:after="120"/>
      </w:pPr>
    </w:p>
    <w:p w14:paraId="17C92AF9" w14:textId="77777777" w:rsidR="00E15E65" w:rsidRDefault="00E15E65" w:rsidP="0022755D">
      <w:pPr>
        <w:spacing w:after="120"/>
      </w:pPr>
    </w:p>
    <w:p w14:paraId="1B8247A9" w14:textId="77777777" w:rsidR="00E15E65" w:rsidRDefault="00E15E65" w:rsidP="0022755D">
      <w:pPr>
        <w:spacing w:after="120"/>
      </w:pPr>
    </w:p>
    <w:p w14:paraId="7003D085" w14:textId="77777777" w:rsidR="00E15E65" w:rsidRDefault="00E15E65" w:rsidP="0022755D">
      <w:pPr>
        <w:spacing w:after="120"/>
      </w:pPr>
    </w:p>
    <w:p w14:paraId="5D636C03" w14:textId="77777777" w:rsidR="00E15E65" w:rsidRDefault="00E15E65" w:rsidP="0022755D">
      <w:pPr>
        <w:spacing w:after="120"/>
      </w:pPr>
    </w:p>
    <w:p w14:paraId="4A3385EE" w14:textId="77777777" w:rsidR="00E15E65" w:rsidRDefault="00E15E65" w:rsidP="0022755D">
      <w:pPr>
        <w:spacing w:after="120"/>
      </w:pPr>
    </w:p>
    <w:p w14:paraId="35A5E94F" w14:textId="77777777" w:rsidR="00E15E65" w:rsidRDefault="00E15E65" w:rsidP="0022755D">
      <w:pPr>
        <w:spacing w:after="120"/>
      </w:pPr>
    </w:p>
    <w:p w14:paraId="38F43A1E" w14:textId="77777777" w:rsidR="00E15E65" w:rsidRDefault="00E15E65" w:rsidP="0022755D">
      <w:pPr>
        <w:spacing w:after="120"/>
      </w:pPr>
    </w:p>
    <w:p w14:paraId="0C665024" w14:textId="77777777" w:rsidR="00E15E65" w:rsidRDefault="00E15E65" w:rsidP="0022755D">
      <w:pPr>
        <w:spacing w:after="120"/>
      </w:pPr>
    </w:p>
    <w:p w14:paraId="4C1D343E" w14:textId="77777777" w:rsidR="00E15E65" w:rsidRDefault="00E15E65" w:rsidP="0022755D">
      <w:pPr>
        <w:spacing w:after="120"/>
      </w:pPr>
    </w:p>
    <w:p w14:paraId="176A0D16" w14:textId="77777777" w:rsidR="00E15E65" w:rsidRDefault="00E15E65" w:rsidP="0022755D">
      <w:pPr>
        <w:spacing w:after="120"/>
      </w:pPr>
    </w:p>
    <w:p w14:paraId="5A84C14F" w14:textId="77777777" w:rsidR="00E15E65" w:rsidRDefault="00E15E65" w:rsidP="0022755D">
      <w:pPr>
        <w:spacing w:after="120"/>
      </w:pPr>
    </w:p>
    <w:p w14:paraId="31F8D602" w14:textId="77777777" w:rsidR="00E15E65" w:rsidRDefault="00E15E65" w:rsidP="0022755D">
      <w:pPr>
        <w:spacing w:after="120"/>
      </w:pPr>
    </w:p>
    <w:p w14:paraId="3236CA31" w14:textId="77777777" w:rsidR="00E15E65" w:rsidRDefault="00E15E65" w:rsidP="0022755D">
      <w:pPr>
        <w:spacing w:after="120"/>
      </w:pPr>
    </w:p>
    <w:p w14:paraId="7AF78DDE" w14:textId="77777777" w:rsidR="00E15E65" w:rsidRDefault="00E15E65" w:rsidP="0022755D">
      <w:pPr>
        <w:spacing w:after="120"/>
      </w:pPr>
    </w:p>
    <w:p w14:paraId="060A7636" w14:textId="77777777" w:rsidR="00E15E65" w:rsidRDefault="00E15E65" w:rsidP="0022755D">
      <w:pPr>
        <w:spacing w:after="120"/>
      </w:pPr>
    </w:p>
    <w:p w14:paraId="5A65B322" w14:textId="77777777" w:rsidR="00E15E65" w:rsidRDefault="00E15E65" w:rsidP="0022755D">
      <w:pPr>
        <w:spacing w:after="120"/>
      </w:pPr>
    </w:p>
    <w:p w14:paraId="0A95FE11" w14:textId="77777777" w:rsidR="00E15E65" w:rsidRDefault="00E15E65" w:rsidP="0022755D">
      <w:pPr>
        <w:spacing w:after="120"/>
      </w:pPr>
    </w:p>
    <w:p w14:paraId="37407611" w14:textId="77777777" w:rsidR="00E15E65" w:rsidRDefault="00E15E65" w:rsidP="0022755D">
      <w:pPr>
        <w:spacing w:after="120"/>
      </w:pPr>
    </w:p>
    <w:p w14:paraId="3EFE443D" w14:textId="77777777" w:rsidR="00E15E65" w:rsidRPr="00E15E65" w:rsidRDefault="00E15E65" w:rsidP="0022755D">
      <w:pPr>
        <w:spacing w:after="120"/>
      </w:pPr>
    </w:p>
    <w:p w14:paraId="55D840E3" w14:textId="01003B64" w:rsidR="008C4D24" w:rsidRPr="00E15E65" w:rsidRDefault="00840ED8" w:rsidP="005C5829">
      <w:pPr>
        <w:spacing w:after="120"/>
        <w:jc w:val="both"/>
        <w:rPr>
          <w:b/>
        </w:rPr>
      </w:pPr>
      <w:r w:rsidRPr="00E15E65">
        <w:rPr>
          <w:b/>
        </w:rPr>
        <w:t>6</w:t>
      </w:r>
      <w:r w:rsidR="008E574E" w:rsidRPr="00E15E65">
        <w:rPr>
          <w:b/>
        </w:rPr>
        <w:t>.1.1 Diagrama de flujo para bloqueo de energía.</w:t>
      </w:r>
      <w:r w:rsidR="008C4D24" w:rsidRPr="00E15E65">
        <w:rPr>
          <w:b/>
        </w:rPr>
        <w:tab/>
      </w:r>
    </w:p>
    <w:p w14:paraId="35381F7D" w14:textId="77777777" w:rsidR="008E574E" w:rsidRPr="00E15E65" w:rsidRDefault="008E574E" w:rsidP="005C5829">
      <w:pPr>
        <w:spacing w:after="120"/>
        <w:jc w:val="both"/>
      </w:pPr>
    </w:p>
    <w:p w14:paraId="7D7145D2" w14:textId="6096AAA4" w:rsidR="008E574E" w:rsidRPr="00E15E65" w:rsidRDefault="00E233CD">
      <w:pPr>
        <w:rPr>
          <w:b/>
        </w:rPr>
      </w:pPr>
      <w:r w:rsidRPr="00E15E65">
        <w:rPr>
          <w:noProof/>
          <w:lang w:eastAsia="es-CL"/>
        </w:rPr>
        <w:drawing>
          <wp:inline distT="0" distB="0" distL="0" distR="0" wp14:anchorId="6390EBC2" wp14:editId="2DF8A20F">
            <wp:extent cx="5943600" cy="7264863"/>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264863"/>
                    </a:xfrm>
                    <a:prstGeom prst="rect">
                      <a:avLst/>
                    </a:prstGeom>
                    <a:noFill/>
                    <a:ln>
                      <a:noFill/>
                    </a:ln>
                  </pic:spPr>
                </pic:pic>
              </a:graphicData>
            </a:graphic>
          </wp:inline>
        </w:drawing>
      </w:r>
      <w:r w:rsidR="008E574E" w:rsidRPr="00E15E65">
        <w:t xml:space="preserve"> </w:t>
      </w:r>
      <w:r w:rsidR="008E574E" w:rsidRPr="00E15E65">
        <w:br w:type="page"/>
      </w:r>
    </w:p>
    <w:p w14:paraId="643E23C6" w14:textId="0A08957A" w:rsidR="008C4D24" w:rsidRPr="00E15E65" w:rsidRDefault="00840ED8" w:rsidP="005C5829">
      <w:pPr>
        <w:pStyle w:val="Ttulo2"/>
        <w:jc w:val="both"/>
      </w:pPr>
      <w:r w:rsidRPr="00E15E65">
        <w:t>6</w:t>
      </w:r>
      <w:r w:rsidR="008C4D24" w:rsidRPr="00E15E65">
        <w:t>.2.</w:t>
      </w:r>
      <w:r w:rsidR="008C4D24" w:rsidRPr="00E15E65">
        <w:tab/>
        <w:t xml:space="preserve">Caja de Bloqueo, </w:t>
      </w:r>
      <w:r w:rsidR="00696F2E" w:rsidRPr="00E15E65">
        <w:t>Pinza</w:t>
      </w:r>
      <w:r w:rsidR="008C4D24" w:rsidRPr="00E15E65">
        <w:t xml:space="preserve"> de Bloqueo y Candados de Seguridad </w:t>
      </w:r>
    </w:p>
    <w:p w14:paraId="3EEF3E91" w14:textId="5D9DF427" w:rsidR="008C4D24" w:rsidRPr="00E15E65" w:rsidRDefault="008C4D24" w:rsidP="005C5829">
      <w:pPr>
        <w:spacing w:after="120"/>
        <w:jc w:val="both"/>
      </w:pPr>
      <w:r w:rsidRPr="00E15E65">
        <w:t>La caja de bloqueo debe ser instalada junto al equipo</w:t>
      </w:r>
      <w:r w:rsidR="00696F2E" w:rsidRPr="00E15E65">
        <w:t xml:space="preserve"> o sistema a bloquear</w:t>
      </w:r>
      <w:r w:rsidRPr="00E15E65">
        <w:t xml:space="preserve">. Esta caja tiene dos compartimentos diseñados para guardar los documentos - AST, PT, PTEs (compartimento mayor), y para las llaves de los candados de seguridad de los bloqueos, en conjunto con los </w:t>
      </w:r>
      <w:r w:rsidR="0053644B" w:rsidRPr="00E15E65">
        <w:t>talones</w:t>
      </w:r>
      <w:r w:rsidRPr="00E15E65">
        <w:t xml:space="preserve"> de las etiquetas.</w:t>
      </w:r>
    </w:p>
    <w:p w14:paraId="7B402022" w14:textId="4055905B" w:rsidR="008C4D24" w:rsidRPr="00E15E65" w:rsidRDefault="008C4D24" w:rsidP="005C5829">
      <w:pPr>
        <w:spacing w:after="120"/>
        <w:jc w:val="both"/>
      </w:pPr>
      <w:r w:rsidRPr="00E15E65">
        <w:t>El compartimento menor tiene orificios para la instalación de los candados de seguridad o l</w:t>
      </w:r>
      <w:r w:rsidR="00696F2E" w:rsidRPr="00E15E65">
        <w:t>a</w:t>
      </w:r>
      <w:r w:rsidRPr="00E15E65">
        <w:t xml:space="preserve">s </w:t>
      </w:r>
      <w:r w:rsidR="00696F2E" w:rsidRPr="00E15E65">
        <w:t>pinza</w:t>
      </w:r>
      <w:r w:rsidRPr="00E15E65">
        <w:t>s de bloqueo. En la caja de bloqueos se permite el uso de candados</w:t>
      </w:r>
      <w:r w:rsidR="00B043BA" w:rsidRPr="00E15E65">
        <w:t>, según listado indicado en punto 5.2.1</w:t>
      </w:r>
      <w:r w:rsidRPr="00E15E65">
        <w:t>, que deben estar numerados</w:t>
      </w:r>
      <w:r w:rsidR="00696F2E" w:rsidRPr="00E15E65">
        <w:t xml:space="preserve"> e identificados con el nombre de la empresa.</w:t>
      </w:r>
    </w:p>
    <w:p w14:paraId="661DA1EC" w14:textId="77777777" w:rsidR="0053644B" w:rsidRPr="00E15E65" w:rsidRDefault="0053644B" w:rsidP="0022755D">
      <w:pPr>
        <w:spacing w:after="120"/>
      </w:pPr>
    </w:p>
    <w:p w14:paraId="19D9D864" w14:textId="77777777" w:rsidR="00F248C5" w:rsidRPr="00E15E65" w:rsidRDefault="000765BD" w:rsidP="00F248C5">
      <w:pPr>
        <w:spacing w:after="120"/>
        <w:jc w:val="center"/>
      </w:pPr>
      <w:r w:rsidRPr="00E15E65">
        <w:rPr>
          <w:noProof/>
          <w:lang w:eastAsia="es-CL"/>
        </w:rPr>
        <w:drawing>
          <wp:inline distT="0" distB="0" distL="0" distR="0" wp14:anchorId="15B15F9A" wp14:editId="50AD4DF1">
            <wp:extent cx="5119885" cy="4572000"/>
            <wp:effectExtent l="0" t="0" r="508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6581" cy="4586910"/>
                    </a:xfrm>
                    <a:prstGeom prst="rect">
                      <a:avLst/>
                    </a:prstGeom>
                    <a:noFill/>
                  </pic:spPr>
                </pic:pic>
              </a:graphicData>
            </a:graphic>
          </wp:inline>
        </w:drawing>
      </w:r>
    </w:p>
    <w:p w14:paraId="554F3F41" w14:textId="77777777" w:rsidR="0053644B" w:rsidRPr="00E15E65" w:rsidRDefault="0053644B">
      <w:r w:rsidRPr="00E15E65">
        <w:br w:type="page"/>
      </w:r>
    </w:p>
    <w:p w14:paraId="2D8FDCDC" w14:textId="72E36C66" w:rsidR="00B043BA" w:rsidRPr="00E15E65" w:rsidRDefault="00840ED8">
      <w:r w:rsidRPr="00E15E65">
        <w:rPr>
          <w:b/>
        </w:rPr>
        <w:t>6</w:t>
      </w:r>
      <w:r w:rsidR="00B043BA" w:rsidRPr="00E15E65">
        <w:rPr>
          <w:b/>
        </w:rPr>
        <w:t>.2.1</w:t>
      </w:r>
      <w:r w:rsidR="00B043BA" w:rsidRPr="00E15E65">
        <w:t xml:space="preserve"> Colores de Candados a utilizar en los Bloqueo</w:t>
      </w:r>
    </w:p>
    <w:p w14:paraId="7A20A748" w14:textId="77777777" w:rsidR="00B043BA" w:rsidRPr="00E15E65" w:rsidRDefault="00B043BA"/>
    <w:p w14:paraId="5238D1A8" w14:textId="77777777" w:rsidR="00B043BA" w:rsidRPr="00E15E65" w:rsidRDefault="00B043BA" w:rsidP="00B043BA">
      <w:pPr>
        <w:pStyle w:val="Prrafodelista"/>
        <w:numPr>
          <w:ilvl w:val="0"/>
          <w:numId w:val="27"/>
        </w:numPr>
        <w:rPr>
          <w:b/>
        </w:rPr>
      </w:pPr>
      <w:r w:rsidRPr="00E15E65">
        <w:rPr>
          <w:color w:val="202124"/>
          <w:shd w:val="clear" w:color="auto" w:fill="FFFFFF"/>
        </w:rPr>
        <w:t xml:space="preserve">Candado Rojo, para los candados de los equipos (bloqueo múltiple de energías peligrosas) </w:t>
      </w:r>
    </w:p>
    <w:p w14:paraId="0E07B576" w14:textId="77777777" w:rsidR="00B043BA" w:rsidRPr="00E15E65" w:rsidRDefault="00B043BA" w:rsidP="00B043BA">
      <w:pPr>
        <w:pStyle w:val="Prrafodelista"/>
        <w:numPr>
          <w:ilvl w:val="0"/>
          <w:numId w:val="27"/>
        </w:numPr>
        <w:rPr>
          <w:b/>
        </w:rPr>
      </w:pPr>
      <w:r w:rsidRPr="00E15E65">
        <w:rPr>
          <w:color w:val="202124"/>
          <w:shd w:val="clear" w:color="auto" w:fill="FFFFFF"/>
        </w:rPr>
        <w:t xml:space="preserve">Candado Negro para el cierre de las cajas múltiples </w:t>
      </w:r>
    </w:p>
    <w:p w14:paraId="385AAD43" w14:textId="77777777" w:rsidR="00B043BA" w:rsidRPr="00E15E65" w:rsidRDefault="00B043BA" w:rsidP="00B043BA">
      <w:pPr>
        <w:pStyle w:val="Prrafodelista"/>
        <w:numPr>
          <w:ilvl w:val="0"/>
          <w:numId w:val="27"/>
        </w:numPr>
        <w:rPr>
          <w:b/>
        </w:rPr>
      </w:pPr>
      <w:r w:rsidRPr="00E15E65">
        <w:rPr>
          <w:color w:val="202124"/>
          <w:shd w:val="clear" w:color="auto" w:fill="FFFFFF"/>
        </w:rPr>
        <w:t xml:space="preserve">Candado Verde para el uso de personal CMPC </w:t>
      </w:r>
    </w:p>
    <w:p w14:paraId="10D1B162" w14:textId="09B5AB59" w:rsidR="00B043BA" w:rsidRPr="00E15E65" w:rsidRDefault="00B043BA" w:rsidP="00B043BA">
      <w:pPr>
        <w:pStyle w:val="Prrafodelista"/>
        <w:numPr>
          <w:ilvl w:val="0"/>
          <w:numId w:val="27"/>
        </w:numPr>
        <w:rPr>
          <w:b/>
        </w:rPr>
      </w:pPr>
      <w:r w:rsidRPr="00E15E65">
        <w:rPr>
          <w:color w:val="202124"/>
          <w:shd w:val="clear" w:color="auto" w:fill="FFFFFF"/>
        </w:rPr>
        <w:t>Candado Amarillo para el uso de personal de EPS</w:t>
      </w:r>
    </w:p>
    <w:p w14:paraId="197B3E2A" w14:textId="77777777" w:rsidR="00B043BA" w:rsidRPr="00E15E65" w:rsidRDefault="00B043BA" w:rsidP="00B043BA">
      <w:pPr>
        <w:rPr>
          <w:b/>
        </w:rPr>
      </w:pPr>
    </w:p>
    <w:p w14:paraId="275D6CA1" w14:textId="77777777" w:rsidR="00B043BA" w:rsidRPr="00E15E65" w:rsidRDefault="00B043BA" w:rsidP="00B043BA">
      <w:pPr>
        <w:rPr>
          <w:b/>
        </w:rPr>
      </w:pPr>
    </w:p>
    <w:p w14:paraId="5C3A9307" w14:textId="53DEC0FF" w:rsidR="008C4D24" w:rsidRPr="00E15E65" w:rsidRDefault="00840ED8" w:rsidP="005C5829">
      <w:pPr>
        <w:pStyle w:val="Ttulo2"/>
        <w:jc w:val="both"/>
      </w:pPr>
      <w:r w:rsidRPr="00E15E65">
        <w:t>6</w:t>
      </w:r>
      <w:r w:rsidR="008C4D24" w:rsidRPr="00E15E65">
        <w:t>.3</w:t>
      </w:r>
      <w:r w:rsidR="008C4D24" w:rsidRPr="00E15E65">
        <w:tab/>
        <w:t>Dispositivos de Inmovilización</w:t>
      </w:r>
    </w:p>
    <w:p w14:paraId="4E275B65" w14:textId="77777777" w:rsidR="008C4D24" w:rsidRPr="00E15E65" w:rsidRDefault="008C4D24" w:rsidP="00C46518">
      <w:pPr>
        <w:spacing w:after="120"/>
        <w:jc w:val="both"/>
      </w:pPr>
      <w:r w:rsidRPr="00E15E65">
        <w:t>Cada vez que en las fuentes de energía se hiciera la interrupción del suministro de energía, ésta debe tener su elemento de interrupción asegurado con un dispositivo de inmovilización, que debe ser imposible de retirar gracias a la instalación de un candado de seguridad.</w:t>
      </w:r>
    </w:p>
    <w:p w14:paraId="56EA0217" w14:textId="77777777" w:rsidR="008C4D24" w:rsidRPr="00E15E65" w:rsidRDefault="008C4D24" w:rsidP="00C46518">
      <w:pPr>
        <w:spacing w:after="120"/>
        <w:jc w:val="both"/>
      </w:pPr>
      <w:r w:rsidRPr="00E15E65">
        <w:t>El dispositivo de inmovilización y el candado de seguridad constituyen el bloqueo necesario para garantizar que no sea posible restablecer la fuente de energía. En la siguiente figura se puede observar un disyuntor (elemento de interrupción) con el dispositivo de inmovilización (en rojo), con candado de seguridad y etiqueta de señalización del bloqueo.</w:t>
      </w:r>
    </w:p>
    <w:p w14:paraId="6A5F025F" w14:textId="77777777" w:rsidR="008C4D24" w:rsidRPr="00E15E65" w:rsidRDefault="008C4D24" w:rsidP="0022755D">
      <w:pPr>
        <w:spacing w:after="120"/>
      </w:pPr>
    </w:p>
    <w:p w14:paraId="59EAE46E" w14:textId="77777777" w:rsidR="008C4D24" w:rsidRPr="00E15E65" w:rsidRDefault="000765BD" w:rsidP="000765BD">
      <w:pPr>
        <w:spacing w:after="120"/>
        <w:jc w:val="center"/>
      </w:pPr>
      <w:r w:rsidRPr="00E15E65">
        <w:rPr>
          <w:noProof/>
          <w:lang w:eastAsia="es-CL"/>
        </w:rPr>
        <w:drawing>
          <wp:inline distT="0" distB="0" distL="0" distR="0" wp14:anchorId="2393FCD4" wp14:editId="7F572887">
            <wp:extent cx="4864805" cy="3752193"/>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8417" cy="3762692"/>
                    </a:xfrm>
                    <a:prstGeom prst="rect">
                      <a:avLst/>
                    </a:prstGeom>
                    <a:noFill/>
                  </pic:spPr>
                </pic:pic>
              </a:graphicData>
            </a:graphic>
          </wp:inline>
        </w:drawing>
      </w:r>
    </w:p>
    <w:p w14:paraId="234A3BB6" w14:textId="20C47212" w:rsidR="008C4D24" w:rsidRPr="00E15E65" w:rsidRDefault="000765BD" w:rsidP="005C5829">
      <w:pPr>
        <w:pStyle w:val="Ttulo2"/>
        <w:jc w:val="both"/>
      </w:pPr>
      <w:r w:rsidRPr="00E15E65">
        <w:t xml:space="preserve"> </w:t>
      </w:r>
      <w:r w:rsidR="00840ED8" w:rsidRPr="00E15E65">
        <w:t>6</w:t>
      </w:r>
      <w:r w:rsidR="008C4D24" w:rsidRPr="00E15E65">
        <w:t>.4</w:t>
      </w:r>
      <w:r w:rsidR="008C4D24" w:rsidRPr="00E15E65">
        <w:tab/>
        <w:t>Etiquetas de Señalización de Bloqueo</w:t>
      </w:r>
    </w:p>
    <w:p w14:paraId="71E1703C" w14:textId="75B1839C" w:rsidR="008C4D24" w:rsidRPr="00E15E65" w:rsidRDefault="008C4D24" w:rsidP="005C5829">
      <w:pPr>
        <w:spacing w:after="120"/>
        <w:jc w:val="both"/>
      </w:pPr>
      <w:r w:rsidRPr="00E15E65">
        <w:t xml:space="preserve">Todo bloqueo debe ser señalizado con una etiqueta instalada, preferiblemente, en </w:t>
      </w:r>
      <w:r w:rsidR="00024555" w:rsidRPr="00E15E65">
        <w:t>el candado instalado</w:t>
      </w:r>
      <w:r w:rsidRPr="00E15E65">
        <w:t xml:space="preserve"> en l</w:t>
      </w:r>
      <w:r w:rsidR="00696F2E" w:rsidRPr="00E15E65">
        <w:t>os tableros</w:t>
      </w:r>
      <w:r w:rsidRPr="00E15E65">
        <w:t xml:space="preserve"> eléctricos en </w:t>
      </w:r>
      <w:r w:rsidR="00696F2E" w:rsidRPr="00E15E65">
        <w:t>las salas</w:t>
      </w:r>
      <w:r w:rsidRPr="00E15E65">
        <w:t xml:space="preserve"> eléctric</w:t>
      </w:r>
      <w:r w:rsidR="00696F2E" w:rsidRPr="00E15E65">
        <w:t>a</w:t>
      </w:r>
      <w:r w:rsidRPr="00E15E65">
        <w:t>s.</w:t>
      </w:r>
    </w:p>
    <w:p w14:paraId="709B93B2" w14:textId="3E3A7B8D" w:rsidR="008C4D24" w:rsidRPr="00E15E65" w:rsidRDefault="008C4D24" w:rsidP="005C5829">
      <w:pPr>
        <w:spacing w:after="120"/>
        <w:jc w:val="both"/>
      </w:pPr>
      <w:r w:rsidRPr="00E15E65">
        <w:t xml:space="preserve">Las etiquetas son colocadas por los responsables de los bloqueos y los responsables del mantenimiento eléctrico en </w:t>
      </w:r>
      <w:r w:rsidR="00696F2E" w:rsidRPr="00E15E65">
        <w:t>las salas eléctricas</w:t>
      </w:r>
      <w:r w:rsidRPr="00E15E65">
        <w:t>.</w:t>
      </w:r>
    </w:p>
    <w:p w14:paraId="1B7E1511" w14:textId="44A689F2" w:rsidR="008C4D24" w:rsidRPr="00E15E65" w:rsidRDefault="008C4D24" w:rsidP="005C5829">
      <w:pPr>
        <w:spacing w:after="120"/>
        <w:jc w:val="both"/>
      </w:pPr>
      <w:r w:rsidRPr="00E15E65">
        <w:t xml:space="preserve">Después de instalar las etiquetas en los candados, los </w:t>
      </w:r>
      <w:r w:rsidR="0053644B" w:rsidRPr="00E15E65">
        <w:t>talones</w:t>
      </w:r>
      <w:r w:rsidRPr="00E15E65">
        <w:t xml:space="preserve"> deben ser retirados y mantenidos junto con las llaves de los candados, dentro de las cajas de bloqueo. A continuación</w:t>
      </w:r>
      <w:r w:rsidR="0053644B" w:rsidRPr="00E15E65">
        <w:t>,</w:t>
      </w:r>
      <w:r w:rsidRPr="00E15E65">
        <w:t xml:space="preserve"> se ilustra una etiqueta de bloqueo y etiquetado estándar:</w:t>
      </w:r>
    </w:p>
    <w:p w14:paraId="4EFAFB53" w14:textId="77777777" w:rsidR="000765BD" w:rsidRPr="00E15E65" w:rsidRDefault="000765BD" w:rsidP="0022755D">
      <w:pPr>
        <w:spacing w:after="120"/>
      </w:pPr>
    </w:p>
    <w:p w14:paraId="0D888A4E" w14:textId="77777777" w:rsidR="008C4D24" w:rsidRPr="00E15E65" w:rsidRDefault="000765BD" w:rsidP="000765BD">
      <w:pPr>
        <w:spacing w:after="120"/>
        <w:jc w:val="center"/>
      </w:pPr>
      <w:r w:rsidRPr="00E15E65">
        <w:rPr>
          <w:noProof/>
          <w:lang w:eastAsia="es-CL"/>
        </w:rPr>
        <w:drawing>
          <wp:inline distT="0" distB="0" distL="0" distR="0" wp14:anchorId="4DBAC93D" wp14:editId="11C70F4A">
            <wp:extent cx="2804160" cy="4869180"/>
            <wp:effectExtent l="0" t="0" r="0"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04160" cy="4869180"/>
                    </a:xfrm>
                    <a:prstGeom prst="rect">
                      <a:avLst/>
                    </a:prstGeom>
                    <a:noFill/>
                  </pic:spPr>
                </pic:pic>
              </a:graphicData>
            </a:graphic>
          </wp:inline>
        </w:drawing>
      </w:r>
    </w:p>
    <w:p w14:paraId="4A2E7C12" w14:textId="77777777" w:rsidR="000765BD" w:rsidRPr="00E15E65" w:rsidRDefault="000765BD" w:rsidP="005C5829">
      <w:pPr>
        <w:spacing w:after="120"/>
        <w:jc w:val="both"/>
      </w:pPr>
    </w:p>
    <w:p w14:paraId="745A9F0B" w14:textId="09DA9380" w:rsidR="008C4D24" w:rsidRPr="00E15E65" w:rsidRDefault="00840ED8" w:rsidP="005C5829">
      <w:pPr>
        <w:pStyle w:val="Ttulo2"/>
        <w:jc w:val="both"/>
      </w:pPr>
      <w:r w:rsidRPr="00E15E65">
        <w:t>6</w:t>
      </w:r>
      <w:r w:rsidR="008C4D24" w:rsidRPr="00E15E65">
        <w:t>.5</w:t>
      </w:r>
      <w:r w:rsidR="000765BD" w:rsidRPr="00E15E65">
        <w:t>.</w:t>
      </w:r>
      <w:r w:rsidR="000765BD" w:rsidRPr="00E15E65">
        <w:tab/>
      </w:r>
      <w:r w:rsidR="008C4D24" w:rsidRPr="00E15E65">
        <w:t>Matriz de Bloqueo de las Fuentes de Energía</w:t>
      </w:r>
    </w:p>
    <w:p w14:paraId="53946766" w14:textId="56DF9BAA" w:rsidR="008C4D24" w:rsidRPr="00E15E65" w:rsidRDefault="008C4D24" w:rsidP="005C5829">
      <w:pPr>
        <w:spacing w:after="120"/>
        <w:jc w:val="both"/>
      </w:pPr>
      <w:r w:rsidRPr="00E15E65">
        <w:t xml:space="preserve">Antes de iniciar las actividades, el </w:t>
      </w:r>
      <w:r w:rsidR="00696F2E" w:rsidRPr="00E15E65">
        <w:t>dueño de área</w:t>
      </w:r>
      <w:r w:rsidRPr="00E15E65">
        <w:t xml:space="preserve"> y los responsables de los bloqueos deberán consultar los manuales, diagramas, diagramas de flujo y esquemas existentes en la empresa, para definir de manera clara cuáles fuentes de energía deben ser </w:t>
      </w:r>
      <w:r w:rsidR="000765BD" w:rsidRPr="00E15E65">
        <w:t>interrumpidas</w:t>
      </w:r>
      <w:r w:rsidRPr="00E15E65">
        <w:t>, cómo deben ser interrumpidas, y la forma en la que la energía residual debe ser eliminada.</w:t>
      </w:r>
    </w:p>
    <w:p w14:paraId="7F4F9E60" w14:textId="0A73C67E" w:rsidR="008C4D24" w:rsidRPr="00E15E65" w:rsidRDefault="008C4D24" w:rsidP="005C5829">
      <w:pPr>
        <w:spacing w:after="120"/>
        <w:jc w:val="both"/>
      </w:pPr>
      <w:r w:rsidRPr="00E15E65">
        <w:t>La definición debe quedar registrada en una copia de la matriz de bloqueo, que deberá ser mantenida en la caja de bloqueo durante todo el período de ejecución de las actividades</w:t>
      </w:r>
      <w:r w:rsidR="00696F2E" w:rsidRPr="00E15E65">
        <w:t>.</w:t>
      </w:r>
    </w:p>
    <w:p w14:paraId="2C7BBF6A" w14:textId="056A8085" w:rsidR="008C4D24" w:rsidRPr="00E15E65" w:rsidRDefault="008C4D24" w:rsidP="005C5829">
      <w:pPr>
        <w:spacing w:after="120"/>
        <w:jc w:val="both"/>
        <w:rPr>
          <w:b/>
        </w:rPr>
      </w:pPr>
      <w:r w:rsidRPr="00E15E65">
        <w:rPr>
          <w:b/>
        </w:rPr>
        <w:t>Se deberá considerar como condición prohibitiva para la realización de las actividades la no interr</w:t>
      </w:r>
      <w:r w:rsidR="0000168D" w:rsidRPr="00E15E65">
        <w:rPr>
          <w:b/>
        </w:rPr>
        <w:t>upción de una fuente de energía.</w:t>
      </w:r>
    </w:p>
    <w:p w14:paraId="226B06C6" w14:textId="1120815A" w:rsidR="0053644B" w:rsidRPr="00E15E65" w:rsidRDefault="0053644B" w:rsidP="005C5829">
      <w:pPr>
        <w:jc w:val="both"/>
      </w:pPr>
    </w:p>
    <w:p w14:paraId="7EEF956B" w14:textId="77777777" w:rsidR="008C4D24" w:rsidRPr="00E15E65" w:rsidRDefault="008C4D24" w:rsidP="005C5829">
      <w:pPr>
        <w:spacing w:after="120"/>
        <w:jc w:val="both"/>
      </w:pPr>
      <w:r w:rsidRPr="00E15E65">
        <w:t>Está permitido que en una tubería se instalen bridas ciegas como forma de interrupción del flujo de energía, y que sea señalizada con la etiqueta de indicación de bloqueo de válvulas.</w:t>
      </w:r>
    </w:p>
    <w:p w14:paraId="4844329D" w14:textId="1349A8D6" w:rsidR="008C4D24" w:rsidRPr="00E15E65" w:rsidRDefault="008C4D24" w:rsidP="005C5829">
      <w:pPr>
        <w:spacing w:after="120"/>
        <w:jc w:val="both"/>
      </w:pPr>
      <w:r w:rsidRPr="00E15E65">
        <w:t>El llenado de la matriz de bloqueo de fuentes de energía deberá considerar la tabla del inciso 3</w:t>
      </w:r>
      <w:r w:rsidR="00081C20" w:rsidRPr="00E15E65">
        <w:t>.32</w:t>
      </w:r>
      <w:r w:rsidRPr="00E15E65">
        <w:t>, con el título “Interrupción, Eliminación del Residuo y Bloqueo de los Diversos Tipos de Energía”.</w:t>
      </w:r>
    </w:p>
    <w:p w14:paraId="7B569DE7" w14:textId="77777777" w:rsidR="008C4D24" w:rsidRPr="00E15E65" w:rsidRDefault="008C4D24" w:rsidP="005C5829">
      <w:pPr>
        <w:spacing w:after="120"/>
        <w:jc w:val="both"/>
        <w:rPr>
          <w:b/>
        </w:rPr>
      </w:pPr>
      <w:r w:rsidRPr="00E15E65">
        <w:rPr>
          <w:b/>
        </w:rPr>
        <w:t>Cuando la “Matriz de Bloqueo de Fuentes de Energía” incluya válvulas automáticas, el instrumentista hará el bloqueo de la válvula solicitada, con una o más de las acciones que se describen a continuación, de acuerdo con la condición del bloqueo y el servicio ejecutado.</w:t>
      </w:r>
    </w:p>
    <w:p w14:paraId="49A1C8D8" w14:textId="77777777" w:rsidR="000560F9" w:rsidRPr="00E15E65" w:rsidRDefault="008C4D24" w:rsidP="005C5829">
      <w:pPr>
        <w:pStyle w:val="Prrafodelista"/>
        <w:numPr>
          <w:ilvl w:val="0"/>
          <w:numId w:val="21"/>
        </w:numPr>
        <w:spacing w:after="120"/>
        <w:ind w:left="360" w:hanging="360"/>
        <w:jc w:val="both"/>
      </w:pPr>
      <w:r w:rsidRPr="00E15E65">
        <w:rPr>
          <w:b/>
        </w:rPr>
        <w:t>Inmovilización y bloqueo en la válvula automática misma</w:t>
      </w:r>
      <w:r w:rsidRPr="00E15E65">
        <w:t>: La válvula automática tiene recursos propios para la inmovilización y el bloqueo, que la mantienen en la posición deseada</w:t>
      </w:r>
      <w:r w:rsidR="000560F9" w:rsidRPr="00E15E65">
        <w:t>.</w:t>
      </w:r>
    </w:p>
    <w:p w14:paraId="44F4A433" w14:textId="5EA2D6B7" w:rsidR="008C4D24" w:rsidRPr="00E15E65" w:rsidRDefault="008C4D24" w:rsidP="000560F9">
      <w:pPr>
        <w:pStyle w:val="Prrafodelista"/>
        <w:spacing w:after="120"/>
        <w:ind w:left="360"/>
        <w:jc w:val="both"/>
      </w:pPr>
      <w:r w:rsidRPr="00E15E65">
        <w:t xml:space="preserve"> </w:t>
      </w:r>
    </w:p>
    <w:p w14:paraId="784C06F9" w14:textId="16927876" w:rsidR="008C4D24" w:rsidRPr="00E15E65" w:rsidRDefault="008C4D24" w:rsidP="005C5829">
      <w:pPr>
        <w:pStyle w:val="Prrafodelista"/>
        <w:numPr>
          <w:ilvl w:val="0"/>
          <w:numId w:val="21"/>
        </w:numPr>
        <w:spacing w:after="120"/>
        <w:ind w:left="360" w:hanging="360"/>
        <w:jc w:val="both"/>
      </w:pPr>
      <w:r w:rsidRPr="00E15E65">
        <w:rPr>
          <w:b/>
        </w:rPr>
        <w:t>Inmovilización y bloqueo en válvula manual conectada en serie</w:t>
      </w:r>
      <w:r w:rsidRPr="00E15E65">
        <w:t xml:space="preserve">: Si una válvula automática no tiene recursos propios para la inmovilización y bloqueo, pero tiene una válvula de acción manual en serie que permite la inmovilización y bloqueo, que debe ser ejecutado por el </w:t>
      </w:r>
      <w:r w:rsidR="00696F2E" w:rsidRPr="00E15E65">
        <w:t>dueño de área</w:t>
      </w:r>
      <w:r w:rsidRPr="00E15E65">
        <w:t>.</w:t>
      </w:r>
    </w:p>
    <w:p w14:paraId="3DC097FC" w14:textId="77777777" w:rsidR="000560F9" w:rsidRPr="00E15E65" w:rsidRDefault="000560F9" w:rsidP="000560F9">
      <w:pPr>
        <w:pStyle w:val="Prrafodelista"/>
        <w:spacing w:after="120"/>
        <w:ind w:left="360"/>
        <w:jc w:val="both"/>
      </w:pPr>
    </w:p>
    <w:p w14:paraId="17B4857B" w14:textId="77777777" w:rsidR="008C4D24" w:rsidRPr="00E15E65" w:rsidRDefault="008C4D24" w:rsidP="005C5829">
      <w:pPr>
        <w:pStyle w:val="Prrafodelista"/>
        <w:numPr>
          <w:ilvl w:val="0"/>
          <w:numId w:val="21"/>
        </w:numPr>
        <w:spacing w:after="120"/>
        <w:ind w:left="360" w:hanging="360"/>
        <w:jc w:val="both"/>
      </w:pPr>
      <w:r w:rsidRPr="00E15E65">
        <w:rPr>
          <w:b/>
        </w:rPr>
        <w:t>Interrupción, inmovilización y bloqueo de la fuente de energía asociada al flujo controlado por la válvula</w:t>
      </w:r>
      <w:r w:rsidRPr="00E15E65">
        <w:t xml:space="preserve">: La válvula es automática, no tiene recursos propios para la inmovilización y bloqueo, ni tiene una válvula de acción manual, y se debe interrumpir el flujo controlado por la válvula, si este flujo es de origen gravitacional, como en los tanques, y requiere ser drenado. </w:t>
      </w:r>
    </w:p>
    <w:p w14:paraId="03717F74" w14:textId="59B36677" w:rsidR="008C4D24" w:rsidRPr="00E15E65" w:rsidRDefault="008C4D24" w:rsidP="005C5829">
      <w:pPr>
        <w:spacing w:after="120"/>
        <w:jc w:val="both"/>
      </w:pPr>
      <w:r w:rsidRPr="00E15E65">
        <w:t xml:space="preserve">La imposibilidad de interrumpir, inmovilizar y bloquear una válvula automática en alguna de las formas presentadas, requiere que el </w:t>
      </w:r>
      <w:r w:rsidR="00696F2E" w:rsidRPr="00E15E65">
        <w:t>dueño de área</w:t>
      </w:r>
      <w:r w:rsidRPr="00E15E65">
        <w:t xml:space="preserve"> y los responsables de los bloqueos realicen análisis de riesgo del proceso y establezcan medidas de control compatibles con el grado de riesgo de las actividades. Un</w:t>
      </w:r>
      <w:r w:rsidR="00696F2E" w:rsidRPr="00E15E65">
        <w:t xml:space="preserve"> aviso a I</w:t>
      </w:r>
      <w:r w:rsidRPr="00E15E65">
        <w:t>ngeniería</w:t>
      </w:r>
      <w:r w:rsidR="00696F2E" w:rsidRPr="00E15E65">
        <w:t xml:space="preserve">, </w:t>
      </w:r>
      <w:r w:rsidRPr="00E15E65">
        <w:t>deberá ser abiert</w:t>
      </w:r>
      <w:r w:rsidR="00696F2E" w:rsidRPr="00E15E65">
        <w:t>o</w:t>
      </w:r>
      <w:r w:rsidRPr="00E15E65">
        <w:t xml:space="preserve"> de manera obligatoria, para resolver correctivamente la no conformidad representada por la imposibilidad de interrumpir, inmovilizar y bloquear una válvula automática. </w:t>
      </w:r>
      <w:r w:rsidR="00696F2E" w:rsidRPr="00E15E65">
        <w:t>El aviso a Ingeniería</w:t>
      </w:r>
      <w:r w:rsidRPr="00E15E65">
        <w:t xml:space="preserve"> deberá ser abiert</w:t>
      </w:r>
      <w:r w:rsidR="00696F2E" w:rsidRPr="00E15E65">
        <w:t>o</w:t>
      </w:r>
      <w:r w:rsidRPr="00E15E65">
        <w:t xml:space="preserve"> por el </w:t>
      </w:r>
      <w:r w:rsidR="00696F2E" w:rsidRPr="00E15E65">
        <w:t>dueño de área</w:t>
      </w:r>
      <w:r w:rsidRPr="00E15E65">
        <w:t>.</w:t>
      </w:r>
    </w:p>
    <w:p w14:paraId="5697C774" w14:textId="77777777" w:rsidR="000560F9" w:rsidRPr="00E15E65" w:rsidRDefault="000560F9">
      <w:pPr>
        <w:rPr>
          <w:b/>
        </w:rPr>
      </w:pPr>
      <w:r w:rsidRPr="00E15E65">
        <w:br w:type="page"/>
      </w:r>
    </w:p>
    <w:p w14:paraId="3433285C" w14:textId="774EE7A3" w:rsidR="008C4D24" w:rsidRPr="00E15E65" w:rsidRDefault="00840ED8" w:rsidP="005C5829">
      <w:pPr>
        <w:pStyle w:val="Ttulo2"/>
        <w:jc w:val="both"/>
      </w:pPr>
      <w:r w:rsidRPr="00E15E65">
        <w:t>6</w:t>
      </w:r>
      <w:r w:rsidR="008C4D24" w:rsidRPr="00E15E65">
        <w:t>.6</w:t>
      </w:r>
      <w:r w:rsidR="000765BD" w:rsidRPr="00E15E65">
        <w:tab/>
      </w:r>
      <w:r w:rsidR="008C4D24" w:rsidRPr="00E15E65">
        <w:t>Procedimiento Estándar para el Restablecimiento de las Fuentes de Energía – Protocolo de Desbloqueo</w:t>
      </w:r>
    </w:p>
    <w:tbl>
      <w:tblPr>
        <w:tblStyle w:val="TableNormal1"/>
        <w:tblW w:w="9360"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070"/>
        <w:gridCol w:w="7290"/>
      </w:tblGrid>
      <w:tr w:rsidR="000765BD" w:rsidRPr="00E15E65" w14:paraId="25F2CAB0" w14:textId="77777777" w:rsidTr="00900FD6">
        <w:trPr>
          <w:trHeight w:val="278"/>
          <w:tblHeader/>
        </w:trPr>
        <w:tc>
          <w:tcPr>
            <w:tcW w:w="2070" w:type="dxa"/>
            <w:shd w:val="clear" w:color="auto" w:fill="D9D9D9"/>
            <w:vAlign w:val="center"/>
          </w:tcPr>
          <w:p w14:paraId="29A01323" w14:textId="77777777" w:rsidR="000765BD" w:rsidRPr="00E15E65" w:rsidRDefault="000765BD" w:rsidP="005C5829">
            <w:pPr>
              <w:pStyle w:val="TableParagraph"/>
              <w:spacing w:before="53"/>
              <w:ind w:left="53" w:right="35"/>
              <w:jc w:val="both"/>
              <w:rPr>
                <w:b/>
                <w:lang w:val="es-MX"/>
              </w:rPr>
            </w:pPr>
            <w:r w:rsidRPr="00E15E65">
              <w:rPr>
                <w:b/>
                <w:lang w:val="es-MX"/>
              </w:rPr>
              <w:t>PASO</w:t>
            </w:r>
          </w:p>
        </w:tc>
        <w:tc>
          <w:tcPr>
            <w:tcW w:w="7290" w:type="dxa"/>
            <w:shd w:val="clear" w:color="auto" w:fill="D9D9D9"/>
            <w:vAlign w:val="center"/>
          </w:tcPr>
          <w:p w14:paraId="7D0AE4A7" w14:textId="77777777" w:rsidR="000765BD" w:rsidRPr="00E15E65" w:rsidRDefault="000765BD" w:rsidP="005C5829">
            <w:pPr>
              <w:pStyle w:val="TableParagraph"/>
              <w:spacing w:before="53"/>
              <w:ind w:left="55" w:right="86"/>
              <w:jc w:val="both"/>
              <w:rPr>
                <w:b/>
                <w:lang w:val="es-MX"/>
              </w:rPr>
            </w:pPr>
            <w:r w:rsidRPr="00E15E65">
              <w:rPr>
                <w:b/>
                <w:lang w:val="es-MX"/>
              </w:rPr>
              <w:t>DESCRIPCIÓN DEL PASO</w:t>
            </w:r>
          </w:p>
        </w:tc>
      </w:tr>
      <w:tr w:rsidR="000765BD" w:rsidRPr="00E15E65" w14:paraId="076390D1" w14:textId="77777777" w:rsidTr="00900FD6">
        <w:trPr>
          <w:trHeight w:val="1117"/>
        </w:trPr>
        <w:tc>
          <w:tcPr>
            <w:tcW w:w="2070" w:type="dxa"/>
            <w:vAlign w:val="center"/>
          </w:tcPr>
          <w:p w14:paraId="6E568AB1" w14:textId="77777777" w:rsidR="000765BD" w:rsidRPr="00E15E65" w:rsidRDefault="000765BD" w:rsidP="005C5829">
            <w:pPr>
              <w:pStyle w:val="TableParagraph"/>
              <w:ind w:left="53" w:right="35"/>
              <w:jc w:val="center"/>
              <w:rPr>
                <w:lang w:val="es-MX"/>
              </w:rPr>
            </w:pPr>
          </w:p>
          <w:p w14:paraId="09139074" w14:textId="77777777" w:rsidR="000765BD" w:rsidRPr="00E15E65" w:rsidRDefault="000765BD" w:rsidP="005C5829">
            <w:pPr>
              <w:pStyle w:val="TableParagraph"/>
              <w:spacing w:before="6"/>
              <w:ind w:left="53" w:right="35"/>
              <w:jc w:val="center"/>
              <w:rPr>
                <w:lang w:val="es-MX"/>
              </w:rPr>
            </w:pPr>
          </w:p>
          <w:p w14:paraId="4E997833" w14:textId="77777777" w:rsidR="000765BD" w:rsidRPr="00E15E65" w:rsidRDefault="000765BD" w:rsidP="005C5829">
            <w:pPr>
              <w:pStyle w:val="TableParagraph"/>
              <w:ind w:left="53" w:right="35"/>
              <w:jc w:val="center"/>
              <w:rPr>
                <w:lang w:val="es-MX"/>
              </w:rPr>
            </w:pPr>
            <w:r w:rsidRPr="00E15E65">
              <w:rPr>
                <w:w w:val="99"/>
                <w:lang w:val="es-MX"/>
              </w:rPr>
              <w:t>1</w:t>
            </w:r>
          </w:p>
        </w:tc>
        <w:tc>
          <w:tcPr>
            <w:tcW w:w="7290" w:type="dxa"/>
            <w:vAlign w:val="center"/>
          </w:tcPr>
          <w:p w14:paraId="70A50FFF" w14:textId="77777777" w:rsidR="000765BD" w:rsidRPr="00E15E65" w:rsidRDefault="000765BD" w:rsidP="005C5829">
            <w:pPr>
              <w:pStyle w:val="TableParagraph"/>
              <w:spacing w:before="143"/>
              <w:ind w:left="55" w:right="86"/>
              <w:jc w:val="both"/>
              <w:rPr>
                <w:lang w:val="es-MX"/>
              </w:rPr>
            </w:pPr>
            <w:r w:rsidRPr="00E15E65">
              <w:rPr>
                <w:lang w:val="es-MX"/>
              </w:rPr>
              <w:t>Los ejecutantes cierran sus actividades, inspeccionan si las condiciones de seguridad funcionaron conforme a lo proyectado, recogen sus herramientas, dispositivos y equipos de trabajo, limpian el lugar de trabajo y retiran sus candados de la caja de bloqueo.</w:t>
            </w:r>
          </w:p>
        </w:tc>
      </w:tr>
      <w:tr w:rsidR="000765BD" w:rsidRPr="00E15E65" w14:paraId="7DB1A1A9" w14:textId="77777777" w:rsidTr="00900FD6">
        <w:trPr>
          <w:trHeight w:val="854"/>
        </w:trPr>
        <w:tc>
          <w:tcPr>
            <w:tcW w:w="2070" w:type="dxa"/>
            <w:vAlign w:val="center"/>
          </w:tcPr>
          <w:p w14:paraId="11B75A0D" w14:textId="77777777" w:rsidR="000765BD" w:rsidRPr="00E15E65" w:rsidRDefault="000765BD" w:rsidP="005C5829">
            <w:pPr>
              <w:pStyle w:val="TableParagraph"/>
              <w:ind w:left="53" w:right="35"/>
              <w:jc w:val="center"/>
              <w:rPr>
                <w:lang w:val="es-MX"/>
              </w:rPr>
            </w:pPr>
          </w:p>
          <w:p w14:paraId="42065A12" w14:textId="77777777" w:rsidR="000765BD" w:rsidRPr="00E15E65" w:rsidRDefault="000765BD" w:rsidP="005C5829">
            <w:pPr>
              <w:pStyle w:val="TableParagraph"/>
              <w:spacing w:before="2"/>
              <w:ind w:left="53" w:right="35"/>
              <w:jc w:val="center"/>
              <w:rPr>
                <w:lang w:val="es-MX"/>
              </w:rPr>
            </w:pPr>
          </w:p>
          <w:p w14:paraId="08BA4AF8" w14:textId="77777777" w:rsidR="000765BD" w:rsidRPr="00E15E65" w:rsidRDefault="000765BD" w:rsidP="005C5829">
            <w:pPr>
              <w:pStyle w:val="TableParagraph"/>
              <w:ind w:left="53" w:right="35"/>
              <w:jc w:val="center"/>
              <w:rPr>
                <w:lang w:val="es-MX"/>
              </w:rPr>
            </w:pPr>
            <w:r w:rsidRPr="00E15E65">
              <w:rPr>
                <w:w w:val="99"/>
                <w:lang w:val="es-MX"/>
              </w:rPr>
              <w:t>2</w:t>
            </w:r>
          </w:p>
        </w:tc>
        <w:tc>
          <w:tcPr>
            <w:tcW w:w="7290" w:type="dxa"/>
            <w:vAlign w:val="center"/>
          </w:tcPr>
          <w:p w14:paraId="6DDACB2E" w14:textId="489F6E6E" w:rsidR="000765BD" w:rsidRPr="00E15E65" w:rsidRDefault="000765BD" w:rsidP="005C5829">
            <w:pPr>
              <w:pStyle w:val="TableParagraph"/>
              <w:spacing w:before="153" w:line="207" w:lineRule="exact"/>
              <w:ind w:left="55" w:right="86"/>
              <w:jc w:val="both"/>
              <w:rPr>
                <w:lang w:val="es-MX"/>
              </w:rPr>
            </w:pPr>
            <w:r w:rsidRPr="00E15E65">
              <w:rPr>
                <w:lang w:val="es-MX"/>
              </w:rPr>
              <w:t xml:space="preserve">Los responsables de la ejecución verifican las actividades realizadas, el retiro de las herramientas, dispositivos y equipos de trabajo, la limpieza del sitio, si las condiciones de seguridad funcionaron conforme al proyecto, y retiren sus candados y sus </w:t>
            </w:r>
            <w:r w:rsidR="00696F2E" w:rsidRPr="00E15E65">
              <w:rPr>
                <w:lang w:val="es-MX"/>
              </w:rPr>
              <w:t>pinza</w:t>
            </w:r>
            <w:r w:rsidRPr="00E15E65">
              <w:rPr>
                <w:lang w:val="es-MX"/>
              </w:rPr>
              <w:t>s de bloqueo, y solicitan el cierre del PT.</w:t>
            </w:r>
          </w:p>
        </w:tc>
      </w:tr>
      <w:tr w:rsidR="000765BD" w:rsidRPr="00E15E65" w14:paraId="2FEA22DA" w14:textId="77777777" w:rsidTr="00900FD6">
        <w:trPr>
          <w:trHeight w:val="690"/>
        </w:trPr>
        <w:tc>
          <w:tcPr>
            <w:tcW w:w="2070" w:type="dxa"/>
            <w:vAlign w:val="center"/>
          </w:tcPr>
          <w:p w14:paraId="2293DDA3" w14:textId="77777777" w:rsidR="000765BD" w:rsidRPr="00E15E65" w:rsidRDefault="000765BD" w:rsidP="005C5829">
            <w:pPr>
              <w:pStyle w:val="TableParagraph"/>
              <w:ind w:left="53" w:right="35"/>
              <w:jc w:val="center"/>
              <w:rPr>
                <w:lang w:val="es-MX"/>
              </w:rPr>
            </w:pPr>
            <w:r w:rsidRPr="00E15E65">
              <w:rPr>
                <w:w w:val="99"/>
                <w:lang w:val="es-MX"/>
              </w:rPr>
              <w:t>3</w:t>
            </w:r>
          </w:p>
        </w:tc>
        <w:tc>
          <w:tcPr>
            <w:tcW w:w="7290" w:type="dxa"/>
            <w:vAlign w:val="center"/>
          </w:tcPr>
          <w:p w14:paraId="1DAA78D4" w14:textId="1879244E" w:rsidR="000765BD" w:rsidRPr="00E15E65" w:rsidRDefault="000765BD" w:rsidP="005C5829">
            <w:pPr>
              <w:pStyle w:val="TableParagraph"/>
              <w:spacing w:before="138"/>
              <w:ind w:left="55" w:right="86"/>
              <w:jc w:val="both"/>
              <w:rPr>
                <w:lang w:val="es-MX"/>
              </w:rPr>
            </w:pPr>
            <w:r w:rsidRPr="00E15E65">
              <w:rPr>
                <w:lang w:val="es-MX"/>
              </w:rPr>
              <w:t xml:space="preserve">El </w:t>
            </w:r>
            <w:r w:rsidR="00696F2E" w:rsidRPr="00E15E65">
              <w:rPr>
                <w:lang w:val="es-MX"/>
              </w:rPr>
              <w:t>dueño de área</w:t>
            </w:r>
            <w:r w:rsidRPr="00E15E65">
              <w:rPr>
                <w:lang w:val="es-MX"/>
              </w:rPr>
              <w:t xml:space="preserve">, después </w:t>
            </w:r>
            <w:r w:rsidR="00696F2E" w:rsidRPr="00E15E65">
              <w:rPr>
                <w:lang w:val="es-MX"/>
              </w:rPr>
              <w:t>de confirmar</w:t>
            </w:r>
            <w:r w:rsidRPr="00E15E65">
              <w:rPr>
                <w:lang w:val="es-MX"/>
              </w:rPr>
              <w:t xml:space="preserve"> que todos los responsables de la ejecución liberen el área, retira sus etiquetas y sus candados de la caja de bloqueo.</w:t>
            </w:r>
          </w:p>
        </w:tc>
      </w:tr>
      <w:tr w:rsidR="000765BD" w:rsidRPr="00E15E65" w14:paraId="4A84BFBD" w14:textId="77777777" w:rsidTr="00900FD6">
        <w:trPr>
          <w:trHeight w:val="702"/>
        </w:trPr>
        <w:tc>
          <w:tcPr>
            <w:tcW w:w="2070" w:type="dxa"/>
            <w:vAlign w:val="center"/>
          </w:tcPr>
          <w:p w14:paraId="4447C3C3" w14:textId="77777777" w:rsidR="000765BD" w:rsidRPr="00E15E65" w:rsidRDefault="000765BD" w:rsidP="005C5829">
            <w:pPr>
              <w:pStyle w:val="TableParagraph"/>
              <w:ind w:left="53" w:right="35"/>
              <w:jc w:val="center"/>
              <w:rPr>
                <w:lang w:val="es-MX"/>
              </w:rPr>
            </w:pPr>
            <w:r w:rsidRPr="00E15E65">
              <w:rPr>
                <w:w w:val="99"/>
                <w:lang w:val="es-MX"/>
              </w:rPr>
              <w:t>4</w:t>
            </w:r>
          </w:p>
        </w:tc>
        <w:tc>
          <w:tcPr>
            <w:tcW w:w="7290" w:type="dxa"/>
            <w:vAlign w:val="center"/>
          </w:tcPr>
          <w:p w14:paraId="102DDD05" w14:textId="7A728CCA" w:rsidR="000765BD" w:rsidRPr="00E15E65" w:rsidRDefault="000765BD" w:rsidP="005C5829">
            <w:pPr>
              <w:pStyle w:val="TableParagraph"/>
              <w:spacing w:before="143"/>
              <w:ind w:left="55" w:right="86"/>
              <w:jc w:val="both"/>
              <w:rPr>
                <w:lang w:val="es-MX"/>
              </w:rPr>
            </w:pPr>
            <w:r w:rsidRPr="00E15E65">
              <w:rPr>
                <w:lang w:val="es-MX"/>
              </w:rPr>
              <w:t xml:space="preserve">El </w:t>
            </w:r>
            <w:r w:rsidR="00696F2E" w:rsidRPr="00E15E65">
              <w:rPr>
                <w:lang w:val="es-MX"/>
              </w:rPr>
              <w:t>dueño de área</w:t>
            </w:r>
            <w:r w:rsidRPr="00E15E65">
              <w:rPr>
                <w:lang w:val="es-MX"/>
              </w:rPr>
              <w:t xml:space="preserve"> y los responsables de los bloqueos, por especialidad, retiran de la caja de bloqueo las llaves de los bloqueos de los dispositivos de interrupción de las fuentes de energía.</w:t>
            </w:r>
          </w:p>
        </w:tc>
      </w:tr>
      <w:tr w:rsidR="000765BD" w:rsidRPr="00E15E65" w14:paraId="4B66EA64" w14:textId="77777777" w:rsidTr="00900FD6">
        <w:trPr>
          <w:trHeight w:val="894"/>
        </w:trPr>
        <w:tc>
          <w:tcPr>
            <w:tcW w:w="2070" w:type="dxa"/>
            <w:vAlign w:val="center"/>
          </w:tcPr>
          <w:p w14:paraId="61BC94F8" w14:textId="77777777" w:rsidR="000765BD" w:rsidRPr="00E15E65" w:rsidRDefault="000765BD" w:rsidP="0093238F">
            <w:pPr>
              <w:pStyle w:val="TableParagraph"/>
              <w:spacing w:before="160"/>
              <w:ind w:left="53" w:right="35"/>
              <w:jc w:val="center"/>
              <w:rPr>
                <w:lang w:val="es-MX"/>
              </w:rPr>
            </w:pPr>
            <w:r w:rsidRPr="00E15E65">
              <w:rPr>
                <w:w w:val="99"/>
                <w:lang w:val="es-MX"/>
              </w:rPr>
              <w:t>5</w:t>
            </w:r>
          </w:p>
        </w:tc>
        <w:tc>
          <w:tcPr>
            <w:tcW w:w="7290" w:type="dxa"/>
            <w:vAlign w:val="center"/>
          </w:tcPr>
          <w:p w14:paraId="1AABC9BC" w14:textId="17CB8329" w:rsidR="000765BD" w:rsidRPr="00E15E65" w:rsidRDefault="000765BD" w:rsidP="000560F9">
            <w:pPr>
              <w:pStyle w:val="TableParagraph"/>
              <w:spacing w:before="80"/>
              <w:ind w:left="55" w:right="86"/>
              <w:jc w:val="both"/>
              <w:rPr>
                <w:lang w:val="es-MX"/>
              </w:rPr>
            </w:pPr>
            <w:r w:rsidRPr="00E15E65">
              <w:rPr>
                <w:lang w:val="es-MX"/>
              </w:rPr>
              <w:t xml:space="preserve">El </w:t>
            </w:r>
            <w:r w:rsidR="00696F2E" w:rsidRPr="00E15E65">
              <w:rPr>
                <w:lang w:val="es-MX"/>
              </w:rPr>
              <w:t>dueño de área</w:t>
            </w:r>
            <w:r w:rsidRPr="00E15E65">
              <w:rPr>
                <w:lang w:val="es-MX"/>
              </w:rPr>
              <w:t xml:space="preserve"> y los responsables de los bloqueos, retiran los bloqueos de las fuentes de energía y las restablecen, además de solicitar al área de mantenimiento eléctrico que restablezca las fuentes de energía existentes dentro de </w:t>
            </w:r>
            <w:r w:rsidR="00696F2E" w:rsidRPr="00E15E65">
              <w:rPr>
                <w:lang w:val="es-MX"/>
              </w:rPr>
              <w:t>las salas eléctricas</w:t>
            </w:r>
            <w:r w:rsidRPr="00E15E65">
              <w:rPr>
                <w:lang w:val="es-MX"/>
              </w:rPr>
              <w:t>; y retire, si estuviera instalado, la conexión temporal a tierra.</w:t>
            </w:r>
          </w:p>
        </w:tc>
      </w:tr>
      <w:tr w:rsidR="000765BD" w:rsidRPr="00E15E65" w14:paraId="0077E2AE" w14:textId="77777777" w:rsidTr="00900FD6">
        <w:trPr>
          <w:trHeight w:val="597"/>
        </w:trPr>
        <w:tc>
          <w:tcPr>
            <w:tcW w:w="2070" w:type="dxa"/>
            <w:vAlign w:val="center"/>
          </w:tcPr>
          <w:p w14:paraId="463AE7E7" w14:textId="77777777" w:rsidR="000765BD" w:rsidRPr="00E15E65" w:rsidRDefault="000765BD" w:rsidP="0093238F">
            <w:pPr>
              <w:pStyle w:val="TableParagraph"/>
              <w:spacing w:before="124"/>
              <w:ind w:left="53" w:right="35"/>
              <w:jc w:val="center"/>
              <w:rPr>
                <w:lang w:val="es-MX"/>
              </w:rPr>
            </w:pPr>
            <w:r w:rsidRPr="00E15E65">
              <w:rPr>
                <w:w w:val="95"/>
                <w:lang w:val="es-MX"/>
              </w:rPr>
              <w:t>6</w:t>
            </w:r>
          </w:p>
        </w:tc>
        <w:tc>
          <w:tcPr>
            <w:tcW w:w="7290" w:type="dxa"/>
            <w:vAlign w:val="center"/>
          </w:tcPr>
          <w:p w14:paraId="5CDF6022" w14:textId="783475EF" w:rsidR="000765BD" w:rsidRPr="00E15E65" w:rsidRDefault="00696F2E" w:rsidP="005C5829">
            <w:pPr>
              <w:pStyle w:val="TableParagraph"/>
              <w:spacing w:before="147"/>
              <w:ind w:left="55" w:right="86"/>
              <w:jc w:val="both"/>
              <w:rPr>
                <w:lang w:val="es-MX"/>
              </w:rPr>
            </w:pPr>
            <w:r w:rsidRPr="00E15E65">
              <w:rPr>
                <w:lang w:val="es-MX"/>
              </w:rPr>
              <w:t>El dueño del área</w:t>
            </w:r>
            <w:r w:rsidR="000765BD" w:rsidRPr="00E15E65">
              <w:rPr>
                <w:lang w:val="es-MX"/>
              </w:rPr>
              <w:t xml:space="preserve">, cierra </w:t>
            </w:r>
            <w:r w:rsidRPr="00E15E65">
              <w:rPr>
                <w:lang w:val="es-MX"/>
              </w:rPr>
              <w:t>el PT/PTE y el responsable de ejecutar el trabajo notifica al supervisor responsable CMPC la finalización de la actividad primaria definida en la</w:t>
            </w:r>
            <w:r w:rsidR="000765BD" w:rsidRPr="00E15E65">
              <w:rPr>
                <w:lang w:val="es-MX"/>
              </w:rPr>
              <w:t xml:space="preserve"> OM, informando si todas las condiciones de seguridad se mantuvieron conforme a las condiciones del proyecto.</w:t>
            </w:r>
          </w:p>
        </w:tc>
      </w:tr>
      <w:tr w:rsidR="000765BD" w:rsidRPr="00E15E65" w14:paraId="54B296AB" w14:textId="77777777" w:rsidTr="00900FD6">
        <w:trPr>
          <w:trHeight w:val="395"/>
        </w:trPr>
        <w:tc>
          <w:tcPr>
            <w:tcW w:w="2070" w:type="dxa"/>
            <w:vAlign w:val="center"/>
          </w:tcPr>
          <w:p w14:paraId="123FD706" w14:textId="77777777" w:rsidR="000765BD" w:rsidRPr="00E15E65" w:rsidRDefault="000765BD" w:rsidP="0093238F">
            <w:pPr>
              <w:pStyle w:val="TableParagraph"/>
              <w:ind w:left="53" w:right="35"/>
              <w:jc w:val="center"/>
              <w:rPr>
                <w:lang w:val="es-MX"/>
              </w:rPr>
            </w:pPr>
            <w:r w:rsidRPr="00E15E65">
              <w:rPr>
                <w:lang w:val="es-MX"/>
              </w:rPr>
              <w:t>INFORMACIÓN COMPLEMENTARIA</w:t>
            </w:r>
          </w:p>
        </w:tc>
        <w:tc>
          <w:tcPr>
            <w:tcW w:w="7290" w:type="dxa"/>
            <w:vAlign w:val="center"/>
          </w:tcPr>
          <w:p w14:paraId="3628C24B" w14:textId="77777777" w:rsidR="000765BD" w:rsidRPr="00E15E65" w:rsidRDefault="000765BD" w:rsidP="005C5829">
            <w:pPr>
              <w:pStyle w:val="TableParagraph"/>
              <w:ind w:left="55" w:right="86"/>
              <w:jc w:val="both"/>
              <w:rPr>
                <w:lang w:val="es-MX"/>
              </w:rPr>
            </w:pPr>
            <w:r w:rsidRPr="00E15E65">
              <w:rPr>
                <w:lang w:val="es-MX"/>
              </w:rPr>
              <w:t>El hecho de que alguno de los incisos previamente indicados no fuera ejecutado, impedirá la realización de los demás, y no podrá hacerse el restablecimiento de las fuentes de energía.</w:t>
            </w:r>
          </w:p>
        </w:tc>
      </w:tr>
    </w:tbl>
    <w:p w14:paraId="624AF0FD" w14:textId="77777777" w:rsidR="008C4D24" w:rsidRPr="00E15E65" w:rsidRDefault="008C4D24" w:rsidP="0022755D">
      <w:pPr>
        <w:spacing w:after="120"/>
      </w:pPr>
    </w:p>
    <w:p w14:paraId="700C1610" w14:textId="4DA0E456" w:rsidR="008C4D24" w:rsidRPr="00E15E65" w:rsidRDefault="00840ED8" w:rsidP="005C5829">
      <w:pPr>
        <w:pStyle w:val="Ttulo2"/>
        <w:jc w:val="both"/>
      </w:pPr>
      <w:r w:rsidRPr="00E15E65">
        <w:t>6</w:t>
      </w:r>
      <w:r w:rsidR="008C4D24" w:rsidRPr="00E15E65">
        <w:t>.7</w:t>
      </w:r>
      <w:r w:rsidR="008C4D24" w:rsidRPr="00E15E65">
        <w:tab/>
        <w:t xml:space="preserve">Posicionamiento y Extravío de la Caja de Bloqueo y/o la Llave del Candado en Uso </w:t>
      </w:r>
    </w:p>
    <w:p w14:paraId="1AB76331" w14:textId="121C1E34" w:rsidR="008C4D24" w:rsidRPr="00E15E65" w:rsidRDefault="008C4D24" w:rsidP="005C5829">
      <w:pPr>
        <w:spacing w:after="120"/>
        <w:jc w:val="both"/>
      </w:pPr>
      <w:r w:rsidRPr="00E15E65">
        <w:t xml:space="preserve">En el momento en que sea detectado, el extravío de la caja de bloqueo deberá ser informado al </w:t>
      </w:r>
      <w:r w:rsidR="00696F2E" w:rsidRPr="00E15E65">
        <w:t>dueño de área</w:t>
      </w:r>
      <w:r w:rsidRPr="00E15E65">
        <w:t xml:space="preserve"> que al poseer su copia del PT podrá reconstruir al grupo que integró la caja de bloqueo extraviada y abrir un PT nuevo, manteniendo una copia del PT anterior (no perdida), anexada.</w:t>
      </w:r>
    </w:p>
    <w:p w14:paraId="0865208D" w14:textId="77777777" w:rsidR="008C4D24" w:rsidRPr="00E15E65" w:rsidRDefault="008C4D24" w:rsidP="005C5829">
      <w:pPr>
        <w:spacing w:after="120"/>
        <w:jc w:val="both"/>
      </w:pPr>
      <w:r w:rsidRPr="00E15E65">
        <w:t>El Grupo deberá repetir la Verificación de Bloqueo, sustituir todas las inmovilizaciones y bloqueos, y solicitar la recolocación de todos los candados de todos los ejecutantes.</w:t>
      </w:r>
    </w:p>
    <w:p w14:paraId="2A9E7B38" w14:textId="77777777" w:rsidR="008C4D24" w:rsidRPr="00E15E65" w:rsidRDefault="008C4D24" w:rsidP="005C5829">
      <w:pPr>
        <w:spacing w:after="120"/>
        <w:jc w:val="both"/>
      </w:pPr>
      <w:r w:rsidRPr="00E15E65">
        <w:t>Dado que la sustitución de los candados en las fuentes de energía requiere que los que están instalados sean retirados, éstos deberán ser cortados y devueltos a su usuario.</w:t>
      </w:r>
    </w:p>
    <w:p w14:paraId="1CE9DD73" w14:textId="5BBF639E" w:rsidR="008C4D24" w:rsidRPr="00E15E65" w:rsidRDefault="008C4D24" w:rsidP="005C5829">
      <w:pPr>
        <w:spacing w:after="120"/>
        <w:jc w:val="both"/>
      </w:pPr>
      <w:r w:rsidRPr="00E15E65">
        <w:t xml:space="preserve">En caso de extravío de la llave del candado de seguridad en uso, a condición de que sea comunicado personalmente por el usuario (propietario), el candado deberá ser cortado por el </w:t>
      </w:r>
      <w:r w:rsidR="00696F2E" w:rsidRPr="00E15E65">
        <w:t>dueño de área</w:t>
      </w:r>
      <w:r w:rsidRPr="00E15E65">
        <w:t xml:space="preserve"> </w:t>
      </w:r>
      <w:r w:rsidR="00696F2E" w:rsidRPr="00E15E65">
        <w:t xml:space="preserve">en coordinación con el supervisor CMPC responsable </w:t>
      </w:r>
      <w:r w:rsidRPr="00E15E65">
        <w:t>y devuelto al propietario.</w:t>
      </w:r>
    </w:p>
    <w:p w14:paraId="52E150E7" w14:textId="1A23CE9C" w:rsidR="008C4D24" w:rsidRPr="00E15E65" w:rsidRDefault="008C4D24" w:rsidP="005C5829">
      <w:pPr>
        <w:spacing w:after="120"/>
        <w:jc w:val="both"/>
      </w:pPr>
      <w:r w:rsidRPr="00E15E65">
        <w:t xml:space="preserve">En ausencia de la llave para abrir un candado de seguridad en uso, sin presencia del usuario (propietario), permite </w:t>
      </w:r>
      <w:r w:rsidR="00696F2E" w:rsidRPr="00E15E65">
        <w:t xml:space="preserve">al dueño del área </w:t>
      </w:r>
      <w:r w:rsidRPr="00E15E65">
        <w:t xml:space="preserve">que después de localizar al usuario incluso fuera de la empresa, corte el candado con autorización escrita del </w:t>
      </w:r>
      <w:r w:rsidR="00696F2E" w:rsidRPr="00E15E65">
        <w:t xml:space="preserve">supervisor responsable CMPC, </w:t>
      </w:r>
      <w:r w:rsidR="0081050A" w:rsidRPr="00E15E65">
        <w:t>Jefe de Turno de Mantención/Jefe de Turno Planta</w:t>
      </w:r>
      <w:r w:rsidRPr="00E15E65">
        <w:t>, en el ANVERSO de la “Matriz de Bloqueo de Fuentes de Energía”.</w:t>
      </w:r>
    </w:p>
    <w:p w14:paraId="28E99CBD" w14:textId="1F9427FB" w:rsidR="008C4D24" w:rsidRPr="00E15E65" w:rsidRDefault="00840ED8" w:rsidP="005C5829">
      <w:pPr>
        <w:pStyle w:val="Ttulo2"/>
        <w:jc w:val="both"/>
      </w:pPr>
      <w:r w:rsidRPr="00E15E65">
        <w:t>6</w:t>
      </w:r>
      <w:r w:rsidR="008C4D24" w:rsidRPr="00E15E65">
        <w:t>.8</w:t>
      </w:r>
      <w:r w:rsidR="008C4D24" w:rsidRPr="00E15E65">
        <w:tab/>
        <w:t xml:space="preserve">Situaciones de Emergencia </w:t>
      </w:r>
    </w:p>
    <w:p w14:paraId="252ECAF0" w14:textId="12285535" w:rsidR="008C4D24" w:rsidRPr="00E15E65" w:rsidRDefault="008C4D24" w:rsidP="005C5829">
      <w:pPr>
        <w:spacing w:after="120"/>
        <w:jc w:val="both"/>
      </w:pPr>
      <w:r w:rsidRPr="00E15E65">
        <w:t xml:space="preserve">En las situaciones emergencias, en las que exista un riesgo grave e inminente, y los planes de emergencia o contingencia estén siendo activados, la decisión para alterar este procedimiento para la interrupción o restablecimiento de las fuentes de energía queda a cargo del </w:t>
      </w:r>
      <w:r w:rsidR="00696F2E" w:rsidRPr="00E15E65">
        <w:t>Jefe de Turno</w:t>
      </w:r>
      <w:r w:rsidR="0081050A" w:rsidRPr="00E15E65">
        <w:t xml:space="preserve"> Planta</w:t>
      </w:r>
      <w:r w:rsidR="00696F2E" w:rsidRPr="00E15E65">
        <w:t>, asesorado por el Comité Operativo de Emergencias</w:t>
      </w:r>
      <w:r w:rsidRPr="00E15E65">
        <w:t>.</w:t>
      </w:r>
    </w:p>
    <w:p w14:paraId="0F2C2F95" w14:textId="77777777" w:rsidR="008C4D24" w:rsidRPr="00E15E65" w:rsidRDefault="008C4D24" w:rsidP="005C5829">
      <w:pPr>
        <w:spacing w:after="120"/>
        <w:jc w:val="both"/>
      </w:pPr>
      <w:r w:rsidRPr="00E15E65">
        <w:t>Está permitido que, durante la implementación de un plan de contingencia o emergencia:</w:t>
      </w:r>
    </w:p>
    <w:p w14:paraId="2D2A2B2A" w14:textId="77777777" w:rsidR="008C4D24" w:rsidRPr="00E15E65" w:rsidRDefault="008C4D24" w:rsidP="005C5829">
      <w:pPr>
        <w:pStyle w:val="Prrafodelista"/>
        <w:numPr>
          <w:ilvl w:val="1"/>
          <w:numId w:val="23"/>
        </w:numPr>
        <w:spacing w:after="120"/>
        <w:ind w:left="360"/>
        <w:jc w:val="both"/>
      </w:pPr>
      <w:r w:rsidRPr="00E15E65">
        <w:t>Se utilicen vigías para evitar que una fuente de energía interrumpida sea reestablecida</w:t>
      </w:r>
    </w:p>
    <w:p w14:paraId="45C6C166" w14:textId="0CE22A69" w:rsidR="008C4D24" w:rsidRPr="00E15E65" w:rsidRDefault="008C4D24" w:rsidP="005C5829">
      <w:pPr>
        <w:pStyle w:val="Prrafodelista"/>
        <w:numPr>
          <w:ilvl w:val="1"/>
          <w:numId w:val="23"/>
        </w:numPr>
        <w:spacing w:after="120"/>
        <w:ind w:left="360"/>
        <w:jc w:val="both"/>
      </w:pPr>
      <w:r w:rsidRPr="00E15E65">
        <w:t xml:space="preserve">Que el llenado e instalación de las etiquetas de bloqueo sea </w:t>
      </w:r>
      <w:r w:rsidR="00024555" w:rsidRPr="00E15E65">
        <w:t>optativo</w:t>
      </w:r>
      <w:r w:rsidR="00696F2E" w:rsidRPr="00E15E65">
        <w:t>.</w:t>
      </w:r>
    </w:p>
    <w:p w14:paraId="74F64968" w14:textId="77777777" w:rsidR="008C4D24" w:rsidRPr="00E15E65" w:rsidRDefault="008C4D24" w:rsidP="005C5829">
      <w:pPr>
        <w:pStyle w:val="Prrafodelista"/>
        <w:numPr>
          <w:ilvl w:val="1"/>
          <w:numId w:val="23"/>
        </w:numPr>
        <w:spacing w:after="120"/>
        <w:ind w:left="360"/>
        <w:jc w:val="both"/>
      </w:pPr>
      <w:r w:rsidRPr="00E15E65">
        <w:t>Que la interrupción del proceso de producción sea compatible con la necesidad que la motivó, tomando las precauciones necesarias para que los paros repentinos no representen riesgos graves e inminentes.</w:t>
      </w:r>
    </w:p>
    <w:p w14:paraId="276B1571" w14:textId="7615C0F9" w:rsidR="008C4D24" w:rsidRPr="00E15E65" w:rsidRDefault="008C4D24" w:rsidP="005C5829">
      <w:pPr>
        <w:spacing w:after="120"/>
        <w:jc w:val="both"/>
      </w:pPr>
      <w:r w:rsidRPr="00E15E65">
        <w:t xml:space="preserve">Para la remoción de los bloqueos en situaciones de emergencia sin presencia de riesgo grave e inminente y sin que esté activado algún tipo de plan de emergencia o contingencia, las áreas de operación y mantenimiento en conjunto con el </w:t>
      </w:r>
      <w:r w:rsidR="00D249FB" w:rsidRPr="00E15E65">
        <w:t>Jefe de turno de Mantención</w:t>
      </w:r>
      <w:r w:rsidR="00696F2E" w:rsidRPr="00E15E65">
        <w:t xml:space="preserve">/Jefe de </w:t>
      </w:r>
      <w:r w:rsidR="00D249FB" w:rsidRPr="00E15E65">
        <w:t>Turno Planta</w:t>
      </w:r>
      <w:r w:rsidRPr="00E15E65">
        <w:t xml:space="preserve"> deberán definir las medidas pertinentes.</w:t>
      </w:r>
    </w:p>
    <w:p w14:paraId="522250DD" w14:textId="77777777" w:rsidR="008C4D24" w:rsidRPr="00E15E65" w:rsidRDefault="008C4D24" w:rsidP="005C5829">
      <w:pPr>
        <w:spacing w:after="120"/>
        <w:jc w:val="both"/>
      </w:pPr>
      <w:r w:rsidRPr="00E15E65">
        <w:t>En los casos en que uno o más candados de bloqueo permanecen instalados después del cierre de los servicios, el retiro de los bloqueos y el restablecimiento de la fuente de energía sólo podrán ser realizados en la secuencia que se describe a continuación:</w:t>
      </w:r>
    </w:p>
    <w:p w14:paraId="09850CB3" w14:textId="77777777" w:rsidR="008C4D24" w:rsidRPr="00E15E65" w:rsidRDefault="008C4D24" w:rsidP="005C5829">
      <w:pPr>
        <w:spacing w:after="120"/>
        <w:jc w:val="both"/>
      </w:pPr>
      <w:r w:rsidRPr="00E15E65">
        <w:t>El responsable de la remoción del bloqueo tratará de localizar, dentro de la Empresa o en el exterior e independientemente del horario, al empleado que será identificado por el número del candado y solicita, hablando sin intermediación, que se presente en el punto de ejecución de la actividad para retirar su candado.</w:t>
      </w:r>
    </w:p>
    <w:p w14:paraId="5044DD68" w14:textId="1485564A" w:rsidR="008C4D24" w:rsidRPr="00E15E65" w:rsidRDefault="008C4D24" w:rsidP="005C5829">
      <w:pPr>
        <w:spacing w:after="120"/>
        <w:jc w:val="both"/>
      </w:pPr>
      <w:r w:rsidRPr="00E15E65">
        <w:t xml:space="preserve">En caso de que el empleado no pueda presentarse personalmente en el lugar de realización de la actividad, o si no fuera posible ponerse en contacto con él, el responsable de la remoción del bloqueo ubicará dentro de la empresa al </w:t>
      </w:r>
      <w:r w:rsidR="00D249FB" w:rsidRPr="00E15E65">
        <w:t xml:space="preserve">Jefe de turno de Mantención/Jefe de Turno Planta </w:t>
      </w:r>
      <w:r w:rsidRPr="00E15E65">
        <w:t>y po</w:t>
      </w:r>
      <w:r w:rsidR="005E0D4B" w:rsidRPr="00E15E65">
        <w:t>n</w:t>
      </w:r>
      <w:r w:rsidRPr="00E15E65">
        <w:t xml:space="preserve">drá en práctica las medidas indicadas por éste. En caso de que se defina el corte del candado, el </w:t>
      </w:r>
      <w:r w:rsidR="00D249FB" w:rsidRPr="00E15E65">
        <w:t>Jefe de turno de Mantención/Jefe de Turno Planta</w:t>
      </w:r>
      <w:r w:rsidR="00696F2E" w:rsidRPr="00E15E65">
        <w:t>, supervisor responsable CMPC</w:t>
      </w:r>
      <w:r w:rsidR="005E0D4B" w:rsidRPr="00E15E65">
        <w:t xml:space="preserve">, </w:t>
      </w:r>
      <w:r w:rsidRPr="00E15E65">
        <w:t>deberá</w:t>
      </w:r>
      <w:r w:rsidR="005E0D4B" w:rsidRPr="00E15E65">
        <w:t>n</w:t>
      </w:r>
      <w:r w:rsidRPr="00E15E65">
        <w:t xml:space="preserve"> autorizarlo por escrito en el anverso de la “Matriz de Bloqueo de Fuentes de Energía”.</w:t>
      </w:r>
    </w:p>
    <w:p w14:paraId="6FAE8097" w14:textId="3C14156B" w:rsidR="008C4D24" w:rsidRPr="00E15E65" w:rsidRDefault="00840ED8" w:rsidP="005C5829">
      <w:pPr>
        <w:pStyle w:val="Ttulo2"/>
        <w:jc w:val="both"/>
      </w:pPr>
      <w:r w:rsidRPr="00E15E65">
        <w:t>6</w:t>
      </w:r>
      <w:r w:rsidR="008C4D24" w:rsidRPr="00E15E65">
        <w:t>.9</w:t>
      </w:r>
      <w:r w:rsidR="008C4D24" w:rsidRPr="00E15E65">
        <w:tab/>
        <w:t>Protocolo de Bloqueo Operativo</w:t>
      </w:r>
    </w:p>
    <w:p w14:paraId="14882269" w14:textId="11989365" w:rsidR="008C4D24" w:rsidRPr="00E15E65" w:rsidRDefault="008C4D24" w:rsidP="005C5829">
      <w:pPr>
        <w:spacing w:after="120"/>
        <w:jc w:val="both"/>
      </w:pPr>
      <w:r w:rsidRPr="00E15E65">
        <w:t xml:space="preserve">Es factible que un Protocolo de Bloqueo que involucre solamente a un </w:t>
      </w:r>
      <w:r w:rsidR="00696F2E" w:rsidRPr="00E15E65">
        <w:t>dueño de área</w:t>
      </w:r>
      <w:r w:rsidRPr="00E15E65">
        <w:t xml:space="preserve"> elemental (</w:t>
      </w:r>
      <w:r w:rsidR="00696F2E" w:rsidRPr="00E15E65">
        <w:t>dueño de área</w:t>
      </w:r>
      <w:r w:rsidRPr="00E15E65">
        <w:t xml:space="preserve"> que conecte y desconecte circuitos eléctricos de baja tensión, con </w:t>
      </w:r>
      <w:r w:rsidR="00364959" w:rsidRPr="00E15E65">
        <w:t>materiales</w:t>
      </w:r>
      <w:r w:rsidRPr="00E15E65">
        <w:t xml:space="preserve"> y equipos en perfecto estado de mantenimiento y adecuados para él), a partir de </w:t>
      </w:r>
      <w:r w:rsidR="00696F2E" w:rsidRPr="00E15E65">
        <w:t xml:space="preserve">los desconectadores eléctricos </w:t>
      </w:r>
      <w:r w:rsidRPr="00E15E65">
        <w:t xml:space="preserve">instaladas en </w:t>
      </w:r>
      <w:r w:rsidR="00696F2E" w:rsidRPr="00E15E65">
        <w:t>terreno</w:t>
      </w:r>
      <w:r w:rsidRPr="00E15E65">
        <w:t xml:space="preserve">, </w:t>
      </w:r>
      <w:r w:rsidR="0001020A" w:rsidRPr="00E15E65">
        <w:t>deberá</w:t>
      </w:r>
      <w:r w:rsidRPr="00E15E65">
        <w:t xml:space="preserve"> ser realizado por </w:t>
      </w:r>
      <w:r w:rsidR="0001020A" w:rsidRPr="00E15E65">
        <w:t>personal calificado</w:t>
      </w:r>
      <w:r w:rsidR="00696F2E" w:rsidRPr="00E15E65">
        <w:t>, sólo en los equipos especificados en los procedimientos específicos de cada planta</w:t>
      </w:r>
      <w:r w:rsidRPr="00E15E65">
        <w:t>.</w:t>
      </w:r>
      <w:r w:rsidR="00696F2E" w:rsidRPr="00E15E65">
        <w:t xml:space="preserve"> </w:t>
      </w:r>
    </w:p>
    <w:p w14:paraId="0A86FF7C" w14:textId="77777777" w:rsidR="00E5569A" w:rsidRPr="00E15E65" w:rsidRDefault="00E5569A">
      <w:pPr>
        <w:rPr>
          <w:b/>
        </w:rPr>
      </w:pPr>
      <w:r w:rsidRPr="00E15E65">
        <w:br w:type="page"/>
      </w:r>
    </w:p>
    <w:p w14:paraId="33AAA66F" w14:textId="65C2EDF4" w:rsidR="008C4D24" w:rsidRPr="00E15E65" w:rsidRDefault="00840ED8" w:rsidP="005C5829">
      <w:pPr>
        <w:pStyle w:val="Ttulo2"/>
        <w:jc w:val="both"/>
      </w:pPr>
      <w:r w:rsidRPr="00E15E65">
        <w:t>6</w:t>
      </w:r>
      <w:r w:rsidR="008C4D24" w:rsidRPr="00E15E65">
        <w:t>.1</w:t>
      </w:r>
      <w:r w:rsidR="00696F2E" w:rsidRPr="00E15E65">
        <w:t>0</w:t>
      </w:r>
      <w:r w:rsidR="000765BD" w:rsidRPr="00E15E65">
        <w:tab/>
        <w:t>Instalación de Candados en la Caja de Bloqueo</w:t>
      </w:r>
    </w:p>
    <w:p w14:paraId="34BFC9CA" w14:textId="6D0CA262" w:rsidR="008C4D24" w:rsidRPr="00E15E65" w:rsidRDefault="008C4D24" w:rsidP="005C5829">
      <w:pPr>
        <w:spacing w:after="120"/>
        <w:jc w:val="both"/>
      </w:pPr>
      <w:r w:rsidRPr="00E15E65">
        <w:t xml:space="preserve">Para evitar el acceso a las llaves de los candados de seguridad dentro de una caja de bloqueo en uso, los dos primeros candados (del </w:t>
      </w:r>
      <w:r w:rsidR="00696F2E" w:rsidRPr="00E15E65">
        <w:t>dueño de área</w:t>
      </w:r>
      <w:r w:rsidRPr="00E15E65">
        <w:t xml:space="preserve"> y del responsable de la ejecución), se deberán instalar en la posición que se ilustra a continuación:</w:t>
      </w:r>
    </w:p>
    <w:p w14:paraId="3CAD1F94" w14:textId="77777777" w:rsidR="000765BD" w:rsidRPr="00E15E65" w:rsidRDefault="000765BD" w:rsidP="005C5829">
      <w:pPr>
        <w:spacing w:after="120"/>
        <w:jc w:val="both"/>
      </w:pPr>
    </w:p>
    <w:p w14:paraId="58A13865" w14:textId="77777777" w:rsidR="000765BD" w:rsidRPr="00E15E65" w:rsidRDefault="000765BD" w:rsidP="000765BD">
      <w:pPr>
        <w:spacing w:after="120"/>
        <w:jc w:val="center"/>
      </w:pPr>
      <w:r w:rsidRPr="00E15E65">
        <w:rPr>
          <w:noProof/>
          <w:lang w:eastAsia="es-CL"/>
        </w:rPr>
        <w:drawing>
          <wp:inline distT="0" distB="0" distL="0" distR="0" wp14:anchorId="1CA25377" wp14:editId="1A68BDF2">
            <wp:extent cx="4325287" cy="154502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7">
                      <a:extLst>
                        <a:ext uri="{28A0092B-C50C-407E-A947-70E740481C1C}">
                          <a14:useLocalDpi xmlns:a14="http://schemas.microsoft.com/office/drawing/2010/main" val="0"/>
                        </a:ext>
                      </a:extLst>
                    </a:blip>
                    <a:srcRect r="14617"/>
                    <a:stretch/>
                  </pic:blipFill>
                  <pic:spPr bwMode="auto">
                    <a:xfrm>
                      <a:off x="0" y="0"/>
                      <a:ext cx="4344955" cy="1552046"/>
                    </a:xfrm>
                    <a:prstGeom prst="rect">
                      <a:avLst/>
                    </a:prstGeom>
                    <a:noFill/>
                    <a:ln>
                      <a:noFill/>
                    </a:ln>
                    <a:extLst>
                      <a:ext uri="{53640926-AAD7-44D8-BBD7-CCE9431645EC}">
                        <a14:shadowObscured xmlns:a14="http://schemas.microsoft.com/office/drawing/2010/main"/>
                      </a:ext>
                    </a:extLst>
                  </pic:spPr>
                </pic:pic>
              </a:graphicData>
            </a:graphic>
          </wp:inline>
        </w:drawing>
      </w:r>
    </w:p>
    <w:p w14:paraId="3BFD6D68" w14:textId="77777777" w:rsidR="000765BD" w:rsidRPr="00E15E65" w:rsidRDefault="000765BD" w:rsidP="0022755D">
      <w:pPr>
        <w:spacing w:after="120"/>
      </w:pPr>
    </w:p>
    <w:p w14:paraId="33EDA75B" w14:textId="78DE7D49" w:rsidR="008C4D24" w:rsidRPr="00E15E65" w:rsidRDefault="00840ED8" w:rsidP="00C46518">
      <w:pPr>
        <w:jc w:val="both"/>
      </w:pPr>
      <w:r w:rsidRPr="00E15E65">
        <w:rPr>
          <w:b/>
        </w:rPr>
        <w:t>6</w:t>
      </w:r>
      <w:r w:rsidR="008C4D24" w:rsidRPr="00E15E65">
        <w:rPr>
          <w:b/>
        </w:rPr>
        <w:t>.1</w:t>
      </w:r>
      <w:r w:rsidR="00AD632F" w:rsidRPr="00E15E65">
        <w:rPr>
          <w:b/>
        </w:rPr>
        <w:t>1</w:t>
      </w:r>
      <w:r w:rsidR="000765BD" w:rsidRPr="00E15E65">
        <w:tab/>
      </w:r>
      <w:r w:rsidR="000765BD" w:rsidRPr="00E15E65">
        <w:rPr>
          <w:b/>
        </w:rPr>
        <w:t>Información Complementaria</w:t>
      </w:r>
    </w:p>
    <w:p w14:paraId="34C0583D" w14:textId="65273A7B" w:rsidR="008C4D24" w:rsidRPr="00E15E65" w:rsidRDefault="00696F2E" w:rsidP="005C5829">
      <w:pPr>
        <w:spacing w:after="120"/>
        <w:jc w:val="both"/>
      </w:pPr>
      <w:r w:rsidRPr="00E15E65">
        <w:t xml:space="preserve">En caso de existir posibilidad de generación de </w:t>
      </w:r>
      <w:r w:rsidR="008C4D24" w:rsidRPr="00E15E65">
        <w:t>electricidad estática</w:t>
      </w:r>
      <w:r w:rsidRPr="00E15E65">
        <w:t>,</w:t>
      </w:r>
      <w:r w:rsidR="008C4D24" w:rsidRPr="00E15E65">
        <w:t xml:space="preserve"> </w:t>
      </w:r>
      <w:r w:rsidRPr="00E15E65">
        <w:t>la cual puede afectar a las personas o las instalaciones, se deberán adoptar las medidas de control necesarias para evitar su generación o descarga.</w:t>
      </w:r>
    </w:p>
    <w:p w14:paraId="5205DBD9" w14:textId="77777777" w:rsidR="008C4D24" w:rsidRPr="00E15E65" w:rsidRDefault="008C4D24" w:rsidP="005C5829">
      <w:pPr>
        <w:spacing w:after="120"/>
        <w:jc w:val="both"/>
      </w:pPr>
      <w:r w:rsidRPr="00E15E65">
        <w:t>Para los propósitos de seguridad, cuando sea necesario, los circuitos (principal y de comando) deberán ponerse fuera de operación, y el inicio de la seguridad efectiva siempre está a partir de la interrupción de la fuente de energía del circuito de comando y la posterior desactivación del circuito principal. La desactivación y bloqueo únicamente del circuito de comando no garantiza que el circuito principal quede sin energía. Los ejemplos de esta situación incluyen las electro-válvulas que permiten la activación manual (local) y a distancia (remota).</w:t>
      </w:r>
    </w:p>
    <w:p w14:paraId="45CFFCCE" w14:textId="77777777" w:rsidR="008C4D24" w:rsidRPr="00E15E65" w:rsidRDefault="008C4D24" w:rsidP="005C5829">
      <w:pPr>
        <w:spacing w:after="120"/>
        <w:jc w:val="both"/>
      </w:pPr>
      <w:r w:rsidRPr="00E15E65">
        <w:t>En los sistemas alimentados por baterías, se permite la interrupción del suministro de energía eléctrica mediante la desconexión de los cables de los polos de la batería.</w:t>
      </w:r>
    </w:p>
    <w:p w14:paraId="57225708" w14:textId="77777777" w:rsidR="008C4D24" w:rsidRPr="00E15E65" w:rsidRDefault="008C4D24" w:rsidP="005C5829">
      <w:pPr>
        <w:spacing w:after="120"/>
        <w:jc w:val="both"/>
      </w:pPr>
      <w:r w:rsidRPr="00E15E65">
        <w:t>En caso de que una instalación eléctrica a ser desenergizada tenga sistemas eléctricos automáticos y/o automatizados o dispositivos de reconexión automática, éstos deberán ser bloqueados dentro del proceso de desenergización. Los ejemplos incluyen a los sistemas automáticos/automatizados, los sistemas que conectan automáticamente los generadores de energía eléctrica y, sin intervención humana, alimentan las instalaciones eléctricas.</w:t>
      </w:r>
    </w:p>
    <w:p w14:paraId="5B71B2D5" w14:textId="77777777" w:rsidR="008C4D24" w:rsidRPr="00E15E65" w:rsidRDefault="008C4D24" w:rsidP="005C5829">
      <w:pPr>
        <w:spacing w:after="120"/>
        <w:jc w:val="both"/>
      </w:pPr>
      <w:r w:rsidRPr="00E15E65">
        <w:t>Obligatoriamente, los circuitos de reconexión automática, como los de los generadores automáticos, deben ser desenergizados durante la realización de las actividades de mantenimiento en los propios generadores o en los circuitos alimentados por ellos.</w:t>
      </w:r>
    </w:p>
    <w:p w14:paraId="33E688EB" w14:textId="77777777" w:rsidR="008C4D24" w:rsidRPr="00E15E65" w:rsidRDefault="008C4D24" w:rsidP="005C5829">
      <w:pPr>
        <w:spacing w:after="120"/>
        <w:jc w:val="both"/>
      </w:pPr>
      <w:r w:rsidRPr="00E15E65">
        <w:t>Se considera que una válvula crítica es aquella que debe permanecer aislada con el registro cerrado o abierto, según la necesidad operativa, para evitar el flujo accidental. En cada aislamiento de válvula se deberá utilizar el dispositivo de aislamiento. De acuerdo con el tipo de válvula, se puede instalar un dispositivo de aislamiento que permita la colocación de un candado. El responsable del aislamiento debe verificar si el sistema ha sido debidamente drenado. Por ejemplo, tuberías o mangueras presurizadas, tanques con producto, bombas con carga o producto en las tuberías.</w:t>
      </w:r>
    </w:p>
    <w:p w14:paraId="2E1F7CA9" w14:textId="77777777" w:rsidR="008C4D24" w:rsidRPr="00E15E65" w:rsidRDefault="008C4D24" w:rsidP="005C5829">
      <w:pPr>
        <w:spacing w:after="120"/>
        <w:jc w:val="both"/>
      </w:pPr>
      <w:r w:rsidRPr="00E15E65">
        <w:t>La presencia de superficies calientes, incluso después de la interrupción de las fuentes de energías, deben ser enfriadas artificial o naturalmente antes de la ejecución de los servicios sea autorizada.</w:t>
      </w:r>
    </w:p>
    <w:p w14:paraId="08FE1858" w14:textId="77777777" w:rsidR="008C4D24" w:rsidRPr="00E15E65" w:rsidRDefault="008C4D24" w:rsidP="005C5829">
      <w:pPr>
        <w:spacing w:after="120"/>
        <w:jc w:val="both"/>
      </w:pPr>
      <w:r w:rsidRPr="00E15E65">
        <w:t>Cualquier dispositivo utilizado para soportar o detener la energía potencial que fuera fabricado en la empresa, deberá tener un proyecto aprobado por el área de Ingeniería.</w:t>
      </w:r>
    </w:p>
    <w:p w14:paraId="16F89D3F" w14:textId="33B0C9FC" w:rsidR="008C4D24" w:rsidRPr="00E15E65" w:rsidRDefault="008C4D24" w:rsidP="005C5829">
      <w:pPr>
        <w:spacing w:after="120"/>
        <w:jc w:val="both"/>
      </w:pPr>
      <w:r w:rsidRPr="00E15E65">
        <w:t xml:space="preserve">Durante la ejecución de los servicios, aún con las fuentes de energía desconectadas y bloqueadas, el ejecutante siempre deberá </w:t>
      </w:r>
      <w:r w:rsidR="00F47E03" w:rsidRPr="00E15E65">
        <w:t>verificar energía cero</w:t>
      </w:r>
      <w:r w:rsidRPr="00E15E65">
        <w:t>, con el objetivo de hacer una verificación adicio</w:t>
      </w:r>
      <w:r w:rsidR="00F47E03" w:rsidRPr="00E15E65">
        <w:t xml:space="preserve">nal redundante. La práctica de verificar energía cero </w:t>
      </w:r>
      <w:r w:rsidRPr="00E15E65">
        <w:t xml:space="preserve">significa: </w:t>
      </w:r>
    </w:p>
    <w:p w14:paraId="5AB532FB" w14:textId="77777777" w:rsidR="008C4D24" w:rsidRPr="00E15E65" w:rsidRDefault="008C4D24" w:rsidP="005C5829">
      <w:pPr>
        <w:pStyle w:val="Prrafodelista"/>
        <w:numPr>
          <w:ilvl w:val="0"/>
          <w:numId w:val="23"/>
        </w:numPr>
        <w:spacing w:after="120"/>
        <w:ind w:left="360"/>
        <w:jc w:val="both"/>
      </w:pPr>
      <w:r w:rsidRPr="00E15E65">
        <w:rPr>
          <w:b/>
        </w:rPr>
        <w:t>Ejemplo 1</w:t>
      </w:r>
      <w:r w:rsidRPr="00E15E65">
        <w:t>: Verificar si la parte conductora está realmente desenergizada antes de hacer contacto directo con ella, con motivo del servicio a ser prestado</w:t>
      </w:r>
    </w:p>
    <w:p w14:paraId="7471B0C1" w14:textId="77777777" w:rsidR="008C4D24" w:rsidRPr="00E15E65" w:rsidRDefault="008C4D24" w:rsidP="005C5829">
      <w:pPr>
        <w:pStyle w:val="Prrafodelista"/>
        <w:numPr>
          <w:ilvl w:val="0"/>
          <w:numId w:val="23"/>
        </w:numPr>
        <w:spacing w:after="120"/>
        <w:ind w:left="360"/>
        <w:jc w:val="both"/>
      </w:pPr>
      <w:r w:rsidRPr="00E15E65">
        <w:rPr>
          <w:b/>
        </w:rPr>
        <w:t>Ejemplo 2</w:t>
      </w:r>
      <w:r w:rsidRPr="00E15E65">
        <w:t>: Mantenerse fuera de la dirección del sentido de un flujo que accidentalmente pudiera estar presente</w:t>
      </w:r>
    </w:p>
    <w:p w14:paraId="4896D9B1" w14:textId="77777777" w:rsidR="008C4D24" w:rsidRPr="00E15E65" w:rsidRDefault="008C4D24" w:rsidP="005C5829">
      <w:pPr>
        <w:pStyle w:val="Prrafodelista"/>
        <w:numPr>
          <w:ilvl w:val="0"/>
          <w:numId w:val="23"/>
        </w:numPr>
        <w:spacing w:after="120"/>
        <w:ind w:left="360"/>
        <w:jc w:val="both"/>
      </w:pPr>
      <w:r w:rsidRPr="00E15E65">
        <w:rPr>
          <w:b/>
        </w:rPr>
        <w:t>Ejemplo 3</w:t>
      </w:r>
      <w:r w:rsidRPr="00E15E65">
        <w:t>: Tener la certeza de que al liberar los resortes éstos no tendrán energía acumulada (no estarán comprimidos).</w:t>
      </w:r>
    </w:p>
    <w:p w14:paraId="3A49E601" w14:textId="77777777" w:rsidR="00696F2E" w:rsidRPr="00E15E65" w:rsidRDefault="00696F2E" w:rsidP="00C46518">
      <w:pPr>
        <w:spacing w:after="120"/>
      </w:pPr>
    </w:p>
    <w:p w14:paraId="08D1D0FA" w14:textId="77777777" w:rsidR="00696F2E" w:rsidRPr="00E15E65" w:rsidRDefault="00696F2E" w:rsidP="00C46518">
      <w:pPr>
        <w:spacing w:after="120"/>
      </w:pPr>
    </w:p>
    <w:p w14:paraId="09CD2951" w14:textId="77777777" w:rsidR="004126AB" w:rsidRPr="00E15E65" w:rsidRDefault="004126AB">
      <w:pPr>
        <w:rPr>
          <w:b/>
          <w:lang w:val="pt-BR"/>
        </w:rPr>
      </w:pPr>
      <w:r w:rsidRPr="00E15E65">
        <w:rPr>
          <w:lang w:val="pt-BR"/>
        </w:rPr>
        <w:br w:type="page"/>
      </w:r>
    </w:p>
    <w:p w14:paraId="67ED75BC" w14:textId="6B0CA71F" w:rsidR="00637B9F" w:rsidRPr="00E15E65" w:rsidRDefault="00840ED8" w:rsidP="005C5829">
      <w:pPr>
        <w:pStyle w:val="Ttulo1"/>
        <w:jc w:val="both"/>
        <w:rPr>
          <w:sz w:val="22"/>
          <w:lang w:val="pt-BR"/>
        </w:rPr>
      </w:pPr>
      <w:r w:rsidRPr="00E15E65">
        <w:rPr>
          <w:sz w:val="22"/>
          <w:lang w:val="pt-BR"/>
        </w:rPr>
        <w:t>7</w:t>
      </w:r>
      <w:r w:rsidR="000765BD" w:rsidRPr="00E15E65">
        <w:rPr>
          <w:sz w:val="22"/>
          <w:lang w:val="pt-BR"/>
        </w:rPr>
        <w:t>.</w:t>
      </w:r>
      <w:r w:rsidR="008C4D24" w:rsidRPr="00E15E65">
        <w:rPr>
          <w:sz w:val="22"/>
          <w:lang w:val="pt-BR"/>
        </w:rPr>
        <w:t xml:space="preserve"> </w:t>
      </w:r>
      <w:r w:rsidR="00637B9F" w:rsidRPr="00E15E65">
        <w:rPr>
          <w:sz w:val="22"/>
        </w:rPr>
        <w:t>Capacitación</w:t>
      </w:r>
      <w:r w:rsidR="00637B9F" w:rsidRPr="00E15E65">
        <w:rPr>
          <w:sz w:val="22"/>
          <w:lang w:val="pt-BR"/>
        </w:rPr>
        <w:t xml:space="preserve"> y Auditoria</w:t>
      </w:r>
    </w:p>
    <w:p w14:paraId="34F2B61F" w14:textId="77777777" w:rsidR="00637B9F" w:rsidRPr="00E15E65" w:rsidRDefault="00637B9F" w:rsidP="00637B9F">
      <w:pPr>
        <w:rPr>
          <w:lang w:val="pt-BR"/>
        </w:rPr>
      </w:pPr>
    </w:p>
    <w:p w14:paraId="3449A3FB" w14:textId="0893C132" w:rsidR="00637B9F" w:rsidRPr="00E15E65" w:rsidRDefault="00840ED8" w:rsidP="00637B9F">
      <w:pPr>
        <w:rPr>
          <w:lang w:val="pt-BR"/>
        </w:rPr>
      </w:pPr>
      <w:r w:rsidRPr="00E15E65">
        <w:rPr>
          <w:lang w:val="pt-BR"/>
        </w:rPr>
        <w:t>7</w:t>
      </w:r>
      <w:r w:rsidR="00637B9F" w:rsidRPr="00E15E65">
        <w:rPr>
          <w:lang w:val="pt-BR"/>
        </w:rPr>
        <w:t xml:space="preserve">.1 </w:t>
      </w:r>
      <w:r w:rsidR="00E5569A" w:rsidRPr="00E15E65">
        <w:t>Capacitación</w:t>
      </w:r>
    </w:p>
    <w:p w14:paraId="7FF607B7" w14:textId="77777777" w:rsidR="00637B9F" w:rsidRPr="00E15E65" w:rsidRDefault="00637B9F" w:rsidP="00637B9F">
      <w:pPr>
        <w:rPr>
          <w:lang w:val="pt-BR"/>
        </w:rPr>
      </w:pPr>
    </w:p>
    <w:p w14:paraId="000A8C45" w14:textId="77777777" w:rsidR="004126AB" w:rsidRPr="00E15E65" w:rsidRDefault="004126AB" w:rsidP="004126AB">
      <w:pPr>
        <w:pStyle w:val="Prrafodelista"/>
        <w:numPr>
          <w:ilvl w:val="0"/>
          <w:numId w:val="28"/>
        </w:numPr>
        <w:jc w:val="both"/>
      </w:pPr>
      <w:r w:rsidRPr="00E15E65">
        <w:t>Todo el personal autorizado para aislar, bloquear, etiquetar y verificar energía cero y controlar las energías vivas y residuales (eléctricas, químicas, hidráulicas, residuales, otras); y el personal afectado por la intervención, deberá contar con un curso teórico y práctico aprobado por CMPC.</w:t>
      </w:r>
    </w:p>
    <w:p w14:paraId="2FB3D65C" w14:textId="77777777" w:rsidR="004126AB" w:rsidRPr="00E15E65" w:rsidRDefault="004126AB" w:rsidP="004126AB"/>
    <w:p w14:paraId="2133501B" w14:textId="77777777" w:rsidR="004126AB" w:rsidRPr="00E15E65" w:rsidRDefault="004126AB" w:rsidP="004126AB">
      <w:pPr>
        <w:pStyle w:val="Prrafodelista"/>
        <w:numPr>
          <w:ilvl w:val="0"/>
          <w:numId w:val="28"/>
        </w:numPr>
        <w:jc w:val="both"/>
      </w:pPr>
      <w:r w:rsidRPr="00E15E65">
        <w:t>El entrenamiento teórico será de 2 horas y 2 horas el entrenamiento práctico con una evaluación. El contenido de los cursos deberá tener como mínimo los siguientes ítems</w:t>
      </w:r>
    </w:p>
    <w:p w14:paraId="4894E444" w14:textId="77777777" w:rsidR="004126AB" w:rsidRPr="00E15E65" w:rsidRDefault="004126AB" w:rsidP="004126AB">
      <w:pPr>
        <w:pStyle w:val="Prrafodelista"/>
        <w:jc w:val="both"/>
      </w:pPr>
    </w:p>
    <w:p w14:paraId="1305D0FC" w14:textId="77777777" w:rsidR="004126AB" w:rsidRPr="00E15E65" w:rsidRDefault="004126AB" w:rsidP="004126AB">
      <w:pPr>
        <w:pStyle w:val="Prrafodelista"/>
        <w:ind w:left="1440"/>
        <w:jc w:val="both"/>
      </w:pPr>
      <w:r w:rsidRPr="00E15E65">
        <w:t xml:space="preserve">a) identificación de fuentes de energía, tipo y magnitudes, </w:t>
      </w:r>
    </w:p>
    <w:p w14:paraId="612F0393" w14:textId="77777777" w:rsidR="004126AB" w:rsidRPr="00E15E65" w:rsidRDefault="004126AB" w:rsidP="004126AB">
      <w:pPr>
        <w:pStyle w:val="Prrafodelista"/>
        <w:ind w:left="1440"/>
        <w:jc w:val="both"/>
      </w:pPr>
      <w:r w:rsidRPr="00E15E65">
        <w:t xml:space="preserve">b) métodos necesarios para el control de energía, 6 pasos del bloqueo, </w:t>
      </w:r>
    </w:p>
    <w:p w14:paraId="63A908CC" w14:textId="77777777" w:rsidR="004126AB" w:rsidRPr="00E15E65" w:rsidRDefault="004126AB" w:rsidP="004126AB">
      <w:pPr>
        <w:pStyle w:val="Prrafodelista"/>
        <w:ind w:left="1440"/>
        <w:jc w:val="both"/>
      </w:pPr>
      <w:r w:rsidRPr="00E15E65">
        <w:t xml:space="preserve">c) sensibilización para el riesgo de energización inesperada o fuga de energías residuales, </w:t>
      </w:r>
    </w:p>
    <w:p w14:paraId="66C3779D" w14:textId="77777777" w:rsidR="004126AB" w:rsidRPr="00E15E65" w:rsidRDefault="004126AB" w:rsidP="004126AB">
      <w:pPr>
        <w:pStyle w:val="Prrafodelista"/>
        <w:ind w:left="1440"/>
        <w:jc w:val="both"/>
      </w:pPr>
      <w:r w:rsidRPr="00E15E65">
        <w:t>d) Especificación de la maniobra para la intervención, e) instrucción de cómo</w:t>
      </w:r>
    </w:p>
    <w:p w14:paraId="73D0A563" w14:textId="77777777" w:rsidR="004126AB" w:rsidRPr="00E15E65" w:rsidRDefault="004126AB" w:rsidP="004126AB">
      <w:pPr>
        <w:ind w:left="708" w:firstLine="708"/>
        <w:jc w:val="both"/>
      </w:pPr>
      <w:r w:rsidRPr="00E15E65">
        <w:t>Utilizar los dispositivos de bloqueo y el procedimiento utilizado en CMPC.</w:t>
      </w:r>
    </w:p>
    <w:p w14:paraId="2665C1A0" w14:textId="77777777" w:rsidR="004126AB" w:rsidRPr="00E15E65" w:rsidRDefault="004126AB" w:rsidP="004126AB"/>
    <w:p w14:paraId="28C1D7F1" w14:textId="77777777" w:rsidR="004126AB" w:rsidRPr="00E15E65" w:rsidRDefault="004126AB" w:rsidP="004126AB">
      <w:pPr>
        <w:pStyle w:val="Prrafodelista"/>
        <w:numPr>
          <w:ilvl w:val="0"/>
          <w:numId w:val="29"/>
        </w:numPr>
        <w:jc w:val="both"/>
      </w:pPr>
      <w:r w:rsidRPr="00E15E65">
        <w:t>El curso será impartido por el equipo implementador loto y/o personal de seguridad y salud en el trabajo de cada Unidad Operativa.</w:t>
      </w:r>
    </w:p>
    <w:p w14:paraId="2F85F099" w14:textId="77777777" w:rsidR="004126AB" w:rsidRPr="00E15E65" w:rsidRDefault="004126AB" w:rsidP="004126AB">
      <w:pPr>
        <w:jc w:val="both"/>
      </w:pPr>
    </w:p>
    <w:p w14:paraId="406BF254" w14:textId="77777777" w:rsidR="004126AB" w:rsidRPr="00E15E65" w:rsidRDefault="004126AB" w:rsidP="004126AB">
      <w:pPr>
        <w:pStyle w:val="Prrafodelista"/>
        <w:numPr>
          <w:ilvl w:val="0"/>
          <w:numId w:val="29"/>
        </w:numPr>
        <w:jc w:val="both"/>
      </w:pPr>
      <w:r w:rsidRPr="00E15E65">
        <w:t>La frecuencia de realización de los cursos obligatorios será de 2 años, no obstante en caso de cambios de procedimientos en el área o cambios tecnológicos o cambio de personal a una nueva área, la frecuencia de éste curso podrá adelantarse.</w:t>
      </w:r>
    </w:p>
    <w:p w14:paraId="083C44B4" w14:textId="77777777" w:rsidR="004126AB" w:rsidRPr="00E15E65" w:rsidRDefault="004126AB" w:rsidP="004126AB">
      <w:pPr>
        <w:jc w:val="both"/>
      </w:pPr>
    </w:p>
    <w:p w14:paraId="0B246C1C" w14:textId="77777777" w:rsidR="004126AB" w:rsidRPr="00E15E65" w:rsidRDefault="004126AB" w:rsidP="004126AB">
      <w:pPr>
        <w:pStyle w:val="Prrafodelista"/>
        <w:numPr>
          <w:ilvl w:val="0"/>
          <w:numId w:val="29"/>
        </w:numPr>
        <w:jc w:val="both"/>
      </w:pPr>
      <w:r w:rsidRPr="00E15E65">
        <w:t>Para el personal nuevo de CMPC o contratistas, relacionados a cargos que deban participar de las operaciones, mantenciones, intervenciones o supervisiones, deberán contar con este curso obligatoriamente al momento de su inducción.</w:t>
      </w:r>
    </w:p>
    <w:p w14:paraId="0F5422ED" w14:textId="77777777" w:rsidR="004126AB" w:rsidRPr="00E15E65" w:rsidRDefault="004126AB" w:rsidP="004126AB">
      <w:pPr>
        <w:jc w:val="both"/>
      </w:pPr>
    </w:p>
    <w:p w14:paraId="29CC8CC8" w14:textId="77777777" w:rsidR="004126AB" w:rsidRPr="00E15E65" w:rsidRDefault="004126AB" w:rsidP="004126AB">
      <w:pPr>
        <w:pStyle w:val="Prrafodelista"/>
        <w:numPr>
          <w:ilvl w:val="0"/>
          <w:numId w:val="29"/>
        </w:numPr>
        <w:jc w:val="both"/>
      </w:pPr>
      <w:r w:rsidRPr="00E15E65">
        <w:t>El personal que realice el curso y apruebe la evaluación contará con una certificación que será emitida por el área de Formación del Negocio Pulp.</w:t>
      </w:r>
    </w:p>
    <w:p w14:paraId="27418E5A" w14:textId="77777777" w:rsidR="004126AB" w:rsidRPr="00E15E65" w:rsidRDefault="004126AB" w:rsidP="004126AB">
      <w:pPr>
        <w:jc w:val="both"/>
      </w:pPr>
    </w:p>
    <w:p w14:paraId="18FEE74B" w14:textId="77777777" w:rsidR="004126AB" w:rsidRPr="00E15E65" w:rsidRDefault="004126AB" w:rsidP="004126AB">
      <w:pPr>
        <w:pStyle w:val="Prrafodelista"/>
        <w:numPr>
          <w:ilvl w:val="0"/>
          <w:numId w:val="29"/>
        </w:numPr>
        <w:jc w:val="both"/>
      </w:pPr>
      <w:r w:rsidRPr="00E15E65">
        <w:t>Cada vez que las auditorías determinen brechas en personas y/o procesos se deberá revisar el contenido de los cursos de inducción y generar una planificación para la recapacitación de las áreas y/o personas involucradas.</w:t>
      </w:r>
    </w:p>
    <w:p w14:paraId="5E4181E6" w14:textId="77777777" w:rsidR="00637B9F" w:rsidRPr="00E15E65" w:rsidRDefault="00637B9F" w:rsidP="00637B9F">
      <w:pPr>
        <w:rPr>
          <w:lang w:val="pt-BR"/>
        </w:rPr>
      </w:pPr>
    </w:p>
    <w:p w14:paraId="607F60F6" w14:textId="2D181D15" w:rsidR="00596066" w:rsidRPr="00E15E65" w:rsidRDefault="00596066">
      <w:pPr>
        <w:rPr>
          <w:b/>
          <w:lang w:val="pt-BR"/>
        </w:rPr>
      </w:pPr>
    </w:p>
    <w:p w14:paraId="65056B0F" w14:textId="77777777" w:rsidR="004126AB" w:rsidRPr="00E15E65" w:rsidRDefault="004126AB">
      <w:pPr>
        <w:rPr>
          <w:lang w:val="pt-BR"/>
        </w:rPr>
      </w:pPr>
      <w:r w:rsidRPr="00E15E65">
        <w:rPr>
          <w:lang w:val="pt-BR"/>
        </w:rPr>
        <w:br w:type="page"/>
      </w:r>
    </w:p>
    <w:p w14:paraId="5663F055" w14:textId="41EA539F" w:rsidR="00596066" w:rsidRPr="00E15E65" w:rsidRDefault="00840ED8">
      <w:pPr>
        <w:rPr>
          <w:lang w:val="pt-BR"/>
        </w:rPr>
      </w:pPr>
      <w:r w:rsidRPr="00E15E65">
        <w:rPr>
          <w:lang w:val="pt-BR"/>
        </w:rPr>
        <w:t>7</w:t>
      </w:r>
      <w:r w:rsidR="00596066" w:rsidRPr="00E15E65">
        <w:rPr>
          <w:lang w:val="pt-BR"/>
        </w:rPr>
        <w:t xml:space="preserve">.2 </w:t>
      </w:r>
      <w:r w:rsidR="004126AB" w:rsidRPr="00E15E65">
        <w:rPr>
          <w:lang w:val="pt-BR"/>
        </w:rPr>
        <w:t>Auditorias</w:t>
      </w:r>
    </w:p>
    <w:p w14:paraId="6F4D90C2" w14:textId="77777777" w:rsidR="00596066" w:rsidRPr="00E15E65" w:rsidRDefault="00596066">
      <w:pPr>
        <w:rPr>
          <w:lang w:val="pt-BR"/>
        </w:rPr>
      </w:pPr>
    </w:p>
    <w:p w14:paraId="29599095" w14:textId="1DAF4EC7" w:rsidR="008D189E" w:rsidRPr="00E15E65" w:rsidRDefault="008D189E" w:rsidP="00596066">
      <w:pPr>
        <w:ind w:left="720"/>
      </w:pPr>
      <w:r w:rsidRPr="00E15E65">
        <w:t>El</w:t>
      </w:r>
      <w:r w:rsidR="00596066" w:rsidRPr="00E15E65">
        <w:t xml:space="preserve"> alcance de las auditorías será:</w:t>
      </w:r>
    </w:p>
    <w:p w14:paraId="31D4BAAF" w14:textId="77777777" w:rsidR="00596066" w:rsidRPr="00E15E65" w:rsidRDefault="00596066" w:rsidP="00596066"/>
    <w:p w14:paraId="6C0C66E3" w14:textId="5AC453A6" w:rsidR="00596066" w:rsidRPr="00E15E65" w:rsidRDefault="00596066" w:rsidP="00E5569A">
      <w:pPr>
        <w:pStyle w:val="Prrafodelista"/>
        <w:numPr>
          <w:ilvl w:val="0"/>
          <w:numId w:val="37"/>
        </w:numPr>
        <w:jc w:val="both"/>
      </w:pPr>
      <w:r w:rsidRPr="00E15E65">
        <w:t xml:space="preserve">La implementación del Procedimiento para la Interrupción, inmovilización, bloqueo y etiquetado de fuentes de </w:t>
      </w:r>
      <w:r w:rsidR="00E5569A" w:rsidRPr="00E15E65">
        <w:t>energía</w:t>
      </w:r>
      <w:r w:rsidRPr="00E15E65">
        <w:t xml:space="preserve"> de </w:t>
      </w:r>
      <w:r w:rsidR="00E5569A" w:rsidRPr="00E15E65">
        <w:t>CMPC PULP</w:t>
      </w:r>
      <w:r w:rsidRPr="00E15E65">
        <w:t xml:space="preserve">; </w:t>
      </w:r>
    </w:p>
    <w:p w14:paraId="6359A1F1" w14:textId="77777777" w:rsidR="00596066" w:rsidRPr="00E15E65" w:rsidRDefault="00596066" w:rsidP="00596066">
      <w:pPr>
        <w:pStyle w:val="Prrafodelista"/>
        <w:jc w:val="both"/>
      </w:pPr>
    </w:p>
    <w:p w14:paraId="32D40C99" w14:textId="09E0C210" w:rsidR="00596066" w:rsidRPr="00E15E65" w:rsidRDefault="00596066" w:rsidP="00E5569A">
      <w:pPr>
        <w:pStyle w:val="Prrafodelista"/>
        <w:numPr>
          <w:ilvl w:val="0"/>
          <w:numId w:val="37"/>
        </w:numPr>
        <w:jc w:val="both"/>
      </w:pPr>
      <w:r w:rsidRPr="00E15E65">
        <w:t>El mejoramiento de las instalaciones para que los e</w:t>
      </w:r>
      <w:r w:rsidR="00E5569A" w:rsidRPr="00E15E65">
        <w:t>quipos cumplan con el criterio a</w:t>
      </w:r>
      <w:r w:rsidRPr="00E15E65">
        <w:t>pto LOTO y permitir la ejecución de los 6 pasos que garanticen el control de las energías.</w:t>
      </w:r>
    </w:p>
    <w:p w14:paraId="0D530BED" w14:textId="77777777" w:rsidR="00596066" w:rsidRPr="00E15E65" w:rsidRDefault="00596066" w:rsidP="00596066">
      <w:pPr>
        <w:pStyle w:val="Prrafodelista"/>
        <w:jc w:val="both"/>
      </w:pPr>
    </w:p>
    <w:p w14:paraId="0BF4266C" w14:textId="38C9EA49" w:rsidR="008D189E" w:rsidRPr="00E15E65" w:rsidRDefault="008D189E" w:rsidP="00E5569A">
      <w:pPr>
        <w:numPr>
          <w:ilvl w:val="0"/>
          <w:numId w:val="37"/>
        </w:numPr>
        <w:jc w:val="both"/>
      </w:pPr>
      <w:r w:rsidRPr="00E15E65">
        <w:t>Las auditorías serán realizadas por auditores Loto certificados de CMPC</w:t>
      </w:r>
      <w:r w:rsidR="00E5569A" w:rsidRPr="00E15E65">
        <w:t xml:space="preserve"> PULP</w:t>
      </w:r>
      <w:r w:rsidRPr="00E15E65">
        <w:t>.</w:t>
      </w:r>
    </w:p>
    <w:p w14:paraId="7E7D801B" w14:textId="77777777" w:rsidR="00596066" w:rsidRPr="00E15E65" w:rsidRDefault="00596066" w:rsidP="00596066">
      <w:pPr>
        <w:ind w:left="720"/>
        <w:jc w:val="both"/>
      </w:pPr>
    </w:p>
    <w:p w14:paraId="3072B2BC" w14:textId="77777777" w:rsidR="008D189E" w:rsidRPr="00E15E65" w:rsidRDefault="008D189E" w:rsidP="00E5569A">
      <w:pPr>
        <w:numPr>
          <w:ilvl w:val="0"/>
          <w:numId w:val="37"/>
        </w:numPr>
        <w:jc w:val="both"/>
      </w:pPr>
      <w:r w:rsidRPr="00E15E65">
        <w:t>La frecuencia de las auditorías será anual con el objeto de ratificar que este procedimiento se desarrolla conforme al lineamiento establecido.</w:t>
      </w:r>
    </w:p>
    <w:p w14:paraId="2FA87B87" w14:textId="77777777" w:rsidR="00596066" w:rsidRPr="00E15E65" w:rsidRDefault="00596066" w:rsidP="00596066">
      <w:pPr>
        <w:ind w:left="720"/>
        <w:jc w:val="both"/>
      </w:pPr>
    </w:p>
    <w:p w14:paraId="3B3FA44C" w14:textId="352DCA56" w:rsidR="008D189E" w:rsidRPr="00E15E65" w:rsidRDefault="008D189E" w:rsidP="00E5569A">
      <w:pPr>
        <w:numPr>
          <w:ilvl w:val="0"/>
          <w:numId w:val="37"/>
        </w:numPr>
        <w:jc w:val="both"/>
      </w:pPr>
      <w:r w:rsidRPr="00E15E65">
        <w:t xml:space="preserve">Cada auditoría deberá contar con una planificación previa, los alcances y criterios de cada auditoría serán definidos por la Subgerencia de Seguridad y Salud Ocupacional en conjunto con el comité ejecutivo de </w:t>
      </w:r>
      <w:r w:rsidR="00E5569A" w:rsidRPr="00E15E65">
        <w:t xml:space="preserve">CMPC </w:t>
      </w:r>
      <w:r w:rsidRPr="00E15E65">
        <w:t>PULP.</w:t>
      </w:r>
    </w:p>
    <w:p w14:paraId="71459227" w14:textId="77777777" w:rsidR="00596066" w:rsidRPr="00E15E65" w:rsidRDefault="00596066" w:rsidP="00596066">
      <w:pPr>
        <w:ind w:left="720"/>
        <w:jc w:val="both"/>
      </w:pPr>
    </w:p>
    <w:p w14:paraId="138ED4D3" w14:textId="77777777" w:rsidR="008D189E" w:rsidRPr="00E15E65" w:rsidRDefault="008D189E" w:rsidP="00E5569A">
      <w:pPr>
        <w:numPr>
          <w:ilvl w:val="0"/>
          <w:numId w:val="37"/>
        </w:numPr>
        <w:jc w:val="both"/>
      </w:pPr>
      <w:r w:rsidRPr="00E15E65">
        <w:t>Los resultados de las auditorías deberán ser tratados por cada Unidad Operativa con un plan de acción para tratar los hallazgos detectado.</w:t>
      </w:r>
    </w:p>
    <w:p w14:paraId="0E5924EC" w14:textId="77777777" w:rsidR="00E60210" w:rsidRPr="00E15E65" w:rsidRDefault="00E60210">
      <w:pPr>
        <w:rPr>
          <w:lang w:val="pt-BR"/>
        </w:rPr>
      </w:pPr>
    </w:p>
    <w:p w14:paraId="0CEA34E0" w14:textId="77777777" w:rsidR="00E60210" w:rsidRPr="00E15E65" w:rsidRDefault="00E60210">
      <w:pPr>
        <w:rPr>
          <w:lang w:val="pt-BR"/>
        </w:rPr>
      </w:pPr>
    </w:p>
    <w:p w14:paraId="4EA8D5F7" w14:textId="0FFB1F43" w:rsidR="00596066" w:rsidRPr="00E15E65" w:rsidRDefault="00596066">
      <w:pPr>
        <w:rPr>
          <w:b/>
          <w:lang w:val="pt-BR"/>
        </w:rPr>
      </w:pPr>
    </w:p>
    <w:p w14:paraId="3EE9DE1D" w14:textId="77777777" w:rsidR="00CD3A33" w:rsidRPr="00E15E65" w:rsidRDefault="00CD3A33">
      <w:pPr>
        <w:rPr>
          <w:b/>
          <w:lang w:val="pt-BR"/>
        </w:rPr>
      </w:pPr>
    </w:p>
    <w:p w14:paraId="2F9ADACF" w14:textId="69371A0C" w:rsidR="00F47E03" w:rsidRPr="00E15E65" w:rsidRDefault="00F47E03">
      <w:pPr>
        <w:rPr>
          <w:b/>
          <w:lang w:val="pt-BR"/>
        </w:rPr>
      </w:pPr>
    </w:p>
    <w:p w14:paraId="7B573461" w14:textId="146460C5" w:rsidR="00E60210" w:rsidRPr="00E15E65" w:rsidRDefault="00840ED8" w:rsidP="00A25BD3">
      <w:pPr>
        <w:pStyle w:val="Ttulo1"/>
        <w:jc w:val="both"/>
        <w:rPr>
          <w:sz w:val="22"/>
          <w:lang w:val="pt-BR"/>
        </w:rPr>
      </w:pPr>
      <w:r w:rsidRPr="00E15E65">
        <w:rPr>
          <w:sz w:val="22"/>
          <w:lang w:val="pt-BR"/>
        </w:rPr>
        <w:t>8</w:t>
      </w:r>
      <w:r w:rsidR="00E5569A" w:rsidRPr="00E15E65">
        <w:rPr>
          <w:sz w:val="22"/>
          <w:lang w:val="pt-BR"/>
        </w:rPr>
        <w:t xml:space="preserve"> </w:t>
      </w:r>
      <w:r w:rsidR="00E043E1" w:rsidRPr="00E15E65">
        <w:rPr>
          <w:sz w:val="22"/>
          <w:lang w:val="pt-BR"/>
        </w:rPr>
        <w:t xml:space="preserve">CONFIABILIDAD </w:t>
      </w:r>
    </w:p>
    <w:p w14:paraId="5EE27260" w14:textId="77777777" w:rsidR="00CD3A33" w:rsidRPr="00E15E65" w:rsidRDefault="00CD3A33" w:rsidP="00A25BD3">
      <w:pPr>
        <w:rPr>
          <w:lang w:val="pt-BR"/>
        </w:rPr>
      </w:pPr>
    </w:p>
    <w:p w14:paraId="506E2A03" w14:textId="77777777" w:rsidR="00A25BD3" w:rsidRPr="00E15E65" w:rsidRDefault="00A25BD3" w:rsidP="00A25BD3"/>
    <w:p w14:paraId="471048F1" w14:textId="7004A15F" w:rsidR="00A25BD3" w:rsidRPr="00E15E65" w:rsidRDefault="00CE36E2" w:rsidP="00A25BD3">
      <w:r>
        <w:t>P</w:t>
      </w:r>
      <w:r w:rsidR="00A25BD3" w:rsidRPr="00E15E65">
        <w:t xml:space="preserve">ara cumplir con </w:t>
      </w:r>
      <w:r>
        <w:t xml:space="preserve">el </w:t>
      </w:r>
      <w:r w:rsidRPr="00E15E65">
        <w:t xml:space="preserve"> lineamento estratégico y operacional</w:t>
      </w:r>
      <w:r>
        <w:t xml:space="preserve"> de las</w:t>
      </w:r>
      <w:r w:rsidRPr="00E15E65">
        <w:t xml:space="preserve"> </w:t>
      </w:r>
      <w:r w:rsidR="00A25BD3" w:rsidRPr="00E15E65">
        <w:t>instalaciones, procesos, equipos y puntos de aislamiento aptos para LOTO</w:t>
      </w:r>
      <w:r w:rsidR="00AB45BE" w:rsidRPr="00E15E65">
        <w:t xml:space="preserve"> y asegurar los medios que harán viable r</w:t>
      </w:r>
      <w:r>
        <w:t>ealizar el procedimiento LOTOTO, se debe adoptar el siguiente flujo de decisión.</w:t>
      </w:r>
    </w:p>
    <w:p w14:paraId="2DF4119D" w14:textId="77777777" w:rsidR="00AB45BE" w:rsidRPr="00E15E65" w:rsidRDefault="00AB45BE" w:rsidP="00A25BD3"/>
    <w:p w14:paraId="086D6E8F" w14:textId="77777777" w:rsidR="00AB45BE" w:rsidRPr="00E15E65" w:rsidRDefault="00AB45BE">
      <w:r w:rsidRPr="00E15E65">
        <w:br w:type="page"/>
      </w:r>
    </w:p>
    <w:p w14:paraId="5B607867" w14:textId="77777777" w:rsidR="00CD3A33" w:rsidRPr="00E15E65" w:rsidRDefault="00CD3A33" w:rsidP="00A25BD3">
      <w:pPr>
        <w:sectPr w:rsidR="00CD3A33" w:rsidRPr="00E15E65" w:rsidSect="0022755D">
          <w:headerReference w:type="default" r:id="rId18"/>
          <w:pgSz w:w="12240" w:h="15840"/>
          <w:pgMar w:top="1440" w:right="1440" w:bottom="1440" w:left="1440" w:header="720" w:footer="720" w:gutter="0"/>
          <w:cols w:space="708"/>
          <w:docGrid w:linePitch="299"/>
        </w:sectPr>
      </w:pPr>
    </w:p>
    <w:p w14:paraId="516940D5" w14:textId="594B1752" w:rsidR="00AB45BE" w:rsidRPr="00E15E65" w:rsidRDefault="00840ED8" w:rsidP="00A25BD3">
      <w:r w:rsidRPr="00E15E65">
        <w:t>8</w:t>
      </w:r>
      <w:r w:rsidR="00AB45BE" w:rsidRPr="00E15E65">
        <w:t>.2 Flujograma</w:t>
      </w:r>
    </w:p>
    <w:p w14:paraId="4DE903CB" w14:textId="77777777" w:rsidR="00AB45BE" w:rsidRPr="00E15E65" w:rsidRDefault="00AB45BE" w:rsidP="00A25BD3"/>
    <w:p w14:paraId="583221EB" w14:textId="77777777" w:rsidR="00AB45BE" w:rsidRPr="00E15E65" w:rsidRDefault="00AB45BE" w:rsidP="00A25BD3"/>
    <w:p w14:paraId="5B8166FF" w14:textId="3E0F1DDB" w:rsidR="00E60210" w:rsidRPr="00E15E65" w:rsidRDefault="00CD3A33" w:rsidP="00C46518">
      <w:pPr>
        <w:spacing w:after="120"/>
        <w:jc w:val="both"/>
        <w:rPr>
          <w:b/>
        </w:rPr>
      </w:pPr>
      <w:r w:rsidRPr="00E15E65">
        <w:rPr>
          <w:b/>
          <w:noProof/>
          <w:lang w:eastAsia="es-CL"/>
        </w:rPr>
        <w:object w:dxaOrig="9612" w:dyaOrig="5406" w14:anchorId="33EDF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46.5pt;height:363pt" o:ole="">
            <v:imagedata r:id="rId19" o:title=""/>
          </v:shape>
          <o:OLEObject Type="Embed" ProgID="PowerPoint.Slide.12" ShapeID="_x0000_i1025" DrawAspect="Content" ObjectID="_1766239952" r:id="rId20"/>
        </w:object>
      </w:r>
    </w:p>
    <w:p w14:paraId="68A1A008" w14:textId="77777777" w:rsidR="00E60210" w:rsidRPr="00E15E65" w:rsidRDefault="00E60210">
      <w:pPr>
        <w:rPr>
          <w:b/>
        </w:rPr>
      </w:pPr>
      <w:r w:rsidRPr="00E15E65">
        <w:rPr>
          <w:b/>
        </w:rPr>
        <w:br w:type="page"/>
      </w:r>
    </w:p>
    <w:p w14:paraId="2874FC89" w14:textId="77777777" w:rsidR="00CD3A33" w:rsidRPr="00E15E65" w:rsidRDefault="00CD3A33" w:rsidP="00C46518">
      <w:pPr>
        <w:spacing w:after="120"/>
        <w:jc w:val="both"/>
        <w:rPr>
          <w:b/>
        </w:rPr>
        <w:sectPr w:rsidR="00CD3A33" w:rsidRPr="00E15E65" w:rsidSect="00CD3A33">
          <w:pgSz w:w="15840" w:h="12240" w:orient="landscape"/>
          <w:pgMar w:top="1440" w:right="1440" w:bottom="1440" w:left="1440" w:header="720" w:footer="720" w:gutter="0"/>
          <w:cols w:space="708"/>
          <w:docGrid w:linePitch="299"/>
        </w:sectPr>
      </w:pPr>
    </w:p>
    <w:p w14:paraId="14948946" w14:textId="65F53ACD" w:rsidR="00AD632F" w:rsidRPr="00E15E65" w:rsidRDefault="00840ED8" w:rsidP="00C46518">
      <w:pPr>
        <w:spacing w:after="120"/>
        <w:jc w:val="both"/>
        <w:rPr>
          <w:b/>
        </w:rPr>
      </w:pPr>
      <w:r w:rsidRPr="00E15E65">
        <w:rPr>
          <w:b/>
        </w:rPr>
        <w:t>9</w:t>
      </w:r>
      <w:r w:rsidR="00AD632F" w:rsidRPr="00E15E65">
        <w:rPr>
          <w:b/>
        </w:rPr>
        <w:t>. ANEXOS</w:t>
      </w:r>
    </w:p>
    <w:p w14:paraId="5A2AA27E" w14:textId="77777777" w:rsidR="000C2190" w:rsidRPr="00E15E65" w:rsidRDefault="000C2190" w:rsidP="00C46518">
      <w:pPr>
        <w:spacing w:after="120"/>
        <w:jc w:val="both"/>
        <w:rPr>
          <w:b/>
        </w:rPr>
      </w:pPr>
    </w:p>
    <w:p w14:paraId="30A898E9" w14:textId="77777777" w:rsidR="000C2190" w:rsidRPr="00E15E65" w:rsidRDefault="000C2190" w:rsidP="00C46518">
      <w:pPr>
        <w:spacing w:after="120"/>
        <w:jc w:val="both"/>
        <w:rPr>
          <w:b/>
        </w:rPr>
      </w:pPr>
    </w:p>
    <w:p w14:paraId="3C1D0F08" w14:textId="47FBB4F3" w:rsidR="00AD632F" w:rsidRPr="00E15E65" w:rsidRDefault="002A2C94" w:rsidP="00C46518">
      <w:pPr>
        <w:pStyle w:val="Prrafodelista"/>
        <w:numPr>
          <w:ilvl w:val="0"/>
          <w:numId w:val="26"/>
        </w:numPr>
        <w:spacing w:after="120"/>
        <w:jc w:val="both"/>
      </w:pPr>
      <w:r w:rsidRPr="00E15E65">
        <w:t>Anexo n°1</w:t>
      </w:r>
    </w:p>
    <w:p w14:paraId="4705EC6E" w14:textId="25424B80" w:rsidR="00E60210" w:rsidRPr="00E15E65" w:rsidRDefault="00E60210">
      <w:r w:rsidRPr="00E15E65">
        <w:rPr>
          <w:noProof/>
          <w:lang w:eastAsia="es-CL"/>
        </w:rPr>
        <w:drawing>
          <wp:inline distT="0" distB="0" distL="0" distR="0" wp14:anchorId="456E41D7" wp14:editId="51362550">
            <wp:extent cx="5943600" cy="562546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5625465"/>
                    </a:xfrm>
                    <a:prstGeom prst="rect">
                      <a:avLst/>
                    </a:prstGeom>
                    <a:noFill/>
                    <a:ln>
                      <a:noFill/>
                    </a:ln>
                  </pic:spPr>
                </pic:pic>
              </a:graphicData>
            </a:graphic>
          </wp:inline>
        </w:drawing>
      </w:r>
    </w:p>
    <w:p w14:paraId="075C4241" w14:textId="3D9ABE4B" w:rsidR="00E60210" w:rsidRPr="00E15E65" w:rsidRDefault="00E60210" w:rsidP="002A2C94">
      <w:pPr>
        <w:pStyle w:val="Prrafodelista"/>
        <w:spacing w:after="120"/>
        <w:jc w:val="both"/>
      </w:pPr>
    </w:p>
    <w:sectPr w:rsidR="00E60210" w:rsidRPr="00E15E65" w:rsidSect="0022755D">
      <w:pgSz w:w="12240" w:h="15840"/>
      <w:pgMar w:top="1440" w:right="1440" w:bottom="1440" w:left="1440" w:header="720" w:footer="720" w:gutter="0"/>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3E9989" w14:textId="77777777" w:rsidR="00BF5997" w:rsidRDefault="00BF5997" w:rsidP="003F728E">
      <w:r>
        <w:separator/>
      </w:r>
    </w:p>
  </w:endnote>
  <w:endnote w:type="continuationSeparator" w:id="0">
    <w:p w14:paraId="46973B78" w14:textId="77777777" w:rsidR="00BF5997" w:rsidRDefault="00BF5997" w:rsidP="003F72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37C87C" w14:textId="77777777" w:rsidR="00BF5997" w:rsidRDefault="00BF5997" w:rsidP="003F728E">
      <w:r>
        <w:separator/>
      </w:r>
    </w:p>
  </w:footnote>
  <w:footnote w:type="continuationSeparator" w:id="0">
    <w:p w14:paraId="063BF34B" w14:textId="77777777" w:rsidR="00BF5997" w:rsidRDefault="00BF5997" w:rsidP="003F72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2245"/>
      <w:gridCol w:w="4950"/>
      <w:gridCol w:w="2155"/>
    </w:tblGrid>
    <w:tr w:rsidR="0024605B" w:rsidRPr="003F728E" w14:paraId="295F0DD0" w14:textId="77777777" w:rsidTr="0093238F">
      <w:tc>
        <w:tcPr>
          <w:tcW w:w="2245" w:type="dxa"/>
        </w:tcPr>
        <w:p w14:paraId="53746891" w14:textId="77777777" w:rsidR="0024605B" w:rsidRPr="003F728E" w:rsidRDefault="0024605B" w:rsidP="004B7324">
          <w:pPr>
            <w:pStyle w:val="Encabezado"/>
          </w:pPr>
          <w:r w:rsidRPr="003F728E">
            <w:rPr>
              <w:noProof/>
              <w:lang w:eastAsia="es-CL"/>
            </w:rPr>
            <w:drawing>
              <wp:inline distT="0" distB="0" distL="0" distR="0" wp14:anchorId="5CA69884" wp14:editId="7E35D512">
                <wp:extent cx="1161905" cy="333333"/>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61905" cy="333333"/>
                        </a:xfrm>
                        <a:prstGeom prst="rect">
                          <a:avLst/>
                        </a:prstGeom>
                      </pic:spPr>
                    </pic:pic>
                  </a:graphicData>
                </a:graphic>
              </wp:inline>
            </w:drawing>
          </w:r>
        </w:p>
      </w:tc>
      <w:tc>
        <w:tcPr>
          <w:tcW w:w="4950" w:type="dxa"/>
        </w:tcPr>
        <w:p w14:paraId="33DC57F2" w14:textId="77777777" w:rsidR="0024605B" w:rsidRPr="003F728E" w:rsidRDefault="0024605B" w:rsidP="001E3523">
          <w:pPr>
            <w:pStyle w:val="Encabezado"/>
            <w:jc w:val="center"/>
          </w:pPr>
          <w:r>
            <w:rPr>
              <w:b/>
            </w:rPr>
            <w:t xml:space="preserve">PROCEDIMIENTO PARA LA </w:t>
          </w:r>
          <w:r w:rsidRPr="008C4D24">
            <w:rPr>
              <w:b/>
            </w:rPr>
            <w:t>INTERRUPCIÓN, INMOVILIZACIÓN, BLOQUEO Y ETIQUETADO DE FUENTES DE ENERGÍA</w:t>
          </w:r>
        </w:p>
      </w:tc>
      <w:tc>
        <w:tcPr>
          <w:tcW w:w="2155" w:type="dxa"/>
        </w:tcPr>
        <w:p w14:paraId="2726AD84" w14:textId="502BBF5D" w:rsidR="0024605B" w:rsidRPr="003F728E" w:rsidRDefault="0024605B" w:rsidP="004B7324">
          <w:pPr>
            <w:pStyle w:val="Encabezado"/>
          </w:pPr>
          <w:r>
            <w:t>Revisión: 1.1</w:t>
          </w:r>
        </w:p>
        <w:p w14:paraId="11DB6930" w14:textId="7449AB86" w:rsidR="0024605B" w:rsidRPr="003F728E" w:rsidRDefault="0024605B" w:rsidP="003467C9">
          <w:pPr>
            <w:pStyle w:val="Encabezado"/>
          </w:pPr>
          <w:r w:rsidRPr="003F728E">
            <w:t xml:space="preserve">Fecha: </w:t>
          </w:r>
          <w:r w:rsidR="003467C9">
            <w:t>15</w:t>
          </w:r>
          <w:r>
            <w:t>/</w:t>
          </w:r>
          <w:r w:rsidR="003467C9">
            <w:t>10</w:t>
          </w:r>
          <w:r>
            <w:t>/2021</w:t>
          </w:r>
        </w:p>
      </w:tc>
    </w:tr>
    <w:tr w:rsidR="0024605B" w:rsidRPr="003F728E" w14:paraId="1ED44BED" w14:textId="77777777" w:rsidTr="0093238F">
      <w:tc>
        <w:tcPr>
          <w:tcW w:w="2245" w:type="dxa"/>
        </w:tcPr>
        <w:p w14:paraId="3EA1A0F5" w14:textId="1FE77811" w:rsidR="0024605B" w:rsidRPr="003F728E" w:rsidRDefault="0024605B" w:rsidP="003467C9">
          <w:pPr>
            <w:pStyle w:val="Encabezado"/>
          </w:pPr>
          <w:r w:rsidRPr="003F728E">
            <w:t xml:space="preserve">Emisión: </w:t>
          </w:r>
          <w:r w:rsidR="003467C9">
            <w:t>OCT</w:t>
          </w:r>
          <w:r w:rsidRPr="005C5829">
            <w:t xml:space="preserve"> </w:t>
          </w:r>
          <w:r w:rsidR="003467C9">
            <w:t>2021</w:t>
          </w:r>
        </w:p>
      </w:tc>
      <w:tc>
        <w:tcPr>
          <w:tcW w:w="4950" w:type="dxa"/>
        </w:tcPr>
        <w:p w14:paraId="59A899EA" w14:textId="77777777" w:rsidR="0024605B" w:rsidRPr="003F728E" w:rsidRDefault="0024605B" w:rsidP="004B7324">
          <w:pPr>
            <w:pStyle w:val="Encabezado"/>
            <w:jc w:val="center"/>
          </w:pPr>
          <w:r w:rsidRPr="003F728E">
            <w:t>PROCEDIMIENTO</w:t>
          </w:r>
        </w:p>
      </w:tc>
      <w:tc>
        <w:tcPr>
          <w:tcW w:w="2155" w:type="dxa"/>
        </w:tcPr>
        <w:p w14:paraId="342587B7" w14:textId="5D840EBB" w:rsidR="0024605B" w:rsidRPr="003F728E" w:rsidRDefault="0024605B" w:rsidP="004B7324">
          <w:pPr>
            <w:pStyle w:val="Encabezado"/>
          </w:pPr>
          <w:r w:rsidRPr="004126AB">
            <w:rPr>
              <w:lang w:val="es-ES"/>
            </w:rPr>
            <w:t xml:space="preserve">Página </w:t>
          </w:r>
          <w:r w:rsidRPr="004126AB">
            <w:rPr>
              <w:b/>
              <w:bCs/>
              <w:lang w:val="es-ES"/>
            </w:rPr>
            <w:fldChar w:fldCharType="begin"/>
          </w:r>
          <w:r w:rsidRPr="004126AB">
            <w:rPr>
              <w:b/>
              <w:bCs/>
              <w:lang w:val="es-ES"/>
            </w:rPr>
            <w:instrText>PAGE  \* Arabic  \* MERGEFORMAT</w:instrText>
          </w:r>
          <w:r w:rsidRPr="004126AB">
            <w:rPr>
              <w:b/>
              <w:bCs/>
              <w:lang w:val="es-ES"/>
            </w:rPr>
            <w:fldChar w:fldCharType="separate"/>
          </w:r>
          <w:r w:rsidR="003467C9">
            <w:rPr>
              <w:b/>
              <w:bCs/>
              <w:noProof/>
              <w:lang w:val="es-ES"/>
            </w:rPr>
            <w:t>4</w:t>
          </w:r>
          <w:r w:rsidRPr="004126AB">
            <w:rPr>
              <w:b/>
              <w:bCs/>
              <w:lang w:val="es-ES"/>
            </w:rPr>
            <w:fldChar w:fldCharType="end"/>
          </w:r>
          <w:r w:rsidRPr="004126AB">
            <w:rPr>
              <w:lang w:val="es-ES"/>
            </w:rPr>
            <w:t xml:space="preserve"> de </w:t>
          </w:r>
          <w:r w:rsidRPr="004126AB">
            <w:rPr>
              <w:b/>
              <w:bCs/>
              <w:lang w:val="es-ES"/>
            </w:rPr>
            <w:fldChar w:fldCharType="begin"/>
          </w:r>
          <w:r w:rsidRPr="004126AB">
            <w:rPr>
              <w:b/>
              <w:bCs/>
              <w:lang w:val="es-ES"/>
            </w:rPr>
            <w:instrText>NUMPAGES  \* Arabic  \* MERGEFORMAT</w:instrText>
          </w:r>
          <w:r w:rsidRPr="004126AB">
            <w:rPr>
              <w:b/>
              <w:bCs/>
              <w:lang w:val="es-ES"/>
            </w:rPr>
            <w:fldChar w:fldCharType="separate"/>
          </w:r>
          <w:r w:rsidR="003467C9">
            <w:rPr>
              <w:b/>
              <w:bCs/>
              <w:noProof/>
              <w:lang w:val="es-ES"/>
            </w:rPr>
            <w:t>25</w:t>
          </w:r>
          <w:r w:rsidRPr="004126AB">
            <w:rPr>
              <w:b/>
              <w:bCs/>
              <w:lang w:val="es-ES"/>
            </w:rPr>
            <w:fldChar w:fldCharType="end"/>
          </w:r>
        </w:p>
      </w:tc>
    </w:tr>
  </w:tbl>
  <w:p w14:paraId="517191C6" w14:textId="77777777" w:rsidR="0024605B" w:rsidRPr="004B7324" w:rsidRDefault="0024605B" w:rsidP="004B732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12955" w:type="dxa"/>
      <w:tblLook w:val="04A0" w:firstRow="1" w:lastRow="0" w:firstColumn="1" w:lastColumn="0" w:noHBand="0" w:noVBand="1"/>
    </w:tblPr>
    <w:tblGrid>
      <w:gridCol w:w="2245"/>
      <w:gridCol w:w="8550"/>
      <w:gridCol w:w="2160"/>
    </w:tblGrid>
    <w:tr w:rsidR="0024605B" w:rsidRPr="003F728E" w14:paraId="150A84AC" w14:textId="77777777" w:rsidTr="0022755D">
      <w:tc>
        <w:tcPr>
          <w:tcW w:w="2245" w:type="dxa"/>
        </w:tcPr>
        <w:p w14:paraId="40FA539A" w14:textId="77777777" w:rsidR="0024605B" w:rsidRPr="003F728E" w:rsidRDefault="0024605B" w:rsidP="004B7324">
          <w:pPr>
            <w:pStyle w:val="Encabezado"/>
          </w:pPr>
          <w:r w:rsidRPr="003F728E">
            <w:rPr>
              <w:noProof/>
              <w:lang w:eastAsia="es-CL"/>
            </w:rPr>
            <w:drawing>
              <wp:inline distT="0" distB="0" distL="0" distR="0" wp14:anchorId="723C08F3" wp14:editId="04304466">
                <wp:extent cx="1161905" cy="333333"/>
                <wp:effectExtent l="0" t="0" r="635"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61905" cy="333333"/>
                        </a:xfrm>
                        <a:prstGeom prst="rect">
                          <a:avLst/>
                        </a:prstGeom>
                      </pic:spPr>
                    </pic:pic>
                  </a:graphicData>
                </a:graphic>
              </wp:inline>
            </w:drawing>
          </w:r>
        </w:p>
      </w:tc>
      <w:tc>
        <w:tcPr>
          <w:tcW w:w="8550" w:type="dxa"/>
        </w:tcPr>
        <w:p w14:paraId="5E661E13" w14:textId="77777777" w:rsidR="0024605B" w:rsidRPr="003F728E" w:rsidRDefault="0024605B" w:rsidP="001E3523">
          <w:pPr>
            <w:pStyle w:val="Encabezado"/>
            <w:jc w:val="center"/>
          </w:pPr>
          <w:r>
            <w:rPr>
              <w:b/>
            </w:rPr>
            <w:t xml:space="preserve">PROCEDIMIENTO PARA LA </w:t>
          </w:r>
          <w:r w:rsidRPr="008C4D24">
            <w:rPr>
              <w:b/>
            </w:rPr>
            <w:t>INTERRUPCIÓN, INMOVILIZACIÓN, BLOQUEO Y ETIQUETADO DE FUENTES DE ENERGÍA</w:t>
          </w:r>
        </w:p>
      </w:tc>
      <w:tc>
        <w:tcPr>
          <w:tcW w:w="2160" w:type="dxa"/>
        </w:tcPr>
        <w:p w14:paraId="0E9CA4A9" w14:textId="77777777" w:rsidR="0024605B" w:rsidRPr="003F728E" w:rsidRDefault="0024605B" w:rsidP="004B7324">
          <w:pPr>
            <w:pStyle w:val="Encabezado"/>
          </w:pPr>
          <w:r w:rsidRPr="003F728E">
            <w:t>Revisión: 00</w:t>
          </w:r>
        </w:p>
        <w:p w14:paraId="2A658E22" w14:textId="01525793" w:rsidR="0024605B" w:rsidRPr="003F728E" w:rsidRDefault="0024605B" w:rsidP="004B7324">
          <w:pPr>
            <w:pStyle w:val="Encabezado"/>
          </w:pPr>
          <w:r w:rsidRPr="003F728E">
            <w:t xml:space="preserve">Fecha: </w:t>
          </w:r>
          <w:r>
            <w:t>20/11</w:t>
          </w:r>
          <w:r w:rsidRPr="005C5829">
            <w:t>/2019</w:t>
          </w:r>
        </w:p>
      </w:tc>
    </w:tr>
    <w:tr w:rsidR="0024605B" w:rsidRPr="003F728E" w14:paraId="09D1AB70" w14:textId="77777777" w:rsidTr="0022755D">
      <w:tc>
        <w:tcPr>
          <w:tcW w:w="2245" w:type="dxa"/>
        </w:tcPr>
        <w:p w14:paraId="4F90778D" w14:textId="59AE5CE7" w:rsidR="0024605B" w:rsidRPr="003F728E" w:rsidRDefault="0024605B" w:rsidP="004B7324">
          <w:pPr>
            <w:pStyle w:val="Encabezado"/>
          </w:pPr>
          <w:r w:rsidRPr="003F728E">
            <w:t xml:space="preserve">Emisión: </w:t>
          </w:r>
          <w:r>
            <w:t>NOV</w:t>
          </w:r>
          <w:r w:rsidRPr="005C5829">
            <w:t xml:space="preserve"> 2019</w:t>
          </w:r>
        </w:p>
      </w:tc>
      <w:tc>
        <w:tcPr>
          <w:tcW w:w="8550" w:type="dxa"/>
        </w:tcPr>
        <w:p w14:paraId="7447377C" w14:textId="77777777" w:rsidR="0024605B" w:rsidRPr="003F728E" w:rsidRDefault="0024605B" w:rsidP="004B7324">
          <w:pPr>
            <w:pStyle w:val="Encabezado"/>
            <w:jc w:val="center"/>
          </w:pPr>
          <w:r w:rsidRPr="003F728E">
            <w:t>PROCEDIMIENTO</w:t>
          </w:r>
        </w:p>
      </w:tc>
      <w:tc>
        <w:tcPr>
          <w:tcW w:w="2160" w:type="dxa"/>
        </w:tcPr>
        <w:p w14:paraId="6B287306" w14:textId="679E9E45" w:rsidR="0024605B" w:rsidRPr="003F728E" w:rsidRDefault="0024605B" w:rsidP="004B7324">
          <w:pPr>
            <w:pStyle w:val="Encabezado"/>
          </w:pPr>
          <w:r>
            <w:rPr>
              <w:lang w:val="es-ES"/>
            </w:rPr>
            <w:t xml:space="preserve">Página </w:t>
          </w:r>
          <w:r>
            <w:rPr>
              <w:b/>
              <w:bCs/>
            </w:rPr>
            <w:fldChar w:fldCharType="begin"/>
          </w:r>
          <w:r>
            <w:rPr>
              <w:b/>
              <w:bCs/>
            </w:rPr>
            <w:instrText>PAGE  \* Arabic  \* MERGEFORMAT</w:instrText>
          </w:r>
          <w:r>
            <w:rPr>
              <w:b/>
              <w:bCs/>
            </w:rPr>
            <w:fldChar w:fldCharType="separate"/>
          </w:r>
          <w:r w:rsidR="003467C9" w:rsidRPr="003467C9">
            <w:rPr>
              <w:b/>
              <w:bCs/>
              <w:noProof/>
              <w:lang w:val="es-ES"/>
            </w:rPr>
            <w:t>8</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sidR="003467C9" w:rsidRPr="003467C9">
            <w:rPr>
              <w:b/>
              <w:bCs/>
              <w:noProof/>
              <w:lang w:val="es-ES"/>
            </w:rPr>
            <w:t>25</w:t>
          </w:r>
          <w:r>
            <w:rPr>
              <w:b/>
              <w:bCs/>
            </w:rPr>
            <w:fldChar w:fldCharType="end"/>
          </w:r>
        </w:p>
      </w:tc>
    </w:tr>
  </w:tbl>
  <w:p w14:paraId="4BAA9DB6" w14:textId="77777777" w:rsidR="0024605B" w:rsidRPr="004B7324" w:rsidRDefault="0024605B" w:rsidP="004B732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0" w:type="auto"/>
      <w:tblLook w:val="04A0" w:firstRow="1" w:lastRow="0" w:firstColumn="1" w:lastColumn="0" w:noHBand="0" w:noVBand="1"/>
    </w:tblPr>
    <w:tblGrid>
      <w:gridCol w:w="2245"/>
      <w:gridCol w:w="4950"/>
      <w:gridCol w:w="2155"/>
    </w:tblGrid>
    <w:tr w:rsidR="0024605B" w:rsidRPr="003F728E" w14:paraId="0CB48EB2" w14:textId="77777777" w:rsidTr="0093238F">
      <w:tc>
        <w:tcPr>
          <w:tcW w:w="2245" w:type="dxa"/>
        </w:tcPr>
        <w:p w14:paraId="6F067321" w14:textId="77777777" w:rsidR="0024605B" w:rsidRPr="003F728E" w:rsidRDefault="0024605B" w:rsidP="0022755D">
          <w:pPr>
            <w:pStyle w:val="Encabezado"/>
          </w:pPr>
          <w:r w:rsidRPr="003F728E">
            <w:rPr>
              <w:noProof/>
              <w:lang w:eastAsia="es-CL"/>
            </w:rPr>
            <w:drawing>
              <wp:inline distT="0" distB="0" distL="0" distR="0" wp14:anchorId="4ABCA2BE" wp14:editId="41BC3AE0">
                <wp:extent cx="1161905" cy="333333"/>
                <wp:effectExtent l="0" t="0" r="63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1161905" cy="333333"/>
                        </a:xfrm>
                        <a:prstGeom prst="rect">
                          <a:avLst/>
                        </a:prstGeom>
                      </pic:spPr>
                    </pic:pic>
                  </a:graphicData>
                </a:graphic>
              </wp:inline>
            </w:drawing>
          </w:r>
        </w:p>
      </w:tc>
      <w:tc>
        <w:tcPr>
          <w:tcW w:w="4950" w:type="dxa"/>
        </w:tcPr>
        <w:p w14:paraId="657BBA63" w14:textId="77777777" w:rsidR="0024605B" w:rsidRPr="003F728E" w:rsidRDefault="0024605B" w:rsidP="0022755D">
          <w:pPr>
            <w:pStyle w:val="Encabezado"/>
            <w:jc w:val="center"/>
          </w:pPr>
          <w:r>
            <w:rPr>
              <w:b/>
            </w:rPr>
            <w:t xml:space="preserve">PROCEDIMIENTO PARA LA </w:t>
          </w:r>
          <w:r w:rsidRPr="008C4D24">
            <w:rPr>
              <w:b/>
            </w:rPr>
            <w:t>INTERRUPCIÓN, INMOVILIZACIÓN, BLOQUEO Y ETIQUETADO DE FUENTES DE ENERGÍA</w:t>
          </w:r>
        </w:p>
      </w:tc>
      <w:tc>
        <w:tcPr>
          <w:tcW w:w="2155" w:type="dxa"/>
        </w:tcPr>
        <w:p w14:paraId="56AA5C7A" w14:textId="667F3876" w:rsidR="0024605B" w:rsidRPr="003F728E" w:rsidRDefault="0024605B" w:rsidP="0022755D">
          <w:pPr>
            <w:pStyle w:val="Encabezado"/>
          </w:pPr>
          <w:r>
            <w:t>Revisión: 01</w:t>
          </w:r>
        </w:p>
        <w:p w14:paraId="60AA9F77" w14:textId="79997361" w:rsidR="0024605B" w:rsidRPr="003F728E" w:rsidRDefault="0024605B" w:rsidP="0022755D">
          <w:pPr>
            <w:pStyle w:val="Encabezado"/>
          </w:pPr>
          <w:r w:rsidRPr="003F728E">
            <w:t xml:space="preserve">Fecha: </w:t>
          </w:r>
          <w:r>
            <w:t>09/09/2021</w:t>
          </w:r>
        </w:p>
      </w:tc>
    </w:tr>
    <w:tr w:rsidR="0024605B" w:rsidRPr="003F728E" w14:paraId="78CC0C59" w14:textId="77777777" w:rsidTr="0093238F">
      <w:tc>
        <w:tcPr>
          <w:tcW w:w="2245" w:type="dxa"/>
        </w:tcPr>
        <w:p w14:paraId="05D2FCD0" w14:textId="34758871" w:rsidR="0024605B" w:rsidRPr="003F728E" w:rsidRDefault="0024605B" w:rsidP="0022755D">
          <w:pPr>
            <w:pStyle w:val="Encabezado"/>
          </w:pPr>
          <w:r w:rsidRPr="003F728E">
            <w:t xml:space="preserve">Emisión: </w:t>
          </w:r>
          <w:r w:rsidRPr="005C5829">
            <w:t>N</w:t>
          </w:r>
          <w:r>
            <w:t>OV</w:t>
          </w:r>
          <w:r w:rsidRPr="005C5829">
            <w:t xml:space="preserve"> 2019</w:t>
          </w:r>
        </w:p>
      </w:tc>
      <w:tc>
        <w:tcPr>
          <w:tcW w:w="4950" w:type="dxa"/>
        </w:tcPr>
        <w:p w14:paraId="0A39693E" w14:textId="77777777" w:rsidR="0024605B" w:rsidRPr="003F728E" w:rsidRDefault="0024605B" w:rsidP="0022755D">
          <w:pPr>
            <w:pStyle w:val="Encabezado"/>
            <w:jc w:val="center"/>
          </w:pPr>
          <w:r w:rsidRPr="003F728E">
            <w:t>PROCEDIMIENTO</w:t>
          </w:r>
        </w:p>
      </w:tc>
      <w:tc>
        <w:tcPr>
          <w:tcW w:w="2155" w:type="dxa"/>
        </w:tcPr>
        <w:p w14:paraId="57873368" w14:textId="34328F0A" w:rsidR="0024605B" w:rsidRPr="003F728E" w:rsidRDefault="0024605B" w:rsidP="0022755D">
          <w:pPr>
            <w:pStyle w:val="Encabezado"/>
          </w:pPr>
          <w:r w:rsidRPr="004126AB">
            <w:rPr>
              <w:lang w:val="es-ES"/>
            </w:rPr>
            <w:t xml:space="preserve">Página </w:t>
          </w:r>
          <w:r w:rsidRPr="004126AB">
            <w:rPr>
              <w:b/>
              <w:bCs/>
              <w:lang w:val="es-ES"/>
            </w:rPr>
            <w:fldChar w:fldCharType="begin"/>
          </w:r>
          <w:r w:rsidRPr="004126AB">
            <w:rPr>
              <w:b/>
              <w:bCs/>
              <w:lang w:val="es-ES"/>
            </w:rPr>
            <w:instrText>PAGE  \* Arabic  \* MERGEFORMAT</w:instrText>
          </w:r>
          <w:r w:rsidRPr="004126AB">
            <w:rPr>
              <w:b/>
              <w:bCs/>
              <w:lang w:val="es-ES"/>
            </w:rPr>
            <w:fldChar w:fldCharType="separate"/>
          </w:r>
          <w:r w:rsidR="003467C9">
            <w:rPr>
              <w:b/>
              <w:bCs/>
              <w:noProof/>
              <w:lang w:val="es-ES"/>
            </w:rPr>
            <w:t>25</w:t>
          </w:r>
          <w:r w:rsidRPr="004126AB">
            <w:rPr>
              <w:b/>
              <w:bCs/>
              <w:lang w:val="es-ES"/>
            </w:rPr>
            <w:fldChar w:fldCharType="end"/>
          </w:r>
          <w:r w:rsidRPr="004126AB">
            <w:rPr>
              <w:lang w:val="es-ES"/>
            </w:rPr>
            <w:t xml:space="preserve"> de </w:t>
          </w:r>
          <w:r w:rsidRPr="004126AB">
            <w:rPr>
              <w:b/>
              <w:bCs/>
              <w:lang w:val="es-ES"/>
            </w:rPr>
            <w:fldChar w:fldCharType="begin"/>
          </w:r>
          <w:r w:rsidRPr="004126AB">
            <w:rPr>
              <w:b/>
              <w:bCs/>
              <w:lang w:val="es-ES"/>
            </w:rPr>
            <w:instrText>NUMPAGES  \* Arabic  \* MERGEFORMAT</w:instrText>
          </w:r>
          <w:r w:rsidRPr="004126AB">
            <w:rPr>
              <w:b/>
              <w:bCs/>
              <w:lang w:val="es-ES"/>
            </w:rPr>
            <w:fldChar w:fldCharType="separate"/>
          </w:r>
          <w:r w:rsidR="003467C9">
            <w:rPr>
              <w:b/>
              <w:bCs/>
              <w:noProof/>
              <w:lang w:val="es-ES"/>
            </w:rPr>
            <w:t>25</w:t>
          </w:r>
          <w:r w:rsidRPr="004126AB">
            <w:rPr>
              <w:b/>
              <w:bCs/>
              <w:lang w:val="es-ES"/>
            </w:rPr>
            <w:fldChar w:fldCharType="end"/>
          </w:r>
        </w:p>
      </w:tc>
    </w:tr>
  </w:tbl>
  <w:p w14:paraId="47029DEE" w14:textId="77777777" w:rsidR="0024605B" w:rsidRPr="004B7324" w:rsidRDefault="0024605B" w:rsidP="0022755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6129C"/>
    <w:multiLevelType w:val="hybridMultilevel"/>
    <w:tmpl w:val="4046328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0EF032F8"/>
    <w:multiLevelType w:val="hybridMultilevel"/>
    <w:tmpl w:val="2BA47726"/>
    <w:lvl w:ilvl="0" w:tplc="558669A0">
      <w:numFmt w:val="bullet"/>
      <w:lvlText w:val="•"/>
      <w:lvlJc w:val="left"/>
      <w:pPr>
        <w:ind w:left="720" w:hanging="360"/>
      </w:pPr>
      <w:rPr>
        <w:rFonts w:ascii="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1EF3130"/>
    <w:multiLevelType w:val="hybridMultilevel"/>
    <w:tmpl w:val="6374F328"/>
    <w:lvl w:ilvl="0" w:tplc="CD468488">
      <w:numFmt w:val="bullet"/>
      <w:lvlText w:val=""/>
      <w:lvlJc w:val="left"/>
      <w:pPr>
        <w:ind w:left="1273" w:hanging="360"/>
      </w:pPr>
      <w:rPr>
        <w:rFonts w:ascii="Symbol" w:eastAsia="Symbol" w:hAnsi="Symbol" w:cs="Symbol" w:hint="default"/>
        <w:w w:val="100"/>
        <w:sz w:val="24"/>
        <w:szCs w:val="24"/>
        <w:lang w:val="es-ES" w:eastAsia="en-US" w:bidi="ar-SA"/>
      </w:rPr>
    </w:lvl>
    <w:lvl w:ilvl="1" w:tplc="EA0C811C">
      <w:numFmt w:val="bullet"/>
      <w:lvlText w:val=""/>
      <w:lvlJc w:val="left"/>
      <w:pPr>
        <w:ind w:left="2713" w:hanging="360"/>
      </w:pPr>
      <w:rPr>
        <w:rFonts w:ascii="Wingdings" w:eastAsia="Wingdings" w:hAnsi="Wingdings" w:cs="Wingdings" w:hint="default"/>
        <w:w w:val="100"/>
        <w:sz w:val="24"/>
        <w:szCs w:val="24"/>
        <w:lang w:val="es-ES" w:eastAsia="en-US" w:bidi="ar-SA"/>
      </w:rPr>
    </w:lvl>
    <w:lvl w:ilvl="2" w:tplc="8B6C4684">
      <w:numFmt w:val="bullet"/>
      <w:lvlText w:val="•"/>
      <w:lvlJc w:val="left"/>
      <w:pPr>
        <w:ind w:left="3626" w:hanging="360"/>
      </w:pPr>
      <w:rPr>
        <w:rFonts w:hint="default"/>
        <w:lang w:val="es-ES" w:eastAsia="en-US" w:bidi="ar-SA"/>
      </w:rPr>
    </w:lvl>
    <w:lvl w:ilvl="3" w:tplc="A12821A6">
      <w:numFmt w:val="bullet"/>
      <w:lvlText w:val="•"/>
      <w:lvlJc w:val="left"/>
      <w:pPr>
        <w:ind w:left="4533" w:hanging="360"/>
      </w:pPr>
      <w:rPr>
        <w:rFonts w:hint="default"/>
        <w:lang w:val="es-ES" w:eastAsia="en-US" w:bidi="ar-SA"/>
      </w:rPr>
    </w:lvl>
    <w:lvl w:ilvl="4" w:tplc="26CEF4A0">
      <w:numFmt w:val="bullet"/>
      <w:lvlText w:val="•"/>
      <w:lvlJc w:val="left"/>
      <w:pPr>
        <w:ind w:left="5440" w:hanging="360"/>
      </w:pPr>
      <w:rPr>
        <w:rFonts w:hint="default"/>
        <w:lang w:val="es-ES" w:eastAsia="en-US" w:bidi="ar-SA"/>
      </w:rPr>
    </w:lvl>
    <w:lvl w:ilvl="5" w:tplc="2634E16C">
      <w:numFmt w:val="bullet"/>
      <w:lvlText w:val="•"/>
      <w:lvlJc w:val="left"/>
      <w:pPr>
        <w:ind w:left="6346" w:hanging="360"/>
      </w:pPr>
      <w:rPr>
        <w:rFonts w:hint="default"/>
        <w:lang w:val="es-ES" w:eastAsia="en-US" w:bidi="ar-SA"/>
      </w:rPr>
    </w:lvl>
    <w:lvl w:ilvl="6" w:tplc="9B849AD4">
      <w:numFmt w:val="bullet"/>
      <w:lvlText w:val="•"/>
      <w:lvlJc w:val="left"/>
      <w:pPr>
        <w:ind w:left="7253" w:hanging="360"/>
      </w:pPr>
      <w:rPr>
        <w:rFonts w:hint="default"/>
        <w:lang w:val="es-ES" w:eastAsia="en-US" w:bidi="ar-SA"/>
      </w:rPr>
    </w:lvl>
    <w:lvl w:ilvl="7" w:tplc="52C23C3C">
      <w:numFmt w:val="bullet"/>
      <w:lvlText w:val="•"/>
      <w:lvlJc w:val="left"/>
      <w:pPr>
        <w:ind w:left="8160" w:hanging="360"/>
      </w:pPr>
      <w:rPr>
        <w:rFonts w:hint="default"/>
        <w:lang w:val="es-ES" w:eastAsia="en-US" w:bidi="ar-SA"/>
      </w:rPr>
    </w:lvl>
    <w:lvl w:ilvl="8" w:tplc="2E0E43E6">
      <w:numFmt w:val="bullet"/>
      <w:lvlText w:val="•"/>
      <w:lvlJc w:val="left"/>
      <w:pPr>
        <w:ind w:left="9066" w:hanging="360"/>
      </w:pPr>
      <w:rPr>
        <w:rFonts w:hint="default"/>
        <w:lang w:val="es-ES" w:eastAsia="en-US" w:bidi="ar-SA"/>
      </w:rPr>
    </w:lvl>
  </w:abstractNum>
  <w:abstractNum w:abstractNumId="3" w15:restartNumberingAfterBreak="0">
    <w:nsid w:val="12EC21F3"/>
    <w:multiLevelType w:val="hybridMultilevel"/>
    <w:tmpl w:val="4B4E4BA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13D87864"/>
    <w:multiLevelType w:val="hybridMultilevel"/>
    <w:tmpl w:val="DFF8E24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16B30F44"/>
    <w:multiLevelType w:val="hybridMultilevel"/>
    <w:tmpl w:val="0C06C5B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B314F87"/>
    <w:multiLevelType w:val="hybridMultilevel"/>
    <w:tmpl w:val="46B4E80A"/>
    <w:lvl w:ilvl="0" w:tplc="558669A0">
      <w:numFmt w:val="bullet"/>
      <w:lvlText w:val="•"/>
      <w:lvlJc w:val="left"/>
      <w:pPr>
        <w:ind w:left="720" w:hanging="360"/>
      </w:pPr>
      <w:rPr>
        <w:rFonts w:ascii="Times New Roman" w:hAnsi="Times New Roman" w:cs="Times New Roman"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214757D0"/>
    <w:multiLevelType w:val="hybridMultilevel"/>
    <w:tmpl w:val="F82C5CA2"/>
    <w:lvl w:ilvl="0" w:tplc="E58493D8">
      <w:numFmt w:val="bullet"/>
      <w:lvlText w:val="•"/>
      <w:lvlJc w:val="left"/>
      <w:pPr>
        <w:ind w:left="1065" w:hanging="705"/>
      </w:pPr>
      <w:rPr>
        <w:rFonts w:ascii="Arial" w:eastAsiaTheme="minorHAnsi" w:hAnsi="Arial" w:cs="Arial" w:hint="default"/>
        <w:lang w:val="es-MX"/>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24CD02D2"/>
    <w:multiLevelType w:val="hybridMultilevel"/>
    <w:tmpl w:val="B3FE89D6"/>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26960877"/>
    <w:multiLevelType w:val="hybridMultilevel"/>
    <w:tmpl w:val="C0003F0A"/>
    <w:lvl w:ilvl="0" w:tplc="340A0001">
      <w:start w:val="1"/>
      <w:numFmt w:val="bullet"/>
      <w:lvlText w:val=""/>
      <w:lvlJc w:val="left"/>
      <w:pPr>
        <w:ind w:left="720" w:hanging="360"/>
      </w:pPr>
      <w:rPr>
        <w:rFonts w:ascii="Symbol" w:hAnsi="Symbol"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A60594D"/>
    <w:multiLevelType w:val="hybridMultilevel"/>
    <w:tmpl w:val="B928D128"/>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2EB21375"/>
    <w:multiLevelType w:val="hybridMultilevel"/>
    <w:tmpl w:val="83281BF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333C3662"/>
    <w:multiLevelType w:val="hybridMultilevel"/>
    <w:tmpl w:val="27A699E4"/>
    <w:lvl w:ilvl="0" w:tplc="080A0001">
      <w:start w:val="1"/>
      <w:numFmt w:val="bullet"/>
      <w:lvlText w:val=""/>
      <w:lvlJc w:val="left"/>
      <w:pPr>
        <w:ind w:left="465" w:hanging="360"/>
      </w:pPr>
      <w:rPr>
        <w:rFonts w:ascii="Symbol" w:hAnsi="Symbol" w:hint="default"/>
      </w:rPr>
    </w:lvl>
    <w:lvl w:ilvl="1" w:tplc="080A0003" w:tentative="1">
      <w:start w:val="1"/>
      <w:numFmt w:val="bullet"/>
      <w:lvlText w:val="o"/>
      <w:lvlJc w:val="left"/>
      <w:pPr>
        <w:ind w:left="1185" w:hanging="360"/>
      </w:pPr>
      <w:rPr>
        <w:rFonts w:ascii="Courier New" w:hAnsi="Courier New" w:cs="Courier New" w:hint="default"/>
      </w:rPr>
    </w:lvl>
    <w:lvl w:ilvl="2" w:tplc="080A0005" w:tentative="1">
      <w:start w:val="1"/>
      <w:numFmt w:val="bullet"/>
      <w:lvlText w:val=""/>
      <w:lvlJc w:val="left"/>
      <w:pPr>
        <w:ind w:left="1905" w:hanging="360"/>
      </w:pPr>
      <w:rPr>
        <w:rFonts w:ascii="Wingdings" w:hAnsi="Wingdings" w:hint="default"/>
      </w:rPr>
    </w:lvl>
    <w:lvl w:ilvl="3" w:tplc="080A0001" w:tentative="1">
      <w:start w:val="1"/>
      <w:numFmt w:val="bullet"/>
      <w:lvlText w:val=""/>
      <w:lvlJc w:val="left"/>
      <w:pPr>
        <w:ind w:left="2625" w:hanging="360"/>
      </w:pPr>
      <w:rPr>
        <w:rFonts w:ascii="Symbol" w:hAnsi="Symbol" w:hint="default"/>
      </w:rPr>
    </w:lvl>
    <w:lvl w:ilvl="4" w:tplc="080A0003" w:tentative="1">
      <w:start w:val="1"/>
      <w:numFmt w:val="bullet"/>
      <w:lvlText w:val="o"/>
      <w:lvlJc w:val="left"/>
      <w:pPr>
        <w:ind w:left="3345" w:hanging="360"/>
      </w:pPr>
      <w:rPr>
        <w:rFonts w:ascii="Courier New" w:hAnsi="Courier New" w:cs="Courier New" w:hint="default"/>
      </w:rPr>
    </w:lvl>
    <w:lvl w:ilvl="5" w:tplc="080A0005" w:tentative="1">
      <w:start w:val="1"/>
      <w:numFmt w:val="bullet"/>
      <w:lvlText w:val=""/>
      <w:lvlJc w:val="left"/>
      <w:pPr>
        <w:ind w:left="4065" w:hanging="360"/>
      </w:pPr>
      <w:rPr>
        <w:rFonts w:ascii="Wingdings" w:hAnsi="Wingdings" w:hint="default"/>
      </w:rPr>
    </w:lvl>
    <w:lvl w:ilvl="6" w:tplc="080A0001" w:tentative="1">
      <w:start w:val="1"/>
      <w:numFmt w:val="bullet"/>
      <w:lvlText w:val=""/>
      <w:lvlJc w:val="left"/>
      <w:pPr>
        <w:ind w:left="4785" w:hanging="360"/>
      </w:pPr>
      <w:rPr>
        <w:rFonts w:ascii="Symbol" w:hAnsi="Symbol" w:hint="default"/>
      </w:rPr>
    </w:lvl>
    <w:lvl w:ilvl="7" w:tplc="080A0003" w:tentative="1">
      <w:start w:val="1"/>
      <w:numFmt w:val="bullet"/>
      <w:lvlText w:val="o"/>
      <w:lvlJc w:val="left"/>
      <w:pPr>
        <w:ind w:left="5505" w:hanging="360"/>
      </w:pPr>
      <w:rPr>
        <w:rFonts w:ascii="Courier New" w:hAnsi="Courier New" w:cs="Courier New" w:hint="default"/>
      </w:rPr>
    </w:lvl>
    <w:lvl w:ilvl="8" w:tplc="080A0005" w:tentative="1">
      <w:start w:val="1"/>
      <w:numFmt w:val="bullet"/>
      <w:lvlText w:val=""/>
      <w:lvlJc w:val="left"/>
      <w:pPr>
        <w:ind w:left="6225" w:hanging="360"/>
      </w:pPr>
      <w:rPr>
        <w:rFonts w:ascii="Wingdings" w:hAnsi="Wingdings" w:hint="default"/>
      </w:rPr>
    </w:lvl>
  </w:abstractNum>
  <w:abstractNum w:abstractNumId="13" w15:restartNumberingAfterBreak="0">
    <w:nsid w:val="34222B8E"/>
    <w:multiLevelType w:val="hybridMultilevel"/>
    <w:tmpl w:val="5ED69F30"/>
    <w:lvl w:ilvl="0" w:tplc="340A0017">
      <w:start w:val="1"/>
      <w:numFmt w:val="lowerLetter"/>
      <w:lvlText w:val="%1)"/>
      <w:lvlJc w:val="left"/>
      <w:pPr>
        <w:tabs>
          <w:tab w:val="num" w:pos="720"/>
        </w:tabs>
        <w:ind w:left="720" w:hanging="360"/>
      </w:pPr>
      <w:rPr>
        <w:rFonts w:hint="default"/>
      </w:rPr>
    </w:lvl>
    <w:lvl w:ilvl="1" w:tplc="DE889552" w:tentative="1">
      <w:start w:val="1"/>
      <w:numFmt w:val="bullet"/>
      <w:lvlText w:val="•"/>
      <w:lvlJc w:val="left"/>
      <w:pPr>
        <w:tabs>
          <w:tab w:val="num" w:pos="1440"/>
        </w:tabs>
        <w:ind w:left="1440" w:hanging="360"/>
      </w:pPr>
      <w:rPr>
        <w:rFonts w:ascii="Arial" w:hAnsi="Arial" w:hint="default"/>
      </w:rPr>
    </w:lvl>
    <w:lvl w:ilvl="2" w:tplc="DFEA9770" w:tentative="1">
      <w:start w:val="1"/>
      <w:numFmt w:val="bullet"/>
      <w:lvlText w:val="•"/>
      <w:lvlJc w:val="left"/>
      <w:pPr>
        <w:tabs>
          <w:tab w:val="num" w:pos="2160"/>
        </w:tabs>
        <w:ind w:left="2160" w:hanging="360"/>
      </w:pPr>
      <w:rPr>
        <w:rFonts w:ascii="Arial" w:hAnsi="Arial" w:hint="default"/>
      </w:rPr>
    </w:lvl>
    <w:lvl w:ilvl="3" w:tplc="14CAE692" w:tentative="1">
      <w:start w:val="1"/>
      <w:numFmt w:val="bullet"/>
      <w:lvlText w:val="•"/>
      <w:lvlJc w:val="left"/>
      <w:pPr>
        <w:tabs>
          <w:tab w:val="num" w:pos="2880"/>
        </w:tabs>
        <w:ind w:left="2880" w:hanging="360"/>
      </w:pPr>
      <w:rPr>
        <w:rFonts w:ascii="Arial" w:hAnsi="Arial" w:hint="default"/>
      </w:rPr>
    </w:lvl>
    <w:lvl w:ilvl="4" w:tplc="F32694D0" w:tentative="1">
      <w:start w:val="1"/>
      <w:numFmt w:val="bullet"/>
      <w:lvlText w:val="•"/>
      <w:lvlJc w:val="left"/>
      <w:pPr>
        <w:tabs>
          <w:tab w:val="num" w:pos="3600"/>
        </w:tabs>
        <w:ind w:left="3600" w:hanging="360"/>
      </w:pPr>
      <w:rPr>
        <w:rFonts w:ascii="Arial" w:hAnsi="Arial" w:hint="default"/>
      </w:rPr>
    </w:lvl>
    <w:lvl w:ilvl="5" w:tplc="72F24346" w:tentative="1">
      <w:start w:val="1"/>
      <w:numFmt w:val="bullet"/>
      <w:lvlText w:val="•"/>
      <w:lvlJc w:val="left"/>
      <w:pPr>
        <w:tabs>
          <w:tab w:val="num" w:pos="4320"/>
        </w:tabs>
        <w:ind w:left="4320" w:hanging="360"/>
      </w:pPr>
      <w:rPr>
        <w:rFonts w:ascii="Arial" w:hAnsi="Arial" w:hint="default"/>
      </w:rPr>
    </w:lvl>
    <w:lvl w:ilvl="6" w:tplc="3E42DAA2" w:tentative="1">
      <w:start w:val="1"/>
      <w:numFmt w:val="bullet"/>
      <w:lvlText w:val="•"/>
      <w:lvlJc w:val="left"/>
      <w:pPr>
        <w:tabs>
          <w:tab w:val="num" w:pos="5040"/>
        </w:tabs>
        <w:ind w:left="5040" w:hanging="360"/>
      </w:pPr>
      <w:rPr>
        <w:rFonts w:ascii="Arial" w:hAnsi="Arial" w:hint="default"/>
      </w:rPr>
    </w:lvl>
    <w:lvl w:ilvl="7" w:tplc="FA2C2354" w:tentative="1">
      <w:start w:val="1"/>
      <w:numFmt w:val="bullet"/>
      <w:lvlText w:val="•"/>
      <w:lvlJc w:val="left"/>
      <w:pPr>
        <w:tabs>
          <w:tab w:val="num" w:pos="5760"/>
        </w:tabs>
        <w:ind w:left="5760" w:hanging="360"/>
      </w:pPr>
      <w:rPr>
        <w:rFonts w:ascii="Arial" w:hAnsi="Arial" w:hint="default"/>
      </w:rPr>
    </w:lvl>
    <w:lvl w:ilvl="8" w:tplc="D276A942"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5B92E53"/>
    <w:multiLevelType w:val="hybridMultilevel"/>
    <w:tmpl w:val="A87E5CCC"/>
    <w:lvl w:ilvl="0" w:tplc="5224BBB6">
      <w:start w:val="1"/>
      <w:numFmt w:val="bullet"/>
      <w:lvlText w:val="•"/>
      <w:lvlJc w:val="left"/>
      <w:pPr>
        <w:tabs>
          <w:tab w:val="num" w:pos="720"/>
        </w:tabs>
        <w:ind w:left="720" w:hanging="360"/>
      </w:pPr>
      <w:rPr>
        <w:rFonts w:ascii="Arial" w:hAnsi="Arial" w:hint="default"/>
      </w:rPr>
    </w:lvl>
    <w:lvl w:ilvl="1" w:tplc="DE889552" w:tentative="1">
      <w:start w:val="1"/>
      <w:numFmt w:val="bullet"/>
      <w:lvlText w:val="•"/>
      <w:lvlJc w:val="left"/>
      <w:pPr>
        <w:tabs>
          <w:tab w:val="num" w:pos="1440"/>
        </w:tabs>
        <w:ind w:left="1440" w:hanging="360"/>
      </w:pPr>
      <w:rPr>
        <w:rFonts w:ascii="Arial" w:hAnsi="Arial" w:hint="default"/>
      </w:rPr>
    </w:lvl>
    <w:lvl w:ilvl="2" w:tplc="DFEA9770" w:tentative="1">
      <w:start w:val="1"/>
      <w:numFmt w:val="bullet"/>
      <w:lvlText w:val="•"/>
      <w:lvlJc w:val="left"/>
      <w:pPr>
        <w:tabs>
          <w:tab w:val="num" w:pos="2160"/>
        </w:tabs>
        <w:ind w:left="2160" w:hanging="360"/>
      </w:pPr>
      <w:rPr>
        <w:rFonts w:ascii="Arial" w:hAnsi="Arial" w:hint="default"/>
      </w:rPr>
    </w:lvl>
    <w:lvl w:ilvl="3" w:tplc="14CAE692" w:tentative="1">
      <w:start w:val="1"/>
      <w:numFmt w:val="bullet"/>
      <w:lvlText w:val="•"/>
      <w:lvlJc w:val="left"/>
      <w:pPr>
        <w:tabs>
          <w:tab w:val="num" w:pos="2880"/>
        </w:tabs>
        <w:ind w:left="2880" w:hanging="360"/>
      </w:pPr>
      <w:rPr>
        <w:rFonts w:ascii="Arial" w:hAnsi="Arial" w:hint="default"/>
      </w:rPr>
    </w:lvl>
    <w:lvl w:ilvl="4" w:tplc="F32694D0" w:tentative="1">
      <w:start w:val="1"/>
      <w:numFmt w:val="bullet"/>
      <w:lvlText w:val="•"/>
      <w:lvlJc w:val="left"/>
      <w:pPr>
        <w:tabs>
          <w:tab w:val="num" w:pos="3600"/>
        </w:tabs>
        <w:ind w:left="3600" w:hanging="360"/>
      </w:pPr>
      <w:rPr>
        <w:rFonts w:ascii="Arial" w:hAnsi="Arial" w:hint="default"/>
      </w:rPr>
    </w:lvl>
    <w:lvl w:ilvl="5" w:tplc="72F24346" w:tentative="1">
      <w:start w:val="1"/>
      <w:numFmt w:val="bullet"/>
      <w:lvlText w:val="•"/>
      <w:lvlJc w:val="left"/>
      <w:pPr>
        <w:tabs>
          <w:tab w:val="num" w:pos="4320"/>
        </w:tabs>
        <w:ind w:left="4320" w:hanging="360"/>
      </w:pPr>
      <w:rPr>
        <w:rFonts w:ascii="Arial" w:hAnsi="Arial" w:hint="default"/>
      </w:rPr>
    </w:lvl>
    <w:lvl w:ilvl="6" w:tplc="3E42DAA2" w:tentative="1">
      <w:start w:val="1"/>
      <w:numFmt w:val="bullet"/>
      <w:lvlText w:val="•"/>
      <w:lvlJc w:val="left"/>
      <w:pPr>
        <w:tabs>
          <w:tab w:val="num" w:pos="5040"/>
        </w:tabs>
        <w:ind w:left="5040" w:hanging="360"/>
      </w:pPr>
      <w:rPr>
        <w:rFonts w:ascii="Arial" w:hAnsi="Arial" w:hint="default"/>
      </w:rPr>
    </w:lvl>
    <w:lvl w:ilvl="7" w:tplc="FA2C2354" w:tentative="1">
      <w:start w:val="1"/>
      <w:numFmt w:val="bullet"/>
      <w:lvlText w:val="•"/>
      <w:lvlJc w:val="left"/>
      <w:pPr>
        <w:tabs>
          <w:tab w:val="num" w:pos="5760"/>
        </w:tabs>
        <w:ind w:left="5760" w:hanging="360"/>
      </w:pPr>
      <w:rPr>
        <w:rFonts w:ascii="Arial" w:hAnsi="Arial" w:hint="default"/>
      </w:rPr>
    </w:lvl>
    <w:lvl w:ilvl="8" w:tplc="D276A942"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365175AF"/>
    <w:multiLevelType w:val="hybridMultilevel"/>
    <w:tmpl w:val="310E694A"/>
    <w:lvl w:ilvl="0" w:tplc="E58493D8">
      <w:numFmt w:val="bullet"/>
      <w:lvlText w:val="•"/>
      <w:lvlJc w:val="left"/>
      <w:pPr>
        <w:ind w:left="1065" w:hanging="705"/>
      </w:pPr>
      <w:rPr>
        <w:rFonts w:ascii="Arial" w:eastAsiaTheme="minorHAnsi" w:hAnsi="Arial" w:cs="Arial" w:hint="default"/>
        <w:lang w:val="es-MX"/>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38C64ED3"/>
    <w:multiLevelType w:val="multilevel"/>
    <w:tmpl w:val="509CFD44"/>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B1F66DD"/>
    <w:multiLevelType w:val="hybridMultilevel"/>
    <w:tmpl w:val="09B01B92"/>
    <w:lvl w:ilvl="0" w:tplc="E58493D8">
      <w:numFmt w:val="bullet"/>
      <w:lvlText w:val="•"/>
      <w:lvlJc w:val="left"/>
      <w:pPr>
        <w:ind w:left="720" w:hanging="360"/>
      </w:pPr>
      <w:rPr>
        <w:rFonts w:ascii="Arial" w:eastAsiaTheme="minorHAnsi" w:hAnsi="Arial" w:cs="Arial" w:hint="default"/>
        <w:lang w:val="es-MX"/>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DA81CB4"/>
    <w:multiLevelType w:val="hybridMultilevel"/>
    <w:tmpl w:val="B4FCD0CC"/>
    <w:lvl w:ilvl="0" w:tplc="E58493D8">
      <w:numFmt w:val="bullet"/>
      <w:lvlText w:val="•"/>
      <w:lvlJc w:val="left"/>
      <w:pPr>
        <w:ind w:left="1065" w:hanging="705"/>
      </w:pPr>
      <w:rPr>
        <w:rFonts w:ascii="Arial" w:eastAsiaTheme="minorHAnsi" w:hAnsi="Arial" w:cs="Arial" w:hint="default"/>
        <w:lang w:val="es-MX"/>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15:restartNumberingAfterBreak="0">
    <w:nsid w:val="41D55BE4"/>
    <w:multiLevelType w:val="hybridMultilevel"/>
    <w:tmpl w:val="2B3E6F4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420C12B9"/>
    <w:multiLevelType w:val="hybridMultilevel"/>
    <w:tmpl w:val="E7E4A5DA"/>
    <w:lvl w:ilvl="0" w:tplc="E58493D8">
      <w:numFmt w:val="bullet"/>
      <w:lvlText w:val="•"/>
      <w:lvlJc w:val="left"/>
      <w:pPr>
        <w:ind w:left="1065" w:hanging="705"/>
      </w:pPr>
      <w:rPr>
        <w:rFonts w:ascii="Arial" w:eastAsiaTheme="minorHAnsi" w:hAnsi="Arial" w:cs="Arial" w:hint="default"/>
        <w:lang w:val="es-MX"/>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426150E8"/>
    <w:multiLevelType w:val="hybridMultilevel"/>
    <w:tmpl w:val="53D81424"/>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2" w15:restartNumberingAfterBreak="0">
    <w:nsid w:val="45910FF2"/>
    <w:multiLevelType w:val="hybridMultilevel"/>
    <w:tmpl w:val="DF5681E6"/>
    <w:lvl w:ilvl="0" w:tplc="E58493D8">
      <w:numFmt w:val="bullet"/>
      <w:lvlText w:val="•"/>
      <w:lvlJc w:val="left"/>
      <w:pPr>
        <w:ind w:left="1065" w:hanging="705"/>
      </w:pPr>
      <w:rPr>
        <w:rFonts w:ascii="Arial" w:eastAsiaTheme="minorHAnsi" w:hAnsi="Arial" w:cs="Arial" w:hint="default"/>
        <w:lang w:val="es-MX"/>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463D46A5"/>
    <w:multiLevelType w:val="hybridMultilevel"/>
    <w:tmpl w:val="F38CCC24"/>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4" w15:restartNumberingAfterBreak="0">
    <w:nsid w:val="4A3F100A"/>
    <w:multiLevelType w:val="hybridMultilevel"/>
    <w:tmpl w:val="F1B6757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5" w15:restartNumberingAfterBreak="0">
    <w:nsid w:val="4D7660D2"/>
    <w:multiLevelType w:val="hybridMultilevel"/>
    <w:tmpl w:val="2402B01C"/>
    <w:lvl w:ilvl="0" w:tplc="D3088F00">
      <w:start w:val="1"/>
      <w:numFmt w:val="decimal"/>
      <w:lvlText w:val="%1."/>
      <w:lvlJc w:val="left"/>
      <w:pPr>
        <w:ind w:left="1065" w:hanging="705"/>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5A31D4D"/>
    <w:multiLevelType w:val="hybridMultilevel"/>
    <w:tmpl w:val="C21C49B0"/>
    <w:lvl w:ilvl="0" w:tplc="340A0017">
      <w:start w:val="1"/>
      <w:numFmt w:val="lowerLetter"/>
      <w:lvlText w:val="%1)"/>
      <w:lvlJc w:val="left"/>
      <w:pPr>
        <w:ind w:left="1440" w:hanging="360"/>
      </w:pPr>
    </w:lvl>
    <w:lvl w:ilvl="1" w:tplc="340A0019" w:tentative="1">
      <w:start w:val="1"/>
      <w:numFmt w:val="lowerLetter"/>
      <w:lvlText w:val="%2."/>
      <w:lvlJc w:val="left"/>
      <w:pPr>
        <w:ind w:left="2160" w:hanging="360"/>
      </w:pPr>
    </w:lvl>
    <w:lvl w:ilvl="2" w:tplc="340A001B" w:tentative="1">
      <w:start w:val="1"/>
      <w:numFmt w:val="lowerRoman"/>
      <w:lvlText w:val="%3."/>
      <w:lvlJc w:val="right"/>
      <w:pPr>
        <w:ind w:left="2880" w:hanging="180"/>
      </w:pPr>
    </w:lvl>
    <w:lvl w:ilvl="3" w:tplc="340A000F" w:tentative="1">
      <w:start w:val="1"/>
      <w:numFmt w:val="decimal"/>
      <w:lvlText w:val="%4."/>
      <w:lvlJc w:val="left"/>
      <w:pPr>
        <w:ind w:left="3600" w:hanging="360"/>
      </w:pPr>
    </w:lvl>
    <w:lvl w:ilvl="4" w:tplc="340A0019" w:tentative="1">
      <w:start w:val="1"/>
      <w:numFmt w:val="lowerLetter"/>
      <w:lvlText w:val="%5."/>
      <w:lvlJc w:val="left"/>
      <w:pPr>
        <w:ind w:left="4320" w:hanging="360"/>
      </w:pPr>
    </w:lvl>
    <w:lvl w:ilvl="5" w:tplc="340A001B" w:tentative="1">
      <w:start w:val="1"/>
      <w:numFmt w:val="lowerRoman"/>
      <w:lvlText w:val="%6."/>
      <w:lvlJc w:val="right"/>
      <w:pPr>
        <w:ind w:left="5040" w:hanging="180"/>
      </w:pPr>
    </w:lvl>
    <w:lvl w:ilvl="6" w:tplc="340A000F" w:tentative="1">
      <w:start w:val="1"/>
      <w:numFmt w:val="decimal"/>
      <w:lvlText w:val="%7."/>
      <w:lvlJc w:val="left"/>
      <w:pPr>
        <w:ind w:left="5760" w:hanging="360"/>
      </w:pPr>
    </w:lvl>
    <w:lvl w:ilvl="7" w:tplc="340A0019" w:tentative="1">
      <w:start w:val="1"/>
      <w:numFmt w:val="lowerLetter"/>
      <w:lvlText w:val="%8."/>
      <w:lvlJc w:val="left"/>
      <w:pPr>
        <w:ind w:left="6480" w:hanging="360"/>
      </w:pPr>
    </w:lvl>
    <w:lvl w:ilvl="8" w:tplc="340A001B" w:tentative="1">
      <w:start w:val="1"/>
      <w:numFmt w:val="lowerRoman"/>
      <w:lvlText w:val="%9."/>
      <w:lvlJc w:val="right"/>
      <w:pPr>
        <w:ind w:left="7200" w:hanging="180"/>
      </w:pPr>
    </w:lvl>
  </w:abstractNum>
  <w:abstractNum w:abstractNumId="27" w15:restartNumberingAfterBreak="0">
    <w:nsid w:val="57244508"/>
    <w:multiLevelType w:val="hybridMultilevel"/>
    <w:tmpl w:val="7DDE462E"/>
    <w:lvl w:ilvl="0" w:tplc="080A0001">
      <w:start w:val="1"/>
      <w:numFmt w:val="bullet"/>
      <w:lvlText w:val=""/>
      <w:lvlJc w:val="left"/>
      <w:pPr>
        <w:ind w:left="720" w:hanging="360"/>
      </w:pPr>
      <w:rPr>
        <w:rFonts w:ascii="Symbol" w:hAnsi="Symbol" w:hint="default"/>
      </w:rPr>
    </w:lvl>
    <w:lvl w:ilvl="1" w:tplc="D39A6CF8">
      <w:start w:val="3"/>
      <w:numFmt w:val="bullet"/>
      <w:lvlText w:val="-"/>
      <w:lvlJc w:val="left"/>
      <w:pPr>
        <w:ind w:left="1785" w:hanging="705"/>
      </w:pPr>
      <w:rPr>
        <w:rFonts w:ascii="Arial" w:eastAsiaTheme="minorHAnsi" w:hAnsi="Arial"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8" w15:restartNumberingAfterBreak="0">
    <w:nsid w:val="57DA7E44"/>
    <w:multiLevelType w:val="hybridMultilevel"/>
    <w:tmpl w:val="DD92DE26"/>
    <w:lvl w:ilvl="0" w:tplc="E58493D8">
      <w:numFmt w:val="bullet"/>
      <w:lvlText w:val="•"/>
      <w:lvlJc w:val="left"/>
      <w:pPr>
        <w:ind w:left="1065" w:hanging="705"/>
      </w:pPr>
      <w:rPr>
        <w:rFonts w:ascii="Arial" w:eastAsiaTheme="minorHAnsi" w:hAnsi="Arial" w:cs="Arial" w:hint="default"/>
        <w:lang w:val="es-MX"/>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5B301B5C"/>
    <w:multiLevelType w:val="hybridMultilevel"/>
    <w:tmpl w:val="7A360D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65A50A2"/>
    <w:multiLevelType w:val="hybridMultilevel"/>
    <w:tmpl w:val="26F4E358"/>
    <w:lvl w:ilvl="0" w:tplc="558669A0">
      <w:numFmt w:val="bullet"/>
      <w:lvlText w:val="•"/>
      <w:lvlJc w:val="left"/>
      <w:pPr>
        <w:ind w:left="720" w:hanging="360"/>
      </w:pPr>
      <w:rPr>
        <w:rFonts w:ascii="Times New Roman" w:hAnsi="Times New Roman"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15:restartNumberingAfterBreak="0">
    <w:nsid w:val="694E1F5D"/>
    <w:multiLevelType w:val="hybridMultilevel"/>
    <w:tmpl w:val="C4E4F41E"/>
    <w:lvl w:ilvl="0" w:tplc="E58493D8">
      <w:numFmt w:val="bullet"/>
      <w:lvlText w:val="•"/>
      <w:lvlJc w:val="left"/>
      <w:pPr>
        <w:ind w:left="1065" w:hanging="705"/>
      </w:pPr>
      <w:rPr>
        <w:rFonts w:ascii="Arial" w:eastAsiaTheme="minorHAnsi" w:hAnsi="Arial" w:cs="Arial" w:hint="default"/>
        <w:lang w:val="es-MX"/>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2" w15:restartNumberingAfterBreak="0">
    <w:nsid w:val="6E47622D"/>
    <w:multiLevelType w:val="hybridMultilevel"/>
    <w:tmpl w:val="4E2C7964"/>
    <w:lvl w:ilvl="0" w:tplc="558669A0">
      <w:numFmt w:val="bullet"/>
      <w:lvlText w:val="•"/>
      <w:lvlJc w:val="left"/>
      <w:pPr>
        <w:ind w:left="720" w:hanging="360"/>
      </w:pPr>
      <w:rPr>
        <w:rFonts w:ascii="Times New Roman" w:hAnsi="Times New Roman" w:cs="Times New Roman" w:hint="default"/>
      </w:rPr>
    </w:lvl>
    <w:lvl w:ilvl="1" w:tplc="558669A0">
      <w:numFmt w:val="bullet"/>
      <w:lvlText w:val="•"/>
      <w:lvlJc w:val="left"/>
      <w:pPr>
        <w:ind w:left="1440" w:hanging="360"/>
      </w:pPr>
      <w:rPr>
        <w:rFonts w:ascii="Times New Roman" w:hAnsi="Times New Roman" w:cs="Times New Roman"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15:restartNumberingAfterBreak="0">
    <w:nsid w:val="73B7091F"/>
    <w:multiLevelType w:val="hybridMultilevel"/>
    <w:tmpl w:val="47DC3E92"/>
    <w:lvl w:ilvl="0" w:tplc="E58493D8">
      <w:numFmt w:val="bullet"/>
      <w:lvlText w:val="•"/>
      <w:lvlJc w:val="left"/>
      <w:pPr>
        <w:ind w:left="720" w:hanging="360"/>
      </w:pPr>
      <w:rPr>
        <w:rFonts w:ascii="Arial" w:eastAsiaTheme="minorHAnsi" w:hAnsi="Arial" w:cs="Arial" w:hint="default"/>
        <w:lang w:val="es-MX"/>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5910103"/>
    <w:multiLevelType w:val="hybridMultilevel"/>
    <w:tmpl w:val="A83EE0E0"/>
    <w:lvl w:ilvl="0" w:tplc="340A0017">
      <w:start w:val="1"/>
      <w:numFmt w:val="lowerLetter"/>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5" w15:restartNumberingAfterBreak="0">
    <w:nsid w:val="762946F5"/>
    <w:multiLevelType w:val="hybridMultilevel"/>
    <w:tmpl w:val="D174E0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6" w15:restartNumberingAfterBreak="0">
    <w:nsid w:val="786519E7"/>
    <w:multiLevelType w:val="hybridMultilevel"/>
    <w:tmpl w:val="B03C7B4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79627822"/>
    <w:multiLevelType w:val="hybridMultilevel"/>
    <w:tmpl w:val="F626D024"/>
    <w:lvl w:ilvl="0" w:tplc="9AECC624">
      <w:start w:val="1"/>
      <w:numFmt w:val="bullet"/>
      <w:lvlText w:val="•"/>
      <w:lvlJc w:val="left"/>
      <w:pPr>
        <w:tabs>
          <w:tab w:val="num" w:pos="720"/>
        </w:tabs>
        <w:ind w:left="720" w:hanging="360"/>
      </w:pPr>
      <w:rPr>
        <w:rFonts w:ascii="Arial" w:hAnsi="Arial" w:hint="default"/>
      </w:rPr>
    </w:lvl>
    <w:lvl w:ilvl="1" w:tplc="E978426C" w:tentative="1">
      <w:start w:val="1"/>
      <w:numFmt w:val="bullet"/>
      <w:lvlText w:val="•"/>
      <w:lvlJc w:val="left"/>
      <w:pPr>
        <w:tabs>
          <w:tab w:val="num" w:pos="1440"/>
        </w:tabs>
        <w:ind w:left="1440" w:hanging="360"/>
      </w:pPr>
      <w:rPr>
        <w:rFonts w:ascii="Arial" w:hAnsi="Arial" w:hint="default"/>
      </w:rPr>
    </w:lvl>
    <w:lvl w:ilvl="2" w:tplc="AFAAB0AA" w:tentative="1">
      <w:start w:val="1"/>
      <w:numFmt w:val="bullet"/>
      <w:lvlText w:val="•"/>
      <w:lvlJc w:val="left"/>
      <w:pPr>
        <w:tabs>
          <w:tab w:val="num" w:pos="2160"/>
        </w:tabs>
        <w:ind w:left="2160" w:hanging="360"/>
      </w:pPr>
      <w:rPr>
        <w:rFonts w:ascii="Arial" w:hAnsi="Arial" w:hint="default"/>
      </w:rPr>
    </w:lvl>
    <w:lvl w:ilvl="3" w:tplc="E96A1B20" w:tentative="1">
      <w:start w:val="1"/>
      <w:numFmt w:val="bullet"/>
      <w:lvlText w:val="•"/>
      <w:lvlJc w:val="left"/>
      <w:pPr>
        <w:tabs>
          <w:tab w:val="num" w:pos="2880"/>
        </w:tabs>
        <w:ind w:left="2880" w:hanging="360"/>
      </w:pPr>
      <w:rPr>
        <w:rFonts w:ascii="Arial" w:hAnsi="Arial" w:hint="default"/>
      </w:rPr>
    </w:lvl>
    <w:lvl w:ilvl="4" w:tplc="F8185528" w:tentative="1">
      <w:start w:val="1"/>
      <w:numFmt w:val="bullet"/>
      <w:lvlText w:val="•"/>
      <w:lvlJc w:val="left"/>
      <w:pPr>
        <w:tabs>
          <w:tab w:val="num" w:pos="3600"/>
        </w:tabs>
        <w:ind w:left="3600" w:hanging="360"/>
      </w:pPr>
      <w:rPr>
        <w:rFonts w:ascii="Arial" w:hAnsi="Arial" w:hint="default"/>
      </w:rPr>
    </w:lvl>
    <w:lvl w:ilvl="5" w:tplc="561A8438" w:tentative="1">
      <w:start w:val="1"/>
      <w:numFmt w:val="bullet"/>
      <w:lvlText w:val="•"/>
      <w:lvlJc w:val="left"/>
      <w:pPr>
        <w:tabs>
          <w:tab w:val="num" w:pos="4320"/>
        </w:tabs>
        <w:ind w:left="4320" w:hanging="360"/>
      </w:pPr>
      <w:rPr>
        <w:rFonts w:ascii="Arial" w:hAnsi="Arial" w:hint="default"/>
      </w:rPr>
    </w:lvl>
    <w:lvl w:ilvl="6" w:tplc="ED880D84" w:tentative="1">
      <w:start w:val="1"/>
      <w:numFmt w:val="bullet"/>
      <w:lvlText w:val="•"/>
      <w:lvlJc w:val="left"/>
      <w:pPr>
        <w:tabs>
          <w:tab w:val="num" w:pos="5040"/>
        </w:tabs>
        <w:ind w:left="5040" w:hanging="360"/>
      </w:pPr>
      <w:rPr>
        <w:rFonts w:ascii="Arial" w:hAnsi="Arial" w:hint="default"/>
      </w:rPr>
    </w:lvl>
    <w:lvl w:ilvl="7" w:tplc="EB56DEF2" w:tentative="1">
      <w:start w:val="1"/>
      <w:numFmt w:val="bullet"/>
      <w:lvlText w:val="•"/>
      <w:lvlJc w:val="left"/>
      <w:pPr>
        <w:tabs>
          <w:tab w:val="num" w:pos="5760"/>
        </w:tabs>
        <w:ind w:left="5760" w:hanging="360"/>
      </w:pPr>
      <w:rPr>
        <w:rFonts w:ascii="Arial" w:hAnsi="Arial" w:hint="default"/>
      </w:rPr>
    </w:lvl>
    <w:lvl w:ilvl="8" w:tplc="68701C28" w:tentative="1">
      <w:start w:val="1"/>
      <w:numFmt w:val="bullet"/>
      <w:lvlText w:val="•"/>
      <w:lvlJc w:val="left"/>
      <w:pPr>
        <w:tabs>
          <w:tab w:val="num" w:pos="6480"/>
        </w:tabs>
        <w:ind w:left="6480" w:hanging="360"/>
      </w:pPr>
      <w:rPr>
        <w:rFonts w:ascii="Arial" w:hAnsi="Arial" w:hint="default"/>
      </w:rPr>
    </w:lvl>
  </w:abstractNum>
  <w:num w:numId="1" w16cid:durableId="1548906973">
    <w:abstractNumId w:val="0"/>
  </w:num>
  <w:num w:numId="2" w16cid:durableId="349337111">
    <w:abstractNumId w:val="16"/>
  </w:num>
  <w:num w:numId="3" w16cid:durableId="874926734">
    <w:abstractNumId w:val="3"/>
  </w:num>
  <w:num w:numId="4" w16cid:durableId="634532213">
    <w:abstractNumId w:val="35"/>
  </w:num>
  <w:num w:numId="5" w16cid:durableId="929705610">
    <w:abstractNumId w:val="28"/>
  </w:num>
  <w:num w:numId="6" w16cid:durableId="1173646323">
    <w:abstractNumId w:val="15"/>
  </w:num>
  <w:num w:numId="7" w16cid:durableId="1595163361">
    <w:abstractNumId w:val="18"/>
  </w:num>
  <w:num w:numId="8" w16cid:durableId="433138682">
    <w:abstractNumId w:val="20"/>
  </w:num>
  <w:num w:numId="9" w16cid:durableId="312104818">
    <w:abstractNumId w:val="29"/>
  </w:num>
  <w:num w:numId="10" w16cid:durableId="389042117">
    <w:abstractNumId w:val="17"/>
  </w:num>
  <w:num w:numId="11" w16cid:durableId="830557275">
    <w:abstractNumId w:val="36"/>
  </w:num>
  <w:num w:numId="12" w16cid:durableId="352923481">
    <w:abstractNumId w:val="33"/>
  </w:num>
  <w:num w:numId="13" w16cid:durableId="1535922877">
    <w:abstractNumId w:val="31"/>
  </w:num>
  <w:num w:numId="14" w16cid:durableId="415173564">
    <w:abstractNumId w:val="22"/>
  </w:num>
  <w:num w:numId="15" w16cid:durableId="2022583821">
    <w:abstractNumId w:val="7"/>
  </w:num>
  <w:num w:numId="16" w16cid:durableId="1917740156">
    <w:abstractNumId w:val="11"/>
  </w:num>
  <w:num w:numId="17" w16cid:durableId="1158156745">
    <w:abstractNumId w:val="5"/>
  </w:num>
  <w:num w:numId="18" w16cid:durableId="1383211822">
    <w:abstractNumId w:val="12"/>
  </w:num>
  <w:num w:numId="19" w16cid:durableId="73359158">
    <w:abstractNumId w:val="27"/>
  </w:num>
  <w:num w:numId="20" w16cid:durableId="39284722">
    <w:abstractNumId w:val="24"/>
  </w:num>
  <w:num w:numId="21" w16cid:durableId="523323367">
    <w:abstractNumId w:val="25"/>
  </w:num>
  <w:num w:numId="22" w16cid:durableId="1340039704">
    <w:abstractNumId w:val="6"/>
  </w:num>
  <w:num w:numId="23" w16cid:durableId="651132088">
    <w:abstractNumId w:val="32"/>
  </w:num>
  <w:num w:numId="24" w16cid:durableId="981731647">
    <w:abstractNumId w:val="30"/>
  </w:num>
  <w:num w:numId="25" w16cid:durableId="357436851">
    <w:abstractNumId w:val="1"/>
  </w:num>
  <w:num w:numId="26" w16cid:durableId="53046949">
    <w:abstractNumId w:val="19"/>
  </w:num>
  <w:num w:numId="27" w16cid:durableId="2106341943">
    <w:abstractNumId w:val="10"/>
  </w:num>
  <w:num w:numId="28" w16cid:durableId="55514845">
    <w:abstractNumId w:val="9"/>
  </w:num>
  <w:num w:numId="29" w16cid:durableId="411440272">
    <w:abstractNumId w:val="4"/>
  </w:num>
  <w:num w:numId="30" w16cid:durableId="239562903">
    <w:abstractNumId w:val="37"/>
  </w:num>
  <w:num w:numId="31" w16cid:durableId="1085611072">
    <w:abstractNumId w:val="14"/>
  </w:num>
  <w:num w:numId="32" w16cid:durableId="1068577291">
    <w:abstractNumId w:val="26"/>
  </w:num>
  <w:num w:numId="33" w16cid:durableId="1375078982">
    <w:abstractNumId w:val="34"/>
  </w:num>
  <w:num w:numId="34" w16cid:durableId="1071461890">
    <w:abstractNumId w:val="23"/>
  </w:num>
  <w:num w:numId="35" w16cid:durableId="179128191">
    <w:abstractNumId w:val="13"/>
  </w:num>
  <w:num w:numId="36" w16cid:durableId="2004043691">
    <w:abstractNumId w:val="21"/>
  </w:num>
  <w:num w:numId="37" w16cid:durableId="794101386">
    <w:abstractNumId w:val="8"/>
  </w:num>
  <w:num w:numId="38" w16cid:durableId="6479015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pt-BR" w:vendorID="64" w:dllVersion="6" w:nlCheck="1" w:checkStyle="0"/>
  <w:activeWritingStyle w:appName="MSWord" w:lang="es-MX" w:vendorID="64" w:dllVersion="6" w:nlCheck="1" w:checkStyle="1"/>
  <w:activeWritingStyle w:appName="MSWord" w:lang="es-CL" w:vendorID="64" w:dllVersion="6" w:nlCheck="1" w:checkStyle="1"/>
  <w:activeWritingStyle w:appName="MSWord" w:lang="es-ES" w:vendorID="64" w:dllVersion="6" w:nlCheck="1" w:checkStyle="1"/>
  <w:activeWritingStyle w:appName="MSWord" w:lang="es-CL" w:vendorID="64" w:dllVersion="0" w:nlCheck="1" w:checkStyle="0"/>
  <w:activeWritingStyle w:appName="MSWord" w:lang="es-ES" w:vendorID="64" w:dllVersion="0" w:nlCheck="1" w:checkStyle="0"/>
  <w:defaultTabStop w:val="708"/>
  <w:hyphenationZone w:val="425"/>
  <w:drawingGridHorizontalSpacing w:val="110"/>
  <w:drawingGridVerticalSpacing w:val="299"/>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7D84"/>
    <w:rsid w:val="00000EB9"/>
    <w:rsid w:val="0000168D"/>
    <w:rsid w:val="0001020A"/>
    <w:rsid w:val="00014AAE"/>
    <w:rsid w:val="0002288C"/>
    <w:rsid w:val="00024555"/>
    <w:rsid w:val="00050621"/>
    <w:rsid w:val="000560F9"/>
    <w:rsid w:val="00061D9E"/>
    <w:rsid w:val="00075561"/>
    <w:rsid w:val="000765BD"/>
    <w:rsid w:val="00081C20"/>
    <w:rsid w:val="00085E02"/>
    <w:rsid w:val="00093A67"/>
    <w:rsid w:val="00096AC5"/>
    <w:rsid w:val="000A00C7"/>
    <w:rsid w:val="000B7868"/>
    <w:rsid w:val="000C2190"/>
    <w:rsid w:val="000C3851"/>
    <w:rsid w:val="000C3964"/>
    <w:rsid w:val="000C39F0"/>
    <w:rsid w:val="000C7057"/>
    <w:rsid w:val="000D29EA"/>
    <w:rsid w:val="000F15C4"/>
    <w:rsid w:val="000F28EB"/>
    <w:rsid w:val="000F7158"/>
    <w:rsid w:val="000F77C7"/>
    <w:rsid w:val="0011320B"/>
    <w:rsid w:val="00120B6E"/>
    <w:rsid w:val="00131240"/>
    <w:rsid w:val="00144156"/>
    <w:rsid w:val="0015125D"/>
    <w:rsid w:val="00160751"/>
    <w:rsid w:val="001672C4"/>
    <w:rsid w:val="001835D1"/>
    <w:rsid w:val="001B138F"/>
    <w:rsid w:val="001C7828"/>
    <w:rsid w:val="001E1989"/>
    <w:rsid w:val="001E1DAC"/>
    <w:rsid w:val="001E3523"/>
    <w:rsid w:val="001F06D8"/>
    <w:rsid w:val="001F31C2"/>
    <w:rsid w:val="00207E16"/>
    <w:rsid w:val="00210330"/>
    <w:rsid w:val="0022058F"/>
    <w:rsid w:val="002235FF"/>
    <w:rsid w:val="0022755D"/>
    <w:rsid w:val="00237FE8"/>
    <w:rsid w:val="00242F7D"/>
    <w:rsid w:val="0024605B"/>
    <w:rsid w:val="0025308E"/>
    <w:rsid w:val="002573D6"/>
    <w:rsid w:val="00262F10"/>
    <w:rsid w:val="00282610"/>
    <w:rsid w:val="00287265"/>
    <w:rsid w:val="002942BD"/>
    <w:rsid w:val="002A1376"/>
    <w:rsid w:val="002A2C94"/>
    <w:rsid w:val="002A46F0"/>
    <w:rsid w:val="002C198E"/>
    <w:rsid w:val="002C699C"/>
    <w:rsid w:val="002D1A26"/>
    <w:rsid w:val="002D6A5E"/>
    <w:rsid w:val="002E0D7B"/>
    <w:rsid w:val="002E0EE8"/>
    <w:rsid w:val="002F5A84"/>
    <w:rsid w:val="002F6F35"/>
    <w:rsid w:val="00310182"/>
    <w:rsid w:val="003112C1"/>
    <w:rsid w:val="00331529"/>
    <w:rsid w:val="00333D07"/>
    <w:rsid w:val="00334557"/>
    <w:rsid w:val="00334D53"/>
    <w:rsid w:val="00337949"/>
    <w:rsid w:val="00341C08"/>
    <w:rsid w:val="003467C9"/>
    <w:rsid w:val="003571E3"/>
    <w:rsid w:val="00364959"/>
    <w:rsid w:val="00364E05"/>
    <w:rsid w:val="00375B11"/>
    <w:rsid w:val="00393A9A"/>
    <w:rsid w:val="003A152F"/>
    <w:rsid w:val="003A33DA"/>
    <w:rsid w:val="003A3945"/>
    <w:rsid w:val="003A6BCA"/>
    <w:rsid w:val="003B3008"/>
    <w:rsid w:val="003B736C"/>
    <w:rsid w:val="003C0803"/>
    <w:rsid w:val="003C3F75"/>
    <w:rsid w:val="003D2AE0"/>
    <w:rsid w:val="003D4B5C"/>
    <w:rsid w:val="003E6146"/>
    <w:rsid w:val="003F5EAF"/>
    <w:rsid w:val="003F6931"/>
    <w:rsid w:val="003F728E"/>
    <w:rsid w:val="003F7502"/>
    <w:rsid w:val="004038AA"/>
    <w:rsid w:val="00403962"/>
    <w:rsid w:val="004126AB"/>
    <w:rsid w:val="00424E0A"/>
    <w:rsid w:val="00436588"/>
    <w:rsid w:val="00455E00"/>
    <w:rsid w:val="00475CA4"/>
    <w:rsid w:val="00481C5E"/>
    <w:rsid w:val="004879AE"/>
    <w:rsid w:val="004A48D4"/>
    <w:rsid w:val="004B66D9"/>
    <w:rsid w:val="004B7324"/>
    <w:rsid w:val="004D7BBD"/>
    <w:rsid w:val="004F23AD"/>
    <w:rsid w:val="004F2A89"/>
    <w:rsid w:val="0050662C"/>
    <w:rsid w:val="005134C0"/>
    <w:rsid w:val="00517495"/>
    <w:rsid w:val="00520477"/>
    <w:rsid w:val="0053644B"/>
    <w:rsid w:val="0055153C"/>
    <w:rsid w:val="00555C58"/>
    <w:rsid w:val="005668B3"/>
    <w:rsid w:val="005671A0"/>
    <w:rsid w:val="0056744A"/>
    <w:rsid w:val="00567FF3"/>
    <w:rsid w:val="00570D0A"/>
    <w:rsid w:val="0057253B"/>
    <w:rsid w:val="00575998"/>
    <w:rsid w:val="00577F16"/>
    <w:rsid w:val="00580898"/>
    <w:rsid w:val="005825A6"/>
    <w:rsid w:val="00584A4A"/>
    <w:rsid w:val="00595324"/>
    <w:rsid w:val="00595C11"/>
    <w:rsid w:val="00596066"/>
    <w:rsid w:val="0059727D"/>
    <w:rsid w:val="005976ED"/>
    <w:rsid w:val="00597E79"/>
    <w:rsid w:val="005C5829"/>
    <w:rsid w:val="005D13E0"/>
    <w:rsid w:val="005D25F2"/>
    <w:rsid w:val="005D7FDE"/>
    <w:rsid w:val="005E0D4B"/>
    <w:rsid w:val="005E66B8"/>
    <w:rsid w:val="00606A32"/>
    <w:rsid w:val="00624E73"/>
    <w:rsid w:val="0063024C"/>
    <w:rsid w:val="0063213A"/>
    <w:rsid w:val="00637B9F"/>
    <w:rsid w:val="00647924"/>
    <w:rsid w:val="0066467A"/>
    <w:rsid w:val="00671F3B"/>
    <w:rsid w:val="00686BAB"/>
    <w:rsid w:val="00692191"/>
    <w:rsid w:val="0069303A"/>
    <w:rsid w:val="00694277"/>
    <w:rsid w:val="00696F2E"/>
    <w:rsid w:val="006A1211"/>
    <w:rsid w:val="006A650A"/>
    <w:rsid w:val="006B646B"/>
    <w:rsid w:val="006B7D84"/>
    <w:rsid w:val="006B7DF2"/>
    <w:rsid w:val="006D0472"/>
    <w:rsid w:val="006D7C2E"/>
    <w:rsid w:val="006E01B2"/>
    <w:rsid w:val="006E448C"/>
    <w:rsid w:val="006E4F0D"/>
    <w:rsid w:val="006E6B84"/>
    <w:rsid w:val="006F463D"/>
    <w:rsid w:val="006F4D88"/>
    <w:rsid w:val="00717E52"/>
    <w:rsid w:val="007225B0"/>
    <w:rsid w:val="007357AD"/>
    <w:rsid w:val="007406FD"/>
    <w:rsid w:val="007528EF"/>
    <w:rsid w:val="007567B2"/>
    <w:rsid w:val="007578C1"/>
    <w:rsid w:val="00760FC8"/>
    <w:rsid w:val="0076355F"/>
    <w:rsid w:val="00771041"/>
    <w:rsid w:val="00775831"/>
    <w:rsid w:val="00785089"/>
    <w:rsid w:val="007A2E50"/>
    <w:rsid w:val="007A61D5"/>
    <w:rsid w:val="007A68D5"/>
    <w:rsid w:val="007B44DC"/>
    <w:rsid w:val="007C1A0A"/>
    <w:rsid w:val="007E1EE4"/>
    <w:rsid w:val="007E5F9F"/>
    <w:rsid w:val="007F0BAC"/>
    <w:rsid w:val="007F339D"/>
    <w:rsid w:val="00800BC6"/>
    <w:rsid w:val="008058FE"/>
    <w:rsid w:val="0081050A"/>
    <w:rsid w:val="00811A8C"/>
    <w:rsid w:val="00823C60"/>
    <w:rsid w:val="00824946"/>
    <w:rsid w:val="00830C2D"/>
    <w:rsid w:val="00836A15"/>
    <w:rsid w:val="00840ED8"/>
    <w:rsid w:val="0084418B"/>
    <w:rsid w:val="00851962"/>
    <w:rsid w:val="008645A4"/>
    <w:rsid w:val="008866E2"/>
    <w:rsid w:val="008924D1"/>
    <w:rsid w:val="00897941"/>
    <w:rsid w:val="008C4D24"/>
    <w:rsid w:val="008C509F"/>
    <w:rsid w:val="008C6330"/>
    <w:rsid w:val="008D189E"/>
    <w:rsid w:val="008D236D"/>
    <w:rsid w:val="008E574E"/>
    <w:rsid w:val="008E6BD4"/>
    <w:rsid w:val="008F35ED"/>
    <w:rsid w:val="008F4DE1"/>
    <w:rsid w:val="008F77EA"/>
    <w:rsid w:val="00900060"/>
    <w:rsid w:val="00900FD6"/>
    <w:rsid w:val="0090487D"/>
    <w:rsid w:val="00905D3D"/>
    <w:rsid w:val="00915E45"/>
    <w:rsid w:val="0093238F"/>
    <w:rsid w:val="009419A9"/>
    <w:rsid w:val="00941C13"/>
    <w:rsid w:val="0095189E"/>
    <w:rsid w:val="00952614"/>
    <w:rsid w:val="009649C3"/>
    <w:rsid w:val="009723B4"/>
    <w:rsid w:val="00981044"/>
    <w:rsid w:val="009820FF"/>
    <w:rsid w:val="009822AF"/>
    <w:rsid w:val="00984B7E"/>
    <w:rsid w:val="0098729F"/>
    <w:rsid w:val="0099270B"/>
    <w:rsid w:val="009962F3"/>
    <w:rsid w:val="0099718E"/>
    <w:rsid w:val="009A5F66"/>
    <w:rsid w:val="009A683B"/>
    <w:rsid w:val="009A79B7"/>
    <w:rsid w:val="009B1D78"/>
    <w:rsid w:val="009B3D6F"/>
    <w:rsid w:val="009C0E42"/>
    <w:rsid w:val="009C4E37"/>
    <w:rsid w:val="009E11B3"/>
    <w:rsid w:val="009E6142"/>
    <w:rsid w:val="00A04B92"/>
    <w:rsid w:val="00A12C0B"/>
    <w:rsid w:val="00A25BD3"/>
    <w:rsid w:val="00A26226"/>
    <w:rsid w:val="00A6081F"/>
    <w:rsid w:val="00A616B0"/>
    <w:rsid w:val="00A668EA"/>
    <w:rsid w:val="00A67B14"/>
    <w:rsid w:val="00A705B3"/>
    <w:rsid w:val="00A7154B"/>
    <w:rsid w:val="00A73743"/>
    <w:rsid w:val="00A8236F"/>
    <w:rsid w:val="00AB3B53"/>
    <w:rsid w:val="00AB3C0C"/>
    <w:rsid w:val="00AB45BE"/>
    <w:rsid w:val="00AC6C4A"/>
    <w:rsid w:val="00AD5046"/>
    <w:rsid w:val="00AD632F"/>
    <w:rsid w:val="00AD6A08"/>
    <w:rsid w:val="00AE2A62"/>
    <w:rsid w:val="00B043BA"/>
    <w:rsid w:val="00B17B4F"/>
    <w:rsid w:val="00B214A2"/>
    <w:rsid w:val="00B34262"/>
    <w:rsid w:val="00B43199"/>
    <w:rsid w:val="00B6406E"/>
    <w:rsid w:val="00B709F0"/>
    <w:rsid w:val="00B90B92"/>
    <w:rsid w:val="00B95822"/>
    <w:rsid w:val="00BA6658"/>
    <w:rsid w:val="00BD04F8"/>
    <w:rsid w:val="00BD5012"/>
    <w:rsid w:val="00BE5214"/>
    <w:rsid w:val="00BE58B2"/>
    <w:rsid w:val="00BF0D32"/>
    <w:rsid w:val="00BF2175"/>
    <w:rsid w:val="00BF3014"/>
    <w:rsid w:val="00BF5997"/>
    <w:rsid w:val="00C02D37"/>
    <w:rsid w:val="00C124E5"/>
    <w:rsid w:val="00C27330"/>
    <w:rsid w:val="00C27FE1"/>
    <w:rsid w:val="00C30A54"/>
    <w:rsid w:val="00C32859"/>
    <w:rsid w:val="00C33C7E"/>
    <w:rsid w:val="00C350E4"/>
    <w:rsid w:val="00C46518"/>
    <w:rsid w:val="00C774C4"/>
    <w:rsid w:val="00CA20AD"/>
    <w:rsid w:val="00CB0E34"/>
    <w:rsid w:val="00CB18BB"/>
    <w:rsid w:val="00CB3590"/>
    <w:rsid w:val="00CB510C"/>
    <w:rsid w:val="00CB62F3"/>
    <w:rsid w:val="00CC2646"/>
    <w:rsid w:val="00CD3A33"/>
    <w:rsid w:val="00CD63CF"/>
    <w:rsid w:val="00CE36E2"/>
    <w:rsid w:val="00CE3C24"/>
    <w:rsid w:val="00CF1895"/>
    <w:rsid w:val="00D01E66"/>
    <w:rsid w:val="00D126D5"/>
    <w:rsid w:val="00D249FB"/>
    <w:rsid w:val="00D51277"/>
    <w:rsid w:val="00D56C4F"/>
    <w:rsid w:val="00D6298E"/>
    <w:rsid w:val="00D849CA"/>
    <w:rsid w:val="00D95E81"/>
    <w:rsid w:val="00D9784E"/>
    <w:rsid w:val="00DB3B1A"/>
    <w:rsid w:val="00DC778C"/>
    <w:rsid w:val="00DE0647"/>
    <w:rsid w:val="00DF0CE6"/>
    <w:rsid w:val="00E043E1"/>
    <w:rsid w:val="00E06E71"/>
    <w:rsid w:val="00E15E65"/>
    <w:rsid w:val="00E179CD"/>
    <w:rsid w:val="00E21144"/>
    <w:rsid w:val="00E233CD"/>
    <w:rsid w:val="00E2453D"/>
    <w:rsid w:val="00E30E15"/>
    <w:rsid w:val="00E33DDC"/>
    <w:rsid w:val="00E34033"/>
    <w:rsid w:val="00E53B2F"/>
    <w:rsid w:val="00E5569A"/>
    <w:rsid w:val="00E57125"/>
    <w:rsid w:val="00E60210"/>
    <w:rsid w:val="00E657FC"/>
    <w:rsid w:val="00E71F0E"/>
    <w:rsid w:val="00E80A3F"/>
    <w:rsid w:val="00E82381"/>
    <w:rsid w:val="00E82B0B"/>
    <w:rsid w:val="00E9667D"/>
    <w:rsid w:val="00EA49AF"/>
    <w:rsid w:val="00EA6AAE"/>
    <w:rsid w:val="00EC3556"/>
    <w:rsid w:val="00EC6600"/>
    <w:rsid w:val="00EC7B7B"/>
    <w:rsid w:val="00ED0641"/>
    <w:rsid w:val="00ED6A8E"/>
    <w:rsid w:val="00EF2A3D"/>
    <w:rsid w:val="00F13659"/>
    <w:rsid w:val="00F248C5"/>
    <w:rsid w:val="00F311C1"/>
    <w:rsid w:val="00F47062"/>
    <w:rsid w:val="00F47E03"/>
    <w:rsid w:val="00F53CD7"/>
    <w:rsid w:val="00F55D1E"/>
    <w:rsid w:val="00F56986"/>
    <w:rsid w:val="00F6059D"/>
    <w:rsid w:val="00F6153C"/>
    <w:rsid w:val="00F61A57"/>
    <w:rsid w:val="00F70BDC"/>
    <w:rsid w:val="00F85573"/>
    <w:rsid w:val="00F91803"/>
    <w:rsid w:val="00F94A77"/>
    <w:rsid w:val="00FB3E62"/>
    <w:rsid w:val="00FB7F09"/>
    <w:rsid w:val="00FD4E0E"/>
    <w:rsid w:val="00FF19AC"/>
    <w:rsid w:val="00FF3C4E"/>
  </w:rsids>
  <m:mathPr>
    <m:mathFont m:val="Cambria Math"/>
    <m:brkBin m:val="before"/>
    <m:brkBinSub m:val="--"/>
    <m:smallFrac m:val="0"/>
    <m:dispDef/>
    <m:lMargin m:val="0"/>
    <m:rMargin m:val="0"/>
    <m:defJc m:val="centerGroup"/>
    <m:wrapIndent m:val="1440"/>
    <m:intLim m:val="subSup"/>
    <m:naryLim m:val="undOvr"/>
  </m:mathPr>
  <w:themeFontLang w:val="es-MX"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70548F3"/>
  <w15:chartTrackingRefBased/>
  <w15:docId w15:val="{05DB4B35-35AA-4CDA-A456-1E68B34AFE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F728E"/>
    <w:rPr>
      <w:rFonts w:ascii="Arial" w:hAnsi="Arial" w:cs="Arial"/>
      <w:lang w:val="es-CL"/>
    </w:rPr>
  </w:style>
  <w:style w:type="paragraph" w:styleId="Ttulo1">
    <w:name w:val="heading 1"/>
    <w:basedOn w:val="Normal"/>
    <w:next w:val="Normal"/>
    <w:link w:val="Ttulo1Car"/>
    <w:uiPriority w:val="9"/>
    <w:qFormat/>
    <w:rsid w:val="003F728E"/>
    <w:pPr>
      <w:spacing w:after="120"/>
      <w:ind w:left="360" w:hanging="360"/>
      <w:outlineLvl w:val="0"/>
    </w:pPr>
    <w:rPr>
      <w:b/>
      <w:sz w:val="24"/>
    </w:rPr>
  </w:style>
  <w:style w:type="paragraph" w:styleId="Ttulo2">
    <w:name w:val="heading 2"/>
    <w:basedOn w:val="Normal"/>
    <w:next w:val="Normal"/>
    <w:link w:val="Ttulo2Car"/>
    <w:uiPriority w:val="9"/>
    <w:unhideWhenUsed/>
    <w:qFormat/>
    <w:rsid w:val="008C4D24"/>
    <w:pPr>
      <w:spacing w:after="120"/>
      <w:ind w:left="547" w:hanging="547"/>
      <w:outlineLvl w:val="1"/>
    </w:pPr>
    <w:rPr>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F728E"/>
    <w:pPr>
      <w:tabs>
        <w:tab w:val="center" w:pos="4419"/>
        <w:tab w:val="right" w:pos="8838"/>
      </w:tabs>
    </w:pPr>
  </w:style>
  <w:style w:type="character" w:customStyle="1" w:styleId="EncabezadoCar">
    <w:name w:val="Encabezado Car"/>
    <w:basedOn w:val="Fuentedeprrafopredeter"/>
    <w:link w:val="Encabezado"/>
    <w:uiPriority w:val="99"/>
    <w:rsid w:val="003F728E"/>
  </w:style>
  <w:style w:type="paragraph" w:styleId="Piedepgina">
    <w:name w:val="footer"/>
    <w:basedOn w:val="Normal"/>
    <w:link w:val="PiedepginaCar"/>
    <w:uiPriority w:val="99"/>
    <w:unhideWhenUsed/>
    <w:rsid w:val="003F728E"/>
    <w:pPr>
      <w:tabs>
        <w:tab w:val="center" w:pos="4419"/>
        <w:tab w:val="right" w:pos="8838"/>
      </w:tabs>
    </w:pPr>
  </w:style>
  <w:style w:type="character" w:customStyle="1" w:styleId="PiedepginaCar">
    <w:name w:val="Pie de página Car"/>
    <w:basedOn w:val="Fuentedeprrafopredeter"/>
    <w:link w:val="Piedepgina"/>
    <w:uiPriority w:val="99"/>
    <w:rsid w:val="003F728E"/>
  </w:style>
  <w:style w:type="table" w:styleId="Tablaconcuadrcula">
    <w:name w:val="Table Grid"/>
    <w:basedOn w:val="Tablanormal"/>
    <w:uiPriority w:val="39"/>
    <w:rsid w:val="003F72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1"/>
    <w:qFormat/>
    <w:rsid w:val="003F728E"/>
    <w:pPr>
      <w:ind w:left="720"/>
      <w:contextualSpacing/>
    </w:pPr>
  </w:style>
  <w:style w:type="character" w:customStyle="1" w:styleId="Ttulo1Car">
    <w:name w:val="Título 1 Car"/>
    <w:basedOn w:val="Fuentedeprrafopredeter"/>
    <w:link w:val="Ttulo1"/>
    <w:uiPriority w:val="9"/>
    <w:rsid w:val="003F728E"/>
    <w:rPr>
      <w:rFonts w:ascii="Arial" w:hAnsi="Arial" w:cs="Arial"/>
      <w:b/>
      <w:sz w:val="24"/>
    </w:rPr>
  </w:style>
  <w:style w:type="character" w:customStyle="1" w:styleId="Ttulo2Car">
    <w:name w:val="Título 2 Car"/>
    <w:basedOn w:val="Fuentedeprrafopredeter"/>
    <w:link w:val="Ttulo2"/>
    <w:uiPriority w:val="9"/>
    <w:rsid w:val="008C4D24"/>
    <w:rPr>
      <w:rFonts w:ascii="Arial" w:hAnsi="Arial" w:cs="Arial"/>
      <w:b/>
    </w:rPr>
  </w:style>
  <w:style w:type="table" w:customStyle="1" w:styleId="TableNormal1">
    <w:name w:val="Table Normal1"/>
    <w:uiPriority w:val="2"/>
    <w:semiHidden/>
    <w:unhideWhenUsed/>
    <w:qFormat/>
    <w:rsid w:val="0022755D"/>
    <w:pPr>
      <w:widowControl w:val="0"/>
      <w:autoSpaceDE w:val="0"/>
      <w:autoSpaceDN w:val="0"/>
    </w:pPr>
    <w:rPr>
      <w:rFonts w:asciiTheme="minorHAnsi" w:hAnsiTheme="minorHAnsi" w:cstheme="minorBidi"/>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22755D"/>
    <w:pPr>
      <w:widowControl w:val="0"/>
      <w:autoSpaceDE w:val="0"/>
      <w:autoSpaceDN w:val="0"/>
    </w:pPr>
    <w:rPr>
      <w:rFonts w:eastAsia="Arial"/>
      <w:lang w:val="pt-BR"/>
    </w:rPr>
  </w:style>
  <w:style w:type="paragraph" w:styleId="Textodeglobo">
    <w:name w:val="Balloon Text"/>
    <w:basedOn w:val="Normal"/>
    <w:link w:val="TextodegloboCar"/>
    <w:uiPriority w:val="99"/>
    <w:semiHidden/>
    <w:unhideWhenUsed/>
    <w:rsid w:val="0059727D"/>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9727D"/>
    <w:rPr>
      <w:rFonts w:ascii="Segoe UI" w:hAnsi="Segoe UI" w:cs="Segoe UI"/>
      <w:sz w:val="18"/>
      <w:szCs w:val="18"/>
    </w:rPr>
  </w:style>
  <w:style w:type="character" w:styleId="Refdecomentario">
    <w:name w:val="annotation reference"/>
    <w:basedOn w:val="Fuentedeprrafopredeter"/>
    <w:uiPriority w:val="99"/>
    <w:semiHidden/>
    <w:unhideWhenUsed/>
    <w:rsid w:val="00C350E4"/>
    <w:rPr>
      <w:sz w:val="16"/>
      <w:szCs w:val="16"/>
    </w:rPr>
  </w:style>
  <w:style w:type="paragraph" w:styleId="Textocomentario">
    <w:name w:val="annotation text"/>
    <w:basedOn w:val="Normal"/>
    <w:link w:val="TextocomentarioCar"/>
    <w:uiPriority w:val="99"/>
    <w:semiHidden/>
    <w:unhideWhenUsed/>
    <w:rsid w:val="00C350E4"/>
    <w:rPr>
      <w:sz w:val="20"/>
      <w:szCs w:val="20"/>
    </w:rPr>
  </w:style>
  <w:style w:type="character" w:customStyle="1" w:styleId="TextocomentarioCar">
    <w:name w:val="Texto comentario Car"/>
    <w:basedOn w:val="Fuentedeprrafopredeter"/>
    <w:link w:val="Textocomentario"/>
    <w:uiPriority w:val="99"/>
    <w:semiHidden/>
    <w:rsid w:val="00C350E4"/>
    <w:rPr>
      <w:rFonts w:ascii="Arial" w:hAnsi="Arial" w:cs="Arial"/>
      <w:sz w:val="20"/>
      <w:szCs w:val="20"/>
    </w:rPr>
  </w:style>
  <w:style w:type="paragraph" w:styleId="Asuntodelcomentario">
    <w:name w:val="annotation subject"/>
    <w:basedOn w:val="Textocomentario"/>
    <w:next w:val="Textocomentario"/>
    <w:link w:val="AsuntodelcomentarioCar"/>
    <w:uiPriority w:val="99"/>
    <w:semiHidden/>
    <w:unhideWhenUsed/>
    <w:rsid w:val="00C350E4"/>
    <w:rPr>
      <w:b/>
      <w:bCs/>
    </w:rPr>
  </w:style>
  <w:style w:type="character" w:customStyle="1" w:styleId="AsuntodelcomentarioCar">
    <w:name w:val="Asunto del comentario Car"/>
    <w:basedOn w:val="TextocomentarioCar"/>
    <w:link w:val="Asuntodelcomentario"/>
    <w:uiPriority w:val="99"/>
    <w:semiHidden/>
    <w:rsid w:val="00C350E4"/>
    <w:rPr>
      <w:rFonts w:ascii="Arial" w:hAnsi="Arial" w:cs="Arial"/>
      <w:b/>
      <w:bCs/>
      <w:sz w:val="20"/>
      <w:szCs w:val="20"/>
    </w:rPr>
  </w:style>
  <w:style w:type="paragraph" w:styleId="Textoindependiente">
    <w:name w:val="Body Text"/>
    <w:basedOn w:val="Normal"/>
    <w:link w:val="TextoindependienteCar"/>
    <w:uiPriority w:val="1"/>
    <w:qFormat/>
    <w:rsid w:val="007225B0"/>
    <w:pPr>
      <w:widowControl w:val="0"/>
      <w:autoSpaceDE w:val="0"/>
      <w:autoSpaceDN w:val="0"/>
    </w:pPr>
    <w:rPr>
      <w:rFonts w:eastAsia="Arial"/>
      <w:sz w:val="24"/>
      <w:szCs w:val="24"/>
      <w:lang w:val="es-ES"/>
    </w:rPr>
  </w:style>
  <w:style w:type="character" w:customStyle="1" w:styleId="TextoindependienteCar">
    <w:name w:val="Texto independiente Car"/>
    <w:basedOn w:val="Fuentedeprrafopredeter"/>
    <w:link w:val="Textoindependiente"/>
    <w:uiPriority w:val="1"/>
    <w:rsid w:val="007225B0"/>
    <w:rPr>
      <w:rFonts w:ascii="Arial" w:eastAsia="Arial" w:hAnsi="Arial" w:cs="Arial"/>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21603489">
      <w:bodyDiv w:val="1"/>
      <w:marLeft w:val="0"/>
      <w:marRight w:val="0"/>
      <w:marTop w:val="0"/>
      <w:marBottom w:val="0"/>
      <w:divBdr>
        <w:top w:val="none" w:sz="0" w:space="0" w:color="auto"/>
        <w:left w:val="none" w:sz="0" w:space="0" w:color="auto"/>
        <w:bottom w:val="none" w:sz="0" w:space="0" w:color="auto"/>
        <w:right w:val="none" w:sz="0" w:space="0" w:color="auto"/>
      </w:divBdr>
      <w:divsChild>
        <w:div w:id="1673293036">
          <w:marLeft w:val="360"/>
          <w:marRight w:val="0"/>
          <w:marTop w:val="200"/>
          <w:marBottom w:val="0"/>
          <w:divBdr>
            <w:top w:val="none" w:sz="0" w:space="0" w:color="auto"/>
            <w:left w:val="none" w:sz="0" w:space="0" w:color="auto"/>
            <w:bottom w:val="none" w:sz="0" w:space="0" w:color="auto"/>
            <w:right w:val="none" w:sz="0" w:space="0" w:color="auto"/>
          </w:divBdr>
        </w:div>
        <w:div w:id="637607343">
          <w:marLeft w:val="360"/>
          <w:marRight w:val="0"/>
          <w:marTop w:val="200"/>
          <w:marBottom w:val="0"/>
          <w:divBdr>
            <w:top w:val="none" w:sz="0" w:space="0" w:color="auto"/>
            <w:left w:val="none" w:sz="0" w:space="0" w:color="auto"/>
            <w:bottom w:val="none" w:sz="0" w:space="0" w:color="auto"/>
            <w:right w:val="none" w:sz="0" w:space="0" w:color="auto"/>
          </w:divBdr>
        </w:div>
        <w:div w:id="14112801">
          <w:marLeft w:val="360"/>
          <w:marRight w:val="0"/>
          <w:marTop w:val="200"/>
          <w:marBottom w:val="0"/>
          <w:divBdr>
            <w:top w:val="none" w:sz="0" w:space="0" w:color="auto"/>
            <w:left w:val="none" w:sz="0" w:space="0" w:color="auto"/>
            <w:bottom w:val="none" w:sz="0" w:space="0" w:color="auto"/>
            <w:right w:val="none" w:sz="0" w:space="0" w:color="auto"/>
          </w:divBdr>
        </w:div>
        <w:div w:id="1195536087">
          <w:marLeft w:val="360"/>
          <w:marRight w:val="0"/>
          <w:marTop w:val="200"/>
          <w:marBottom w:val="0"/>
          <w:divBdr>
            <w:top w:val="none" w:sz="0" w:space="0" w:color="auto"/>
            <w:left w:val="none" w:sz="0" w:space="0" w:color="auto"/>
            <w:bottom w:val="none" w:sz="0" w:space="0" w:color="auto"/>
            <w:right w:val="none" w:sz="0" w:space="0" w:color="auto"/>
          </w:divBdr>
        </w:div>
        <w:div w:id="1549996286">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image" Target="media/image8.emf"/><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image" Target="media/image6.jpeg"/><Relationship Id="rId2" Type="http://schemas.openxmlformats.org/officeDocument/2006/relationships/customXml" Target="../customXml/item2.xml"/><Relationship Id="rId16" Type="http://schemas.openxmlformats.org/officeDocument/2006/relationships/image" Target="media/image5.jpeg"/><Relationship Id="rId20" Type="http://schemas.openxmlformats.org/officeDocument/2006/relationships/package" Target="embeddings/Microsoft_PowerPoint_Slide.sldx"/><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7.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jpe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F6671E425C5CE42B41E9A5FCF7CB9D9" ma:contentTypeVersion="11" ma:contentTypeDescription="Create a new document." ma:contentTypeScope="" ma:versionID="df801c795cd879902fd5ff6d222dff0f">
  <xsd:schema xmlns:xsd="http://www.w3.org/2001/XMLSchema" xmlns:xs="http://www.w3.org/2001/XMLSchema" xmlns:p="http://schemas.microsoft.com/office/2006/metadata/properties" xmlns:ns3="de2820ac-845e-49ca-8fbe-98f4b8b018b6" xmlns:ns4="d4b07cf5-7fcf-4178-803a-65a57562ba48" targetNamespace="http://schemas.microsoft.com/office/2006/metadata/properties" ma:root="true" ma:fieldsID="7706a4a8e9bc1b8cde68b5a6d14cb6d2" ns3:_="" ns4:_="">
    <xsd:import namespace="de2820ac-845e-49ca-8fbe-98f4b8b018b6"/>
    <xsd:import namespace="d4b07cf5-7fcf-4178-803a-65a57562ba4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2820ac-845e-49ca-8fbe-98f4b8b018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4b07cf5-7fcf-4178-803a-65a57562ba4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16BFF1D-5C53-4F87-B78B-8C9D1781EC7C}">
  <ds:schemaRefs>
    <ds:schemaRef ds:uri="http://schemas.microsoft.com/sharepoint/v3/contenttype/forms"/>
  </ds:schemaRefs>
</ds:datastoreItem>
</file>

<file path=customXml/itemProps2.xml><?xml version="1.0" encoding="utf-8"?>
<ds:datastoreItem xmlns:ds="http://schemas.openxmlformats.org/officeDocument/2006/customXml" ds:itemID="{11E4E35C-F24A-4FD3-9382-C00F6053BB03}">
  <ds:schemaRefs>
    <ds:schemaRef ds:uri="http://schemas.openxmlformats.org/officeDocument/2006/bibliography"/>
  </ds:schemaRefs>
</ds:datastoreItem>
</file>

<file path=customXml/itemProps3.xml><?xml version="1.0" encoding="utf-8"?>
<ds:datastoreItem xmlns:ds="http://schemas.openxmlformats.org/officeDocument/2006/customXml" ds:itemID="{663B3A29-2FE8-49A1-B8E1-35FDD8858EE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2820ac-845e-49ca-8fbe-98f4b8b018b6"/>
    <ds:schemaRef ds:uri="d4b07cf5-7fcf-4178-803a-65a57562ba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B5FA26D-DBF8-4C3E-94B7-74BB2136301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6462</Words>
  <Characters>35546</Characters>
  <Application>Microsoft Office Word</Application>
  <DocSecurity>0</DocSecurity>
  <Lines>296</Lines>
  <Paragraphs>83</Paragraphs>
  <ScaleCrop>false</ScaleCrop>
  <HeadingPairs>
    <vt:vector size="2" baseType="variant">
      <vt:variant>
        <vt:lpstr>Título</vt:lpstr>
      </vt:variant>
      <vt:variant>
        <vt:i4>1</vt:i4>
      </vt:variant>
    </vt:vector>
  </HeadingPairs>
  <TitlesOfParts>
    <vt:vector size="1" baseType="lpstr">
      <vt:lpstr/>
    </vt:vector>
  </TitlesOfParts>
  <Company>TT&amp;C</Company>
  <LinksUpToDate>false</LinksUpToDate>
  <CharactersWithSpaces>41925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Rosa Elena Rodríguez Sánchez</dc:creator>
  <cp:keywords/>
  <dc:description/>
  <cp:lastModifiedBy>DENISSE DEL CARMEN GUERRA NUÑEZ</cp:lastModifiedBy>
  <cp:revision>2</cp:revision>
  <cp:lastPrinted>2019-11-22T12:25:00Z</cp:lastPrinted>
  <dcterms:created xsi:type="dcterms:W3CDTF">2024-01-08T20:26:00Z</dcterms:created>
  <dcterms:modified xsi:type="dcterms:W3CDTF">2024-01-08T20:26:00Z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0x0101000F6671E425C5CE42B41E9A5FCF7CB9D9</vt:lpwstr>
  </property>
</Properties>
</file>