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Acme Web Application</w:t>
      </w:r>
    </w:p>
    <w:p>
      <w:pPr>
        <w:pStyle w:val="Author"/>
      </w:pPr>
      <w:r>
        <w:t xml:space="preserve">Performed by the OpenHack Security Agent</w:t>
      </w:r>
      <w:r>
        <w:t xml:space="preserve">Issued by John Doe (john.doe@example.com)</w:t>
      </w:r>
    </w:p>
    <w:p>
      <w:pPr>
        <w:pStyle w:val="Date"/>
      </w:pPr>
      <w:r>
        <w:t xml:space="preserve">2026-02-22</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Jane Smith</w:t>
      </w:r>
      <w:r>
        <w:t xml:space="preserve"> </w:t>
      </w:r>
      <w:r>
        <w:t xml:space="preserve">to conduct an external IT security investigation. The subject of the investigation was the</w:t>
      </w:r>
      <w:r>
        <w:t xml:space="preserve"> </w:t>
      </w:r>
      <w:r>
        <w:t xml:space="preserve">“Acme Web Application”</w:t>
      </w:r>
      <w:r>
        <w:t xml:space="preserve">.</w:t>
      </w:r>
    </w:p>
    <w:p>
      <w:pPr>
        <w:pStyle w:val="BodyText"/>
      </w:pPr>
      <w:r>
        <w:t xml:space="preserve">The test was performed using staging environment mirroring production at</w:t>
      </w:r>
      <w:r>
        <w:t xml:space="preserve"> </w:t>
      </w:r>
      <w:r>
        <w:rPr>
          <w:rStyle w:val="VerbatimChar"/>
        </w:rPr>
        <w:t xml:space="preserve">https://app.acme.com</w:t>
      </w:r>
      <w:r>
        <w:t xml:space="preserve">..</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2026-02-22</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2026-02-22</w:t>
            </w:r>
          </w:p>
        </w:tc>
        <w:tc>
          <w:tcPr/>
          <w:p>
            <w:pPr>
              <w:pStyle w:val="Compact"/>
            </w:pPr>
            <w:r>
              <w:t xml:space="preserve">Draft</w:t>
            </w:r>
          </w:p>
        </w:tc>
        <w:tc>
          <w:tcPr/>
          <w:p>
            <w:pPr>
              <w:pStyle w:val="Compact"/>
            </w:pPr>
            <w:r>
              <w:t xml:space="preserve">John Doe</w:t>
            </w:r>
          </w:p>
        </w:tc>
        <w:tc>
          <w:tcPr/>
          <w:p>
            <w:pPr>
              <w:pStyle w:val="Compact"/>
            </w:pPr>
            <w:r>
              <w:t xml:space="preserve">–</w:t>
            </w:r>
          </w:p>
        </w:tc>
      </w:tr>
      <w:tr>
        <w:tc>
          <w:tcPr/>
          <w:p>
            <w:pPr>
              <w:pStyle w:val="Compact"/>
            </w:pPr>
            <w:r>
              <w:rPr>
                <w:b/>
                <w:bCs/>
              </w:rPr>
              <w:t xml:space="preserve">1.0</w:t>
            </w:r>
          </w:p>
        </w:tc>
        <w:tc>
          <w:tcPr/>
          <w:p>
            <w:pPr>
              <w:pStyle w:val="Compact"/>
            </w:pPr>
            <w:r>
              <w:t xml:space="preserve">2026-02-22</w:t>
            </w:r>
          </w:p>
        </w:tc>
        <w:tc>
          <w:tcPr/>
          <w:p>
            <w:pPr>
              <w:pStyle w:val="Compact"/>
            </w:pPr>
            <w:r>
              <w:t xml:space="preserve">Final document</w:t>
            </w:r>
          </w:p>
        </w:tc>
        <w:tc>
          <w:tcPr/>
          <w:p>
            <w:pPr>
              <w:pStyle w:val="Compact"/>
            </w:pPr>
            <w:r>
              <w:t xml:space="preserve">John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John Doe</w:t>
            </w:r>
          </w:p>
        </w:tc>
        <w:tc>
          <w:tcPr/>
          <w:p>
            <w:pPr>
              <w:pStyle w:val="Compact"/>
            </w:pPr>
            <w:r>
              <w:t xml:space="preserve">Lead Security Consultant</w:t>
            </w:r>
          </w:p>
        </w:tc>
        <w:tc>
          <w:tcPr/>
          <w:p>
            <w:pPr>
              <w:pStyle w:val="Compact"/>
            </w:pPr>
            <w:r>
              <w:t xml:space="preserve">+1 555 123 4567</w:t>
            </w:r>
          </w:p>
        </w:tc>
        <w:tc>
          <w:tcPr/>
          <w:p>
            <w:pPr>
              <w:pStyle w:val="Compact"/>
            </w:pPr>
            <w:r>
              <w:t xml:space="preserve">john.doe@example.com</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Smith</w:t>
            </w:r>
          </w:p>
        </w:tc>
        <w:tc>
          <w:tcPr/>
          <w:p>
            <w:pPr>
              <w:pStyle w:val="Compact"/>
            </w:pPr>
            <w:r>
              <w:t xml:space="preserve">Security Lead</w:t>
            </w:r>
          </w:p>
        </w:tc>
        <w:tc>
          <w:tcPr/>
          <w:p>
            <w:pPr>
              <w:pStyle w:val="Compact"/>
            </w:pPr>
            <w:r>
              <w:t xml:space="preserve">+1 555 987 6543</w:t>
            </w:r>
          </w:p>
        </w:tc>
        <w:tc>
          <w:tcPr/>
          <w:p>
            <w:pPr>
              <w:pStyle w:val="Compact"/>
            </w:pPr>
            <w:r>
              <w:t xml:space="preserve">jane.smith@acme.com</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Jane Smith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Acme Web Application</w:t>
      </w:r>
      <w:r>
        <w:t xml:space="preserve"> </w:t>
      </w:r>
      <w:r>
        <w:t xml:space="preserve">application took place on</w:t>
      </w:r>
      <w:r>
        <w:t xml:space="preserve"> </w:t>
      </w:r>
      <w:r>
        <w:rPr>
          <w:b/>
          <w:bCs/>
        </w:rPr>
        <w:t xml:space="preserve">2026-02-22</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Acme Web Application took place on 2026-02-22.</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and Search Endpoints</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w:t>
            </w:r>
            <w:r>
              <w:t xml:space="preserve"> </w:t>
            </w:r>
            <w:r>
              <w:t xml:space="preserve">‘alg’</w:t>
            </w:r>
            <w:r>
              <w:t xml:space="preserve">:</w:t>
            </w:r>
            <w:r>
              <w:t xml:space="preserve"> </w:t>
            </w:r>
            <w:r>
              <w:t xml:space="preserve">‘none’</w:t>
            </w:r>
            <w:r>
              <w:t xml:space="preserve"> </w:t>
            </w:r>
            <w:r>
              <w:t xml:space="preserve">Algorithm Bypass - Token Forgery</w:t>
            </w:r>
          </w:p>
        </w:tc>
        <w:tc>
          <w:tcPr/>
          <w:p>
            <w:pPr>
              <w:pStyle w:val="Compact"/>
            </w:pPr>
          </w:p>
        </w:tc>
        <w:tc>
          <w:tcPr/>
          <w:p>
            <w:pPr>
              <w:pStyle w:val="Compact"/>
            </w:pPr>
            <w:r>
              <w:t xml:space="preserve">9.1</w:t>
            </w:r>
          </w:p>
        </w:tc>
      </w:tr>
    </w:tbl>
    <w:bookmarkEnd w:id="21"/>
    <w:bookmarkStart w:id="28" w:name="findings-and-remediation"/>
    <w:p>
      <w:pPr>
        <w:pStyle w:val="Heading1"/>
      </w:pPr>
      <w:r>
        <w:t xml:space="preserve">Findings and Remediation</w:t>
      </w:r>
    </w:p>
    <w:bookmarkStart w:id="24" w:name="finding"/>
    <w:p>
      <w:pPr>
        <w:pStyle w:val="Heading2"/>
      </w:pPr>
      <w:r>
        <w:t xml:space="preserve">Finding</w:t>
      </w:r>
    </w:p>
    <w:bookmarkStart w:id="23" w:name="Xafa85491c8eb3f355271046edbe7ec5be268171"/>
    <w:p>
      <w:pPr>
        <w:pStyle w:val="Heading3"/>
      </w:pPr>
      <w:r>
        <w:t xml:space="preserve">SQL Injection in Login and Search Endpoints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POST /rest/user/login, GET /rest/products/search</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Authentication bypass and data extraction via SQL injection in POST /rest/user/login and GET /rest/products/search. The application is vulnerable to SQL injection attacks that allow attackers to bypass authentication mechanisms and extract sensitive data from the database.</w:t>
      </w:r>
    </w:p>
    <w:p>
      <w:pPr>
        <w:pStyle w:val="BodyText"/>
      </w:pPr>
      <w:r>
        <w:rPr>
          <w:b/>
          <w:bCs/>
        </w:rPr>
        <w:t xml:space="preserve">Proof of Concept</w:t>
      </w:r>
    </w:p>
    <w:p>
      <w:pPr>
        <w:pStyle w:val="BodyText"/>
      </w:pPr>
      <w:r>
        <w:t xml:space="preserve">By injecting SQL payloads such as</w:t>
      </w:r>
      <w:r>
        <w:t xml:space="preserve"> </w:t>
      </w:r>
      <w:r>
        <w:t xml:space="preserve">“’ OR</w:t>
      </w:r>
      <w:r>
        <w:t xml:space="preserve"> </w:t>
      </w:r>
      <w:r>
        <w:t xml:space="preserve">‘1’</w:t>
      </w:r>
      <w:r>
        <w:t xml:space="preserve">=’1”</w:t>
      </w:r>
      <w:r>
        <w:t xml:space="preserve"> </w:t>
      </w:r>
      <w:r>
        <w:t xml:space="preserve">into the login form’s email field, an attacker can bypass authentication and log in as any user. Similarly, the search endpoint accepts unsanitized user input that gets directly concatenated into SQL queries, allowing data extraction from multiple tables.</w:t>
      </w:r>
    </w:p>
    <w:p>
      <w:pPr>
        <w:pStyle w:val="BodyText"/>
      </w:pPr>
      <w:r>
        <w:rPr>
          <w:b/>
          <w:bCs/>
        </w:rPr>
        <w:t xml:space="preserve">Remediation</w:t>
      </w:r>
    </w:p>
    <w:p>
      <w:pPr>
        <w:pStyle w:val="BodyText"/>
      </w:pPr>
      <w:r>
        <w:t xml:space="preserve">Implement parameterized queries/prepared statements for all database interactions. Use an ORM framework that automatically escapes user input. Apply input validation and sanitization on all user-supplied data before using it in SQL queries.</w:t>
      </w:r>
    </w:p>
    <w:bookmarkEnd w:id="23"/>
    <w:bookmarkEnd w:id="24"/>
    <w:bookmarkStart w:id="27" w:name="finding-1"/>
    <w:p>
      <w:pPr>
        <w:pStyle w:val="Heading2"/>
      </w:pPr>
      <w:r>
        <w:t xml:space="preserve">Finding</w:t>
      </w:r>
    </w:p>
    <w:bookmarkStart w:id="26" w:name="X6abd05af625dab09c88e2ad9a795b3521b3025d"/>
    <w:p>
      <w:pPr>
        <w:pStyle w:val="Heading3"/>
      </w:pPr>
      <w:r>
        <w:t xml:space="preserve">JWT</w:t>
      </w:r>
      <w:r>
        <w:t xml:space="preserve"> </w:t>
      </w:r>
      <w:r>
        <w:t xml:space="preserve">‘alg’</w:t>
      </w:r>
      <w:r>
        <w:t xml:space="preserve">:</w:t>
      </w:r>
      <w:r>
        <w:t xml:space="preserve"> </w:t>
      </w:r>
      <w:r>
        <w:t xml:space="preserve">‘none’</w:t>
      </w:r>
      <w:r>
        <w:t xml:space="preserve"> </w:t>
      </w:r>
      <w:r>
        <w:t xml:space="preserve">Algorithm Bypass - Token Forgery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5">
              <w:r>
                <w:rPr>
                  <w:rStyle w:val="Hyperlink"/>
                </w:rPr>
                <w:t xml:space="preserve">CVSS:4.0/AV:N/AC:L/AT:N/PR:N/UI:N/VC:H/VI:H/VA:N/SC:N/SI:N/SA:N</w:t>
              </w:r>
            </w:hyperlink>
            <w:r>
              <w:t xml:space="preserve">)</w:t>
            </w:r>
          </w:p>
        </w:tc>
      </w:tr>
      <w:tr>
        <w:tc>
          <w:tcPr/>
          <w:p>
            <w:pPr>
              <w:pStyle w:val="Compact"/>
            </w:pPr>
            <w:r>
              <w:rPr>
                <w:b/>
                <w:bCs/>
              </w:rPr>
              <w:t xml:space="preserve">Assets</w:t>
            </w:r>
          </w:p>
        </w:tc>
        <w:tc>
          <w:tcPr/>
          <w:p>
            <w:pPr>
              <w:pStyle w:val="Compact"/>
            </w:pPr>
            <w:r>
              <w:t xml:space="preserve">JWT Authentication, POST /rest/user/login, API Authorization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JWT tokens with</w:t>
      </w:r>
      <w:r>
        <w:t xml:space="preserve"> </w:t>
      </w:r>
      <w:r>
        <w:t xml:space="preserve">‘alg’</w:t>
      </w:r>
      <w:r>
        <w:t xml:space="preserve">:</w:t>
      </w:r>
      <w:r>
        <w:t xml:space="preserve"> </w:t>
      </w:r>
      <w:r>
        <w:t xml:space="preserve">‘none’</w:t>
      </w:r>
      <w:r>
        <w:t xml:space="preserve"> </w:t>
      </w:r>
      <w:r>
        <w:t xml:space="preserve">bypass signature verification, allowing token forgery and account takeover. The application accepts JWT tokens with the</w:t>
      </w:r>
      <w:r>
        <w:t xml:space="preserve"> </w:t>
      </w:r>
      <w:r>
        <w:t xml:space="preserve">‘alg’</w:t>
      </w:r>
      <w:r>
        <w:t xml:space="preserve"> </w:t>
      </w:r>
      <w:r>
        <w:t xml:space="preserve">header set to</w:t>
      </w:r>
      <w:r>
        <w:t xml:space="preserve"> </w:t>
      </w:r>
      <w:r>
        <w:t xml:space="preserve">‘none’</w:t>
      </w:r>
      <w:r>
        <w:t xml:space="preserve">, which disables signature verification entirely.</w:t>
      </w:r>
    </w:p>
    <w:p>
      <w:pPr>
        <w:pStyle w:val="BodyText"/>
      </w:pPr>
      <w:r>
        <w:rPr>
          <w:b/>
          <w:bCs/>
        </w:rPr>
        <w:t xml:space="preserve">Proof of Concept</w:t>
      </w:r>
    </w:p>
    <w:p>
      <w:pPr>
        <w:pStyle w:val="BodyText"/>
      </w:pPr>
      <w:r>
        <w:t xml:space="preserve">An attacker can craft a JWT token with</w:t>
      </w:r>
      <w:r>
        <w:t xml:space="preserve"> </w:t>
      </w:r>
      <w:r>
        <w:t xml:space="preserve">‘alg’</w:t>
      </w:r>
      <w:r>
        <w:t xml:space="preserve">:</w:t>
      </w:r>
      <w:r>
        <w:t xml:space="preserve"> </w:t>
      </w:r>
      <w:r>
        <w:t xml:space="preserve">‘none’</w:t>
      </w:r>
      <w:r>
        <w:t xml:space="preserve"> </w:t>
      </w:r>
      <w:r>
        <w:t xml:space="preserve">in the header and modify the payload to impersonate any user. Since the application does not validate the signature when alg is</w:t>
      </w:r>
      <w:r>
        <w:t xml:space="preserve"> </w:t>
      </w:r>
      <w:r>
        <w:t xml:space="preserve">‘none’</w:t>
      </w:r>
      <w:r>
        <w:t xml:space="preserve">, the forged token is accepted as legitimate, granting unauthorized access to user accounts.</w:t>
      </w:r>
    </w:p>
    <w:p>
      <w:pPr>
        <w:pStyle w:val="BodyText"/>
      </w:pPr>
      <w:r>
        <w:rPr>
          <w:b/>
          <w:bCs/>
        </w:rPr>
        <w:t xml:space="preserve">Remediation</w:t>
      </w:r>
    </w:p>
    <w:p>
      <w:pPr>
        <w:pStyle w:val="BodyText"/>
      </w:pPr>
      <w:r>
        <w:t xml:space="preserve">Explicitly whitelist allowed JWT algorithms and reject tokens with</w:t>
      </w:r>
      <w:r>
        <w:t xml:space="preserve"> </w:t>
      </w:r>
      <w:r>
        <w:t xml:space="preserve">‘alg’</w:t>
      </w:r>
      <w:r>
        <w:t xml:space="preserve">:</w:t>
      </w:r>
      <w:r>
        <w:t xml:space="preserve"> </w:t>
      </w:r>
      <w:r>
        <w:t xml:space="preserve">‘none’</w:t>
      </w:r>
      <w:r>
        <w:t xml:space="preserve">. Implement strict algorithm validation in the JWT library configuration. Use asymmetric cryptography (RS256) instead of symmetric algorithms when possible.</w:t>
      </w:r>
    </w:p>
    <w:bookmarkEnd w:id="26"/>
    <w:bookmarkEnd w:id="27"/>
    <w:bookmarkEnd w:id="28"/>
    <w:bookmarkStart w:id="29" w:name="appendix-a---lists-scripts-and-raw-data"/>
    <w:p>
      <w:pPr>
        <w:pStyle w:val="Heading1"/>
      </w:pPr>
      <w:r>
        <w:t xml:space="preserve">Appendix A - Lists, Scripts and Raw Data</w:t>
      </w:r>
    </w:p>
    <w:bookmarkEnd w:id="29"/>
    <w:bookmarkStart w:id="30"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25" Target="https://www.first.org/cvss/calculator/4.0#CVSS:4.0/AV:N/AC:L/AT:N/PR:N/UI:N/VC:H/VI:H/VA:N/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John Doe (john.doe@example.com)</dc:creator>
  <dc:language>en</dc:language>
  <dc:subject>Security Assessment</dc:subject>
  <cp:keywords>Security, Assessment, Pentest, OpenHack</cp:keywords>
  <dcterms:created xsi:type="dcterms:W3CDTF">2026-02-22T02:59:19Z</dcterms:created>
  <dcterms:modified xsi:type="dcterms:W3CDTF">2026-02-22T02:59:19Z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2026-02-22</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Acme Web Application</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