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OWASP Juice Shop v19.1.1</w:t>
      </w:r>
    </w:p>
    <w:p>
      <w:pPr>
        <w:pStyle w:val="Author"/>
      </w:pPr>
      <w:r>
        <w:t xml:space="preserve">Performed by the OpenHack Security Agent</w:t>
      </w:r>
      <w:r>
        <w:t xml:space="preserve">Issued by Jane Doe (jane.doe@openhack.sec)</w:t>
      </w:r>
    </w:p>
    <w:p>
      <w:pPr>
        <w:pStyle w:val="Date"/>
      </w:pPr>
      <w:r>
        <w:t xml:space="preserve">2026-02-20</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an external IT security investigation. The subject of the investigation was the</w:t>
      </w:r>
      <w:r>
        <w:t xml:space="preserve"> </w:t>
      </w:r>
      <w:r>
        <w:t xml:space="preserve">“OWASP Juice Shop v19.1.1”</w:t>
      </w:r>
      <w:r>
        <w:t xml:space="preserve">.</w:t>
      </w:r>
    </w:p>
    <w:p>
      <w:pPr>
        <w:pStyle w:val="BodyText"/>
      </w:pPr>
      <w:r>
        <w:t xml:space="preserve">The test was performed using a local instance of the application at</w:t>
      </w:r>
      <w:r>
        <w:t xml:space="preserve"> </w:t>
      </w:r>
      <w:r>
        <w:rPr>
          <w:rStyle w:val="VerbatimChar"/>
        </w:rPr>
        <w:t xml:space="preserve">localhost:3333</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2026-02-20</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2026-02-20</w:t>
            </w:r>
          </w:p>
        </w:tc>
        <w:tc>
          <w:tcPr/>
          <w:p>
            <w:pPr>
              <w:pStyle w:val="Compact"/>
            </w:pPr>
            <w:r>
              <w:t xml:space="preserve">Draft</w:t>
            </w:r>
          </w:p>
        </w:tc>
        <w:tc>
          <w:tcPr/>
          <w:p>
            <w:pPr>
              <w:pStyle w:val="Compact"/>
            </w:pPr>
            <w:r>
              <w:t xml:space="preserve">Jane Doe</w:t>
            </w:r>
          </w:p>
        </w:tc>
        <w:tc>
          <w:tcPr/>
          <w:p>
            <w:pPr>
              <w:pStyle w:val="Compact"/>
            </w:pPr>
            <w:r>
              <w:t xml:space="preserve">–</w:t>
            </w:r>
          </w:p>
        </w:tc>
      </w:tr>
      <w:tr>
        <w:tc>
          <w:tcPr/>
          <w:p>
            <w:pPr>
              <w:pStyle w:val="Compact"/>
            </w:pPr>
            <w:r>
              <w:rPr>
                <w:b/>
                <w:bCs/>
              </w:rPr>
              <w:t xml:space="preserve">1.0</w:t>
            </w:r>
          </w:p>
        </w:tc>
        <w:tc>
          <w:tcPr/>
          <w:p>
            <w:pPr>
              <w:pStyle w:val="Compact"/>
            </w:pPr>
            <w:r>
              <w:t xml:space="preserve">2026-02-20</w:t>
            </w:r>
          </w:p>
        </w:tc>
        <w:tc>
          <w:tcPr/>
          <w:p>
            <w:pPr>
              <w:pStyle w:val="Compact"/>
            </w:pPr>
            <w:r>
              <w:t xml:space="preserve">Final document</w:t>
            </w:r>
          </w:p>
        </w:tc>
        <w:tc>
          <w:tcPr/>
          <w:p>
            <w:pPr>
              <w:pStyle w:val="Compact"/>
            </w:pPr>
            <w:r>
              <w:t xml:space="preserve">Jane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Bjoern Kimminich</w:t>
            </w:r>
          </w:p>
        </w:tc>
        <w:tc>
          <w:tcPr/>
          <w:p>
            <w:pPr>
              <w:pStyle w:val="Compact"/>
            </w:pPr>
            <w:r>
              <w:t xml:space="preserve">Project Lead</w:t>
            </w:r>
          </w:p>
        </w:tc>
        <w:tc>
          <w:tcPr/>
          <w:p>
            <w:pPr>
              <w:pStyle w:val="Compact"/>
            </w:pPr>
            <w:r>
              <w:t xml:space="preserve">+1 555 345 6789</w:t>
            </w:r>
          </w:p>
        </w:tc>
        <w:tc>
          <w:tcPr/>
          <w:p>
            <w:pPr>
              <w:pStyle w:val="Compact"/>
            </w:pPr>
            <w:r>
              <w:t xml:space="preserve">bjoern.kimminich@owasp.org</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OWASP Juice Shop v19.1.1</w:t>
      </w:r>
      <w:r>
        <w:t xml:space="preserve"> </w:t>
      </w:r>
      <w:r>
        <w:t xml:space="preserve">application took place on</w:t>
      </w:r>
      <w:r>
        <w:t xml:space="preserve"> </w:t>
      </w:r>
      <w:r>
        <w:rPr>
          <w:b/>
          <w:bCs/>
        </w:rPr>
        <w:t xml:space="preserve">2026-02-20</w:t>
      </w:r>
      <w:r>
        <w:t xml:space="preserve">.</w:t>
      </w:r>
    </w:p>
    <w:p>
      <w:pPr>
        <w:pStyle w:val="BodyText"/>
      </w:pPr>
      <w:r>
        <w:t xml:space="preserve">For this purpose, the web application, accessible at</w:t>
      </w:r>
      <w:r>
        <w:t xml:space="preserve"> </w:t>
      </w:r>
      <w:r>
        <w:rPr>
          <w:rStyle w:val="VerbatimChar"/>
        </w:rPr>
        <w:t xml:space="preserve">http://localhost:3333</w:t>
      </w:r>
      <w:r>
        <w:t xml:space="preserve">, was tested from the perspective of an external attacker.</w:t>
      </w:r>
    </w:p>
    <w:p>
      <w:pPr>
        <w:pStyle w:val="BodyText"/>
      </w:pPr>
      <w:r>
        <w:t xml:space="preserve">As part of the test, a total of 2 vulnerabilities were identified: 2 critical, 0 high, 0 medium, 0 low, and 0 informational.</w:t>
      </w:r>
    </w:p>
    <w:p>
      <w:pPr>
        <w:pStyle w:val="BodyText"/>
      </w:pPr>
      <w:r>
        <w:t xml:space="preserve">Critical:</w:t>
      </w:r>
      <w:r>
        <w:t xml:space="preserve"> </w:t>
      </w:r>
      <w:r>
        <w:rPr>
          <w:b/>
          <w:bCs/>
        </w:rPr>
        <w:t xml:space="preserve">2</w:t>
      </w:r>
      <w:r>
        <w:t xml:space="preserve"> </w:t>
      </w:r>
      <w:r>
        <w:t xml:space="preserve">| High:</w:t>
      </w:r>
      <w:r>
        <w:t xml:space="preserve"> </w:t>
      </w:r>
      <w:r>
        <w:rPr>
          <w:b/>
          <w:bCs/>
        </w:rPr>
        <w:t xml:space="preserve">0</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2</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2</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2</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bookmarkEnd w:id="11"/>
    <w:bookmarkStart w:id="12" w:name="scope"/>
    <w:p>
      <w:pPr>
        <w:pStyle w:val="Heading2"/>
      </w:pPr>
      <w:r>
        <w:t xml:space="preserve">Scope</w:t>
      </w:r>
    </w:p>
    <w:p>
      <w:pPr>
        <w:pStyle w:val="FirstParagraph"/>
      </w:pPr>
      <w:r>
        <w:t xml:space="preserve">The scope for the assessment was the following targets:</w:t>
      </w:r>
    </w:p>
    <w:bookmarkEnd w:id="12"/>
    <w:bookmarkStart w:id="13" w:name="methodology"/>
    <w:p>
      <w:pPr>
        <w:pStyle w:val="Heading2"/>
      </w:pPr>
      <w:r>
        <w:t xml:space="preserve">Methodology</w:t>
      </w:r>
    </w:p>
    <w:p>
      <w:pPr>
        <w:pStyle w:val="FirstParagraph"/>
      </w:pPr>
      <w:r>
        <w:t xml:space="preserve">The security penetration test of the OWASP Juice Shop v19.1.1 took place on 2026-02-20.</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v4.0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four groups:</w:t>
      </w:r>
      <w:r>
        <w:t xml:space="preserve"> </w:t>
      </w:r>
      <w:r>
        <w:t xml:space="preserve">“Base”</w:t>
      </w:r>
      <w:r>
        <w:t xml:space="preserve">,</w:t>
      </w:r>
      <w:r>
        <w:t xml:space="preserve"> </w:t>
      </w:r>
      <w:r>
        <w:t xml:space="preserve">“Threat”</w:t>
      </w:r>
      <w:r>
        <w:t xml:space="preserve">,</w:t>
      </w:r>
      <w:r>
        <w:t xml:space="preserve"> </w:t>
      </w:r>
      <w:r>
        <w:t xml:space="preserve">“Environmental”</w:t>
      </w:r>
      <w:r>
        <w:t xml:space="preserve"> </w:t>
      </w:r>
      <w:r>
        <w:t xml:space="preserve">and</w:t>
      </w:r>
      <w:r>
        <w:t xml:space="preserve"> </w:t>
      </w:r>
      <w:r>
        <w:t xml:space="preserve">“Supplemental”</w:t>
      </w:r>
      <w:r>
        <w:t xml:space="preserve">. To determine the vulnerability scores, each group has its own rules. The values of the Base group are invariant in time and remain the same in different environments. In the Threat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 The Supplemental group provides additional context that does not modify the final score.</w:t>
      </w:r>
    </w:p>
    <w:p>
      <w:pPr>
        <w:pStyle w:val="BodyText"/>
      </w:pPr>
      <w:r>
        <w:t xml:space="preserve">The CVSS ratings are numerical values on a scale of 0.0 to 10.0, with the highest vulnerability of a system occurring at a value of 10.0. Our rating is based on the CVSS-B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Attack Requirements (AT)</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Vulnerable System Impact: Confidentiality (VC), Integrity (VI), Availability (VA)</w:t>
      </w:r>
    </w:p>
    <w:p>
      <w:pPr>
        <w:pStyle w:val="Compact"/>
        <w:numPr>
          <w:ilvl w:val="0"/>
          <w:numId w:val="1001"/>
        </w:numPr>
      </w:pPr>
      <w:r>
        <w:t xml:space="preserve">Subsequent System Impact: Confidentiality (SC), Integrity (SI), Availability (SA)</w:t>
      </w:r>
    </w:p>
    <w:p>
      <w:pPr>
        <w:pStyle w:val="FirstParagraph"/>
      </w:pPr>
      <w:r>
        <w:t xml:space="preserve">As penetration testers, we can only assess the general threats posed by a vulnerability (CVSS-B). However, we have no insight into the internal structures of our clients. Therefore, the assessment of the specific risks for the client’s systems and business processes must be done by the client. For this purpose, CVSS offers the Environmental metrics (CVSS-BE).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v4.0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v4.0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v4 Score</w:t>
            </w:r>
          </w:p>
        </w:tc>
      </w:tr>
      <w:tr>
        <w:tc>
          <w:tcPr/>
          <w:p>
            <w:pPr>
              <w:pStyle w:val="Compact"/>
            </w:pPr>
            <w:r>
              <w:t xml:space="preserve">01</w:t>
            </w:r>
          </w:p>
        </w:tc>
        <w:tc>
          <w:tcPr/>
          <w:p>
            <w:pPr>
              <w:pStyle w:val="Compact"/>
            </w:pPr>
            <w:r>
              <w:t xml:space="preserve">SQL Injection in Login Form - Authentication Bypass</w:t>
            </w:r>
          </w:p>
        </w:tc>
        <w:tc>
          <w:tcPr/>
          <w:p>
            <w:pPr>
              <w:pStyle w:val="Compact"/>
            </w:pPr>
          </w:p>
        </w:tc>
        <w:tc>
          <w:tcPr/>
          <w:p>
            <w:pPr>
              <w:pStyle w:val="Compact"/>
            </w:pPr>
            <w:r>
              <w:t xml:space="preserve">9.8</w:t>
            </w:r>
          </w:p>
        </w:tc>
      </w:tr>
      <w:tr>
        <w:tc>
          <w:tcPr/>
          <w:p>
            <w:pPr>
              <w:pStyle w:val="Compact"/>
            </w:pPr>
            <w:r>
              <w:t xml:space="preserve">02</w:t>
            </w:r>
          </w:p>
        </w:tc>
        <w:tc>
          <w:tcPr/>
          <w:p>
            <w:pPr>
              <w:pStyle w:val="Compact"/>
            </w:pPr>
            <w:r>
              <w:t xml:space="preserve">JWT Algorithm Confusion - RS256 to HS256</w:t>
            </w:r>
          </w:p>
        </w:tc>
        <w:tc>
          <w:tcPr/>
          <w:p>
            <w:pPr>
              <w:pStyle w:val="Compact"/>
            </w:pPr>
          </w:p>
        </w:tc>
        <w:tc>
          <w:tcPr/>
          <w:p>
            <w:pPr>
              <w:pStyle w:val="Compact"/>
            </w:pPr>
            <w:r>
              <w:t xml:space="preserve">9.8</w:t>
            </w:r>
          </w:p>
        </w:tc>
      </w:tr>
    </w:tbl>
    <w:bookmarkEnd w:id="21"/>
    <w:bookmarkStart w:id="28" w:name="findings-and-remediation"/>
    <w:p>
      <w:pPr>
        <w:pStyle w:val="Heading1"/>
      </w:pPr>
      <w:r>
        <w:t xml:space="preserve">Findings and Remediation</w:t>
      </w:r>
    </w:p>
    <w:bookmarkStart w:id="24" w:name="finding"/>
    <w:p>
      <w:pPr>
        <w:pStyle w:val="Heading2"/>
      </w:pPr>
      <w:r>
        <w:t xml:space="preserve">Finding</w:t>
      </w:r>
    </w:p>
    <w:bookmarkStart w:id="23" w:name="X097427858616d9eea6a4fdd2e50d10b6c12e336"/>
    <w:p>
      <w:pPr>
        <w:pStyle w:val="Heading3"/>
      </w:pPr>
      <w:r>
        <w:t xml:space="preserve">SQL Injection in Login Form - Authentication Bypass</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9.8</w:t>
            </w:r>
            <w:r>
              <w:t xml:space="preserve"> </w:t>
            </w:r>
            <w:r>
              <w:t xml:space="preserve">(</w:t>
            </w:r>
            <w:hyperlink r:id="rId22">
              <w:r>
                <w:rPr>
                  <w:rStyle w:val="Hyperlink"/>
                </w:rPr>
                <w:t xml:space="preserve">CVSS:4.0/AV:N/AC:L/AT:N/PR:N/UI:N/VC:H/VI:H/VA:H/SC:H/SI:H/SA:H</w:t>
              </w:r>
            </w:hyperlink>
            <w:r>
              <w:t xml:space="preserve">)</w:t>
            </w:r>
          </w:p>
        </w:tc>
      </w:tr>
      <w:tr>
        <w:tc>
          <w:tcPr/>
          <w:p>
            <w:pPr>
              <w:pStyle w:val="Compact"/>
            </w:pPr>
            <w:r>
              <w:rPr>
                <w:b/>
                <w:bCs/>
              </w:rPr>
              <w:t xml:space="preserve">Assets</w:t>
            </w:r>
          </w:p>
        </w:tc>
        <w:tc>
          <w:tcPr/>
          <w:p>
            <w:pPr>
              <w:pStyle w:val="Compact"/>
            </w:pPr>
            <w:r>
              <w:t xml:space="preserve">http://localhost:3333/rest/user/login</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login endpoint</w:t>
      </w:r>
      <w:r>
        <w:t xml:space="preserve"> </w:t>
      </w:r>
      <w:r>
        <w:rPr>
          <w:rStyle w:val="VerbatimChar"/>
        </w:rPr>
        <w:t xml:space="preserve">/rest/user/login</w:t>
      </w:r>
      <w:r>
        <w:t xml:space="preserve"> </w:t>
      </w:r>
      <w:r>
        <w:t xml:space="preserve">is vulnerable to SQL injection through the email parameter. An attacker can bypass authentication by injecting a SQL tautology condition (’ OR</w:t>
      </w:r>
      <w:r>
        <w:t xml:space="preserve"> </w:t>
      </w:r>
      <w:r>
        <w:t xml:space="preserve">‘1’</w:t>
      </w:r>
      <w:r>
        <w:t xml:space="preserve">=</w:t>
      </w:r>
      <w:r>
        <w:t xml:space="preserve">‘1’</w:t>
      </w:r>
      <w:r>
        <w:t xml:space="preserve"> </w:t>
      </w:r>
      <w:r>
        <w:t xml:space="preserve">–) into the email field, resulting in complete authentication bypass and access to any user account including administrative accounts.</w:t>
      </w:r>
    </w:p>
    <w:p>
      <w:pPr>
        <w:pStyle w:val="BodyText"/>
      </w:pPr>
      <w:r>
        <w:rPr>
          <w:b/>
          <w:bCs/>
        </w:rPr>
        <w:t xml:space="preserve">Proof of Concept</w:t>
      </w:r>
    </w:p>
    <w:p>
      <w:pPr>
        <w:pStyle w:val="BodyText"/>
      </w:pPr>
      <w:r>
        <w:t xml:space="preserve">Payload: admin@juice-sh.op’ OR</w:t>
      </w:r>
      <w:r>
        <w:t xml:space="preserve"> </w:t>
      </w:r>
      <w:r>
        <w:t xml:space="preserve">‘1’</w:t>
      </w:r>
      <w:r>
        <w:t xml:space="preserve">=</w:t>
      </w:r>
      <w:r>
        <w:t xml:space="preserve">‘1’</w:t>
      </w:r>
      <w:r>
        <w:t xml:space="preserve"> </w:t>
      </w:r>
      <w:r>
        <w:t xml:space="preserve">–</w:t>
      </w:r>
    </w:p>
    <w:p>
      <w:pPr>
        <w:pStyle w:val="BodyText"/>
      </w:pPr>
      <w:r>
        <w:t xml:space="preserve">The following curl command demonstrates the vulnerability:</w:t>
      </w:r>
    </w:p>
    <w:p>
      <w:pPr>
        <w:pStyle w:val="BodyText"/>
      </w:pPr>
      <w:r>
        <w:t xml:space="preserve">curl -X POST http://localhost:3333/rest/user/login</w:t>
      </w:r>
      <w:r>
        <w:br/>
      </w:r>
      <w:r>
        <w:t xml:space="preserve">-H</w:t>
      </w:r>
      <w:r>
        <w:t xml:space="preserve"> </w:t>
      </w:r>
      <w:r>
        <w:t xml:space="preserve">“Content-Type: application/json”</w:t>
      </w:r>
      <w:r>
        <w:br/>
      </w:r>
      <w:r>
        <w:t xml:space="preserve">-d</w:t>
      </w:r>
      <w:r>
        <w:t xml:space="preserve"> </w:t>
      </w:r>
      <w:r>
        <w:t xml:space="preserve">‘{</w:t>
      </w:r>
      <w:r>
        <w:t xml:space="preserve">“email”</w:t>
      </w:r>
      <w:r>
        <w:t xml:space="preserve">:</w:t>
      </w:r>
      <w:r>
        <w:t xml:space="preserve">“admin@juice-sh.op’ OR</w:t>
      </w:r>
      <w:r>
        <w:t xml:space="preserve"> </w:t>
      </w:r>
      <w:r>
        <w:t xml:space="preserve">‘1’</w:t>
      </w:r>
      <w:r>
        <w:t xml:space="preserve">=</w:t>
      </w:r>
      <w:r>
        <w:t xml:space="preserve">‘1’</w:t>
      </w:r>
      <w:r>
        <w:t xml:space="preserve"> </w:t>
      </w:r>
      <w:r>
        <w:t xml:space="preserve">–”</w:t>
      </w:r>
      <w:r>
        <w:t xml:space="preserve">,</w:t>
      </w:r>
      <w:r>
        <w:t xml:space="preserve">“password”</w:t>
      </w:r>
      <w:r>
        <w:t xml:space="preserve">:</w:t>
      </w:r>
      <w:r>
        <w:t xml:space="preserve">“anything”</w:t>
      </w:r>
      <w:r>
        <w:t xml:space="preserve">}’</w:t>
      </w:r>
    </w:p>
    <w:p>
      <w:pPr>
        <w:pStyle w:val="BodyText"/>
      </w:pPr>
      <w:r>
        <w:t xml:space="preserve">Response:</w:t>
      </w:r>
      <w:r>
        <w:t xml:space="preserve"> </w:t>
      </w:r>
      <w:r>
        <w:t xml:space="preserve">{</w:t>
      </w:r>
      <w:r>
        <w:t xml:space="preserve"> </w:t>
      </w:r>
      <w:r>
        <w:t xml:space="preserve">“authentication”</w:t>
      </w:r>
      <w:r>
        <w:t xml:space="preserve">: {</w:t>
      </w:r>
      <w:r>
        <w:t xml:space="preserve"> </w:t>
      </w:r>
      <w:r>
        <w:t xml:space="preserve">“token”</w:t>
      </w:r>
      <w:r>
        <w:t xml:space="preserve">:</w:t>
      </w:r>
      <w:r>
        <w:t xml:space="preserve"> </w:t>
      </w:r>
      <w:r>
        <w:t xml:space="preserve">“eyJ0eXAiOiJKV1QiLCJhbGciOiJSUzI1NiJ9…”</w:t>
      </w:r>
      <w:r>
        <w:t xml:space="preserve">,</w:t>
      </w:r>
      <w:r>
        <w:t xml:space="preserve"> </w:t>
      </w:r>
      <w:r>
        <w:t xml:space="preserve">“bid”</w:t>
      </w:r>
      <w:r>
        <w:t xml:space="preserve">: 1,</w:t>
      </w:r>
      <w:r>
        <w:t xml:space="preserve"> </w:t>
      </w:r>
      <w:r>
        <w:t xml:space="preserve">“umail”</w:t>
      </w:r>
      <w:r>
        <w:t xml:space="preserve">:</w:t>
      </w:r>
      <w:r>
        <w:t xml:space="preserve"> </w:t>
      </w:r>
      <w:r>
        <w:t xml:space="preserve">“admin@juice-sh.op”</w:t>
      </w:r>
      <w:r>
        <w:t xml:space="preserve"> </w:t>
      </w:r>
      <w:r>
        <w:t xml:space="preserve">}</w:t>
      </w:r>
      <w:r>
        <w:t xml:space="preserve"> </w:t>
      </w:r>
      <w:r>
        <w:t xml:space="preserve">}</w:t>
      </w:r>
    </w:p>
    <w:p>
      <w:pPr>
        <w:pStyle w:val="BodyText"/>
      </w:pPr>
      <w:r>
        <w:t xml:space="preserve">The server authenticated the request as user ID 1 with admin role without validating credentials.</w:t>
      </w:r>
    </w:p>
    <w:p>
      <w:pPr>
        <w:pStyle w:val="BodyText"/>
      </w:pPr>
      <w:r>
        <w:rPr>
          <w:b/>
          <w:bCs/>
        </w:rPr>
        <w:t xml:space="preserve">Remediation</w:t>
      </w:r>
    </w:p>
    <w:p>
      <w:pPr>
        <w:pStyle w:val="Compact"/>
        <w:numPr>
          <w:ilvl w:val="0"/>
          <w:numId w:val="1003"/>
        </w:numPr>
      </w:pPr>
      <w:r>
        <w:t xml:space="preserve">Use parameterized queries/prepared statements for all database operations.</w:t>
      </w:r>
    </w:p>
    <w:p>
      <w:pPr>
        <w:pStyle w:val="Compact"/>
        <w:numPr>
          <w:ilvl w:val="0"/>
          <w:numId w:val="1003"/>
        </w:numPr>
      </w:pPr>
      <w:r>
        <w:t xml:space="preserve">Implement input validation and sanitization on the email field.</w:t>
      </w:r>
    </w:p>
    <w:p>
      <w:pPr>
        <w:pStyle w:val="Compact"/>
        <w:numPr>
          <w:ilvl w:val="0"/>
          <w:numId w:val="1003"/>
        </w:numPr>
      </w:pPr>
      <w:r>
        <w:t xml:space="preserve">Use an ORM that automatically escapes user input.</w:t>
      </w:r>
    </w:p>
    <w:p>
      <w:pPr>
        <w:pStyle w:val="Compact"/>
        <w:numPr>
          <w:ilvl w:val="0"/>
          <w:numId w:val="1003"/>
        </w:numPr>
      </w:pPr>
      <w:r>
        <w:t xml:space="preserve">Apply the principle of least privilege to database connections.</w:t>
      </w:r>
    </w:p>
    <w:p>
      <w:pPr>
        <w:pStyle w:val="Compact"/>
        <w:numPr>
          <w:ilvl w:val="0"/>
          <w:numId w:val="1003"/>
        </w:numPr>
      </w:pPr>
      <w:r>
        <w:t xml:space="preserve">Implement account lockout policies after failed login attempts.</w:t>
      </w:r>
    </w:p>
    <w:bookmarkEnd w:id="23"/>
    <w:bookmarkEnd w:id="24"/>
    <w:bookmarkStart w:id="27" w:name="finding-1"/>
    <w:p>
      <w:pPr>
        <w:pStyle w:val="Heading2"/>
      </w:pPr>
      <w:r>
        <w:t xml:space="preserve">Finding</w:t>
      </w:r>
    </w:p>
    <w:bookmarkStart w:id="26" w:name="jwt-algorithm-confusion---rs256-to-hs256"/>
    <w:p>
      <w:pPr>
        <w:pStyle w:val="Heading3"/>
      </w:pPr>
      <w:r>
        <w:t xml:space="preserve">JWT Algorithm Confusion - RS256 to HS256</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9.8</w:t>
            </w:r>
            <w:r>
              <w:t xml:space="preserve"> </w:t>
            </w:r>
            <w:r>
              <w:t xml:space="preserve">(</w:t>
            </w:r>
            <w:hyperlink r:id="rId25">
              <w:r>
                <w:rPr>
                  <w:rStyle w:val="Hyperlink"/>
                </w:rPr>
                <w:t xml:space="preserve">CVSS:4.0/AV:N/AC:L/AT:N/PR:N/UI:N/VC:H/VI:H/VA:H/SC:N/SI:N/SA:N</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application uses RS256 (RSA) algorithm to sign JWT tokens but fails to properly validate the algorithm header, allowing an attacker to forge valid authentication tokens by changing the algorithm from RS256 to HS256 and using the publicly available RSA public key as the HMAC secret.</w:t>
      </w:r>
    </w:p>
    <w:p>
      <w:pPr>
        <w:pStyle w:val="BodyText"/>
      </w:pPr>
      <w:r>
        <w:t xml:space="preserve">The RSA public key is publicly accessible at /encryptionkeys/jwt.pub, and the application accepts tokens signed with HS256 using this public key as the HMAC secret, enabling complete authentication bypass and account takeover.</w:t>
      </w:r>
    </w:p>
    <w:p>
      <w:pPr>
        <w:pStyle w:val="BodyText"/>
      </w:pPr>
      <w:r>
        <w:rPr>
          <w:b/>
          <w:bCs/>
        </w:rPr>
        <w:t xml:space="preserve">Vulnerability Details:</w:t>
      </w:r>
      <w:r>
        <w:t xml:space="preserve"> </w:t>
      </w:r>
      <w:r>
        <w:t xml:space="preserve">- Token Type: JWT (JSON Web Token)</w:t>
      </w:r>
      <w:r>
        <w:t xml:space="preserve"> </w:t>
      </w:r>
      <w:r>
        <w:t xml:space="preserve">- Expected Algorithm: RS256 (RSA with SHA-256)</w:t>
      </w:r>
      <w:r>
        <w:t xml:space="preserve"> </w:t>
      </w:r>
      <w:r>
        <w:t xml:space="preserve">- Accepted Algorithm (vulnerable): HS256 (HMAC with SHA-256)</w:t>
      </w:r>
      <w:r>
        <w:t xml:space="preserve"> </w:t>
      </w:r>
      <w:r>
        <w:t xml:space="preserve">- Public Key Exposure: /encryptionkeys/jwt.pub</w:t>
      </w:r>
    </w:p>
    <w:p>
      <w:pPr>
        <w:pStyle w:val="BodyText"/>
      </w:pPr>
      <w:r>
        <w:rPr>
          <w:b/>
          <w:bCs/>
        </w:rPr>
        <w:t xml:space="preserve">Attack Steps:</w:t>
      </w:r>
      <w:r>
        <w:t xml:space="preserve"> </w:t>
      </w:r>
      <w:r>
        <w:t xml:space="preserve">1. Retrieve the RSA public key from http://localhost:3333/encryptionkeys/jwt.pub</w:t>
      </w:r>
      <w:r>
        <w:t xml:space="preserve"> </w:t>
      </w:r>
      <w:r>
        <w:t xml:space="preserve">2. Modify a JWT token’s header to change</w:t>
      </w:r>
      <w:r>
        <w:t xml:space="preserve"> </w:t>
      </w:r>
      <w:r>
        <w:t xml:space="preserve">“alg”</w:t>
      </w:r>
      <w:r>
        <w:t xml:space="preserve">:</w:t>
      </w:r>
      <w:r>
        <w:t xml:space="preserve"> </w:t>
      </w:r>
      <w:r>
        <w:t xml:space="preserve">“RS256”</w:t>
      </w:r>
      <w:r>
        <w:t xml:space="preserve"> </w:t>
      </w:r>
      <w:r>
        <w:t xml:space="preserve">to</w:t>
      </w:r>
      <w:r>
        <w:t xml:space="preserve"> </w:t>
      </w:r>
      <w:r>
        <w:t xml:space="preserve">“alg”</w:t>
      </w:r>
      <w:r>
        <w:t xml:space="preserve">:</w:t>
      </w:r>
      <w:r>
        <w:t xml:space="preserve"> </w:t>
      </w:r>
      <w:r>
        <w:t xml:space="preserve">“HS256”</w:t>
      </w:r>
      <w:r>
        <w:t xml:space="preserve"> </w:t>
      </w:r>
      <w:r>
        <w:t xml:space="preserve">3. Sign the modified token using the RSA public key as the HMAC secret</w:t>
      </w:r>
      <w:r>
        <w:t xml:space="preserve"> </w:t>
      </w:r>
      <w:r>
        <w:t xml:space="preserve">4. Submit the forged token to the application</w:t>
      </w:r>
      <w:r>
        <w:t xml:space="preserve"> </w:t>
      </w:r>
      <w:r>
        <w:t xml:space="preserve">5. Application accepts the forged token and authenticates the attacker as admin</w:t>
      </w:r>
    </w:p>
    <w:p>
      <w:pPr>
        <w:pStyle w:val="BodyText"/>
      </w:pPr>
      <w:r>
        <w:rPr>
          <w:b/>
          <w:bCs/>
        </w:rPr>
        <w:t xml:space="preserve">Proof of Concept:</w:t>
      </w:r>
      <w:r>
        <w:t xml:space="preserve"> </w:t>
      </w:r>
      <w:r>
        <w:t xml:space="preserve">Original Token (RS256): eyJ0eXAiOiJKV1QiLCJhbGciOiJSUzI1NiJ9…</w:t>
      </w:r>
      <w:r>
        <w:t xml:space="preserve"> </w:t>
      </w:r>
      <w:r>
        <w:t xml:space="preserve">Forged Token (HS256): eyJ0eXAiOiJKV1QiLCJhbGciOiJIUzI1NiJ9…</w:t>
      </w:r>
    </w:p>
    <w:p>
      <w:pPr>
        <w:pStyle w:val="BodyText"/>
      </w:pPr>
      <w:r>
        <w:t xml:space="preserve">The forged token was successfully accepted by the application, granting full admin access.</w:t>
      </w:r>
    </w:p>
    <w:p>
      <w:pPr>
        <w:pStyle w:val="BodyText"/>
      </w:pPr>
      <w:r>
        <w:rPr>
          <w:b/>
          <w:bCs/>
        </w:rPr>
        <w:t xml:space="preserve">Proof of Concept</w:t>
      </w:r>
    </w:p>
    <w:p>
      <w:pPr>
        <w:pStyle w:val="Compact"/>
        <w:numPr>
          <w:ilvl w:val="0"/>
          <w:numId w:val="1004"/>
        </w:numPr>
      </w:pPr>
      <w:r>
        <w:t xml:space="preserve">Access http://localhost:3333/encryptionkeys to discover the jwt.pub file</w:t>
      </w:r>
    </w:p>
    <w:p>
      <w:pPr>
        <w:pStyle w:val="Compact"/>
        <w:numPr>
          <w:ilvl w:val="0"/>
          <w:numId w:val="1004"/>
        </w:numPr>
      </w:pPr>
      <w:r>
        <w:t xml:space="preserve">Download the RSA public key from http://localhost:3333/encryptionkeys/jwt.pub</w:t>
      </w:r>
    </w:p>
    <w:p>
      <w:pPr>
        <w:pStyle w:val="Compact"/>
        <w:numPr>
          <w:ilvl w:val="0"/>
          <w:numId w:val="1004"/>
        </w:numPr>
      </w:pPr>
      <w:r>
        <w:t xml:space="preserve">Create a forged JWT with algorithm changed from RS256 to HS256</w:t>
      </w:r>
    </w:p>
    <w:p>
      <w:pPr>
        <w:pStyle w:val="Compact"/>
        <w:numPr>
          <w:ilvl w:val="0"/>
          <w:numId w:val="1004"/>
        </w:numPr>
      </w:pPr>
      <w:r>
        <w:t xml:space="preserve">Sign the token using the RSA public key as HMAC secret</w:t>
      </w:r>
    </w:p>
    <w:p>
      <w:pPr>
        <w:pStyle w:val="Compact"/>
        <w:numPr>
          <w:ilvl w:val="0"/>
          <w:numId w:val="1004"/>
        </w:numPr>
      </w:pPr>
      <w:r>
        <w:t xml:space="preserve">Set the forged token in browser localStorage as</w:t>
      </w:r>
      <w:r>
        <w:t xml:space="preserve"> </w:t>
      </w:r>
      <w:r>
        <w:t xml:space="preserve">‘token’</w:t>
      </w:r>
    </w:p>
    <w:p>
      <w:pPr>
        <w:pStyle w:val="Compact"/>
        <w:numPr>
          <w:ilvl w:val="0"/>
          <w:numId w:val="1004"/>
        </w:numPr>
      </w:pPr>
      <w:r>
        <w:t xml:space="preserve">Access http://localhost:3333/profile and observe successful authentication as admin@juice-sh.op</w:t>
      </w:r>
    </w:p>
    <w:p>
      <w:pPr>
        <w:pStyle w:val="FirstParagraph"/>
      </w:pPr>
      <w:r>
        <w:t xml:space="preserve">Forged Token:</w:t>
      </w:r>
      <w:r>
        <w:t xml:space="preserve"> </w:t>
      </w:r>
      <w:r>
        <w:t xml:space="preserve">eyJ0eXAiOiJKV1QiLCJhbGciOiJIUzI1NiJ9.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.-_NlkEryFlMaBk9kIIDxVfNlt500QRvQjbbRQeZxRpU</w:t>
      </w:r>
    </w:p>
    <w:p>
      <w:pPr>
        <w:pStyle w:val="BodyText"/>
      </w:pPr>
      <w:r>
        <w:rPr>
          <w:b/>
          <w:bCs/>
        </w:rPr>
        <w:t xml:space="preserve">Remediation</w:t>
      </w:r>
    </w:p>
    <w:p>
      <w:pPr>
        <w:pStyle w:val="Compact"/>
        <w:numPr>
          <w:ilvl w:val="0"/>
          <w:numId w:val="1005"/>
        </w:numPr>
      </w:pPr>
      <w:r>
        <w:t xml:space="preserve">Explicitly whitelist allowed algorithms in JWT verification (e.g., only accept RS256)</w:t>
      </w:r>
    </w:p>
    <w:p>
      <w:pPr>
        <w:pStyle w:val="Compact"/>
        <w:numPr>
          <w:ilvl w:val="0"/>
          <w:numId w:val="1005"/>
        </w:numPr>
      </w:pPr>
      <w:r>
        <w:t xml:space="preserve">Do not allow algorithm switching between asymmetric (RS256) and symmetric (HS256) algorithms</w:t>
      </w:r>
    </w:p>
    <w:p>
      <w:pPr>
        <w:pStyle w:val="Compact"/>
        <w:numPr>
          <w:ilvl w:val="0"/>
          <w:numId w:val="1005"/>
        </w:numPr>
      </w:pPr>
      <w:r>
        <w:t xml:space="preserve">Move the RSA private/public keys to a secure location outside the web root</w:t>
      </w:r>
    </w:p>
    <w:p>
      <w:pPr>
        <w:pStyle w:val="Compact"/>
        <w:numPr>
          <w:ilvl w:val="0"/>
          <w:numId w:val="1005"/>
        </w:numPr>
      </w:pPr>
      <w:r>
        <w:t xml:space="preserve">Implement proper key management and rotation policies</w:t>
      </w:r>
    </w:p>
    <w:p>
      <w:pPr>
        <w:pStyle w:val="Compact"/>
        <w:numPr>
          <w:ilvl w:val="0"/>
          <w:numId w:val="1005"/>
        </w:numPr>
      </w:pPr>
      <w:r>
        <w:t xml:space="preserve">Consider using a well-maintained JWT library with secure defaults</w:t>
      </w:r>
    </w:p>
    <w:p>
      <w:pPr>
        <w:pStyle w:val="Compact"/>
        <w:numPr>
          <w:ilvl w:val="0"/>
          <w:numId w:val="1005"/>
        </w:numPr>
      </w:pPr>
      <w:r>
        <w:t xml:space="preserve">Validate the</w:t>
      </w:r>
      <w:r>
        <w:t xml:space="preserve"> </w:t>
      </w:r>
      <w:r>
        <w:t xml:space="preserve">‘alg’</w:t>
      </w:r>
      <w:r>
        <w:t xml:space="preserve"> </w:t>
      </w:r>
      <w:r>
        <w:t xml:space="preserve">header against an allowlist before verifying the signature</w:t>
      </w:r>
    </w:p>
    <w:bookmarkEnd w:id="26"/>
    <w:bookmarkEnd w:id="27"/>
    <w:bookmarkEnd w:id="28"/>
    <w:bookmarkStart w:id="29" w:name="appendix-a---lists-scripts-and-raw-data"/>
    <w:p>
      <w:pPr>
        <w:pStyle w:val="Heading1"/>
      </w:pPr>
      <w:r>
        <w:t xml:space="preserve">Appendix A - Lists, Scripts and Raw Data</w:t>
      </w:r>
    </w:p>
    <w:bookmarkEnd w:id="29"/>
    <w:bookmarkStart w:id="30"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first.org/cvss/calculator/4.0#CVSS:4.0/AV:N/AC:L/AT:N/PR:N/UI:N/VC:H/VI:H/VA:H/SC:H/SI:H/SA:H" TargetMode="External" /><Relationship Type="http://schemas.openxmlformats.org/officeDocument/2006/relationships/hyperlink" Id="rId25" Target="https://www.first.org/cvss/calculator/4.0#CVSS:4.0/AV:N/AC:L/AT:N/PR:N/UI:N/VC:H/VI:H/VA:H/SC:N/SI:N/SA:N" TargetMode="External" /><Relationship Type="http://schemas.openxmlformats.org/officeDocument/2006/relationships/hyperlink" Id="rId16" Target="https://www.first.org/cvss/v4.0/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2" Target="https://www.first.org/cvss/calculator/4.0#CVSS:4.0/AV:N/AC:L/AT:N/PR:N/UI:N/VC:H/VI:H/VA:H/SC:H/SI:H/SA:H" TargetMode="External" /><Relationship Type="http://schemas.openxmlformats.org/officeDocument/2006/relationships/hyperlink" Id="rId25" Target="https://www.first.org/cvss/calculator/4.0#CVSS:4.0/AV:N/AC:L/AT:N/PR:N/UI:N/VC:H/VI:H/VA:H/SC:N/SI:N/SA:N" TargetMode="External" /><Relationship Type="http://schemas.openxmlformats.org/officeDocument/2006/relationships/hyperlink" Id="rId16" Target="https://www.first.org/cvss/v4.0/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2026-02-20T21:14:08Z</dcterms:created>
  <dcterms:modified xsi:type="dcterms:W3CDTF">2026-02-20T21:14:08Z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2026-02-20</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 v19.1.1</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