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 Application Penetration Test Report — v1.0</w:t>
      </w:r>
    </w:p>
    <w:p>
      <w:pPr>
        <w:pStyle w:val="Subtitle"/>
      </w:pPr>
      <w:r>
        <w:t xml:space="preserve">Target System: OWASP Juice Shop v19.1.1</w:t>
      </w:r>
    </w:p>
    <w:p>
      <w:pPr>
        <w:pStyle w:val="Author"/>
      </w:pPr>
      <w:r>
        <w:t xml:space="preserve">Performed by the OpenHack Security Agent</w:t>
      </w:r>
      <w:r>
        <w:t xml:space="preserve">Issued by Jane Doe (jane.doe@openhack.sec)</w:t>
      </w:r>
    </w:p>
    <w:p>
      <w:pPr>
        <w:pStyle w:val="Date"/>
      </w:pPr>
      <w:r>
        <w:t xml:space="preserve">2026-02-22</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Bjoern Kimminich</w:t>
      </w:r>
      <w:r>
        <w:t xml:space="preserve"> </w:t>
      </w:r>
      <w:r>
        <w:t xml:space="preserve">to conduct an external IT security investigation. The subject of the investigation was the</w:t>
      </w:r>
      <w:r>
        <w:t xml:space="preserve"> </w:t>
      </w:r>
      <w:r>
        <w:t xml:space="preserve">“OWASP Juice Shop v19.1.1”</w:t>
      </w:r>
      <w:r>
        <w:t xml:space="preserve">.</w:t>
      </w:r>
    </w:p>
    <w:p>
      <w:pPr>
        <w:pStyle w:val="BodyText"/>
      </w:pPr>
      <w:r>
        <w:t xml:space="preserve">The test was performed using a local instance of the application at</w:t>
      </w:r>
      <w:r>
        <w:t xml:space="preserve"> </w:t>
      </w:r>
      <w:r>
        <w:rPr>
          <w:rStyle w:val="VerbatimChar"/>
        </w:rPr>
        <w:t xml:space="preserve">localhost:3333</w:t>
      </w:r>
      <w:r>
        <w:t xml:space="preserve"> </w:t>
      </w:r>
      <w:r>
        <w:t xml:space="preserve">in a dedicated test environment..</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9" w:name="document-control"/>
    <w:p>
      <w:pPr>
        <w:pStyle w:val="Heading1"/>
      </w:pPr>
      <w:r>
        <w:t xml:space="preserve">Document Control</w:t>
      </w:r>
    </w:p>
    <w:p>
      <w:pPr>
        <w:pStyle w:val="FirstParagraph"/>
      </w:pPr>
      <w:r>
        <w:rPr>
          <w:b/>
          <w:bCs/>
        </w:rPr>
        <w:t xml:space="preserve">Document Status</w:t>
      </w:r>
    </w:p>
    <w:tbl>
      <w:tblPr>
        <w:tblStyle w:val="Table"/>
        <w:tblW w:type="pct" w:w="5000"/>
        <w:tblLayout w:type="fixed"/>
        <w:tblLook w:firstRow="0" w:lastRow="0" w:firstColumn="0" w:lastColumn="0" w:noHBand="0" w:noVBand="0" w:val="0000"/>
      </w:tblPr>
      <w:tblGrid>
        <w:gridCol w:w="2718"/>
        <w:gridCol w:w="5201"/>
      </w:tblGrid>
      <w:tr>
        <w:tc>
          <w:tcPr/>
          <w:p>
            <w:pPr>
              <w:pStyle w:val="Compact"/>
            </w:pPr>
            <w:r>
              <w:rPr>
                <w:b/>
                <w:bCs/>
              </w:rPr>
              <w:t xml:space="preserve">Title</w:t>
            </w:r>
          </w:p>
        </w:tc>
        <w:tc>
          <w:tcPr/>
          <w:p>
            <w:pPr>
              <w:pStyle w:val="Compact"/>
            </w:pPr>
            <w:r>
              <w:t xml:space="preserve">Security Assessment Report</w:t>
            </w:r>
          </w:p>
        </w:tc>
      </w:tr>
      <w:tr>
        <w:tc>
          <w:tcPr/>
          <w:p>
            <w:pPr>
              <w:pStyle w:val="Compact"/>
            </w:pPr>
            <w:r>
              <w:rPr>
                <w:b/>
                <w:bCs/>
              </w:rPr>
              <w:t xml:space="preserve">Document Owner</w:t>
            </w:r>
          </w:p>
        </w:tc>
        <w:tc>
          <w:tcPr/>
          <w:p>
            <w:pPr>
              <w:pStyle w:val="Compact"/>
            </w:pPr>
            <w:r>
              <w:rPr>
                <w:rStyle w:val="VerbatimChar"/>
              </w:rPr>
              <w:t xml:space="preserve">OpenHack Security Agent</w:t>
            </w:r>
          </w:p>
        </w:tc>
      </w:tr>
      <w:tr>
        <w:tc>
          <w:tcPr/>
          <w:p>
            <w:pPr>
              <w:pStyle w:val="Compact"/>
            </w:pPr>
            <w:r>
              <w:rPr>
                <w:b/>
                <w:bCs/>
              </w:rPr>
              <w:t xml:space="preserve">Classification</w:t>
            </w:r>
          </w:p>
        </w:tc>
        <w:tc>
          <w:tcPr/>
          <w:p>
            <w:pPr>
              <w:pStyle w:val="Compact"/>
            </w:pPr>
            <w:r>
              <w:t xml:space="preserve">Strictly Confidential</w:t>
            </w:r>
          </w:p>
        </w:tc>
      </w:tr>
      <w:tr>
        <w:tc>
          <w:tcPr/>
          <w:p>
            <w:pPr>
              <w:pStyle w:val="Compact"/>
            </w:pPr>
            <w:r>
              <w:rPr>
                <w:b/>
                <w:bCs/>
              </w:rPr>
              <w:t xml:space="preserve">Project Timeframe</w:t>
            </w:r>
          </w:p>
        </w:tc>
        <w:tc>
          <w:tcPr/>
          <w:p>
            <w:pPr>
              <w:pStyle w:val="Compact"/>
            </w:pPr>
            <w:r>
              <w:t xml:space="preserve">2026-02-22</w:t>
            </w:r>
          </w:p>
        </w:tc>
      </w:tr>
    </w:tbl>
    <w:p>
      <w:pPr>
        <w:pStyle w:val="BodyText"/>
      </w:pPr>
      <w:r>
        <w:rPr>
          <w:b/>
          <w:bCs/>
        </w:rPr>
        <w:t xml:space="preserve">Version History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w:t>
            </w:r>
          </w:p>
        </w:tc>
        <w:tc>
          <w:tcPr/>
          <w:p>
            <w:pPr>
              <w:pStyle w:val="Compact"/>
            </w:pPr>
            <w:r>
              <w:t xml:space="preserve">Date</w:t>
            </w:r>
          </w:p>
        </w:tc>
        <w:tc>
          <w:tcPr/>
          <w:p>
            <w:pPr>
              <w:pStyle w:val="Compact"/>
            </w:pPr>
            <w:r>
              <w:t xml:space="preserve">State</w:t>
            </w:r>
          </w:p>
        </w:tc>
        <w:tc>
          <w:tcPr/>
          <w:p>
            <w:pPr>
              <w:pStyle w:val="Compact"/>
            </w:pPr>
            <w:r>
              <w:t xml:space="preserve">Author</w:t>
            </w:r>
          </w:p>
        </w:tc>
        <w:tc>
          <w:tcPr/>
          <w:p>
            <w:pPr>
              <w:pStyle w:val="Compact"/>
            </w:pPr>
            <w:r>
              <w:t xml:space="preserve">Comments</w:t>
            </w:r>
          </w:p>
        </w:tc>
      </w:tr>
      <w:tr>
        <w:tc>
          <w:tcPr/>
          <w:p>
            <w:pPr>
              <w:pStyle w:val="Compact"/>
            </w:pPr>
            <w:r>
              <w:rPr>
                <w:b/>
                <w:bCs/>
              </w:rPr>
              <w:t xml:space="preserve">0.1</w:t>
            </w:r>
          </w:p>
        </w:tc>
        <w:tc>
          <w:tcPr/>
          <w:p>
            <w:pPr>
              <w:pStyle w:val="Compact"/>
            </w:pPr>
            <w:r>
              <w:t xml:space="preserve">2026-02-22</w:t>
            </w:r>
          </w:p>
        </w:tc>
        <w:tc>
          <w:tcPr/>
          <w:p>
            <w:pPr>
              <w:pStyle w:val="Compact"/>
            </w:pPr>
            <w:r>
              <w:t xml:space="preserve">Draft</w:t>
            </w:r>
          </w:p>
        </w:tc>
        <w:tc>
          <w:tcPr/>
          <w:p>
            <w:pPr>
              <w:pStyle w:val="Compact"/>
            </w:pPr>
            <w:r>
              <w:t xml:space="preserve">Jane Doe</w:t>
            </w:r>
          </w:p>
        </w:tc>
        <w:tc>
          <w:tcPr/>
          <w:p>
            <w:pPr>
              <w:pStyle w:val="Compact"/>
            </w:pPr>
            <w:r>
              <w:t xml:space="preserve">–</w:t>
            </w:r>
          </w:p>
        </w:tc>
      </w:tr>
      <w:tr>
        <w:tc>
          <w:tcPr/>
          <w:p>
            <w:pPr>
              <w:pStyle w:val="Compact"/>
            </w:pPr>
            <w:r>
              <w:rPr>
                <w:b/>
                <w:bCs/>
              </w:rPr>
              <w:t xml:space="preserve">1.0</w:t>
            </w:r>
          </w:p>
        </w:tc>
        <w:tc>
          <w:tcPr/>
          <w:p>
            <w:pPr>
              <w:pStyle w:val="Compact"/>
            </w:pPr>
            <w:r>
              <w:t xml:space="preserve">2026-02-22</w:t>
            </w:r>
          </w:p>
        </w:tc>
        <w:tc>
          <w:tcPr/>
          <w:p>
            <w:pPr>
              <w:pStyle w:val="Compact"/>
            </w:pPr>
            <w:r>
              <w:t xml:space="preserve">Final document</w:t>
            </w:r>
          </w:p>
        </w:tc>
        <w:tc>
          <w:tcPr/>
          <w:p>
            <w:pPr>
              <w:pStyle w:val="Compact"/>
            </w:pPr>
            <w:r>
              <w:t xml:space="preserve">Jane Doe</w:t>
            </w:r>
          </w:p>
        </w:tc>
        <w:tc>
          <w:tcPr/>
          <w:p>
            <w:pPr>
              <w:pStyle w:val="Compact"/>
            </w:pPr>
            <w:r>
              <w:t xml:space="preserve">–</w:t>
            </w:r>
          </w:p>
        </w:tc>
      </w:tr>
    </w:tbl>
    <w:p>
      <w:pPr>
        <w:pStyle w:val="BodyText"/>
      </w:pPr>
      <w:r>
        <w:rPr>
          <w:b/>
          <w:bCs/>
        </w:rPr>
        <w:t xml:space="preserve">Contact Persons - Assessor</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Jane Doe</w:t>
            </w:r>
          </w:p>
        </w:tc>
        <w:tc>
          <w:tcPr/>
          <w:p>
            <w:pPr>
              <w:pStyle w:val="Compact"/>
            </w:pPr>
            <w:r>
              <w:t xml:space="preserve">Lead Security Consultant</w:t>
            </w:r>
          </w:p>
        </w:tc>
        <w:tc>
          <w:tcPr/>
          <w:p>
            <w:pPr>
              <w:pStyle w:val="Compact"/>
            </w:pPr>
            <w:r>
              <w:t xml:space="preserve">+1 555 123 4567</w:t>
            </w:r>
          </w:p>
        </w:tc>
        <w:tc>
          <w:tcPr/>
          <w:p>
            <w:pPr>
              <w:pStyle w:val="Compact"/>
            </w:pPr>
            <w:r>
              <w:t xml:space="preserve">jane.doe@openhack.sec</w:t>
            </w:r>
          </w:p>
        </w:tc>
      </w:tr>
      <w:tr>
        <w:tc>
          <w:tcPr/>
          <w:p>
            <w:pPr>
              <w:pStyle w:val="Compact"/>
            </w:pPr>
            <w:r>
              <w:t xml:space="preserve">John Smith</w:t>
            </w:r>
          </w:p>
        </w:tc>
        <w:tc>
          <w:tcPr/>
          <w:p>
            <w:pPr>
              <w:pStyle w:val="Compact"/>
            </w:pPr>
            <w:r>
              <w:t xml:space="preserve">Security Consultant</w:t>
            </w:r>
          </w:p>
        </w:tc>
        <w:tc>
          <w:tcPr/>
          <w:p>
            <w:pPr>
              <w:pStyle w:val="Compact"/>
            </w:pPr>
            <w:r>
              <w:t xml:space="preserve">+1 555 234 5678</w:t>
            </w:r>
          </w:p>
        </w:tc>
        <w:tc>
          <w:tcPr/>
          <w:p>
            <w:pPr>
              <w:pStyle w:val="Compact"/>
            </w:pPr>
            <w:r>
              <w:t xml:space="preserve">john.smith@openhack.sec</w:t>
            </w:r>
          </w:p>
        </w:tc>
      </w:tr>
    </w:tbl>
    <w:p>
      <w:pPr>
        <w:pStyle w:val="BodyText"/>
      </w:pPr>
      <w:r>
        <w:rPr>
          <w:b/>
          <w:bCs/>
        </w:rPr>
        <w:t xml:space="preserve">Contact Persons - Client</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Bjoern Kimminich</w:t>
            </w:r>
          </w:p>
        </w:tc>
        <w:tc>
          <w:tcPr/>
          <w:p>
            <w:pPr>
              <w:pStyle w:val="Compact"/>
            </w:pPr>
            <w:r>
              <w:t xml:space="preserve">Project Lead</w:t>
            </w:r>
          </w:p>
        </w:tc>
        <w:tc>
          <w:tcPr/>
          <w:p>
            <w:pPr>
              <w:pStyle w:val="Compact"/>
            </w:pPr>
            <w:r>
              <w:t xml:space="preserve">+1 555 345 6789</w:t>
            </w:r>
          </w:p>
        </w:tc>
        <w:tc>
          <w:tcPr/>
          <w:p>
            <w:pPr>
              <w:pStyle w:val="Compact"/>
            </w:pPr>
            <w:r>
              <w:t xml:space="preserve">bjoern.kimminich@owasp.org</w:t>
            </w:r>
          </w:p>
        </w:tc>
      </w:tr>
    </w:tbl>
    <w:bookmarkEnd w:id="9"/>
    <w:bookmarkStart w:id="10"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“ASSESSOR”</w:t>
      </w:r>
      <w:r>
        <w:t xml:space="preserve">) has been commissioned by</w:t>
      </w:r>
      <w:r>
        <w:t xml:space="preserve"> </w:t>
      </w:r>
      <w:r>
        <w:rPr>
          <w:rStyle w:val="VerbatimChar"/>
        </w:rPr>
        <w:t xml:space="preserve">Bjoern Kimminich</w:t>
      </w:r>
      <w:r>
        <w:t xml:space="preserve"> </w:t>
      </w:r>
      <w:r>
        <w:t xml:space="preserve">(hereinafter referred to as</w:t>
      </w:r>
      <w:r>
        <w:t xml:space="preserve"> </w:t>
      </w:r>
      <w:r>
        <w:t xml:space="preserve">“CLIENT”</w:t>
      </w:r>
      <w:r>
        <w:t xml:space="preserve">) to carry out a penetration test.</w:t>
      </w:r>
    </w:p>
    <w:p>
      <w:pPr>
        <w:pStyle w:val="BodyText"/>
      </w:pPr>
      <w:r>
        <w:t xml:space="preserve">The penetration test of the</w:t>
      </w:r>
      <w:r>
        <w:t xml:space="preserve"> </w:t>
      </w:r>
      <w:r>
        <w:rPr>
          <w:rStyle w:val="VerbatimChar"/>
        </w:rPr>
        <w:t xml:space="preserve">OWASP Juice Shop v19.1.1</w:t>
      </w:r>
      <w:r>
        <w:t xml:space="preserve"> </w:t>
      </w:r>
      <w:r>
        <w:t xml:space="preserve">application took place on</w:t>
      </w:r>
      <w:r>
        <w:t xml:space="preserve"> </w:t>
      </w:r>
      <w:r>
        <w:rPr>
          <w:b/>
          <w:bCs/>
        </w:rPr>
        <w:t xml:space="preserve">2026-02-22</w:t>
      </w:r>
      <w:r>
        <w:t xml:space="preserve">.</w:t>
      </w:r>
    </w:p>
    <w:p>
      <w:pPr>
        <w:pStyle w:val="BodyText"/>
      </w:pPr>
      <w:r>
        <w:t xml:space="preserve">For this purpose, the web application, accessible at</w:t>
      </w:r>
      <w:r>
        <w:t xml:space="preserve"> </w:t>
      </w:r>
      <w:r>
        <w:rPr>
          <w:rStyle w:val="VerbatimChar"/>
        </w:rPr>
        <w:t xml:space="preserve">http://localhost:3333</w:t>
      </w:r>
      <w:r>
        <w:t xml:space="preserve">, was tested from the perspective of an external attacker.</w:t>
      </w:r>
    </w:p>
    <w:p>
      <w:pPr>
        <w:pStyle w:val="BodyText"/>
      </w:pPr>
      <w:r>
        <w:t xml:space="preserve">As part of the test, a total of 2 vulnerabilities were identified: 2 critical, 0 high, 0 medium, 0 low, and 0 informational.</w:t>
      </w:r>
    </w:p>
    <w:p>
      <w:pPr>
        <w:pStyle w:val="BodyText"/>
      </w:pPr>
      <w:r>
        <w:t xml:space="preserve">Critical:</w:t>
      </w:r>
      <w:r>
        <w:t xml:space="preserve"> </w:t>
      </w:r>
      <w:r>
        <w:rPr>
          <w:b/>
          <w:bCs/>
        </w:rPr>
        <w:t xml:space="preserve">2</w:t>
      </w:r>
      <w:r>
        <w:t xml:space="preserve"> </w:t>
      </w:r>
      <w:r>
        <w:t xml:space="preserve">| High:</w:t>
      </w:r>
      <w:r>
        <w:t xml:space="preserve"> </w:t>
      </w:r>
      <w:r>
        <w:rPr>
          <w:b/>
          <w:bCs/>
        </w:rPr>
        <w:t xml:space="preserve">0</w:t>
      </w:r>
      <w:r>
        <w:t xml:space="preserve"> </w:t>
      </w:r>
      <w:r>
        <w:t xml:space="preserve">| Medium:</w:t>
      </w:r>
      <w:r>
        <w:t xml:space="preserve"> </w:t>
      </w:r>
      <w:r>
        <w:rPr>
          <w:b/>
          <w:bCs/>
        </w:rPr>
        <w:t xml:space="preserve">0</w:t>
      </w:r>
      <w:r>
        <w:t xml:space="preserve"> </w:t>
      </w:r>
      <w:r>
        <w:t xml:space="preserve">| Low:</w:t>
      </w:r>
      <w:r>
        <w:t xml:space="preserve"> </w:t>
      </w:r>
      <w:r>
        <w:rPr>
          <w:b/>
          <w:bCs/>
        </w:rPr>
        <w:t xml:space="preserve">0</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2</w:t>
      </w:r>
    </w:p>
    <w:p>
      <w:pPr>
        <w:pStyle w:val="TableCaption"/>
      </w:pPr>
      <w:r>
        <w:t xml:space="preserve">Overview of Findings</w:t>
      </w:r>
    </w:p>
    <w:tbl>
      <w:tblPr>
        <w:tblStyle w:val="Table"/>
        <w:tblW w:type="pct" w:w="3889"/>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pPr>
            <w:r>
              <w:rPr>
                <w:b/>
                <w:bCs/>
              </w:rPr>
              <w:t xml:space="preserve">Severity</w:t>
            </w:r>
            <w:r>
              <w:t xml:space="preserve"> </w:t>
            </w:r>
            <w:r>
              <w:t xml:space="preserve">|</w:t>
            </w:r>
            <w:r>
              <w:t xml:space="preserve"> </w:t>
            </w:r>
            <w:r>
              <w:rPr>
                <w:b/>
                <w:bCs/>
              </w:rPr>
              <w:t xml:space="preserve">Count</w:t>
            </w:r>
          </w:p>
        </w:tc>
      </w:tr>
      <w:tr>
        <w:tc>
          <w:tcPr/>
          <w:p>
            <w:pPr>
              <w:pStyle w:val="Compact"/>
            </w:pPr>
          </w:p>
        </w:tc>
        <w:tc>
          <w:tcPr/>
          <w:p>
            <w:pPr>
              <w:pStyle w:val="Compact"/>
            </w:pPr>
            <w:r>
              <w:t xml:space="preserve">2</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r>
              <w:rPr>
                <w:b/>
                <w:bCs/>
              </w:rPr>
              <w:t xml:space="preserve">Total</w:t>
            </w:r>
          </w:p>
        </w:tc>
        <w:tc>
          <w:tcPr/>
          <w:p>
            <w:pPr>
              <w:pStyle w:val="Compact"/>
            </w:pPr>
            <w:r>
              <w:rPr>
                <w:b/>
                <w:bCs/>
              </w:rPr>
              <w:t xml:space="preserve">2</w:t>
            </w:r>
          </w:p>
        </w:tc>
        <w:tc>
          <w:tcPr/>
          <w:p>
            <w:pPr>
              <w:pStyle w:val="Compact"/>
            </w:pP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10"/>
    <w:bookmarkStart w:id="15" w:name="X55a090500ae0830f4c87de9d9be2e793ad55880"/>
    <w:p>
      <w:pPr>
        <w:pStyle w:val="Heading1"/>
      </w:pPr>
      <w:r>
        <w:t xml:space="preserve">Execution of the Security Penetration Test</w:t>
      </w:r>
    </w:p>
    <w:bookmarkStart w:id="11" w:name="subject-under-test"/>
    <w:p>
      <w:pPr>
        <w:pStyle w:val="Heading2"/>
      </w:pPr>
      <w:r>
        <w:t xml:space="preserve">Subject Under Test</w:t>
      </w:r>
    </w:p>
    <w:bookmarkEnd w:id="11"/>
    <w:bookmarkStart w:id="12" w:name="scope"/>
    <w:p>
      <w:pPr>
        <w:pStyle w:val="Heading2"/>
      </w:pPr>
      <w:r>
        <w:t xml:space="preserve">Scope</w:t>
      </w:r>
    </w:p>
    <w:p>
      <w:pPr>
        <w:pStyle w:val="FirstParagraph"/>
      </w:pPr>
      <w:r>
        <w:t xml:space="preserve">The scope for the assessment was the following targets:</w:t>
      </w:r>
    </w:p>
    <w:bookmarkEnd w:id="12"/>
    <w:bookmarkStart w:id="13" w:name="methodology"/>
    <w:p>
      <w:pPr>
        <w:pStyle w:val="Heading2"/>
      </w:pPr>
      <w:r>
        <w:t xml:space="preserve">Methodology</w:t>
      </w:r>
    </w:p>
    <w:p>
      <w:pPr>
        <w:pStyle w:val="FirstParagraph"/>
      </w:pPr>
      <w:r>
        <w:t xml:space="preserve">The security penetration test of the OWASP Juice Shop v19.1.1 took place on 2026-02-22.</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tblLayout w:type="fixed"/>
        <w:tblLook w:firstRow="1" w:lastRow="0" w:firstColumn="0" w:lastColumn="0" w:noHBand="0" w:noVBand="0" w:val="0020"/>
      </w:tblPr>
      <w:tblGrid>
        <w:gridCol w:w="2130"/>
        <w:gridCol w:w="5789"/>
      </w:tblGrid>
      <w:tr>
        <w:trPr>
          <w:tblHeader w:val="on"/>
        </w:trPr>
        <w:tc>
          <w:tcPr/>
          <w:p>
            <w:pPr>
              <w:pStyle w:val="Compact"/>
            </w:pPr>
            <w:r>
              <w:rPr>
                <w:b/>
                <w:bCs/>
              </w:rPr>
              <w:t xml:space="preserve">Category</w:t>
            </w:r>
          </w:p>
        </w:tc>
        <w:tc>
          <w:tcPr/>
          <w:p>
            <w:pPr>
              <w:pStyle w:val="Compact"/>
            </w:pPr>
            <w:r>
              <w:rPr>
                <w:b/>
                <w:bCs/>
              </w:rPr>
              <w:t xml:space="preserve">Description</w:t>
            </w:r>
          </w:p>
        </w:tc>
      </w:tr>
      <w:tr>
        <w:tc>
          <w:tcPr/>
          <w:p>
            <w:pPr>
              <w:pStyle w:val="Compact"/>
            </w:pPr>
            <w:r>
              <w:t xml:space="preserve">Broken Access Control</w:t>
            </w:r>
          </w:p>
        </w:tc>
        <w:tc>
          <w:tcPr/>
          <w:p>
            <w:pPr>
              <w:pStyle w:val="Compact"/>
            </w:pPr>
            <w:r>
              <w:t xml:space="preserve">Users can act outside their permissions, leading to unauthorized viewing, modification, or deletion of data.</w:t>
            </w:r>
          </w:p>
        </w:tc>
      </w:tr>
      <w:tr>
        <w:tc>
          <w:tcPr/>
          <w:p>
            <w:pPr>
              <w:pStyle w:val="Compact"/>
            </w:pPr>
            <w:r>
              <w:t xml:space="preserve">Security Misconfiguration</w:t>
            </w:r>
          </w:p>
        </w:tc>
        <w:tc>
          <w:tcPr/>
          <w:p>
            <w:pPr>
              <w:pStyle w:val="Compact"/>
            </w:pPr>
            <w:r>
              <w:t xml:space="preserve">Systems or cloud services are insecurely configured, e.g., through default passwords or unnecessarily enabled features.</w:t>
            </w:r>
          </w:p>
        </w:tc>
      </w:tr>
      <w:tr>
        <w:tc>
          <w:tcPr/>
          <w:p>
            <w:pPr>
              <w:pStyle w:val="Compact"/>
            </w:pPr>
            <w:r>
              <w:t xml:space="preserve">Software Supply Chain Failures</w:t>
            </w:r>
          </w:p>
        </w:tc>
        <w:tc>
          <w:tcPr/>
          <w:p>
            <w:pPr>
              <w:pStyle w:val="Compact"/>
            </w:pPr>
            <w:r>
              <w:t xml:space="preserve">Vulnerabilities arise from compromised third-party code, libraries, or build pipelines.</w:t>
            </w:r>
          </w:p>
        </w:tc>
      </w:tr>
      <w:tr>
        <w:tc>
          <w:tcPr/>
          <w:p>
            <w:pPr>
              <w:pStyle w:val="Compact"/>
            </w:pPr>
            <w:r>
              <w:t xml:space="preserve">Cryptographic Failures</w:t>
            </w:r>
          </w:p>
        </w:tc>
        <w:tc>
          <w:tcPr/>
          <w:p>
            <w:pPr>
              <w:pStyle w:val="Compact"/>
            </w:pPr>
            <w:r>
              <w:t xml:space="preserve">Sensitive data is exposed through missing, weak, or incorrectly implemented encryption.</w:t>
            </w:r>
          </w:p>
        </w:tc>
      </w:tr>
      <w:tr>
        <w:tc>
          <w:tcPr/>
          <w:p>
            <w:pPr>
              <w:pStyle w:val="Compact"/>
            </w:pPr>
            <w:r>
              <w:t xml:space="preserve">Injection</w:t>
            </w:r>
          </w:p>
        </w:tc>
        <w:tc>
          <w:tcPr/>
          <w:p>
            <w:pPr>
              <w:pStyle w:val="Compact"/>
            </w:pPr>
            <w:r>
              <w:t xml:space="preserve">Attackers inject malicious commands (e.g., SQL or shell code) through input fields that the system erroneously executes.</w:t>
            </w:r>
          </w:p>
        </w:tc>
      </w:tr>
      <w:tr>
        <w:tc>
          <w:tcPr/>
          <w:p>
            <w:pPr>
              <w:pStyle w:val="Compact"/>
            </w:pPr>
            <w:r>
              <w:t xml:space="preserve">Insecure Design</w:t>
            </w:r>
          </w:p>
        </w:tc>
        <w:tc>
          <w:tcPr/>
          <w:p>
            <w:pPr>
              <w:pStyle w:val="Compact"/>
            </w:pPr>
            <w:r>
              <w:t xml:space="preserve">Fundamental architectural flaws that exist before implementation make an application inherently insecure.</w:t>
            </w:r>
          </w:p>
        </w:tc>
      </w:tr>
      <w:tr>
        <w:tc>
          <w:tcPr/>
          <w:p>
            <w:pPr>
              <w:pStyle w:val="Compact"/>
            </w:pPr>
            <w:r>
              <w:t xml:space="preserve">Authentication Failures</w:t>
            </w:r>
          </w:p>
        </w:tc>
        <w:tc>
          <w:tcPr/>
          <w:p>
            <w:pPr>
              <w:pStyle w:val="Compact"/>
            </w:pPr>
            <w:r>
              <w:t xml:space="preserve">Flaws in identity verification allow attackers to take over sessions or guess passwords (brute force).</w:t>
            </w:r>
          </w:p>
        </w:tc>
      </w:tr>
      <w:tr>
        <w:tc>
          <w:tcPr/>
          <w:p>
            <w:pPr>
              <w:pStyle w:val="Compact"/>
            </w:pPr>
            <w:r>
              <w:t xml:space="preserve">Software or Data Integrity Failures</w:t>
            </w:r>
          </w:p>
        </w:tc>
        <w:tc>
          <w:tcPr/>
          <w:p>
            <w:pPr>
              <w:pStyle w:val="Compact"/>
            </w:pPr>
            <w:r>
              <w:t xml:space="preserve">Lack of verification of code or data sources leads to acceptance of untrusted updates or serialization data.</w:t>
            </w:r>
          </w:p>
        </w:tc>
      </w:tr>
      <w:tr>
        <w:tc>
          <w:tcPr/>
          <w:p>
            <w:pPr>
              <w:pStyle w:val="Compact"/>
            </w:pPr>
            <w:r>
              <w:t xml:space="preserve">Security Logging &amp; Alerting Failures</w:t>
            </w:r>
          </w:p>
        </w:tc>
        <w:tc>
          <w:tcPr/>
          <w:p>
            <w:pPr>
              <w:pStyle w:val="Compact"/>
            </w:pPr>
            <w:r>
              <w:t xml:space="preserve">Attacks go undetected or responses are delayed due to missing logs or absent alert notifications.</w:t>
            </w:r>
          </w:p>
        </w:tc>
      </w:tr>
      <w:tr>
        <w:tc>
          <w:tcPr/>
          <w:p>
            <w:pPr>
              <w:pStyle w:val="Compact"/>
            </w:pPr>
            <w:r>
              <w:t xml:space="preserve">Mishandling of Exceptional Conditions</w:t>
            </w:r>
          </w:p>
        </w:tc>
        <w:tc>
          <w:tcPr/>
          <w:p>
            <w:pPr>
              <w:pStyle w:val="Compact"/>
            </w:pPr>
            <w:r>
              <w:t xml:space="preserve">Programs respond inadequately to unforeseen situations, which can lead to crashes or logic errors.</w:t>
            </w:r>
          </w:p>
        </w:tc>
      </w:tr>
    </w:tbl>
    <w:bookmarkEnd w:id="13"/>
    <w:bookmarkStart w:id="14"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14"/>
    <w:bookmarkEnd w:id="15"/>
    <w:bookmarkStart w:id="20" w:name="risk-assessment"/>
    <w:p>
      <w:pPr>
        <w:pStyle w:val="Heading1"/>
      </w:pPr>
      <w:r>
        <w:t xml:space="preserve">Risk Assessment</w:t>
      </w:r>
    </w:p>
    <w:bookmarkStart w:id="17" w:name="cvss"/>
    <w:p>
      <w:pPr>
        <w:pStyle w:val="Heading2"/>
      </w:pPr>
      <w:r>
        <w:t xml:space="preserve">CVSS</w:t>
      </w:r>
    </w:p>
    <w:p>
      <w:pPr>
        <w:pStyle w:val="FirstParagraph"/>
      </w:pPr>
      <w:r>
        <w:t xml:space="preserve">The risk assessment of the vulnerabilities found is performed using the industry standard Common Vulnerability Scoring System v4.0 (hereinafter referred to as</w:t>
      </w:r>
      <w:r>
        <w:t xml:space="preserve"> </w:t>
      </w:r>
      <w:r>
        <w:t xml:space="preserve">“CVSS”</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four groups:</w:t>
      </w:r>
      <w:r>
        <w:t xml:space="preserve"> </w:t>
      </w:r>
      <w:r>
        <w:t xml:space="preserve">“Base”</w:t>
      </w:r>
      <w:r>
        <w:t xml:space="preserve">,</w:t>
      </w:r>
      <w:r>
        <w:t xml:space="preserve"> </w:t>
      </w:r>
      <w:r>
        <w:t xml:space="preserve">“Threat”</w:t>
      </w:r>
      <w:r>
        <w:t xml:space="preserve">,</w:t>
      </w:r>
      <w:r>
        <w:t xml:space="preserve"> </w:t>
      </w:r>
      <w:r>
        <w:t xml:space="preserve">“Environmental”</w:t>
      </w:r>
      <w:r>
        <w:t xml:space="preserve"> </w:t>
      </w:r>
      <w:r>
        <w:t xml:space="preserve">and</w:t>
      </w:r>
      <w:r>
        <w:t xml:space="preserve"> </w:t>
      </w:r>
      <w:r>
        <w:t xml:space="preserve">“Supplemental”</w:t>
      </w:r>
      <w:r>
        <w:t xml:space="preserve">. To determine the vulnerability scores, each group has its own rules. The values of the Base group are invariant in time and remain the same in different environments. In the Threat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 The Supplemental group provides additional context that does not modify the final score.</w:t>
      </w:r>
    </w:p>
    <w:p>
      <w:pPr>
        <w:pStyle w:val="BodyText"/>
      </w:pPr>
      <w:r>
        <w:t xml:space="preserve">The CVSS ratings are numerical values on a scale of 0.0 to 10.0, with the highest vulnerability of a system occurring at a value of 10.0. Our rating is based on the CVSS-B (Base Score) and is composed of:</w:t>
      </w:r>
    </w:p>
    <w:p>
      <w:pPr>
        <w:pStyle w:val="Compact"/>
        <w:numPr>
          <w:ilvl w:val="0"/>
          <w:numId w:val="1001"/>
        </w:numPr>
      </w:pPr>
      <w:r>
        <w:t xml:space="preserve">Attack Vector (AV)</w:t>
      </w:r>
    </w:p>
    <w:p>
      <w:pPr>
        <w:pStyle w:val="Compact"/>
        <w:numPr>
          <w:ilvl w:val="0"/>
          <w:numId w:val="1001"/>
        </w:numPr>
      </w:pPr>
      <w:r>
        <w:t xml:space="preserve">Attack Complexity (AC)</w:t>
      </w:r>
    </w:p>
    <w:p>
      <w:pPr>
        <w:pStyle w:val="Compact"/>
        <w:numPr>
          <w:ilvl w:val="0"/>
          <w:numId w:val="1001"/>
        </w:numPr>
      </w:pPr>
      <w:r>
        <w:t xml:space="preserve">Attack Requirements (AT)</w:t>
      </w:r>
    </w:p>
    <w:p>
      <w:pPr>
        <w:pStyle w:val="Compact"/>
        <w:numPr>
          <w:ilvl w:val="0"/>
          <w:numId w:val="1001"/>
        </w:numPr>
      </w:pPr>
      <w:r>
        <w:t xml:space="preserve">Privileges Required (PR)</w:t>
      </w:r>
    </w:p>
    <w:p>
      <w:pPr>
        <w:pStyle w:val="Compact"/>
        <w:numPr>
          <w:ilvl w:val="0"/>
          <w:numId w:val="1001"/>
        </w:numPr>
      </w:pPr>
      <w:r>
        <w:t xml:space="preserve">User Interaction (UI)</w:t>
      </w:r>
    </w:p>
    <w:p>
      <w:pPr>
        <w:pStyle w:val="Compact"/>
        <w:numPr>
          <w:ilvl w:val="0"/>
          <w:numId w:val="1001"/>
        </w:numPr>
      </w:pPr>
      <w:r>
        <w:t xml:space="preserve">Vulnerable System Impact: Confidentiality (VC), Integrity (VI), Availability (VA)</w:t>
      </w:r>
    </w:p>
    <w:p>
      <w:pPr>
        <w:pStyle w:val="Compact"/>
        <w:numPr>
          <w:ilvl w:val="0"/>
          <w:numId w:val="1001"/>
        </w:numPr>
      </w:pPr>
      <w:r>
        <w:t xml:space="preserve">Subsequent System Impact: Confidentiality (SC), Integrity (SI), Availability (SA)</w:t>
      </w:r>
    </w:p>
    <w:p>
      <w:pPr>
        <w:pStyle w:val="FirstParagraph"/>
      </w:pPr>
      <w:r>
        <w:t xml:space="preserve">As penetration testers, we can only assess the general threats posed by a vulnerability (CVSS-B). However, we have no insight into the internal structures of our clients. Therefore, the assessment of the specific risks for the client’s systems and business processes must be done by the client. For this purpose, CVSS offers the Environmental metrics (CVSS-BE).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16">
        <w:r>
          <w:rPr>
            <w:rStyle w:val="Hyperlink"/>
          </w:rPr>
          <w:t xml:space="preserve">CVSS v4.0 Specification</w:t>
        </w:r>
      </w:hyperlink>
      <w:r>
        <w:t xml:space="preserve">.</w:t>
      </w:r>
    </w:p>
    <w:bookmarkEnd w:id="17"/>
    <w:bookmarkStart w:id="18"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v4.0 standard:</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pPr>
            <w:r>
              <w:rPr>
                <w:b/>
                <w:bCs/>
              </w:rPr>
              <w:t xml:space="preserve">Assessment</w:t>
            </w:r>
          </w:p>
        </w:tc>
        <w:tc>
          <w:tcPr/>
          <w:p>
            <w:pPr>
              <w:pStyle w:val="Compact"/>
            </w:pPr>
            <w:r>
              <w:rPr>
                <w:b/>
                <w:bCs/>
              </w:rPr>
              <w:t xml:space="preserve">Risk Category Description</w:t>
            </w:r>
          </w:p>
        </w:tc>
      </w:tr>
      <w:tr>
        <w:tc>
          <w:tcPr/>
          <w:p>
            <w:pPr>
              <w:pStyle w:val="Compact"/>
            </w:pPr>
          </w:p>
        </w:tc>
        <w:tc>
          <w:tcPr/>
          <w:p>
            <w:pPr>
              <w:pStyle w:val="Compac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pPr>
          </w:p>
        </w:tc>
        <w:tc>
          <w:tcPr/>
          <w:p>
            <w:pPr>
              <w:pStyle w:val="Compac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pPr>
          </w:p>
        </w:tc>
        <w:tc>
          <w:tcPr/>
          <w:p>
            <w:pPr>
              <w:pStyle w:val="Compac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pPr>
          </w:p>
        </w:tc>
        <w:tc>
          <w:tcPr/>
          <w:p>
            <w:pPr>
              <w:pStyle w:val="Compac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pPr>
          </w:p>
        </w:tc>
        <w:tc>
          <w:tcPr/>
          <w:p>
            <w:pPr>
              <w:pStyle w:val="Compac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18"/>
    <w:bookmarkStart w:id="19"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2"/>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2"/>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2"/>
        </w:numPr>
      </w:pPr>
      <w:r>
        <w:rPr>
          <w:b/>
          <w:bCs/>
        </w:rPr>
        <w:t xml:space="preserve">Fixed</w:t>
      </w:r>
      <w:r>
        <w:t xml:space="preserve">: The vulnerability has been remediated and verified through retesting.</w:t>
      </w:r>
    </w:p>
    <w:bookmarkEnd w:id="19"/>
    <w:bookmarkEnd w:id="20"/>
    <w:bookmarkStart w:id="21" w:name="summary-of-findings"/>
    <w:p>
      <w:pPr>
        <w:pStyle w:val="Heading1"/>
      </w:pPr>
      <w:r>
        <w:t xml:space="preserve">Summary of Findings</w:t>
      </w:r>
    </w:p>
    <w:tbl>
      <w:tblPr>
        <w:tblStyle w:val="Table"/>
        <w:tblW w:type="pct" w:w="5000"/>
        <w:tblLayout w:type="fixed"/>
        <w:tblLook w:firstRow="1" w:lastRow="0" w:firstColumn="0" w:lastColumn="0" w:noHBand="0" w:noVBand="0" w:val="0020"/>
      </w:tblPr>
      <w:tblGrid>
        <w:gridCol w:w="1092"/>
        <w:gridCol w:w="3004"/>
        <w:gridCol w:w="2048"/>
        <w:gridCol w:w="1775"/>
      </w:tblGrid>
      <w:tr>
        <w:trPr>
          <w:tblHeader w:val="on"/>
        </w:trPr>
        <w:tc>
          <w:tcPr/>
          <w:p>
            <w:pPr>
              <w:pStyle w:val="Compact"/>
            </w:pPr>
            <w:r>
              <w:rPr>
                <w:b/>
                <w:bCs/>
              </w:rPr>
              <w:t xml:space="preserve">Id</w:t>
            </w:r>
          </w:p>
        </w:tc>
        <w:tc>
          <w:tcPr/>
          <w:p>
            <w:pPr>
              <w:pStyle w:val="Compact"/>
            </w:pPr>
            <w:r>
              <w:rPr>
                <w:b/>
                <w:bCs/>
              </w:rPr>
              <w:t xml:space="preserve">Finding Name</w:t>
            </w:r>
          </w:p>
        </w:tc>
        <w:tc>
          <w:tcPr/>
          <w:p>
            <w:pPr>
              <w:pStyle w:val="Compact"/>
            </w:pPr>
            <w:r>
              <w:rPr>
                <w:b/>
                <w:bCs/>
              </w:rPr>
              <w:t xml:space="preserve">Risk Assessment</w:t>
            </w:r>
          </w:p>
        </w:tc>
        <w:tc>
          <w:tcPr/>
          <w:p>
            <w:pPr>
              <w:pStyle w:val="Compact"/>
            </w:pPr>
            <w:r>
              <w:rPr>
                <w:b/>
                <w:bCs/>
              </w:rPr>
              <w:t xml:space="preserve">CVSS v4 Score</w:t>
            </w:r>
          </w:p>
        </w:tc>
      </w:tr>
      <w:tr>
        <w:tc>
          <w:tcPr/>
          <w:p>
            <w:pPr>
              <w:pStyle w:val="Compact"/>
            </w:pPr>
            <w:r>
              <w:t xml:space="preserve">01</w:t>
            </w:r>
          </w:p>
        </w:tc>
        <w:tc>
          <w:tcPr/>
          <w:p>
            <w:pPr>
              <w:pStyle w:val="Compact"/>
            </w:pPr>
            <w:r>
              <w:t xml:space="preserve">SQL Injection Authentication Bypass in Login Form</w:t>
            </w:r>
          </w:p>
        </w:tc>
        <w:tc>
          <w:tcPr/>
          <w:p>
            <w:pPr>
              <w:pStyle w:val="Compact"/>
            </w:pPr>
          </w:p>
        </w:tc>
        <w:tc>
          <w:tcPr/>
          <w:p>
            <w:pPr>
              <w:pStyle w:val="Compact"/>
            </w:pPr>
            <w:r>
              <w:t xml:space="preserve">9.8</w:t>
            </w:r>
          </w:p>
        </w:tc>
      </w:tr>
      <w:tr>
        <w:tc>
          <w:tcPr/>
          <w:p>
            <w:pPr>
              <w:pStyle w:val="Compact"/>
            </w:pPr>
            <w:r>
              <w:t xml:space="preserve">02</w:t>
            </w:r>
          </w:p>
        </w:tc>
        <w:tc>
          <w:tcPr/>
          <w:p>
            <w:pPr>
              <w:pStyle w:val="Compact"/>
            </w:pPr>
            <w:r>
              <w:t xml:space="preserve">JWT None Algorithm Authentication Bypass</w:t>
            </w:r>
          </w:p>
        </w:tc>
        <w:tc>
          <w:tcPr/>
          <w:p>
            <w:pPr>
              <w:pStyle w:val="Compact"/>
            </w:pPr>
          </w:p>
        </w:tc>
        <w:tc>
          <w:tcPr/>
          <w:p>
            <w:pPr>
              <w:pStyle w:val="Compact"/>
            </w:pPr>
            <w:r>
              <w:t xml:space="preserve">9.1</w:t>
            </w:r>
          </w:p>
        </w:tc>
      </w:tr>
    </w:tbl>
    <w:bookmarkEnd w:id="21"/>
    <w:bookmarkStart w:id="28" w:name="findings-and-remediation"/>
    <w:p>
      <w:pPr>
        <w:pStyle w:val="Heading1"/>
      </w:pPr>
      <w:r>
        <w:t xml:space="preserve">Findings and Remediation</w:t>
      </w:r>
    </w:p>
    <w:bookmarkStart w:id="24" w:name="finding"/>
    <w:p>
      <w:pPr>
        <w:pStyle w:val="Heading2"/>
      </w:pPr>
      <w:r>
        <w:t xml:space="preserve">Finding</w:t>
      </w:r>
    </w:p>
    <w:bookmarkStart w:id="23" w:name="X9b5b8bc2271f382a96005da2a12b1c5f9c45e8b"/>
    <w:p>
      <w:pPr>
        <w:pStyle w:val="Heading3"/>
      </w:pPr>
      <w:r>
        <w:t xml:space="preserve">SQL Injection Authentication Bypass in Login Form</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9.8</w:t>
            </w:r>
            <w:r>
              <w:t xml:space="preserve"> </w:t>
            </w:r>
            <w:r>
              <w:t xml:space="preserve">(</w:t>
            </w:r>
            <w:hyperlink r:id="rId22">
              <w:r>
                <w:rPr>
                  <w:rStyle w:val="Hyperlink"/>
                </w:rPr>
                <w:t xml:space="preserve">CVSS:4.0/AV:N/AC:L/AT:N/PR:N/UI:N/VC:H/VI:H/VA:H/SC:N/SI:N/SA:N</w:t>
              </w:r>
            </w:hyperlink>
            <w:r>
              <w:t xml:space="preserve">)</w:t>
            </w:r>
          </w:p>
        </w:tc>
      </w:tr>
      <w:tr>
        <w:tc>
          <w:tcPr/>
          <w:p>
            <w:pPr>
              <w:pStyle w:val="Compact"/>
            </w:pPr>
            <w:r>
              <w:rPr>
                <w:b/>
                <w:bCs/>
              </w:rPr>
              <w:t xml:space="preserve">Assets</w:t>
            </w:r>
          </w:p>
        </w:tc>
        <w:tc>
          <w:tcPr/>
          <w:p>
            <w:pPr>
              <w:pStyle w:val="Compact"/>
            </w:pPr>
            <w:r>
              <w:t xml:space="preserve">POST /rest/user/login</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login form at /#/login is vulnerable to SQL injection attacks. The email field does not properly sanitize user input, allowing an attacker to inject malicious SQL code that bypasses authentication checks entirely.</w:t>
      </w:r>
    </w:p>
    <w:p>
      <w:pPr>
        <w:pStyle w:val="BodyText"/>
      </w:pPr>
      <w:r>
        <w:rPr>
          <w:b/>
          <w:bCs/>
        </w:rPr>
        <w:t xml:space="preserve">Vulnerable Endpoint:</w:t>
      </w:r>
      <w:r>
        <w:t xml:space="preserve"> </w:t>
      </w:r>
      <w:r>
        <w:t xml:space="preserve">POST /rest/user/login</w:t>
      </w:r>
    </w:p>
    <w:p>
      <w:pPr>
        <w:pStyle w:val="BodyText"/>
      </w:pPr>
      <w:r>
        <w:rPr>
          <w:b/>
          <w:bCs/>
        </w:rPr>
        <w:t xml:space="preserve">Vulnerable Parameter:</w:t>
      </w:r>
      <w:r>
        <w:t xml:space="preserve"> </w:t>
      </w:r>
      <w:r>
        <w:t xml:space="preserve">email (form field)</w:t>
      </w:r>
    </w:p>
    <w:p>
      <w:pPr>
        <w:pStyle w:val="BodyText"/>
      </w:pPr>
      <w:r>
        <w:rPr>
          <w:b/>
          <w:bCs/>
        </w:rPr>
        <w:t xml:space="preserve">Attack Vector:</w:t>
      </w:r>
      <w:r>
        <w:t xml:space="preserve"> </w:t>
      </w:r>
      <w:r>
        <w:t xml:space="preserve">The application constructs SQL queries using string concatenation with user-supplied input. By injecting the payload</w:t>
      </w:r>
      <w:r>
        <w:t xml:space="preserve"> </w:t>
      </w:r>
      <w:r>
        <w:rPr>
          <w:rStyle w:val="VerbatimChar"/>
        </w:rPr>
        <w:t xml:space="preserve">' OR '1'='1' --</w:t>
      </w:r>
      <w:r>
        <w:t xml:space="preserve">, an attacker can modify the WHERE clause of the authentication query to always evaluate to true, bypassing password verification and granting access to arbitrary user accounts.</w:t>
      </w:r>
    </w:p>
    <w:p>
      <w:pPr>
        <w:pStyle w:val="BodyText"/>
      </w:pPr>
      <w:r>
        <w:rPr>
          <w:b/>
          <w:bCs/>
        </w:rPr>
        <w:t xml:space="preserve">Technical Details:</w:t>
      </w:r>
      <w:r>
        <w:t xml:space="preserve"> </w:t>
      </w:r>
      <w:r>
        <w:t xml:space="preserve">- The vulnerability allows authentication bypass without knowing valid credentials</w:t>
      </w:r>
      <w:r>
        <w:t xml:space="preserve"> </w:t>
      </w:r>
      <w:r>
        <w:t xml:space="preserve">- Successful exploitation logs the attacker in as an arbitrary user (in this case, the first user in the database - Jim)</w:t>
      </w:r>
      <w:r>
        <w:t xml:space="preserve"> </w:t>
      </w:r>
      <w:r>
        <w:t xml:space="preserve">- The payload works by injecting a tautology (</w:t>
      </w:r>
      <w:r>
        <w:rPr>
          <w:rStyle w:val="VerbatimChar"/>
        </w:rPr>
        <w:t xml:space="preserve">'1'='1'</w:t>
      </w:r>
      <w:r>
        <w:t xml:space="preserve">) that makes the authentication query return true regardless of the actual password</w:t>
      </w:r>
      <w:r>
        <w:t xml:space="preserve"> </w:t>
      </w:r>
      <w:r>
        <w:t xml:space="preserve">- The</w:t>
      </w:r>
      <w:r>
        <w:t xml:space="preserve"> </w:t>
      </w:r>
      <w:r>
        <w:rPr>
          <w:rStyle w:val="VerbatimChar"/>
        </w:rPr>
        <w:t xml:space="preserve">--</w:t>
      </w:r>
      <w:r>
        <w:t xml:space="preserve"> </w:t>
      </w:r>
      <w:r>
        <w:t xml:space="preserve">sequence comments out the remainder of the original SQL query</w:t>
      </w:r>
    </w:p>
    <w:p>
      <w:pPr>
        <w:pStyle w:val="BodyText"/>
      </w:pPr>
      <w:r>
        <w:rPr>
          <w:b/>
          <w:bCs/>
        </w:rPr>
        <w:t xml:space="preserve">Reproduction Steps:</w:t>
      </w:r>
      <w:r>
        <w:t xml:space="preserve"> </w:t>
      </w:r>
      <w:r>
        <w:t xml:space="preserve">1. Navigate to http://localhost:3333/#/login</w:t>
      </w:r>
      <w:r>
        <w:t xml:space="preserve"> </w:t>
      </w:r>
      <w:r>
        <w:t xml:space="preserve">2. Enter the payload</w:t>
      </w:r>
      <w:r>
        <w:t xml:space="preserve"> </w:t>
      </w:r>
      <w:r>
        <w:rPr>
          <w:rStyle w:val="VerbatimChar"/>
        </w:rPr>
        <w:t xml:space="preserve">' OR '1'='1' --</w:t>
      </w:r>
      <w:r>
        <w:t xml:space="preserve"> </w:t>
      </w:r>
      <w:r>
        <w:t xml:space="preserve">in the Email field</w:t>
      </w:r>
      <w:r>
        <w:t xml:space="preserve"> </w:t>
      </w:r>
      <w:r>
        <w:t xml:space="preserve">3. Enter any value in the Password field</w:t>
      </w:r>
      <w:r>
        <w:t xml:space="preserve"> </w:t>
      </w:r>
      <w:r>
        <w:t xml:space="preserve">4. Click the Login button</w:t>
      </w:r>
      <w:r>
        <w:t xml:space="preserve"> </w:t>
      </w:r>
      <w:r>
        <w:t xml:space="preserve">5. Observe successful authentication and redirection to the products page</w:t>
      </w:r>
    </w:p>
    <w:p>
      <w:pPr>
        <w:pStyle w:val="BodyText"/>
      </w:pPr>
      <w:r>
        <w:rPr>
          <w:b/>
          <w:bCs/>
        </w:rPr>
        <w:t xml:space="preserve">Impact:</w:t>
      </w:r>
      <w:r>
        <w:t xml:space="preserve"> </w:t>
      </w:r>
      <w:r>
        <w:t xml:space="preserve">This vulnerability allows complete authentication bypass, enabling an attacker to:</w:t>
      </w:r>
      <w:r>
        <w:t xml:space="preserve"> </w:t>
      </w:r>
      <w:r>
        <w:t xml:space="preserve">- Access any user’s account without credentials</w:t>
      </w:r>
      <w:r>
        <w:t xml:space="preserve"> </w:t>
      </w:r>
      <w:r>
        <w:t xml:space="preserve">- View and modify user profile information</w:t>
      </w:r>
      <w:r>
        <w:t xml:space="preserve"> </w:t>
      </w:r>
      <w:r>
        <w:t xml:space="preserve">- Place orders using victim accounts</w:t>
      </w:r>
      <w:r>
        <w:t xml:space="preserve"> </w:t>
      </w:r>
      <w:r>
        <w:t xml:space="preserve">- Access order history and sensitive personal data</w:t>
      </w:r>
      <w:r>
        <w:t xml:space="preserve"> </w:t>
      </w:r>
      <w:r>
        <w:t xml:space="preserve">- Potentially escalate privileges to administrative accounts if the injected query returns an admin user first</w:t>
      </w:r>
    </w:p>
    <w:p>
      <w:pPr>
        <w:pStyle w:val="BodyText"/>
      </w:pPr>
      <w:r>
        <w:rPr>
          <w:b/>
          <w:bCs/>
        </w:rPr>
        <w:t xml:space="preserve">Proof of Concept</w:t>
      </w:r>
    </w:p>
    <w:p>
      <w:pPr>
        <w:pStyle w:val="BodyText"/>
      </w:pPr>
      <w:r>
        <w:rPr>
          <w:b/>
          <w:bCs/>
        </w:rPr>
        <w:t xml:space="preserve">Payload Used:</w:t>
      </w:r>
      <w:r>
        <w:t xml:space="preserve"> </w:t>
      </w:r>
      <w:r>
        <w:t xml:space="preserve">- Email:</w:t>
      </w:r>
      <w:r>
        <w:t xml:space="preserve"> </w:t>
      </w:r>
      <w:r>
        <w:rPr>
          <w:rStyle w:val="VerbatimChar"/>
        </w:rPr>
        <w:t xml:space="preserve">' OR '1'='1' --</w:t>
      </w:r>
      <w:r>
        <w:t xml:space="preserve"> </w:t>
      </w:r>
      <w:r>
        <w:t xml:space="preserve">- Password:</w:t>
      </w:r>
      <w:r>
        <w:t xml:space="preserve"> </w:t>
      </w:r>
      <w:r>
        <w:rPr>
          <w:rStyle w:val="VerbatimChar"/>
        </w:rPr>
        <w:t xml:space="preserve">anyvalue</w:t>
      </w:r>
    </w:p>
    <w:p>
      <w:pPr>
        <w:pStyle w:val="BodyText"/>
      </w:pPr>
      <w:r>
        <w:rPr>
          <w:b/>
          <w:bCs/>
        </w:rPr>
        <w:t xml:space="preserve">HTTP Request:</w:t>
      </w:r>
    </w:p>
    <w:p>
      <w:pPr>
        <w:pStyle w:val="SourceCode"/>
      </w:pPr>
      <w:r>
        <w:rPr>
          <w:rStyle w:val="VerbatimChar"/>
        </w:rPr>
        <w:t xml:space="preserve">POST /rest/user/login HTTP/1.1</w:t>
      </w:r>
      <w:r>
        <w:br/>
      </w:r>
      <w:r>
        <w:rPr>
          <w:rStyle w:val="VerbatimChar"/>
        </w:rPr>
        <w:t xml:space="preserve">Host: localhost:3333</w:t>
      </w:r>
      <w:r>
        <w:br/>
      </w:r>
      <w:r>
        <w:rPr>
          <w:rStyle w:val="VerbatimChar"/>
        </w:rPr>
        <w:t xml:space="preserve">Content-Type: application/json</w:t>
      </w:r>
      <w:r>
        <w:br/>
      </w:r>
      <w:r>
        <w:br/>
      </w:r>
      <w:r>
        <w:rPr>
          <w:rStyle w:val="VerbatimChar"/>
        </w:rPr>
        <w:t xml:space="preserve">{"email":"' OR '1'='1' --","password":"test"}</w:t>
      </w:r>
    </w:p>
    <w:p>
      <w:pPr>
        <w:pStyle w:val="FirstParagraph"/>
      </w:pPr>
      <w:r>
        <w:rPr>
          <w:b/>
          <w:bCs/>
        </w:rPr>
        <w:t xml:space="preserve">Response:</w:t>
      </w:r>
      <w:r>
        <w:t xml:space="preserve"> </w:t>
      </w:r>
      <w:r>
        <w:t xml:space="preserve">200 OK with authentication token, redirecting to /#/search with full user session established.</w:t>
      </w:r>
    </w:p>
    <w:p>
      <w:pPr>
        <w:pStyle w:val="BodyText"/>
      </w:pPr>
      <w:r>
        <w:rPr>
          <w:b/>
          <w:bCs/>
        </w:rPr>
        <w:t xml:space="preserve">Remediation</w:t>
      </w:r>
    </w:p>
    <w:p>
      <w:pPr>
        <w:numPr>
          <w:ilvl w:val="0"/>
          <w:numId w:val="1003"/>
        </w:numPr>
      </w:pPr>
      <w:r>
        <w:rPr>
          <w:b/>
          <w:bCs/>
        </w:rPr>
        <w:t xml:space="preserve">Use Parameterized Queries (Prepared Statements):</w:t>
      </w:r>
      <w:r>
        <w:t xml:space="preserve"> </w:t>
      </w:r>
      <w:r>
        <w:t xml:space="preserve">Replace string concatenation in SQL queries with parameterized queries that separate code from data.</w:t>
      </w:r>
    </w:p>
    <w:p>
      <w:pPr>
        <w:numPr>
          <w:ilvl w:val="0"/>
          <w:numId w:val="1003"/>
        </w:numPr>
      </w:pPr>
      <w:r>
        <w:rPr>
          <w:b/>
          <w:bCs/>
        </w:rPr>
        <w:t xml:space="preserve">Input Validation:</w:t>
      </w:r>
      <w:r>
        <w:t xml:space="preserve"> </w:t>
      </w:r>
      <w:r>
        <w:t xml:space="preserve">Implement strict input validation for the email field using a whitelist approach (e.g., regex pattern for valid email addresses).</w:t>
      </w:r>
    </w:p>
    <w:p>
      <w:pPr>
        <w:numPr>
          <w:ilvl w:val="0"/>
          <w:numId w:val="1003"/>
        </w:numPr>
      </w:pPr>
      <w:r>
        <w:rPr>
          <w:b/>
          <w:bCs/>
        </w:rPr>
        <w:t xml:space="preserve">ORM Usage:</w:t>
      </w:r>
      <w:r>
        <w:t xml:space="preserve"> </w:t>
      </w:r>
      <w:r>
        <w:t xml:space="preserve">If using an ORM, ensure proper parameter binding and avoid raw query methods like</w:t>
      </w:r>
      <w:r>
        <w:t xml:space="preserve"> </w:t>
      </w:r>
      <w:r>
        <w:rPr>
          <w:rStyle w:val="VerbatimChar"/>
        </w:rPr>
        <w:t xml:space="preserve">whereRaw()</w:t>
      </w:r>
      <w:r>
        <w:t xml:space="preserve"> </w:t>
      </w:r>
      <w:r>
        <w:t xml:space="preserve">with user input.</w:t>
      </w:r>
    </w:p>
    <w:p>
      <w:pPr>
        <w:numPr>
          <w:ilvl w:val="0"/>
          <w:numId w:val="1003"/>
        </w:numPr>
      </w:pPr>
      <w:r>
        <w:rPr>
          <w:b/>
          <w:bCs/>
        </w:rPr>
        <w:t xml:space="preserve">Least Privilege:</w:t>
      </w:r>
      <w:r>
        <w:t xml:space="preserve"> </w:t>
      </w:r>
      <w:r>
        <w:t xml:space="preserve">Ensure the database user has minimal permissions required for the application to function.</w:t>
      </w:r>
    </w:p>
    <w:p>
      <w:pPr>
        <w:numPr>
          <w:ilvl w:val="0"/>
          <w:numId w:val="1003"/>
        </w:numPr>
      </w:pPr>
      <w:r>
        <w:rPr>
          <w:b/>
          <w:bCs/>
        </w:rPr>
        <w:t xml:space="preserve">Web Application Firewall (WAF):</w:t>
      </w:r>
      <w:r>
        <w:t xml:space="preserve"> </w:t>
      </w:r>
      <w:r>
        <w:t xml:space="preserve">Consider implementing a WAF with SQL injection detection rules as a defense-in-depth measure.</w:t>
      </w:r>
    </w:p>
    <w:p>
      <w:pPr>
        <w:pStyle w:val="FirstParagraph"/>
      </w:pPr>
      <w:r>
        <w:rPr>
          <w:b/>
          <w:bCs/>
        </w:rPr>
        <w:t xml:space="preserve">Example Secure Code (using parameterized queries):</w:t>
      </w:r>
    </w:p>
    <w:p>
      <w:pPr>
        <w:pStyle w:val="SourceCode"/>
      </w:pPr>
      <w:r>
        <w:rPr>
          <w:rStyle w:val="CommentTok"/>
        </w:rPr>
        <w:t xml:space="preserve">// VULNERABLE - DO NOT USE</w:t>
      </w:r>
      <w:r>
        <w:br/>
      </w:r>
      <w:r>
        <w:rPr>
          <w:rStyle w:val="KeywordTok"/>
        </w:rPr>
        <w:t xml:space="preserve">const</w:t>
      </w:r>
      <w:r>
        <w:rPr>
          <w:rStyle w:val="NormalTok"/>
        </w:rPr>
        <w:t xml:space="preserve"> query </w:t>
      </w:r>
      <w:r>
        <w:rPr>
          <w:rStyle w:val="OperatorTok"/>
        </w:rPr>
        <w:t xml:space="preserve">=</w:t>
      </w:r>
      <w:r>
        <w:rPr>
          <w:rStyle w:val="NormalTok"/>
        </w:rPr>
        <w:t xml:space="preserve"> </w:t>
      </w:r>
      <w:r>
        <w:rPr>
          <w:rStyle w:val="VerbatimStringTok"/>
        </w:rPr>
        <w:t xml:space="preserve">`SELECT * FROM Users WHERE email = '</w:t>
      </w:r>
      <w:r>
        <w:rPr>
          <w:rStyle w:val="SpecialCharTok"/>
        </w:rPr>
        <w:t xml:space="preserve">${</w:t>
      </w:r>
      <w:r>
        <w:rPr>
          <w:rStyle w:val="NormalTok"/>
        </w:rPr>
        <w:t xml:space="preserve">email</w:t>
      </w:r>
      <w:r>
        <w:rPr>
          <w:rStyle w:val="SpecialCharTok"/>
        </w:rPr>
        <w:t xml:space="preserve">}</w:t>
      </w:r>
      <w:r>
        <w:rPr>
          <w:rStyle w:val="VerbatimStringTok"/>
        </w:rPr>
        <w:t xml:space="preserve">' AND password = '</w:t>
      </w:r>
      <w:r>
        <w:rPr>
          <w:rStyle w:val="SpecialCharTok"/>
        </w:rPr>
        <w:t xml:space="preserve">${</w:t>
      </w:r>
      <w:r>
        <w:rPr>
          <w:rStyle w:val="NormalTok"/>
        </w:rPr>
        <w:t xml:space="preserve">password</w:t>
      </w:r>
      <w:r>
        <w:rPr>
          <w:rStyle w:val="SpecialCharTok"/>
        </w:rPr>
        <w:t xml:space="preserve">}</w:t>
      </w:r>
      <w:r>
        <w:rPr>
          <w:rStyle w:val="VerbatimStringTok"/>
        </w:rPr>
        <w:t xml:space="preserve">'`</w:t>
      </w:r>
      <w:r>
        <w:rPr>
          <w:rStyle w:val="OperatorTok"/>
        </w:rPr>
        <w:t xml:space="preserve">;</w:t>
      </w:r>
      <w:r>
        <w:br/>
      </w:r>
      <w:r>
        <w:br/>
      </w:r>
      <w:r>
        <w:rPr>
          <w:rStyle w:val="CommentTok"/>
        </w:rPr>
        <w:t xml:space="preserve">// SECURE - Parameterized query</w:t>
      </w:r>
      <w:r>
        <w:br/>
      </w:r>
      <w:r>
        <w:rPr>
          <w:rStyle w:val="KeywordTok"/>
        </w:rPr>
        <w:t xml:space="preserve">const</w:t>
      </w:r>
      <w:r>
        <w:rPr>
          <w:rStyle w:val="NormalTok"/>
        </w:rPr>
        <w:t xml:space="preserve"> query </w:t>
      </w:r>
      <w:r>
        <w:rPr>
          <w:rStyle w:val="OperatorTok"/>
        </w:rPr>
        <w:t xml:space="preserve">=</w:t>
      </w:r>
      <w:r>
        <w:rPr>
          <w:rStyle w:val="NormalTok"/>
        </w:rPr>
        <w:t xml:space="preserve"> </w:t>
      </w:r>
      <w:r>
        <w:rPr>
          <w:rStyle w:val="StringTok"/>
        </w:rPr>
        <w:t xml:space="preserve">'SELECT * FROM Users WHERE email = ? AND password = ?'</w:t>
      </w:r>
      <w:r>
        <w:rPr>
          <w:rStyle w:val="OperatorTok"/>
        </w:rPr>
        <w:t xml:space="preserve">;</w:t>
      </w:r>
      <w:r>
        <w:br/>
      </w:r>
      <w:r>
        <w:rPr>
          <w:rStyle w:val="NormalTok"/>
        </w:rPr>
        <w:t xml:space="preserve">db</w:t>
      </w:r>
      <w:r>
        <w:rPr>
          <w:rStyle w:val="OperatorTok"/>
        </w:rPr>
        <w:t xml:space="preserve">.</w:t>
      </w:r>
      <w:r>
        <w:rPr>
          <w:rStyle w:val="FunctionTok"/>
        </w:rPr>
        <w:t xml:space="preserve">query</w:t>
      </w:r>
      <w:r>
        <w:rPr>
          <w:rStyle w:val="NormalTok"/>
        </w:rPr>
        <w:t xml:space="preserve">(query</w:t>
      </w:r>
      <w:r>
        <w:rPr>
          <w:rStyle w:val="OperatorTok"/>
        </w:rPr>
        <w:t xml:space="preserve">,</w:t>
      </w:r>
      <w:r>
        <w:rPr>
          <w:rStyle w:val="NormalTok"/>
        </w:rPr>
        <w:t xml:space="preserve"> [email</w:t>
      </w:r>
      <w:r>
        <w:rPr>
          <w:rStyle w:val="OperatorTok"/>
        </w:rPr>
        <w:t xml:space="preserve">,</w:t>
      </w:r>
      <w:r>
        <w:rPr>
          <w:rStyle w:val="NormalTok"/>
        </w:rPr>
        <w:t xml:space="preserve"> password]</w:t>
      </w:r>
      <w:r>
        <w:rPr>
          <w:rStyle w:val="OperatorTok"/>
        </w:rPr>
        <w:t xml:space="preserve">,</w:t>
      </w:r>
      <w:r>
        <w:rPr>
          <w:rStyle w:val="NormalTok"/>
        </w:rPr>
        <w:t xml:space="preserve"> callback)</w:t>
      </w:r>
      <w:r>
        <w:rPr>
          <w:rStyle w:val="OperatorTok"/>
        </w:rPr>
        <w:t xml:space="preserve">;</w:t>
      </w:r>
    </w:p>
    <w:bookmarkEnd w:id="23"/>
    <w:bookmarkEnd w:id="24"/>
    <w:bookmarkStart w:id="27" w:name="finding-1"/>
    <w:p>
      <w:pPr>
        <w:pStyle w:val="Heading2"/>
      </w:pPr>
      <w:r>
        <w:t xml:space="preserve">Finding</w:t>
      </w:r>
    </w:p>
    <w:bookmarkStart w:id="26" w:name="jwt-none-algorithm-authentication-bypass"/>
    <w:p>
      <w:pPr>
        <w:pStyle w:val="Heading3"/>
      </w:pPr>
      <w:r>
        <w:t xml:space="preserve">JWT None Algorithm Authentication Bypass</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9.1</w:t>
            </w:r>
            <w:r>
              <w:t xml:space="preserve"> </w:t>
            </w:r>
            <w:r>
              <w:t xml:space="preserve">(</w:t>
            </w:r>
            <w:hyperlink r:id="rId25">
              <w:r>
                <w:rPr>
                  <w:rStyle w:val="Hyperlink"/>
                </w:rPr>
                <w:t xml:space="preserve">CVSS:4.0/AV:N/AC:L/AT:N/PR:N/UI:N/VC:H/VI:H/VA:N/SC:N/SI:N/SA:N</w:t>
              </w:r>
            </w:hyperlink>
            <w:r>
              <w:t xml:space="preserve">)</w:t>
            </w:r>
          </w:p>
        </w:tc>
      </w:tr>
      <w:tr>
        <w:tc>
          <w:tcPr/>
          <w:p>
            <w:pPr>
              <w:pStyle w:val="Compact"/>
            </w:pPr>
            <w:r>
              <w:rPr>
                <w:b/>
                <w:bCs/>
              </w:rPr>
              <w:t xml:space="preserve">Assets</w:t>
            </w:r>
          </w:p>
        </w:tc>
        <w:tc>
          <w:tcPr/>
          <w:p>
            <w:pPr>
              <w:pStyle w:val="Compact"/>
            </w:pPr>
            <w:r>
              <w:t xml:space="preserve">JWT validation across API, GET /api/Users/</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application accepts JWT tokens signed with the</w:t>
      </w:r>
      <w:r>
        <w:t xml:space="preserve"> </w:t>
      </w:r>
      <w:r>
        <w:t xml:space="preserve">‘none’</w:t>
      </w:r>
      <w:r>
        <w:t xml:space="preserve"> </w:t>
      </w:r>
      <w:r>
        <w:t xml:space="preserve">algorithm, allowing complete authentication and authorization bypass. An attacker can forge JWT tokens by setting the algorithm header to</w:t>
      </w:r>
      <w:r>
        <w:t xml:space="preserve"> </w:t>
      </w:r>
      <w:r>
        <w:t xml:space="preserve">‘none’</w:t>
      </w:r>
      <w:r>
        <w:t xml:space="preserve"> </w:t>
      </w:r>
      <w:r>
        <w:t xml:space="preserve">and omitting the signature. The forged tokens are accepted as valid by the API, granting unauthorized access to protected endpoints including user data enumeration.</w:t>
      </w:r>
    </w:p>
    <w:p>
      <w:pPr>
        <w:pStyle w:val="BodyText"/>
      </w:pPr>
      <w:r>
        <w:rPr>
          <w:b/>
          <w:bCs/>
        </w:rPr>
        <w:t xml:space="preserve">Vulnerable Component:</w:t>
      </w:r>
      <w:r>
        <w:t xml:space="preserve"> </w:t>
      </w:r>
      <w:r>
        <w:t xml:space="preserve">JWT token validation across the API</w:t>
      </w:r>
    </w:p>
    <w:p>
      <w:pPr>
        <w:pStyle w:val="BodyText"/>
      </w:pPr>
      <w:r>
        <w:rPr>
          <w:b/>
          <w:bCs/>
        </w:rPr>
        <w:t xml:space="preserve">Attack Vector:</w:t>
      </w:r>
      <w:r>
        <w:t xml:space="preserve"> </w:t>
      </w:r>
      <w:r>
        <w:t xml:space="preserve">The JWT library or implementation does not explicitly reject tokens with</w:t>
      </w:r>
      <w:r>
        <w:t xml:space="preserve"> </w:t>
      </w:r>
      <w:r>
        <w:t xml:space="preserve">‘alg’</w:t>
      </w:r>
      <w:r>
        <w:t xml:space="preserve">:</w:t>
      </w:r>
      <w:r>
        <w:t xml:space="preserve"> </w:t>
      </w:r>
      <w:r>
        <w:t xml:space="preserve">‘none’</w:t>
      </w:r>
      <w:r>
        <w:t xml:space="preserve"> </w:t>
      </w:r>
      <w:r>
        <w:t xml:space="preserve">in the header. This is a well-known vulnerability (CWE-327) where attackers can modify the token algorithm and remove the signature to create valid-looking tokens.</w:t>
      </w:r>
    </w:p>
    <w:p>
      <w:pPr>
        <w:pStyle w:val="BodyText"/>
      </w:pPr>
      <w:r>
        <w:rPr>
          <w:b/>
          <w:bCs/>
        </w:rPr>
        <w:t xml:space="preserve">Impact:</w:t>
      </w:r>
      <w:r>
        <w:t xml:space="preserve"> </w:t>
      </w:r>
      <w:r>
        <w:t xml:space="preserve">- Complete authentication bypass on all JWT-protected endpoints</w:t>
      </w:r>
      <w:r>
        <w:t xml:space="preserve"> </w:t>
      </w:r>
      <w:r>
        <w:t xml:space="preserve">- Unauthorized access to user data including 42 user accounts</w:t>
      </w:r>
      <w:r>
        <w:t xml:space="preserve"> </w:t>
      </w:r>
      <w:r>
        <w:t xml:space="preserve">- Exposure of password hashes, email addresses, user roles, and deluxe tokens</w:t>
      </w:r>
      <w:r>
        <w:t xml:space="preserve"> </w:t>
      </w:r>
      <w:r>
        <w:t xml:space="preserve">- Potential for privilege escalation and account takeover</w:t>
      </w:r>
    </w:p>
    <w:p>
      <w:pPr>
        <w:pStyle w:val="BodyText"/>
      </w:pPr>
      <w:r>
        <w:rPr>
          <w:b/>
          <w:bCs/>
        </w:rPr>
        <w:t xml:space="preserve">Proof of Concept</w:t>
      </w:r>
    </w:p>
    <w:p>
      <w:pPr>
        <w:pStyle w:val="BodyText"/>
      </w:pPr>
      <w:r>
        <w:rPr>
          <w:b/>
          <w:bCs/>
        </w:rPr>
        <w:t xml:space="preserve">Steps to Exploit:</w:t>
      </w:r>
      <w:r>
        <w:t xml:space="preserve"> </w:t>
      </w:r>
      <w:r>
        <w:t xml:space="preserve">1. Obtain any valid JWT token from the application via login (RS256 algorithm)</w:t>
      </w:r>
      <w:r>
        <w:t xml:space="preserve"> </w:t>
      </w:r>
      <w:r>
        <w:t xml:space="preserve">2. Decode the token header and change</w:t>
      </w:r>
      <w:r>
        <w:t xml:space="preserve"> </w:t>
      </w:r>
      <w:r>
        <w:t xml:space="preserve">‘alg’</w:t>
      </w:r>
      <w:r>
        <w:t xml:space="preserve"> </w:t>
      </w:r>
      <w:r>
        <w:t xml:space="preserve">from</w:t>
      </w:r>
      <w:r>
        <w:t xml:space="preserve"> </w:t>
      </w:r>
      <w:r>
        <w:t xml:space="preserve">‘RS256’</w:t>
      </w:r>
      <w:r>
        <w:t xml:space="preserve"> </w:t>
      </w:r>
      <w:r>
        <w:t xml:space="preserve">to</w:t>
      </w:r>
      <w:r>
        <w:t xml:space="preserve"> </w:t>
      </w:r>
      <w:r>
        <w:t xml:space="preserve">‘none’</w:t>
      </w:r>
      <w:r>
        <w:t xml:space="preserve"> </w:t>
      </w:r>
      <w:r>
        <w:t xml:space="preserve">3. Remove the signature portion (keep the trailing dot)</w:t>
      </w:r>
      <w:r>
        <w:t xml:space="preserve"> </w:t>
      </w:r>
      <w:r>
        <w:t xml:space="preserve">4. Send the forged token to protected endpoints like /api/Users/</w:t>
      </w:r>
      <w:r>
        <w:t xml:space="preserve"> </w:t>
      </w:r>
      <w:r>
        <w:t xml:space="preserve">5. The server accepts the forged token and returns sensitive data including 42 user accounts with password hashes, email addresses, roles, and deluxe tokens</w:t>
      </w:r>
    </w:p>
    <w:p>
      <w:pPr>
        <w:pStyle w:val="BodyText"/>
      </w:pPr>
      <w:r>
        <w:rPr>
          <w:b/>
          <w:bCs/>
        </w:rPr>
        <w:t xml:space="preserve">Example Forged Token:</w:t>
      </w:r>
    </w:p>
    <w:p>
      <w:pPr>
        <w:pStyle w:val="SourceCode"/>
      </w:pPr>
      <w:r>
        <w:rPr>
          <w:rStyle w:val="VerbatimChar"/>
        </w:rPr>
        <w:t xml:space="preserve">Header: {"alg":"none","typ":"JWT"}</w:t>
      </w:r>
      <w:r>
        <w:br/>
      </w:r>
      <w:r>
        <w:rPr>
          <w:rStyle w:val="VerbatimChar"/>
        </w:rPr>
        <w:t xml:space="preserve">Payload: {"data":{"email":"admin@juice-sh.op"},"iat":...,"exp":...}</w:t>
      </w:r>
      <w:r>
        <w:br/>
      </w:r>
      <w:r>
        <w:rPr>
          <w:rStyle w:val="VerbatimChar"/>
        </w:rPr>
        <w:t xml:space="preserve">Signature: (empty)</w:t>
      </w:r>
    </w:p>
    <w:p>
      <w:pPr>
        <w:pStyle w:val="FirstParagraph"/>
      </w:pPr>
      <w:r>
        <w:rPr>
          <w:b/>
          <w:bCs/>
        </w:rPr>
        <w:t xml:space="preserve">Result:</w:t>
      </w:r>
      <w:r>
        <w:t xml:space="preserve"> </w:t>
      </w:r>
      <w:r>
        <w:t xml:space="preserve">Access to /api/Users/ revealing all user data without authentication.</w:t>
      </w:r>
    </w:p>
    <w:p>
      <w:pPr>
        <w:pStyle w:val="BodyText"/>
      </w:pPr>
      <w:r>
        <w:rPr>
          <w:b/>
          <w:bCs/>
        </w:rPr>
        <w:t xml:space="preserve">Remediation</w:t>
      </w:r>
    </w:p>
    <w:p>
      <w:pPr>
        <w:numPr>
          <w:ilvl w:val="0"/>
          <w:numId w:val="1004"/>
        </w:numPr>
      </w:pPr>
      <w:r>
        <w:rPr>
          <w:b/>
          <w:bCs/>
        </w:rPr>
        <w:t xml:space="preserve">Explicitly whitelist allowed JWT algorithms:</w:t>
      </w:r>
      <w:r>
        <w:t xml:space="preserve"> </w:t>
      </w:r>
      <w:r>
        <w:t xml:space="preserve">Configure the JWT library to only accept RS256 (or your chosen algorithm) and explicitly reject</w:t>
      </w:r>
      <w:r>
        <w:t xml:space="preserve"> </w:t>
      </w:r>
      <w:r>
        <w:t xml:space="preserve">‘none’</w:t>
      </w:r>
      <w:r>
        <w:t xml:space="preserve">.</w:t>
      </w:r>
    </w:p>
    <w:p>
      <w:pPr>
        <w:numPr>
          <w:ilvl w:val="0"/>
          <w:numId w:val="1004"/>
        </w:numPr>
      </w:pPr>
      <w:r>
        <w:rPr>
          <w:b/>
          <w:bCs/>
        </w:rPr>
        <w:t xml:space="preserve">Verify token signatures:</w:t>
      </w:r>
      <w:r>
        <w:t xml:space="preserve"> </w:t>
      </w:r>
      <w:r>
        <w:t xml:space="preserve">Ensure all tokens are properly verified using the correct public key for RS256 tokens before processing any claims.</w:t>
      </w:r>
    </w:p>
    <w:p>
      <w:pPr>
        <w:numPr>
          <w:ilvl w:val="0"/>
          <w:numId w:val="1004"/>
        </w:numPr>
      </w:pPr>
      <w:r>
        <w:rPr>
          <w:b/>
          <w:bCs/>
        </w:rPr>
        <w:t xml:space="preserve">Implement proper JWT library configuration:</w:t>
      </w:r>
      <w:r>
        <w:t xml:space="preserve"> </w:t>
      </w:r>
      <w:r>
        <w:t xml:space="preserve">Use a well-maintained JWT library with secure defaults that does not allow algorithm switching.</w:t>
      </w:r>
    </w:p>
    <w:p>
      <w:pPr>
        <w:numPr>
          <w:ilvl w:val="0"/>
          <w:numId w:val="1004"/>
        </w:numPr>
      </w:pPr>
      <w:r>
        <w:rPr>
          <w:b/>
          <w:bCs/>
        </w:rPr>
        <w:t xml:space="preserve">Add signature verification:</w:t>
      </w:r>
      <w:r>
        <w:t xml:space="preserve"> </w:t>
      </w:r>
      <w:r>
        <w:t xml:space="preserve">Implement mandatory signature verification for all incoming JWT tokens before processing claims.</w:t>
      </w:r>
    </w:p>
    <w:p>
      <w:pPr>
        <w:numPr>
          <w:ilvl w:val="0"/>
          <w:numId w:val="1004"/>
        </w:numPr>
      </w:pPr>
      <w:r>
        <w:rPr>
          <w:b/>
          <w:bCs/>
        </w:rPr>
        <w:t xml:space="preserve">Use strong key management:</w:t>
      </w:r>
      <w:r>
        <w:t xml:space="preserve"> </w:t>
      </w:r>
      <w:r>
        <w:t xml:space="preserve">Store signing keys securely and rotate them periodically.</w:t>
      </w:r>
    </w:p>
    <w:p>
      <w:pPr>
        <w:pStyle w:val="FirstParagraph"/>
      </w:pPr>
      <w:r>
        <w:rPr>
          <w:b/>
          <w:bCs/>
        </w:rPr>
        <w:t xml:space="preserve">Example Secure Configuration (Node.js/jsonwebtoken):</w:t>
      </w:r>
    </w:p>
    <w:p>
      <w:pPr>
        <w:pStyle w:val="SourceCode"/>
      </w:pPr>
      <w:r>
        <w:rPr>
          <w:rStyle w:val="CommentTok"/>
        </w:rPr>
        <w:t xml:space="preserve">// VULNERABLE - accepts any algorithm</w:t>
      </w:r>
      <w:r>
        <w:br/>
      </w:r>
      <w:r>
        <w:rPr>
          <w:rStyle w:val="NormalTok"/>
        </w:rPr>
        <w:t xml:space="preserve">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publicKey)</w:t>
      </w:r>
      <w:r>
        <w:rPr>
          <w:rStyle w:val="OperatorTok"/>
        </w:rPr>
        <w:t xml:space="preserve">;</w:t>
      </w:r>
      <w:r>
        <w:br/>
      </w:r>
      <w:r>
        <w:br/>
      </w:r>
      <w:r>
        <w:rPr>
          <w:rStyle w:val="CommentTok"/>
        </w:rPr>
        <w:t xml:space="preserve">// SECURE - explicit algorithm whitelist</w:t>
      </w:r>
      <w:r>
        <w:br/>
      </w:r>
      <w:r>
        <w:rPr>
          <w:rStyle w:val="NormalTok"/>
        </w:rPr>
        <w:t xml:space="preserve">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publicKey</w:t>
      </w:r>
      <w:r>
        <w:rPr>
          <w:rStyle w:val="OperatorTok"/>
        </w:rPr>
        <w:t xml:space="preserve">,</w:t>
      </w:r>
      <w:r>
        <w:rPr>
          <w:rStyle w:val="NormalTok"/>
        </w:rPr>
        <w:t xml:space="preserve"> { </w:t>
      </w:r>
      <w:r>
        <w:rPr>
          <w:rStyle w:val="DataTypeTok"/>
        </w:rPr>
        <w:t xml:space="preserve">algorithms</w:t>
      </w:r>
      <w:r>
        <w:rPr>
          <w:rStyle w:val="OperatorTok"/>
        </w:rPr>
        <w:t xml:space="preserve">:</w:t>
      </w:r>
      <w:r>
        <w:rPr>
          <w:rStyle w:val="NormalTok"/>
        </w:rPr>
        <w:t xml:space="preserve"> [</w:t>
      </w:r>
      <w:r>
        <w:rPr>
          <w:rStyle w:val="StringTok"/>
        </w:rPr>
        <w:t xml:space="preserve">'RS256'</w:t>
      </w:r>
      <w:r>
        <w:rPr>
          <w:rStyle w:val="NormalTok"/>
        </w:rPr>
        <w:t xml:space="preserve">] })</w:t>
      </w:r>
      <w:r>
        <w:rPr>
          <w:rStyle w:val="OperatorTok"/>
        </w:rPr>
        <w:t xml:space="preserve">;</w:t>
      </w:r>
    </w:p>
    <w:bookmarkEnd w:id="26"/>
    <w:bookmarkEnd w:id="27"/>
    <w:bookmarkEnd w:id="28"/>
    <w:bookmarkStart w:id="29" w:name="appendix-a---lists-scripts-and-raw-data"/>
    <w:p>
      <w:pPr>
        <w:pStyle w:val="Heading1"/>
      </w:pPr>
      <w:r>
        <w:t xml:space="preserve">Appendix A - Lists, Scripts and Raw Data</w:t>
      </w:r>
    </w:p>
    <w:bookmarkEnd w:id="29"/>
    <w:bookmarkStart w:id="30" w:name="appendix-b---list-of-abbreviations"/>
    <w:p>
      <w:pPr>
        <w:pStyle w:val="Heading1"/>
      </w:pPr>
      <w:r>
        <w:t xml:space="preserve">Appendix B - List of Abbreviations</w:t>
      </w:r>
    </w:p>
    <w:tbl>
      <w:tblPr>
        <w:tblStyle w:val="Table"/>
        <w:tblW w:type="pct" w:w="4375"/>
        <w:tblLayout w:type="fixed"/>
        <w:tblLook w:firstRow="1" w:lastRow="0" w:firstColumn="0" w:lastColumn="0" w:noHBand="0" w:noVBand="0" w:val="0020"/>
      </w:tblPr>
      <w:tblGrid>
        <w:gridCol w:w="1870"/>
        <w:gridCol w:w="5060"/>
      </w:tblGrid>
      <w:tr>
        <w:trPr>
          <w:tblHeader w:val="on"/>
        </w:trPr>
        <w:tc>
          <w:tcPr/>
          <w:p>
            <w:pPr>
              <w:pStyle w:val="Compact"/>
            </w:pPr>
            <w:r>
              <w:t xml:space="preserve">Abbreviation</w:t>
            </w:r>
          </w:p>
        </w:tc>
        <w:tc>
          <w:tcPr/>
          <w:p>
            <w:pPr>
              <w:pStyle w:val="Compact"/>
            </w:pPr>
            <w:r>
              <w:t xml:space="preserve">Description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CAPTCHA</w:t>
            </w:r>
          </w:p>
        </w:tc>
        <w:tc>
          <w:tcPr/>
          <w:p>
            <w:pPr>
              <w:pStyle w:val="Compact"/>
            </w:pPr>
            <w:r>
              <w:t xml:space="preserve">Completely Automated Public Turing test to</w:t>
            </w:r>
            <w:r>
              <w:t xml:space="preserve"> </w:t>
            </w:r>
            <w:r>
              <w:t xml:space="preserve">tell Computers and Humans Apart</w:t>
            </w:r>
          </w:p>
        </w:tc>
      </w:tr>
      <w:tr>
        <w:tc>
          <w:tcPr/>
          <w:p>
            <w:pPr>
              <w:pStyle w:val="Compact"/>
            </w:pPr>
            <w:r>
              <w:t xml:space="preserve">CVSS</w:t>
            </w:r>
          </w:p>
        </w:tc>
        <w:tc>
          <w:tcPr/>
          <w:p>
            <w:pPr>
              <w:pStyle w:val="Compact"/>
            </w:pPr>
            <w:r>
              <w:t xml:space="preserve">Common Vulnerability Scoring System</w:t>
            </w:r>
          </w:p>
        </w:tc>
      </w:tr>
      <w:tr>
        <w:tc>
          <w:tcPr/>
          <w:p>
            <w:pPr>
              <w:pStyle w:val="Compact"/>
            </w:pPr>
            <w:r>
              <w:t xml:space="preserve">FTP</w:t>
            </w:r>
          </w:p>
        </w:tc>
        <w:tc>
          <w:tcPr/>
          <w:p>
            <w:pPr>
              <w:pStyle w:val="Compact"/>
            </w:pPr>
            <w:r>
              <w:t xml:space="preserve">File Transfer Protocol</w:t>
            </w:r>
          </w:p>
        </w:tc>
      </w:tr>
      <w:tr>
        <w:tc>
          <w:tcPr/>
          <w:p>
            <w:pPr>
              <w:pStyle w:val="Compact"/>
            </w:pPr>
            <w:r>
              <w:t xml:space="preserve">IDOR</w:t>
            </w:r>
          </w:p>
        </w:tc>
        <w:tc>
          <w:tcPr/>
          <w:p>
            <w:pPr>
              <w:pStyle w:val="Compact"/>
            </w:pPr>
            <w:r>
              <w:t xml:space="preserve">Insecure Direct Object Reference</w:t>
            </w:r>
          </w:p>
        </w:tc>
      </w:tr>
      <w:tr>
        <w:tc>
          <w:tcPr/>
          <w:p>
            <w:pPr>
              <w:pStyle w:val="Compact"/>
            </w:pPr>
            <w:r>
              <w:t xml:space="preserve">MD5</w:t>
            </w:r>
          </w:p>
        </w:tc>
        <w:tc>
          <w:tcPr/>
          <w:p>
            <w:pPr>
              <w:pStyle w:val="Compact"/>
            </w:pPr>
            <w:r>
              <w:t xml:space="preserve">Message-Digest Algorithm 5</w:t>
            </w:r>
          </w:p>
        </w:tc>
      </w:tr>
      <w:tr>
        <w:tc>
          <w:tcPr/>
          <w:p>
            <w:pPr>
              <w:pStyle w:val="Compact"/>
            </w:pPr>
            <w:r>
              <w:t xml:space="preserve">OAuth</w:t>
            </w:r>
          </w:p>
        </w:tc>
        <w:tc>
          <w:tcPr/>
          <w:p>
            <w:pPr>
              <w:pStyle w:val="Compact"/>
            </w:pPr>
            <w:r>
              <w:t xml:space="preserve">Open Authorization</w:t>
            </w:r>
          </w:p>
        </w:tc>
      </w:tr>
      <w:tr>
        <w:tc>
          <w:tcPr/>
          <w:p>
            <w:pPr>
              <w:pStyle w:val="Compact"/>
            </w:pPr>
            <w:r>
              <w:t xml:space="preserve">ORM</w:t>
            </w:r>
          </w:p>
        </w:tc>
        <w:tc>
          <w:tcPr/>
          <w:p>
            <w:pPr>
              <w:pStyle w:val="Compact"/>
            </w:pPr>
            <w:r>
              <w:t xml:space="preserve">Object-Relational Mapping</w:t>
            </w:r>
          </w:p>
        </w:tc>
      </w:tr>
      <w:tr>
        <w:tc>
          <w:tcPr/>
          <w:p>
            <w:pPr>
              <w:pStyle w:val="Compact"/>
            </w:pPr>
            <w:r>
              <w:t xml:space="preserve">OWASP</w:t>
            </w:r>
          </w:p>
        </w:tc>
        <w:tc>
          <w:tcPr/>
          <w:p>
            <w:pPr>
              <w:pStyle w:val="Compact"/>
            </w:pPr>
            <w:r>
              <w:t xml:space="preserve">Open Web Application Security Project</w:t>
            </w:r>
          </w:p>
        </w:tc>
      </w:tr>
      <w:tr>
        <w:tc>
          <w:tcPr/>
          <w:p>
            <w:pPr>
              <w:pStyle w:val="Compact"/>
            </w:pPr>
            <w:r>
              <w:t xml:space="preserve">PII</w:t>
            </w:r>
          </w:p>
        </w:tc>
        <w:tc>
          <w:tcPr/>
          <w:p>
            <w:pPr>
              <w:pStyle w:val="Compact"/>
            </w:pPr>
            <w:r>
              <w:t xml:space="preserve">Personally Identifiable Information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TOTP</w:t>
            </w:r>
          </w:p>
        </w:tc>
        <w:tc>
          <w:tcPr/>
          <w:p>
            <w:pPr>
              <w:pStyle w:val="Compact"/>
            </w:pPr>
            <w:r>
              <w:t xml:space="preserve">Time-based One-Time Password</w:t>
            </w:r>
          </w:p>
        </w:tc>
      </w:tr>
      <w:tr>
        <w:tc>
          <w:tcPr/>
          <w:p>
            <w:pPr>
              <w:pStyle w:val="Compact"/>
            </w:pPr>
            <w:r>
              <w:t xml:space="preserve">URI</w:t>
            </w:r>
          </w:p>
        </w:tc>
        <w:tc>
          <w:tcPr/>
          <w:p>
            <w:pPr>
              <w:pStyle w:val="Compact"/>
            </w:pPr>
            <w:r>
              <w:t xml:space="preserve">Uniform Resource Identifier</w:t>
            </w:r>
          </w:p>
        </w:tc>
      </w:tr>
      <w:tr>
        <w:tc>
          <w:tcPr/>
          <w:p>
            <w:pPr>
              <w:pStyle w:val="Compact"/>
            </w:pPr>
            <w:r>
              <w:t xml:space="preserve">WAF</w:t>
            </w:r>
          </w:p>
        </w:tc>
        <w:tc>
          <w:tcPr/>
          <w:p>
            <w:pPr>
              <w:pStyle w:val="Compact"/>
            </w:pPr>
            <w:r>
              <w:t xml:space="preserve">Web Application Firewall</w:t>
            </w:r>
          </w:p>
        </w:tc>
      </w:tr>
    </w:tbl>
    <w:p>
      <w:pPr>
        <w:pStyle w:val="BodyText"/>
      </w:pPr>
      <w:r>
        <w:t xml:space="preserve">+—————-+———————————————+</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www.first.org/cvss/calculator/4.0#CVSS:4.0/AV:N/AC:L/AT:N/PR:N/UI:N/VC:H/VI:H/VA:H/SC:N/SI:N/SA:N" TargetMode="External" /><Relationship Type="http://schemas.openxmlformats.org/officeDocument/2006/relationships/hyperlink" Id="rId25" Target="https://www.first.org/cvss/calculator/4.0#CVSS:4.0/AV:N/AC:L/AT:N/PR:N/UI:N/VC:H/VI:H/VA:N/SC:N/SI:N/SA:N" TargetMode="External" /><Relationship Type="http://schemas.openxmlformats.org/officeDocument/2006/relationships/hyperlink" Id="rId16" Target="https://www.first.org/cvss/v4.0/specification-document" TargetMode="External" /></Relationships>
</file>

<file path=word/_rels/footnotes.xml.rels><?xml version="1.0" encoding="UTF-8"?><Relationships xmlns="http://schemas.openxmlformats.org/package/2006/relationships"><Relationship Type="http://schemas.openxmlformats.org/officeDocument/2006/relationships/hyperlink" Id="rId22" Target="https://www.first.org/cvss/calculator/4.0#CVSS:4.0/AV:N/AC:L/AT:N/PR:N/UI:N/VC:H/VI:H/VA:H/SC:N/SI:N/SA:N" TargetMode="External" /><Relationship Type="http://schemas.openxmlformats.org/officeDocument/2006/relationships/hyperlink" Id="rId25" Target="https://www.first.org/cvss/calculator/4.0#CVSS:4.0/AV:N/AC:L/AT:N/PR:N/UI:N/VC:H/VI:H/VA:N/SC:N/SI:N/SA:N" TargetMode="External" /><Relationship Type="http://schemas.openxmlformats.org/officeDocument/2006/relationships/hyperlink" Id="rId16" Target="https://www.first.org/cvss/v4.0/specification-docu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2026-02-22T01:33:04Z</dcterms:created>
  <dcterms:modified xsi:type="dcterms:W3CDTF">2026-02-22T01:33:04Z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2026-02-22</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OWASP Juice Shop v19.1.1</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