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BadStore v1.2.3s</w:t>
      </w:r>
    </w:p>
    <w:p>
      <w:pPr>
        <w:pStyle w:val="Author"/>
      </w:pPr>
      <w:r>
        <w:t xml:space="preserve">Performed by the OpenHack Security Agent</w:t>
      </w:r>
      <w:r>
        <w:t xml:space="preserve">Issued by ()</w:t>
      </w:r>
    </w:p>
    <w:p>
      <w:pPr>
        <w:pStyle w:val="Date"/>
      </w:pPr>
      <w:r>
        <w:t xml:space="preserve">2026-02-23</w:t>
      </w:r>
    </w:p>
    <w:p>
      <w:pPr>
        <w:pStyle w:val="FirstParagraph"/>
      </w:pPr>
      <w:r>
        <w:rPr>
          <w:b/>
          <w:bCs/>
        </w:rPr>
        <w:t xml:space="preserve">Scope</w:t>
      </w:r>
    </w:p>
    <w:p>
      <w:pPr>
        <w:pStyle w:val="BodyText"/>
      </w:pPr>
      <w:r>
        <w:rPr>
          <w:rStyle w:val="VerbatimChar"/>
        </w:rPr>
        <w:t xml:space="preserve">was engaged by</w:t>
      </w:r>
      <w:r>
        <w:t xml:space="preserve"> </w:t>
      </w:r>
      <w:r>
        <w:t xml:space="preserve">to conduct IT security investigation. The subject of the investigation was the</w:t>
      </w:r>
      <w:r>
        <w:t xml:space="preserve"> </w:t>
      </w:r>
      <w:r>
        <w:t xml:space="preserve">“BadStore v1.2.3s”</w:t>
      </w:r>
      <w:r>
        <w:t xml:space="preserve">.</w:t>
      </w:r>
    </w:p>
    <w:p>
      <w:pPr>
        <w:pStyle w:val="BodyText"/>
      </w:pPr>
      <w:r>
        <w:t xml:space="preserve">The test was performed using .</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t xml:space="preserve">``</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2026-02-23</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2026-02-23</w:t>
            </w:r>
          </w:p>
        </w:tc>
        <w:tc>
          <w:tcPr/>
          <w:p>
            <w:pPr>
              <w:pStyle w:val="Compact"/>
            </w:pPr>
            <w:r>
              <w:t xml:space="preserve">Draft</w:t>
            </w:r>
          </w:p>
        </w:tc>
        <w:tc>
          <w:tcPr/>
          <w:p>
            <w:pPr>
              <w:pStyle w:val="Compact"/>
            </w:pPr>
          </w:p>
        </w:tc>
        <w:tc>
          <w:tcPr/>
          <w:p>
            <w:pPr>
              <w:pStyle w:val="Compact"/>
            </w:pPr>
            <w:r>
              <w:t xml:space="preserve">–</w:t>
            </w:r>
          </w:p>
        </w:tc>
      </w:tr>
      <w:tr>
        <w:tc>
          <w:tcPr/>
          <w:p>
            <w:pPr>
              <w:pStyle w:val="Compact"/>
            </w:pPr>
            <w:r>
              <w:rPr>
                <w:b/>
                <w:bCs/>
              </w:rPr>
              <w:t xml:space="preserve">1.0</w:t>
            </w:r>
          </w:p>
        </w:tc>
        <w:tc>
          <w:tcPr/>
          <w:p>
            <w:pPr>
              <w:pStyle w:val="Compact"/>
            </w:pPr>
            <w:r>
              <w:t xml:space="preserve">2026-02-23</w:t>
            </w:r>
          </w:p>
        </w:tc>
        <w:tc>
          <w:tcPr/>
          <w:p>
            <w:pPr>
              <w:pStyle w:val="Compact"/>
            </w:pPr>
            <w:r>
              <w:t xml:space="preserve">Final document</w:t>
            </w:r>
          </w:p>
        </w:tc>
        <w:tc>
          <w:tcPr/>
          <w:p>
            <w:pPr>
              <w:pStyle w:val="Compact"/>
            </w:pP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9"/>
    <w:bookmarkStart w:id="10" w:name="executive-summary"/>
    <w:p>
      <w:pPr>
        <w:pStyle w:val="Heading1"/>
      </w:pPr>
      <w:r>
        <w:t xml:space="preserve">Executive Summary</w:t>
      </w:r>
    </w:p>
    <w:p>
      <w:pPr>
        <w:pStyle w:val="FirstParagraph"/>
      </w:pPr>
      <w:r>
        <w:rPr>
          <w:rStyle w:val="VerbatimChar"/>
        </w:rPr>
        <w:t xml:space="preserve">(hereinafter referred to as "ASSESSOR") has been commissioned by</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BadStore v1.2.3s</w:t>
      </w:r>
      <w:r>
        <w:t xml:space="preserve"> </w:t>
      </w:r>
      <w:r>
        <w:t xml:space="preserve">application took place on</w:t>
      </w:r>
      <w:r>
        <w:t xml:space="preserve"> </w:t>
      </w:r>
      <w:r>
        <w:rPr>
          <w:b/>
          <w:bCs/>
        </w:rPr>
        <w:t xml:space="preserve">2026-02-23</w:t>
      </w:r>
      <w:r>
        <w:t xml:space="preserve">.</w:t>
      </w:r>
    </w:p>
    <w:p>
      <w:pPr>
        <w:pStyle w:val="BodyText"/>
      </w:pPr>
      <w:r>
        <w:t xml:space="preserve">For this purpose, the web application, accessible at</w:t>
      </w:r>
      <w:r>
        <w:t xml:space="preserve"> </w:t>
      </w:r>
      <w:r>
        <w:rPr>
          <w:rStyle w:val="VerbatimChar"/>
        </w:rPr>
        <w:t xml:space="preserve">http://localhost:3336</w:t>
      </w:r>
      <w:r>
        <w:t xml:space="preserve">, was tested from the perspective of an external attacker.</w:t>
      </w:r>
    </w:p>
    <w:p>
      <w:pPr>
        <w:pStyle w:val="BodyText"/>
      </w:pPr>
      <w:r>
        <w:t xml:space="preserve">As part of the test, a total of 1 vulnerabilities were identified: 0 critical, 1 high, 0 medium, 0 low, and 0 informational.</w:t>
      </w:r>
    </w:p>
    <w:p>
      <w:pPr>
        <w:pStyle w:val="BodyText"/>
      </w:pPr>
      <w:r>
        <w:t xml:space="preserve">Critical:</w:t>
      </w:r>
      <w:r>
        <w:t xml:space="preserve"> </w:t>
      </w:r>
      <w:r>
        <w:rPr>
          <w:b/>
          <w:bCs/>
        </w:rPr>
        <w:t xml:space="preserve">0</w:t>
      </w:r>
      <w:r>
        <w:t xml:space="preserve"> </w:t>
      </w:r>
      <w:r>
        <w:t xml:space="preserve">| High:</w:t>
      </w:r>
      <w:r>
        <w:t xml:space="preserve"> </w:t>
      </w:r>
      <w:r>
        <w:rPr>
          <w:b/>
          <w:bCs/>
        </w:rPr>
        <w:t xml:space="preserve">1</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1</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1</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p>
      <w:pPr>
        <w:pStyle w:val="FirstParagraph"/>
      </w:pPr>
      <w:r>
        <w:t xml:space="preserve">Deliberately vulnerable e-commerce application for security testing</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BadStore v1.2.3s took place on 2026-02-23.</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“Base”</w:t>
      </w:r>
      <w:r>
        <w:t xml:space="preserve">,</w:t>
      </w:r>
      <w:r>
        <w:t xml:space="preserve"> </w:t>
      </w:r>
      <w:r>
        <w:t xml:space="preserve">“Temporal”</w:t>
      </w:r>
      <w:r>
        <w:t xml:space="preserve">, and</w:t>
      </w:r>
      <w:r>
        <w:t xml:space="preserve"> </w:t>
      </w:r>
      <w:r>
        <w:t xml:space="preserve">“Environmental”</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v3.1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v3.1 Score</w:t>
            </w:r>
          </w:p>
        </w:tc>
      </w:tr>
      <w:tr>
        <w:tc>
          <w:tcPr/>
          <w:p>
            <w:pPr>
              <w:pStyle w:val="Compact"/>
            </w:pPr>
            <w:r>
              <w:t xml:space="preserve">01</w:t>
            </w:r>
          </w:p>
        </w:tc>
        <w:tc>
          <w:tcPr/>
          <w:p>
            <w:pPr>
              <w:pStyle w:val="Compact"/>
            </w:pPr>
            <w:r>
              <w:t xml:space="preserve">SQL Injection in Search Functionality</w:t>
            </w:r>
          </w:p>
        </w:tc>
        <w:tc>
          <w:tcPr/>
          <w:p>
            <w:pPr>
              <w:pStyle w:val="Compact"/>
            </w:pPr>
          </w:p>
        </w:tc>
        <w:tc>
          <w:tcPr/>
          <w:p>
            <w:pPr>
              <w:pStyle w:val="Compact"/>
            </w:pPr>
            <w:r>
              <w:t xml:space="preserve">8.1</w:t>
            </w:r>
          </w:p>
        </w:tc>
      </w:tr>
    </w:tbl>
    <w:bookmarkEnd w:id="21"/>
    <w:bookmarkStart w:id="25" w:name="findings-and-remediation"/>
    <w:p>
      <w:pPr>
        <w:pStyle w:val="Heading1"/>
      </w:pPr>
      <w:r>
        <w:t xml:space="preserve">Findings and Remediation</w:t>
      </w:r>
    </w:p>
    <w:bookmarkStart w:id="24" w:name="finding"/>
    <w:p>
      <w:pPr>
        <w:pStyle w:val="Heading2"/>
      </w:pPr>
      <w:r>
        <w:t xml:space="preserve">Finding</w:t>
      </w:r>
    </w:p>
    <w:bookmarkStart w:id="23" w:name="sql-injection-in-search-functionality"/>
    <w:p>
      <w:pPr>
        <w:pStyle w:val="Heading3"/>
      </w:pPr>
      <w:r>
        <w:t xml:space="preserve">SQL Injection in Search Functionality</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8.1</w:t>
            </w:r>
            <w:r>
              <w:t xml:space="preserve"> </w:t>
            </w:r>
            <w:r>
              <w:t xml:space="preserve">(</w:t>
            </w:r>
            <w:hyperlink r:id="rId22">
              <w:r>
                <w:rPr>
                  <w:rStyle w:val="Hyperlink"/>
                </w:rPr>
                <w:t xml:space="preserve">CVSS:3.1/AV:N/AC:L/PR:N/UI:N/S:U/C:H/I:N/A:L</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search functionality at /cgi-bin/badstore.cgi is vulnerable to SQL injection. User input from the</w:t>
      </w:r>
      <w:r>
        <w:t xml:space="preserve"> </w:t>
      </w:r>
      <w:r>
        <w:t xml:space="preserve">‘searchquery’</w:t>
      </w:r>
      <w:r>
        <w:t xml:space="preserve"> </w:t>
      </w:r>
      <w:r>
        <w:t xml:space="preserve">parameter is directly concatenated into a SQL query without proper sanitization or parameterization. The application displays the full SQL query in the response, confirming the injection point.</w:t>
      </w:r>
    </w:p>
    <w:p>
      <w:pPr>
        <w:pStyle w:val="BodyText"/>
      </w:pPr>
      <w:r>
        <w:rPr>
          <w:b/>
          <w:bCs/>
        </w:rPr>
        <w:t xml:space="preserve">Proof of Concept</w:t>
      </w:r>
    </w:p>
    <w:p>
      <w:pPr>
        <w:pStyle w:val="Compact"/>
        <w:numPr>
          <w:ilvl w:val="0"/>
          <w:numId w:val="1003"/>
        </w:numPr>
      </w:pPr>
      <w:r>
        <w:t xml:space="preserve">Navigate to http://localhost:3336</w:t>
      </w:r>
    </w:p>
    <w:p>
      <w:pPr>
        <w:pStyle w:val="Compact"/>
        <w:numPr>
          <w:ilvl w:val="0"/>
          <w:numId w:val="1003"/>
        </w:numPr>
      </w:pPr>
      <w:r>
        <w:t xml:space="preserve">Enter the payload in the search field: ’ OR</w:t>
      </w:r>
      <w:r>
        <w:t xml:space="preserve"> </w:t>
      </w:r>
      <w:r>
        <w:t xml:space="preserve">‘1’</w:t>
      </w:r>
      <w:r>
        <w:t xml:space="preserve">=’1</w:t>
      </w:r>
    </w:p>
    <w:p>
      <w:pPr>
        <w:pStyle w:val="Compact"/>
        <w:numPr>
          <w:ilvl w:val="0"/>
          <w:numId w:val="1003"/>
        </w:numPr>
      </w:pPr>
      <w:r>
        <w:t xml:space="preserve">Submit the search</w:t>
      </w:r>
    </w:p>
    <w:p>
      <w:pPr>
        <w:pStyle w:val="Compact"/>
        <w:numPr>
          <w:ilvl w:val="0"/>
          <w:numId w:val="1003"/>
        </w:numPr>
      </w:pPr>
      <w:r>
        <w:t xml:space="preserve">Observe the SQL query is displayed in the response: SELECT itemnum, sdesc, ldesc, price FROM itemdb WHERE ’’ OR</w:t>
      </w:r>
      <w:r>
        <w:t xml:space="preserve"> </w:t>
      </w:r>
      <w:r>
        <w:t xml:space="preserve">‘1’</w:t>
      </w:r>
      <w:r>
        <w:t xml:space="preserve">=</w:t>
      </w:r>
      <w:r>
        <w:t xml:space="preserve">‘1’</w:t>
      </w:r>
      <w:r>
        <w:t xml:space="preserve"> </w:t>
      </w:r>
      <w:r>
        <w:t xml:space="preserve">IN (itemnum,sdesc,ldesc)</w:t>
      </w:r>
    </w:p>
    <w:p>
      <w:pPr>
        <w:pStyle w:val="FirstParagraph"/>
      </w:pPr>
      <w:r>
        <w:t xml:space="preserve">The payload ’ OR</w:t>
      </w:r>
      <w:r>
        <w:t xml:space="preserve"> </w:t>
      </w:r>
      <w:r>
        <w:t xml:space="preserve">‘1’</w:t>
      </w:r>
      <w:r>
        <w:t xml:space="preserve">=’1 was directly inserted into the SQL query, demonstrating successful injection.</w:t>
      </w:r>
    </w:p>
    <w:p>
      <w:pPr>
        <w:pStyle w:val="BodyText"/>
      </w:pPr>
      <w:r>
        <w:rPr>
          <w:b/>
          <w:bCs/>
        </w:rPr>
        <w:t xml:space="preserve">Remediation</w:t>
      </w:r>
    </w:p>
    <w:p>
      <w:pPr>
        <w:pStyle w:val="BodyText"/>
      </w:pPr>
      <w:r>
        <w:t xml:space="preserve">Implement parameterized queries (prepared statements) for all database interactions. Never concatenate user input directly into SQL queries. Use an ORM or query builder that automatically handles parameterization. Additionally, remove debug output that displays raw SQL queries in production.</w:t>
      </w:r>
    </w:p>
    <w:bookmarkEnd w:id="23"/>
    <w:bookmarkEnd w:id="24"/>
    <w:bookmarkEnd w:id="25"/>
    <w:bookmarkStart w:id="26" w:name="appendix-a---lists-scripts-and-raw-data"/>
    <w:p>
      <w:pPr>
        <w:pStyle w:val="Heading1"/>
      </w:pPr>
      <w:r>
        <w:t xml:space="preserve">Appendix A - Lists, Scripts and Raw Data</w:t>
      </w:r>
    </w:p>
    <w:bookmarkEnd w:id="26"/>
    <w:bookmarkStart w:id="27"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3.1#CVSS:3.1/AV:N/AC:L/PR:N/UI:N/S:U/C:H/I:N/A:L" TargetMode="External" /><Relationship Type="http://schemas.openxmlformats.org/officeDocument/2006/relationships/hyperlink" Id="rId16" Target="https://www.first.org/cvss/v3.1/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3.1#CVSS:3.1/AV:N/AC:L/PR:N/UI:N/S:U/C:H/I:N/A:L" TargetMode="External" /><Relationship Type="http://schemas.openxmlformats.org/officeDocument/2006/relationships/hyperlink" Id="rId16" Target="https://www.first.org/cvss/v3.1/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dc:creator>
  <dc:language>en</dc:language>
  <dc:subject>Security Assessment</dc:subject>
  <cp:keywords>Security, Assessment, Pentest, OpenHack</cp:keywords>
  <dcterms:created xsi:type="dcterms:W3CDTF">2026-02-23T05:12:42Z</dcterms:created>
  <dcterms:modified xsi:type="dcterms:W3CDTF">2026-02-23T05:12:42Z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2026-02-23</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