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OWASP Juice Shop v19.1.1</w:t>
      </w:r>
    </w:p>
    <w:p>
      <w:pPr>
        <w:pStyle w:val="Author"/>
      </w:pPr>
      <w:r>
        <w:t xml:space="preserve">Performed by the OpenHack Security Agent</w:t>
      </w:r>
      <w:r>
        <w:t xml:space="preserve">Issued by Jane Doe (jane.doe@openhack.sec)</w:t>
      </w:r>
    </w:p>
    <w:p>
      <w:pPr>
        <w:pStyle w:val="Date"/>
      </w:pPr>
      <w:r>
        <w:t xml:space="preserve">2026-02-20</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“OWASP Juice Shop v19.1.1”</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2026-02-20</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2026-02-20</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2026-02-20</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Bjoern Kimminich</w:t>
            </w:r>
          </w:p>
        </w:tc>
        <w:tc>
          <w:tcPr/>
          <w:p>
            <w:pPr>
              <w:pStyle w:val="Compact"/>
            </w:pPr>
            <w:r>
              <w:t xml:space="preserve">Project Lead</w:t>
            </w:r>
          </w:p>
        </w:tc>
        <w:tc>
          <w:tcPr/>
          <w:p>
            <w:pPr>
              <w:pStyle w:val="Compact"/>
            </w:pPr>
            <w:r>
              <w:t xml:space="preserve">+1 555 345 6789</w:t>
            </w:r>
          </w:p>
        </w:tc>
        <w:tc>
          <w:tcPr/>
          <w:p>
            <w:pPr>
              <w:pStyle w:val="Compact"/>
            </w:pPr>
            <w:r>
              <w:t xml:space="preserve">bjoern.kimminich@owasp.org</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2026-02-20</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As part of the test, a total of 2 vulnerabilities were identified: 2 critical, 0 high, 0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X</w:t>
            </w:r>
          </w:p>
        </w:tc>
        <w:tc>
          <w:tcPr/>
          <w:p>
            <w:pPr>
              <w:pStyle w:val="Compact"/>
            </w:pPr>
          </w:p>
        </w:tc>
      </w:tr>
      <w:tr>
        <w:tc>
          <w:tcPr/>
          <w:p>
            <w:pPr>
              <w:pStyle w:val="Compact"/>
            </w:pPr>
          </w:p>
        </w:tc>
        <w:tc>
          <w:tcPr/>
          <w:p>
            <w:pPr>
              <w:pStyle w:val="Compact"/>
            </w:pPr>
            <w:r>
              <w:t xml:space="preserve">X</w:t>
            </w:r>
          </w:p>
        </w:tc>
        <w:tc>
          <w:tcPr/>
          <w:p>
            <w:pPr>
              <w:pStyle w:val="Compact"/>
            </w:pPr>
          </w:p>
        </w:tc>
      </w:tr>
      <w:tr>
        <w:tc>
          <w:tcPr/>
          <w:p>
            <w:pPr>
              <w:pStyle w:val="Compact"/>
            </w:pPr>
          </w:p>
        </w:tc>
        <w:tc>
          <w:tcPr/>
          <w:p>
            <w:pPr>
              <w:pStyle w:val="Compact"/>
            </w:pPr>
            <w:r>
              <w:t xml:space="preserve">X</w:t>
            </w:r>
          </w:p>
        </w:tc>
        <w:tc>
          <w:tcPr/>
          <w:p>
            <w:pPr>
              <w:pStyle w:val="Compact"/>
            </w:pPr>
          </w:p>
        </w:tc>
      </w:tr>
      <w:tr>
        <w:tc>
          <w:tcPr/>
          <w:p>
            <w:pPr>
              <w:pStyle w:val="Compact"/>
            </w:pPr>
          </w:p>
        </w:tc>
        <w:tc>
          <w:tcPr/>
          <w:p>
            <w:pPr>
              <w:pStyle w:val="Compact"/>
            </w:pPr>
            <w:r>
              <w:t xml:space="preserve">X</w:t>
            </w:r>
          </w:p>
        </w:tc>
        <w:tc>
          <w:tcPr/>
          <w:p>
            <w:pPr>
              <w:pStyle w:val="Compact"/>
            </w:pPr>
          </w:p>
        </w:tc>
      </w:tr>
      <w:tr>
        <w:tc>
          <w:tcPr/>
          <w:p>
            <w:pPr>
              <w:pStyle w:val="Compact"/>
            </w:pPr>
          </w:p>
        </w:tc>
        <w:tc>
          <w:tcPr/>
          <w:p>
            <w:pPr>
              <w:pStyle w:val="Compact"/>
            </w:pPr>
            <w:r>
              <w:t xml:space="preserve">X</w:t>
            </w:r>
          </w:p>
        </w:tc>
        <w:tc>
          <w:tcPr/>
          <w:p>
            <w:pPr>
              <w:pStyle w:val="Compact"/>
            </w:pPr>
          </w:p>
        </w:tc>
      </w:tr>
      <w:tr>
        <w:tc>
          <w:tcPr/>
          <w:p>
            <w:pPr>
              <w:pStyle w:val="Compact"/>
            </w:pPr>
            <w:r>
              <w:rPr>
                <w:b/>
                <w:bCs/>
              </w:rPr>
              <w:t xml:space="preserve">Total</w:t>
            </w:r>
          </w:p>
        </w:tc>
        <w:tc>
          <w:tcPr/>
          <w:p>
            <w:pPr>
              <w:pStyle w:val="Compact"/>
            </w:pPr>
            <w:r>
              <w:rPr>
                <w:b/>
                <w:bCs/>
              </w:rPr>
              <w:t xml:space="preserve">X</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OWASP Juice Shop v19.1.1 took place on 2026-02-20.</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Attack Requirements (AT)</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Vulnerable System Impact: Confidentiality (VC), Integrity (VI), Availability (VA)</w:t>
      </w:r>
    </w:p>
    <w:p>
      <w:pPr>
        <w:pStyle w:val="Compact"/>
        <w:numPr>
          <w:ilvl w:val="0"/>
          <w:numId w:val="1001"/>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SQL Injection - Authentication Bypass in Login Endpoint</w:t>
            </w:r>
          </w:p>
        </w:tc>
        <w:tc>
          <w:tcPr/>
          <w:p>
            <w:pPr>
              <w:pStyle w:val="Compact"/>
            </w:pPr>
          </w:p>
        </w:tc>
        <w:tc>
          <w:tcPr/>
          <w:p>
            <w:pPr>
              <w:pStyle w:val="Compact"/>
            </w:pPr>
            <w:r>
              <w:t xml:space="preserve">N/A</w:t>
            </w:r>
          </w:p>
        </w:tc>
      </w:tr>
      <w:tr>
        <w:tc>
          <w:tcPr/>
          <w:p>
            <w:pPr>
              <w:pStyle w:val="Compact"/>
            </w:pPr>
            <w:r>
              <w:t xml:space="preserve">02</w:t>
            </w:r>
          </w:p>
        </w:tc>
        <w:tc>
          <w:tcPr/>
          <w:p>
            <w:pPr>
              <w:pStyle w:val="Compact"/>
            </w:pPr>
            <w:r>
              <w:t xml:space="preserve">JWT Token Forgery via</w:t>
            </w:r>
            <w:r>
              <w:t xml:space="preserve"> </w:t>
            </w:r>
            <w:r>
              <w:t xml:space="preserve">‘none’</w:t>
            </w:r>
            <w:r>
              <w:t xml:space="preserve"> </w:t>
            </w:r>
            <w:r>
              <w:t xml:space="preserve">Algorithm Acceptance</w:t>
            </w:r>
          </w:p>
        </w:tc>
        <w:tc>
          <w:tcPr/>
          <w:p>
            <w:pPr>
              <w:pStyle w:val="Compact"/>
            </w:pPr>
          </w:p>
        </w:tc>
        <w:tc>
          <w:tcPr/>
          <w:p>
            <w:pPr>
              <w:pStyle w:val="Compact"/>
            </w:pPr>
            <w:r>
              <w:t xml:space="preserve">N/A</w:t>
            </w:r>
          </w:p>
        </w:tc>
      </w:tr>
    </w:tbl>
    <w:bookmarkEnd w:id="21"/>
    <w:bookmarkStart w:id="26" w:name="findings-and-remediation"/>
    <w:p>
      <w:pPr>
        <w:pStyle w:val="Heading1"/>
      </w:pPr>
      <w:r>
        <w:t xml:space="preserve">Findings and Remediation</w:t>
      </w:r>
    </w:p>
    <w:bookmarkStart w:id="23" w:name="finding"/>
    <w:p>
      <w:pPr>
        <w:pStyle w:val="Heading2"/>
      </w:pPr>
      <w:r>
        <w:t xml:space="preserve">Finding</w:t>
      </w:r>
    </w:p>
    <w:bookmarkStart w:id="22" w:name="X9aac0fe1c67ab90cf2e334bbe8780615307e38c"/>
    <w:p>
      <w:pPr>
        <w:pStyle w:val="Heading3"/>
      </w:pPr>
      <w:r>
        <w:t xml:space="preserve">SQL Injection - Authentication Bypass in Login Endpoint</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t xml:space="preserve">N/A</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/rest/user/login endpoint is vulnerable to SQL injection attacks. By injecting SQL code through the email parameter, an attacker can bypass authentication and gain unauthorized access to any user account, including administrative accounts. The vulnerability exists because user input is directly concatenated into SQL queries without proper sanitization or parameterization.</w:t>
      </w:r>
    </w:p>
    <w:p>
      <w:pPr>
        <w:pStyle w:val="BodyText"/>
      </w:pPr>
      <w:r>
        <w:rPr>
          <w:b/>
          <w:bCs/>
        </w:rPr>
        <w:t xml:space="preserve">Proof of Concept</w:t>
      </w:r>
    </w:p>
    <w:p>
      <w:pPr>
        <w:pStyle w:val="BodyText"/>
      </w:pPr>
      <w:r>
        <w:t xml:space="preserve">Successful Authentication Bypass using payload: admin@juice-sh.op’– with any password. The server returns a valid JWT token for the admin user, granting full administrative privileges. Boolean-based blind SQL injection also confirmed.</w:t>
      </w:r>
    </w:p>
    <w:p>
      <w:pPr>
        <w:pStyle w:val="BodyText"/>
      </w:pPr>
      <w:r>
        <w:rPr>
          <w:b/>
          <w:bCs/>
        </w:rPr>
        <w:t xml:space="preserve">Remediation</w:t>
      </w:r>
    </w:p>
    <w:p>
      <w:pPr>
        <w:pStyle w:val="Compact"/>
        <w:numPr>
          <w:ilvl w:val="0"/>
          <w:numId w:val="1003"/>
        </w:numPr>
      </w:pPr>
      <w:r>
        <w:t xml:space="preserve">Use parameterized queries (prepared statements) for all database interactions. 2. Implement proper input validation and sanitization. 3. Use ORM framework properly with parameterized queries. 4. Apply principle of least privilege to database accounts. 5. Implement WAF rules to detect SQL injection.</w:t>
      </w:r>
    </w:p>
    <w:bookmarkEnd w:id="22"/>
    <w:bookmarkEnd w:id="23"/>
    <w:bookmarkStart w:id="25" w:name="finding-1"/>
    <w:p>
      <w:pPr>
        <w:pStyle w:val="Heading2"/>
      </w:pPr>
      <w:r>
        <w:t xml:space="preserve">Finding</w:t>
      </w:r>
    </w:p>
    <w:bookmarkStart w:id="24" w:name="Xa2b0da0425898d3a1a6b21cc94b6d0c5f6b2ad7"/>
    <w:p>
      <w:pPr>
        <w:pStyle w:val="Heading3"/>
      </w:pPr>
      <w:r>
        <w:t xml:space="preserve">JWT Token Forgery via</w:t>
      </w:r>
      <w:r>
        <w:t xml:space="preserve"> </w:t>
      </w:r>
      <w:r>
        <w:t xml:space="preserve">‘none’</w:t>
      </w:r>
      <w:r>
        <w:t xml:space="preserve"> </w:t>
      </w:r>
      <w:r>
        <w:t xml:space="preserve">Algorithm Acceptance</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t xml:space="preserve">N/A</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application accepts JWT tokens with the</w:t>
      </w:r>
      <w:r>
        <w:t xml:space="preserve"> </w:t>
      </w:r>
      <w:r>
        <w:t xml:space="preserve">‘alg’</w:t>
      </w:r>
      <w:r>
        <w:t xml:space="preserve"> </w:t>
      </w:r>
      <w:r>
        <w:t xml:space="preserve">header set to</w:t>
      </w:r>
      <w:r>
        <w:t xml:space="preserve"> </w:t>
      </w:r>
      <w:r>
        <w:t xml:space="preserve">‘none’</w:t>
      </w:r>
      <w:r>
        <w:t xml:space="preserve">, allowing attackers to forge valid authentication tokens without knowing the secret key. By modifying the JWT header to use</w:t>
      </w:r>
      <w:r>
        <w:t xml:space="preserve"> </w:t>
      </w:r>
      <w:r>
        <w:t xml:space="preserve">‘alg’</w:t>
      </w:r>
      <w:r>
        <w:t xml:space="preserve">:</w:t>
      </w:r>
      <w:r>
        <w:t xml:space="preserve"> </w:t>
      </w:r>
      <w:r>
        <w:t xml:space="preserve">‘none’</w:t>
      </w:r>
      <w:r>
        <w:t xml:space="preserve"> </w:t>
      </w:r>
      <w:r>
        <w:t xml:space="preserve">and removing the signature portion, an attacker can create a completely forged token that the server accepts as valid, granting full admin access to all user data.</w:t>
      </w:r>
    </w:p>
    <w:p>
      <w:pPr>
        <w:pStyle w:val="BodyText"/>
      </w:pPr>
      <w:r>
        <w:rPr>
          <w:b/>
          <w:bCs/>
        </w:rPr>
        <w:t xml:space="preserve">Proof of Concept</w:t>
      </w:r>
    </w:p>
    <w:p>
      <w:pPr>
        <w:pStyle w:val="BodyText"/>
      </w:pPr>
      <w:r>
        <w:t xml:space="preserve">Captured legitimate JWT token, modified header to change algorithm from</w:t>
      </w:r>
      <w:r>
        <w:t xml:space="preserve"> </w:t>
      </w:r>
      <w:r>
        <w:t xml:space="preserve">‘RS256’</w:t>
      </w:r>
      <w:r>
        <w:t xml:space="preserve"> </w:t>
      </w:r>
      <w:r>
        <w:t xml:space="preserve">to</w:t>
      </w:r>
      <w:r>
        <w:t xml:space="preserve"> </w:t>
      </w:r>
      <w:r>
        <w:t xml:space="preserve">‘none’</w:t>
      </w:r>
      <w:r>
        <w:t xml:space="preserve">, removed signature, and successfully accessed protected API endpoints (/api/Users/) with the forged token, retrieving complete user database with 38 accounts including MD5 password hashes.</w:t>
      </w:r>
    </w:p>
    <w:p>
      <w:pPr>
        <w:pStyle w:val="BodyText"/>
      </w:pPr>
      <w:r>
        <w:rPr>
          <w:b/>
          <w:bCs/>
        </w:rPr>
        <w:t xml:space="preserve">Remediation</w:t>
      </w:r>
    </w:p>
    <w:p>
      <w:pPr>
        <w:pStyle w:val="Compact"/>
        <w:numPr>
          <w:ilvl w:val="0"/>
          <w:numId w:val="1004"/>
        </w:numPr>
      </w:pPr>
      <w:r>
        <w:t xml:space="preserve">Explicitly reject JWT tokens with</w:t>
      </w:r>
      <w:r>
        <w:t xml:space="preserve"> </w:t>
      </w:r>
      <w:r>
        <w:t xml:space="preserve">‘alg’</w:t>
      </w:r>
      <w:r>
        <w:t xml:space="preserve">:</w:t>
      </w:r>
      <w:r>
        <w:t xml:space="preserve"> </w:t>
      </w:r>
      <w:r>
        <w:t xml:space="preserve">‘none’</w:t>
      </w:r>
      <w:r>
        <w:t xml:space="preserve"> </w:t>
      </w:r>
      <w:r>
        <w:t xml:space="preserve">in the header. 2. Use a JWT library that enforces algorithm verification and does not support</w:t>
      </w:r>
      <w:r>
        <w:t xml:space="preserve"> </w:t>
      </w:r>
      <w:r>
        <w:t xml:space="preserve">‘none’</w:t>
      </w:r>
      <w:r>
        <w:t xml:space="preserve"> </w:t>
      </w:r>
      <w:r>
        <w:t xml:space="preserve">algorithm. 3. Implement strict algorithm whitelisting. 4. Configure JWT verification middleware with explicit algorithm specification.</w:t>
      </w:r>
    </w:p>
    <w:bookmarkEnd w:id="24"/>
    <w:bookmarkEnd w:id="25"/>
    <w:bookmarkEnd w:id="26"/>
    <w:bookmarkStart w:id="27" w:name="appendix-a---lists-scripts-and-raw-data"/>
    <w:p>
      <w:pPr>
        <w:pStyle w:val="Heading1"/>
      </w:pPr>
      <w:r>
        <w:t xml:space="preserve">Appendix A - Lists, Scripts and Raw Data</w:t>
      </w:r>
    </w:p>
    <w:bookmarkEnd w:id="27"/>
    <w:bookmarkStart w:id="28"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2026-02-20T18:14:12Z</dcterms:created>
  <dcterms:modified xsi:type="dcterms:W3CDTF">2026-02-20T18:14:12Z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2026-02-20</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