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23.png" ContentType="image/png"/>
  <Override PartName="/word/media/rId43.png" ContentType="image/png"/>
  <Override PartName="/word/media/rId48.png" ContentType="image/png"/>
  <Override PartName="/word/media/rId5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w:t>
      </w:r>
    </w:p>
    <w:p>
      <w:pPr>
        <w:pStyle w:val="Author"/>
      </w:pPr>
      <w:r>
        <w:t xml:space="preserve">Performed by the OpenHack Security Agent</w:t>
      </w:r>
    </w:p>
    <w:p>
      <w:pPr>
        <w:pStyle w:val="Author"/>
      </w:pPr>
      <w:r>
        <w:t xml:space="preserve">Issued by OpenHack Security (security@openhack.example.com)</w:t>
      </w:r>
    </w:p>
    <w:p>
      <w:pPr>
        <w:pStyle w:val="Date"/>
      </w:pPr>
      <w:r>
        <w:t xml:space="preserve">2026-02-17</w:t>
      </w:r>
    </w:p>
    <w:p>
      <w:pPr>
        <w:pStyle w:val="FirstParagraph"/>
      </w:pPr>
      <w:r>
        <w:rPr>
          <w:b/>
          <w:bCs/>
        </w:rPr>
        <w:t xml:space="preserve">Scope</w:t>
      </w:r>
    </w:p>
    <w:p>
      <w:pPr>
        <w:pStyle w:val="BodyText"/>
      </w:pPr>
      <w:r>
        <w:rPr>
          <w:rStyle w:val="VerbatimChar"/>
        </w:rPr>
        <w:t xml:space="preserve">OpenHack Security</w:t>
      </w:r>
      <w:r>
        <w:t xml:space="preserve"> </w:t>
      </w:r>
      <w:r>
        <w:t xml:space="preserve">was engaged by</w:t>
      </w:r>
      <w:r>
        <w:t xml:space="preserve"> </w:t>
      </w:r>
      <w:r>
        <w:rPr>
          <w:rStyle w:val="VerbatimChar"/>
        </w:rPr>
        <w:t xml:space="preserve">OWASP Foundation</w:t>
      </w:r>
      <w:r>
        <w:t xml:space="preserve"> </w:t>
      </w:r>
      <w:r>
        <w:t xml:space="preserve">to conduct Black-box Security Assessment IT security investigation. The subject of the investigation was the</w:t>
      </w:r>
      <w:r>
        <w:t xml:space="preserve"> </w:t>
      </w:r>
      <w:r>
        <w:t xml:space="preserve">“OWASP Juice Shop”</w:t>
      </w:r>
      <w:r>
        <w:t xml:space="preserve">.</w:t>
      </w:r>
    </w:p>
    <w:p>
      <w:pPr>
        <w:pStyle w:val="BodyText"/>
      </w:pPr>
      <w:r>
        <w:t xml:space="preserve">The test was performed using Playwright browser automation with manual HTTP request crafting against a locally deployed instance.</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2026-02-17</w:t>
            </w:r>
          </w:p>
        </w:tc>
      </w:tr>
    </w:tbl>
    <w:p>
      <w:pPr>
        <w:pStyle w:val="BodyText"/>
      </w:pPr>
      <w:r>
        <w:rPr>
          <w:b/>
          <w:bCs/>
        </w:rPr>
        <w:t xml:space="preserve">Version History</w:t>
      </w:r>
    </w:p>
    <w:tbl>
      <w:tblPr>
        <w:tblStyle w:val="Table"/>
        <w:tblW w:type="pct" w:w="5000"/>
        <w:tblLayout w:type="fixed"/>
        <w:tblLook w:firstRow="1" w:lastRow="0" w:firstColumn="0" w:lastColumn="0" w:noHBand="0" w:noVBand="0" w:val="0020"/>
      </w:tblPr>
      <w:tblGrid>
        <w:gridCol w:w="880"/>
        <w:gridCol w:w="1257"/>
        <w:gridCol w:w="1760"/>
        <w:gridCol w:w="1760"/>
        <w:gridCol w:w="2262"/>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2026-02-17</w:t>
            </w:r>
          </w:p>
        </w:tc>
        <w:tc>
          <w:tcPr/>
          <w:p>
            <w:pPr>
              <w:pStyle w:val="Compact"/>
            </w:pPr>
            <w:r>
              <w:t xml:space="preserve">Draft</w:t>
            </w:r>
          </w:p>
        </w:tc>
        <w:tc>
          <w:tcPr/>
          <w:p>
            <w:pPr>
              <w:pStyle w:val="Compact"/>
            </w:pPr>
            <w:r>
              <w:t xml:space="preserve">OpenHack Agent</w:t>
            </w:r>
          </w:p>
        </w:tc>
        <w:tc>
          <w:tcPr/>
          <w:p>
            <w:pPr>
              <w:pStyle w:val="Compact"/>
            </w:pPr>
            <w:r>
              <w:t xml:space="preserve">Initial assessment</w:t>
            </w:r>
          </w:p>
        </w:tc>
      </w:tr>
      <w:tr>
        <w:tc>
          <w:tcPr/>
          <w:p>
            <w:pPr>
              <w:pStyle w:val="Compact"/>
            </w:pPr>
            <w:r>
              <w:rPr>
                <w:b/>
                <w:bCs/>
              </w:rPr>
              <w:t xml:space="preserve">1.0</w:t>
            </w:r>
          </w:p>
        </w:tc>
        <w:tc>
          <w:tcPr/>
          <w:p>
            <w:pPr>
              <w:pStyle w:val="Compact"/>
            </w:pPr>
            <w:r>
              <w:t xml:space="preserve">2026-02-17</w:t>
            </w:r>
          </w:p>
        </w:tc>
        <w:tc>
          <w:tcPr/>
          <w:p>
            <w:pPr>
              <w:pStyle w:val="Compact"/>
            </w:pPr>
            <w:r>
              <w:t xml:space="preserve">Final document</w:t>
            </w:r>
          </w:p>
        </w:tc>
        <w:tc>
          <w:tcPr/>
          <w:p>
            <w:pPr>
              <w:pStyle w:val="Compact"/>
            </w:pPr>
            <w:r>
              <w:t xml:space="preserve">OpenHack Agent</w:t>
            </w:r>
          </w:p>
        </w:tc>
        <w:tc>
          <w:tcPr/>
          <w:p>
            <w:pPr>
              <w:pStyle w:val="Compact"/>
            </w:pPr>
            <w:r>
              <w:t xml:space="preserve">–</w:t>
            </w:r>
          </w:p>
        </w:tc>
      </w:tr>
    </w:tbl>
    <w:p>
      <w:pPr>
        <w:pStyle w:val="BodyText"/>
      </w:pPr>
      <w:r>
        <w:rPr>
          <w:b/>
          <w:bCs/>
        </w:rPr>
        <w:t xml:space="preserve">Contact Persons - Assessor</w:t>
      </w:r>
    </w:p>
    <w:p>
      <w:pPr>
        <w:pStyle w:val="BodyText"/>
      </w:pPr>
      <w:r>
        <w:t xml:space="preserve">Name | Role | Phone | Email |</w:t>
      </w:r>
      <w:r>
        <w:br/>
      </w:r>
      <w:r>
        <w:t xml:space="preserve">OpenHack Agent | Security Assessor | N/A | security@openhack.example.com |</w:t>
      </w:r>
    </w:p>
    <w:p>
      <w:pPr>
        <w:pStyle w:val="BodyText"/>
      </w:pPr>
      <w:r>
        <w:rPr>
          <w:b/>
          <w:bCs/>
        </w:rPr>
        <w:t xml:space="preserve">Contact Persons - Client</w:t>
      </w:r>
    </w:p>
    <w:p>
      <w:pPr>
        <w:pStyle w:val="BodyText"/>
      </w:pPr>
      <w:r>
        <w:t xml:space="preserve">Name | Role | Phone | Email |</w:t>
      </w:r>
      <w:r>
        <w:br/>
      </w:r>
      <w:r>
        <w:t xml:space="preserve">OWASP Juice Shop Team | Application Owner | N/A | security@owasp.org |</w:t>
      </w:r>
    </w:p>
    <w:bookmarkEnd w:id="9"/>
    <w:bookmarkStart w:id="10" w:name="executive-summary"/>
    <w:p>
      <w:pPr>
        <w:pStyle w:val="Heading1"/>
      </w:pPr>
      <w:r>
        <w:t xml:space="preserve">Executive Summary</w:t>
      </w:r>
    </w:p>
    <w:p>
      <w:pPr>
        <w:pStyle w:val="FirstParagraph"/>
      </w:pPr>
      <w:r>
        <w:rPr>
          <w:rStyle w:val="VerbatimChar"/>
        </w:rPr>
        <w:t xml:space="preserve">OpenHack Security</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OWASP Foundation</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2026-02-17</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 The assessment was performed as a black-box test with no prior knowledge of the application’s internal structure or source code. No authenticated credentials were provided.</w:t>
      </w:r>
    </w:p>
    <w:p>
      <w:pPr>
        <w:pStyle w:val="BodyText"/>
      </w:pPr>
      <w:r>
        <w:t xml:space="preserve">As part of the test, a total of 6 vulnerabilities could be identified. Two of them are rated as critical, two with high risk, and two with medium risk. No low or informational findings were identified during this assessment.</w:t>
      </w:r>
    </w:p>
    <w:p>
      <w:pPr>
        <w:pStyle w:val="TableCaption"/>
      </w:pPr>
      <w:r>
        <w:t xml:space="preserve">Overview of Findings</w:t>
      </w:r>
    </w:p>
    <w:tbl>
      <w:tblPr>
        <w:tblStyle w:val="Table"/>
        <w:tblW w:type="pct" w:w="3819"/>
        <w:tblLayout w:type="fixed"/>
        <w:tblLook w:firstRow="1" w:lastRow="0" w:firstColumn="0" w:lastColumn="0" w:noHBand="0" w:noVBand="0" w:val="0020"/>
        <w:tblCaption w:val="Overview of Findings"/>
      </w:tblPr>
      <w:tblGrid>
        <w:gridCol w:w="5170"/>
        <w:gridCol w:w="880"/>
      </w:tblGrid>
      <w:tr>
        <w:trPr>
          <w:tblHeader w:val="on"/>
        </w:trPr>
        <w:tc>
          <w:tcPr>
            <w:gridSpan w:val="2"/>
          </w:tcPr>
          <w:p>
            <w:pPr>
              <w:pStyle w:val="Compact"/>
            </w:pPr>
            <w:r>
              <w:rPr>
                <w:b/>
                <w:bCs/>
              </w:rPr>
              <w:t xml:space="preserve">Severity</w:t>
            </w:r>
            <w:r>
              <w:t xml:space="preserve"> </w:t>
            </w:r>
            <w:r>
              <w:t xml:space="preserve">|</w:t>
            </w:r>
            <w:r>
              <w:t xml:space="preserve"> </w:t>
            </w:r>
            <w:r>
              <w:rPr>
                <w:b/>
                <w:bCs/>
              </w:rPr>
              <w:t xml:space="preserve">Count</w:t>
            </w:r>
            <w:r>
              <w:t xml:space="preserve"> </w:t>
            </w:r>
            <w:r>
              <w:t xml:space="preserve">|</w:t>
            </w:r>
          </w:p>
        </w:tc>
      </w:tr>
      <w:tr>
        <w:tc>
          <w:tcPr>
            <w:gridSpan w:val="2"/>
          </w:tcPr>
          <w:p>
            <w:pPr>
              <w:pStyle w:val="Compact"/>
            </w:pPr>
            <w:r>
              <w:t xml:space="preserve"> </w:t>
            </w:r>
            <w:r>
              <w:t xml:space="preserve">| 2 |</w:t>
            </w:r>
          </w:p>
        </w:tc>
      </w:tr>
      <w:tr>
        <w:tc>
          <w:tcPr>
            <w:gridSpan w:val="2"/>
          </w:tcPr>
          <w:p>
            <w:pPr>
              <w:pStyle w:val="Compact"/>
            </w:pPr>
            <w:r>
              <w:t xml:space="preserve"> </w:t>
            </w:r>
            <w:r>
              <w:t xml:space="preserve">| 2 |</w:t>
            </w:r>
          </w:p>
        </w:tc>
      </w:tr>
      <w:tr>
        <w:tc>
          <w:tcPr>
            <w:gridSpan w:val="2"/>
          </w:tcPr>
          <w:p>
            <w:pPr>
              <w:pStyle w:val="Compact"/>
            </w:pPr>
            <w:r>
              <w:t xml:space="preserve"> </w:t>
            </w:r>
            <w:r>
              <w:t xml:space="preserve">| 2 |</w:t>
            </w:r>
          </w:p>
        </w:tc>
      </w:tr>
      <w:tr>
        <w:tc>
          <w:tcPr>
            <w:gridSpan w:val="2"/>
          </w:tcPr>
          <w:p>
            <w:pPr>
              <w:pStyle w:val="Compact"/>
            </w:pPr>
            <w:r>
              <w:t xml:space="preserve"> </w:t>
            </w:r>
            <w:r>
              <w:t xml:space="preserve">| 0 |</w:t>
            </w:r>
          </w:p>
        </w:tc>
      </w:tr>
      <w:tr>
        <w:tc>
          <w:tcPr>
            <w:gridSpan w:val="2"/>
          </w:tcPr>
          <w:p>
            <w:pPr>
              <w:pStyle w:val="Compact"/>
            </w:pPr>
            <w:r>
              <w:t xml:space="preserve"> </w:t>
            </w:r>
            <w:r>
              <w:t xml:space="preserve">| 0 |</w:t>
            </w:r>
          </w:p>
        </w:tc>
      </w:tr>
      <w:tr>
        <w:tc>
          <w:tcPr>
            <w:gridSpan w:val="2"/>
          </w:tcPr>
          <w:p>
            <w:pPr>
              <w:pStyle w:val="Compact"/>
            </w:pPr>
            <w:r>
              <w:rPr>
                <w:b/>
                <w:bCs/>
              </w:rPr>
              <w:t xml:space="preserve">Total</w:t>
            </w:r>
            <w:r>
              <w:t xml:space="preserve"> </w:t>
            </w:r>
            <w:r>
              <w:t xml:space="preserve">|</w:t>
            </w:r>
            <w:r>
              <w:t xml:space="preserve"> </w:t>
            </w:r>
            <w:r>
              <w:rPr>
                <w:b/>
                <w:bCs/>
              </w:rPr>
              <w:t xml:space="preserve">6</w:t>
            </w:r>
            <w:r>
              <w:t xml:space="preserve"> </w:t>
            </w:r>
            <w:r>
              <w:t xml:space="preserve">|</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OWASP Juice Shop is an intentionally vulnerable web application designed for security training and awareness. It implements modern web application architecture using Express.js backend with Angular frontend and SQLite database. The application includes e-commerce functionality with user accounts, product catalog, shopping cart, payment processing, and order tracking features. The application is designed to contain numerous security vulnerabilities for educational purposes.</w:t>
      </w:r>
    </w:p>
    <w:bookmarkEnd w:id="11"/>
    <w:bookmarkStart w:id="12"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t xml:space="preserve">http://localhost:3333 - OWASP Juice Shop web application</w:t>
      </w:r>
    </w:p>
    <w:p>
      <w:pPr>
        <w:pStyle w:val="Compact"/>
        <w:numPr>
          <w:ilvl w:val="0"/>
          <w:numId w:val="1001"/>
        </w:numPr>
      </w:pPr>
      <w:r>
        <w:t xml:space="preserve">REST API endpoints exposed by the application</w:t>
      </w:r>
    </w:p>
    <w:p>
      <w:pPr>
        <w:pStyle w:val="Compact"/>
        <w:numPr>
          <w:ilvl w:val="0"/>
          <w:numId w:val="1001"/>
        </w:numPr>
      </w:pPr>
      <w:r>
        <w:t xml:space="preserve">Static resources and file serving endpoints</w:t>
      </w:r>
    </w:p>
    <w:bookmarkEnd w:id="12"/>
    <w:bookmarkStart w:id="13" w:name="methodology"/>
    <w:p>
      <w:pPr>
        <w:pStyle w:val="Heading2"/>
      </w:pPr>
      <w:r>
        <w:t xml:space="preserve">Methodology</w:t>
      </w:r>
    </w:p>
    <w:p>
      <w:pPr>
        <w:pStyle w:val="FirstParagraph"/>
      </w:pPr>
      <w:r>
        <w:t xml:space="preserve">The security penetration test of the OWASP Juice Shop took place on 2026-02-17.</w:t>
      </w:r>
    </w:p>
    <w:p>
      <w:pPr>
        <w:pStyle w:val="BodyText"/>
      </w:pPr>
      <w:r>
        <w:t xml:space="preserve">The assessment was conducted using Playwright browser automation for navigation and screenshot capture, combined with manual HTTP request crafting for API endpoint testing and SQL injection payload validation. No authenticated credentials were provided; all testing was performed from an unauthenticated attacker perspective. The test environment was a locally deployed instance of OWASP Juice Shop v19.1.1.</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1866"/>
        <w:gridCol w:w="6053"/>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no significant restrictions or events occurred that affected the scope or depth of the assessment. All planned testing activities were completed successfully.</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Attack Requirements (AT)</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Vulnerable System Impact: Confidentiality (VC), Integrity (VI), Availability (VA)</w:t>
      </w:r>
    </w:p>
    <w:p>
      <w:pPr>
        <w:pStyle w:val="Compact"/>
        <w:numPr>
          <w:ilvl w:val="0"/>
          <w:numId w:val="1002"/>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676"/>
        <w:gridCol w:w="7243"/>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533"/>
        <w:gridCol w:w="3503"/>
        <w:gridCol w:w="2589"/>
        <w:gridCol w:w="1294"/>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WEB-001</w:t>
            </w:r>
          </w:p>
        </w:tc>
        <w:tc>
          <w:tcPr/>
          <w:p>
            <w:pPr>
              <w:pStyle w:val="Compact"/>
            </w:pPr>
            <w:r>
              <w:t xml:space="preserve">SQL Injection - Database Schema Extraction</w:t>
            </w:r>
          </w:p>
        </w:tc>
        <w:tc>
          <w:tcPr/>
          <w:p>
            <w:pPr>
              <w:pStyle w:val="Compact"/>
            </w:pPr>
          </w:p>
        </w:tc>
        <w:tc>
          <w:tcPr/>
          <w:p>
            <w:pPr>
              <w:pStyle w:val="Compact"/>
            </w:pPr>
            <w:r>
              <w:t xml:space="preserve">9.8</w:t>
            </w:r>
          </w:p>
        </w:tc>
      </w:tr>
      <w:tr>
        <w:tc>
          <w:tcPr/>
          <w:p>
            <w:pPr>
              <w:pStyle w:val="Compact"/>
            </w:pPr>
            <w:r>
              <w:t xml:space="preserve">WEB-002</w:t>
            </w:r>
          </w:p>
        </w:tc>
        <w:tc>
          <w:tcPr/>
          <w:p>
            <w:pPr>
              <w:pStyle w:val="Compact"/>
            </w:pPr>
            <w:r>
              <w:t xml:space="preserve">Information Disclosure - User Credentials</w:t>
            </w:r>
          </w:p>
        </w:tc>
        <w:tc>
          <w:tcPr/>
          <w:p>
            <w:pPr>
              <w:pStyle w:val="Compact"/>
            </w:pPr>
          </w:p>
        </w:tc>
        <w:tc>
          <w:tcPr/>
          <w:p>
            <w:pPr>
              <w:pStyle w:val="Compact"/>
            </w:pPr>
            <w:r>
              <w:t xml:space="preserve">9.1</w:t>
            </w:r>
          </w:p>
        </w:tc>
      </w:tr>
      <w:tr>
        <w:tc>
          <w:tcPr/>
          <w:p>
            <w:pPr>
              <w:pStyle w:val="Compact"/>
            </w:pPr>
            <w:r>
              <w:t xml:space="preserve">WEB-003</w:t>
            </w:r>
          </w:p>
        </w:tc>
        <w:tc>
          <w:tcPr/>
          <w:p>
            <w:pPr>
              <w:pStyle w:val="Compact"/>
            </w:pPr>
            <w:r>
              <w:t xml:space="preserve">CAPTCHA Bypass - Answer Exposure</w:t>
            </w:r>
          </w:p>
        </w:tc>
        <w:tc>
          <w:tcPr/>
          <w:p>
            <w:pPr>
              <w:pStyle w:val="Compact"/>
            </w:pPr>
          </w:p>
        </w:tc>
        <w:tc>
          <w:tcPr/>
          <w:p>
            <w:pPr>
              <w:pStyle w:val="Compact"/>
            </w:pPr>
            <w:r>
              <w:t xml:space="preserve">7.5</w:t>
            </w:r>
          </w:p>
        </w:tc>
      </w:tr>
      <w:tr>
        <w:tc>
          <w:tcPr/>
          <w:p>
            <w:pPr>
              <w:pStyle w:val="Compact"/>
            </w:pPr>
            <w:r>
              <w:t xml:space="preserve">WEB-004</w:t>
            </w:r>
          </w:p>
        </w:tc>
        <w:tc>
          <w:tcPr/>
          <w:p>
            <w:pPr>
              <w:pStyle w:val="Compact"/>
            </w:pPr>
            <w:r>
              <w:t xml:space="preserve">FTP Directory Listing - Information Disclosure</w:t>
            </w:r>
          </w:p>
        </w:tc>
        <w:tc>
          <w:tcPr/>
          <w:p>
            <w:pPr>
              <w:pStyle w:val="Compact"/>
            </w:pPr>
          </w:p>
        </w:tc>
        <w:tc>
          <w:tcPr/>
          <w:p>
            <w:pPr>
              <w:pStyle w:val="Compact"/>
            </w:pPr>
            <w:r>
              <w:t xml:space="preserve">7.5</w:t>
            </w:r>
          </w:p>
        </w:tc>
      </w:tr>
      <w:tr>
        <w:tc>
          <w:tcPr/>
          <w:p>
            <w:pPr>
              <w:pStyle w:val="Compact"/>
            </w:pPr>
            <w:r>
              <w:t xml:space="preserve">WEB-005</w:t>
            </w:r>
          </w:p>
        </w:tc>
        <w:tc>
          <w:tcPr/>
          <w:p>
            <w:pPr>
              <w:pStyle w:val="Compact"/>
            </w:pPr>
            <w:r>
              <w:t xml:space="preserve">Admin Configuration Disclosure</w:t>
            </w:r>
          </w:p>
        </w:tc>
        <w:tc>
          <w:tcPr/>
          <w:p>
            <w:pPr>
              <w:pStyle w:val="Compact"/>
            </w:pPr>
          </w:p>
        </w:tc>
        <w:tc>
          <w:tcPr/>
          <w:p>
            <w:pPr>
              <w:pStyle w:val="Compact"/>
            </w:pPr>
            <w:r>
              <w:t xml:space="preserve">6.5</w:t>
            </w:r>
          </w:p>
        </w:tc>
      </w:tr>
      <w:tr>
        <w:tc>
          <w:tcPr/>
          <w:p>
            <w:pPr>
              <w:pStyle w:val="Compact"/>
            </w:pPr>
            <w:r>
              <w:t xml:space="preserve">WEB-006</w:t>
            </w:r>
          </w:p>
        </w:tc>
        <w:tc>
          <w:tcPr/>
          <w:p>
            <w:pPr>
              <w:pStyle w:val="Compact"/>
            </w:pPr>
            <w:r>
              <w:t xml:space="preserve">IDOR - Order Tracking</w:t>
            </w:r>
          </w:p>
        </w:tc>
        <w:tc>
          <w:tcPr/>
          <w:p>
            <w:pPr>
              <w:pStyle w:val="Compact"/>
            </w:pPr>
          </w:p>
        </w:tc>
        <w:tc>
          <w:tcPr/>
          <w:p>
            <w:pPr>
              <w:pStyle w:val="Compact"/>
            </w:pPr>
            <w:r>
              <w:t xml:space="preserve">5.3</w:t>
            </w:r>
          </w:p>
        </w:tc>
      </w:tr>
    </w:tbl>
    <w:bookmarkEnd w:id="21"/>
    <w:bookmarkStart w:id="57" w:name="findings-and-remediation"/>
    <w:p>
      <w:pPr>
        <w:pStyle w:val="Heading1"/>
      </w:pPr>
      <w:r>
        <w:t xml:space="preserve">Findings and Remediation</w:t>
      </w:r>
    </w:p>
    <w:bookmarkStart w:id="56" w:name="web-application"/>
    <w:p>
      <w:pPr>
        <w:pStyle w:val="Heading2"/>
      </w:pPr>
      <w:r>
        <w:t xml:space="preserve">Web Application</w:t>
      </w:r>
    </w:p>
    <w:bookmarkStart w:id="27" w:name="Xd5aa1a8ca98e3afe9cf7feae990feec1bbabd60"/>
    <w:p>
      <w:pPr>
        <w:pStyle w:val="Heading3"/>
      </w:pPr>
      <w:r>
        <w:t xml:space="preserve">SQL Injection - Database Schema Extraction</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CVSS:4.0/AV:N/AC:L/AT:N/PR:N/UI:N/VC:H/VI:H/VA:H/SC:H/SI:H/SA:H</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 product search functionality at</w:t>
      </w:r>
      <w:r>
        <w:t xml:space="preserve"> </w:t>
      </w:r>
      <w:r>
        <w:rPr>
          <w:rStyle w:val="VerbatimChar"/>
        </w:rPr>
        <w:t xml:space="preserve">/rest/products/search</w:t>
      </w:r>
      <w:r>
        <w:t xml:space="preserve"> </w:t>
      </w:r>
      <w:r>
        <w:t xml:space="preserve">is vulnerable to SQL injection attacks. The application concatenates user input directly into SQL queries without proper parameterization, allowing an attacker to inject arbitrary SQL code. By using a UNION SELECT payload, the complete database schema including all table structures was successfully extracted.</w:t>
      </w:r>
    </w:p>
    <w:p>
      <w:pPr>
        <w:pStyle w:val="BodyText"/>
      </w:pPr>
      <w:r>
        <w:t xml:space="preserve">The vulnerability exposes the entire database structure including tables containing sensitive information such as Users (with passwords and roles), Cards (payment information), Addresses (PII), SecurityAnswers, and Wallets. This represents a critical data breach risk as an attacker can extract all data from these tables.</w:t>
      </w:r>
    </w:p>
    <w:p>
      <w:pPr>
        <w:pStyle w:val="BodyText"/>
      </w:pPr>
      <w:r>
        <w:rPr>
          <w:b/>
          <w:bCs/>
        </w:rPr>
        <w:t xml:space="preserve">Proof of Concept</w:t>
      </w:r>
    </w:p>
    <w:p>
      <w:pPr>
        <w:pStyle w:val="BodyText"/>
      </w:pPr>
      <w:r>
        <w:t xml:space="preserve">The following HTTP request successfully extracts the database schema:</w:t>
      </w:r>
    </w:p>
    <w:p>
      <w:pPr>
        <w:pStyle w:val="SourceCode"/>
      </w:pPr>
      <w:r>
        <w:rPr>
          <w:rStyle w:val="VerbatimChar"/>
        </w:rPr>
        <w:t xml:space="preserve">GET /rest/products/search?q=1')) UNION SELECT sql,'b','c','d','e','f','g','h','i' FROM sqlite_master--</w:t>
      </w:r>
    </w:p>
    <w:p>
      <w:pPr>
        <w:pStyle w:val="FirstParagraph"/>
      </w:pPr>
      <w:r>
        <w:t xml:space="preserve">The response includes the complete CREATE TABLE statements for all database tables:</w:t>
      </w:r>
    </w:p>
    <w:p>
      <w:pPr>
        <w:pStyle w:val="CaptionedFigure"/>
      </w:pPr>
      <w:r>
        <w:drawing>
          <wp:inline>
            <wp:extent cx="5334000" cy="3420427"/>
            <wp:effectExtent b="0" l="0" r="0" t="0"/>
            <wp:docPr descr="SQL Injection Result - Database Schema Extraction" title="" id="24" name="Picture"/>
            <a:graphic>
              <a:graphicData uri="http://schemas.openxmlformats.org/drawingml/2006/picture">
                <pic:pic>
                  <pic:nvPicPr>
                    <pic:cNvPr descr="images/figure-03-sql-injection-schema.png" id="25" name="Picture"/>
                    <pic:cNvPicPr>
                      <a:picLocks noChangeArrowheads="1" noChangeAspect="1"/>
                    </pic:cNvPicPr>
                  </pic:nvPicPr>
                  <pic:blipFill>
                    <a:blip r:embed="rId23"/>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SQL Injection Result - Database Schema Extraction</w:t>
      </w:r>
    </w:p>
    <w:p>
      <w:pPr>
        <w:pStyle w:val="BodyText"/>
      </w:pPr>
      <w:r>
        <w:t xml:space="preserve">Extracted schema reveals the following critical tables:</w:t>
      </w:r>
    </w:p>
    <w:p>
      <w:pPr>
        <w:pStyle w:val="Compact"/>
        <w:numPr>
          <w:ilvl w:val="0"/>
          <w:numId w:val="1004"/>
        </w:numPr>
      </w:pPr>
      <w:r>
        <w:rPr>
          <w:b/>
          <w:bCs/>
        </w:rPr>
        <w:t xml:space="preserve">Users</w:t>
      </w:r>
      <w:r>
        <w:t xml:space="preserve">: Contains password (MD5), role, deluxeToken, totpSecret fields</w:t>
      </w:r>
    </w:p>
    <w:p>
      <w:pPr>
        <w:pStyle w:val="Compact"/>
        <w:numPr>
          <w:ilvl w:val="0"/>
          <w:numId w:val="1004"/>
        </w:numPr>
      </w:pPr>
      <w:r>
        <w:rPr>
          <w:b/>
          <w:bCs/>
        </w:rPr>
        <w:t xml:space="preserve">Cards</w:t>
      </w:r>
      <w:r>
        <w:t xml:space="preserve">: Contains cardNum, expMonth, expYear (payment data)</w:t>
      </w:r>
    </w:p>
    <w:p>
      <w:pPr>
        <w:pStyle w:val="Compact"/>
        <w:numPr>
          <w:ilvl w:val="0"/>
          <w:numId w:val="1004"/>
        </w:numPr>
      </w:pPr>
      <w:r>
        <w:rPr>
          <w:b/>
          <w:bCs/>
        </w:rPr>
        <w:t xml:space="preserve">Addresses</w:t>
      </w:r>
      <w:r>
        <w:t xml:space="preserve">: Contains fullName, mobileNum, zipCode, streetAddress</w:t>
      </w:r>
    </w:p>
    <w:p>
      <w:pPr>
        <w:pStyle w:val="Compact"/>
        <w:numPr>
          <w:ilvl w:val="0"/>
          <w:numId w:val="1004"/>
        </w:numPr>
      </w:pPr>
      <w:r>
        <w:rPr>
          <w:b/>
          <w:bCs/>
        </w:rPr>
        <w:t xml:space="preserve">SecurityAnswers</w:t>
      </w:r>
      <w:r>
        <w:t xml:space="preserve">: Contains security question answers for account recovery</w:t>
      </w:r>
    </w:p>
    <w:p>
      <w:pPr>
        <w:pStyle w:val="Compact"/>
        <w:numPr>
          <w:ilvl w:val="0"/>
          <w:numId w:val="1004"/>
        </w:numPr>
      </w:pPr>
      <w:r>
        <w:rPr>
          <w:b/>
          <w:bCs/>
        </w:rPr>
        <w:t xml:space="preserve">Captchas</w:t>
      </w:r>
      <w:r>
        <w:t xml:space="preserve">: Contains CAPTCHA answers</w:t>
      </w:r>
    </w:p>
    <w:p>
      <w:pPr>
        <w:pStyle w:val="Compact"/>
        <w:numPr>
          <w:ilvl w:val="0"/>
          <w:numId w:val="1004"/>
        </w:numPr>
      </w:pPr>
      <w:r>
        <w:rPr>
          <w:b/>
          <w:bCs/>
        </w:rPr>
        <w:t xml:space="preserve">Wallets</w:t>
      </w:r>
      <w:r>
        <w:t xml:space="preserve">: Contains user wallet balances</w:t>
      </w:r>
    </w:p>
    <w:p>
      <w:pPr>
        <w:pStyle w:val="FirstParagraph"/>
      </w:pPr>
      <w:r>
        <w:rPr>
          <w:b/>
          <w:bCs/>
        </w:rPr>
        <w:t xml:space="preserve">Remediation</w:t>
      </w:r>
    </w:p>
    <w:p>
      <w:pPr>
        <w:pStyle w:val="Compact"/>
        <w:numPr>
          <w:ilvl w:val="0"/>
          <w:numId w:val="1005"/>
        </w:numPr>
      </w:pPr>
      <w:r>
        <w:t xml:space="preserve">Implement parameterized queries/prepared statements for all database interactions</w:t>
      </w:r>
    </w:p>
    <w:p>
      <w:pPr>
        <w:pStyle w:val="Compact"/>
        <w:numPr>
          <w:ilvl w:val="0"/>
          <w:numId w:val="1005"/>
        </w:numPr>
      </w:pPr>
      <w:r>
        <w:t xml:space="preserve">Use ORM frameworks with built-in SQL injection protection (e.g., Sequelize, TypeORM)</w:t>
      </w:r>
    </w:p>
    <w:p>
      <w:pPr>
        <w:pStyle w:val="Compact"/>
        <w:numPr>
          <w:ilvl w:val="0"/>
          <w:numId w:val="1005"/>
        </w:numPr>
      </w:pPr>
      <w:r>
        <w:t xml:space="preserve">Apply strict input validation and sanitization on all user inputs</w:t>
      </w:r>
    </w:p>
    <w:p>
      <w:pPr>
        <w:pStyle w:val="Compact"/>
        <w:numPr>
          <w:ilvl w:val="0"/>
          <w:numId w:val="1005"/>
        </w:numPr>
      </w:pPr>
      <w:r>
        <w:t xml:space="preserve">Follow the principle of least privilege for database connections</w:t>
      </w:r>
    </w:p>
    <w:p>
      <w:pPr>
        <w:pStyle w:val="Compact"/>
        <w:numPr>
          <w:ilvl w:val="0"/>
          <w:numId w:val="1005"/>
        </w:numPr>
      </w:pPr>
      <w:r>
        <w:t xml:space="preserve">Reference:</w:t>
      </w:r>
      <w:r>
        <w:t xml:space="preserve"> </w:t>
      </w:r>
      <w:hyperlink r:id="rId26">
        <w:r>
          <w:rPr>
            <w:rStyle w:val="Hyperlink"/>
          </w:rPr>
          <w:t xml:space="preserve">OWASP SQL Injection Prevention Cheat Sheet</w:t>
        </w:r>
      </w:hyperlink>
    </w:p>
    <w:bookmarkEnd w:id="27"/>
    <w:bookmarkStart w:id="33" w:name="Xf830081457100e5b03d048b80053df1b8a9be9b"/>
    <w:p>
      <w:pPr>
        <w:pStyle w:val="Heading3"/>
      </w:pPr>
      <w:r>
        <w:t xml:space="preserve">Information Disclosure - User Credentials</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8">
              <w:r>
                <w:rPr>
                  <w:rStyle w:val="Hyperlink"/>
                </w:rPr>
                <w:t xml:space="preserve">CVSS:4.0/AV:N/AC:L/AT:N/PR:N/UI:N/VC:H/VI:N/VA:N/SC:H/SI:N/SA:N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w:t>
      </w:r>
      <w:r>
        <w:t xml:space="preserve"> </w:t>
      </w:r>
      <w:r>
        <w:rPr>
          <w:rStyle w:val="VerbatimChar"/>
        </w:rPr>
        <w:t xml:space="preserve">/rest/memories/</w:t>
      </w:r>
      <w:r>
        <w:t xml:space="preserve"> </w:t>
      </w:r>
      <w:r>
        <w:t xml:space="preserve">endpoint returns complete user records without requiring any authentication. The API response includes sensitive fields such as password hashes (MD5), user roles, deluxe tokens, and TOTP secrets for all users including administrative accounts.</w:t>
      </w:r>
    </w:p>
    <w:p>
      <w:pPr>
        <w:pStyle w:val="BodyText"/>
      </w:pPr>
      <w:r>
        <w:t xml:space="preserve">This vulnerability allows complete credential theft for all application users. The exposed MD5 password hashes are cryptographically broken and can be cracked offline using rainbow tables or brute force attacks. Administrative account compromise is trivial, leading to full application takeover.</w:t>
      </w:r>
    </w:p>
    <w:p>
      <w:pPr>
        <w:pStyle w:val="BodyText"/>
      </w:pPr>
      <w:r>
        <w:rPr>
          <w:b/>
          <w:bCs/>
        </w:rPr>
        <w:t xml:space="preserve">Proof of Concept</w:t>
      </w:r>
    </w:p>
    <w:p>
      <w:pPr>
        <w:pStyle w:val="BodyText"/>
      </w:pPr>
      <w:r>
        <w:t xml:space="preserve">Unauthenticated GET request to the endpoint:</w:t>
      </w:r>
    </w:p>
    <w:p>
      <w:pPr>
        <w:pStyle w:val="SourceCode"/>
      </w:pPr>
      <w:r>
        <w:rPr>
          <w:rStyle w:val="VerbatimChar"/>
        </w:rPr>
        <w:t xml:space="preserve">GET /rest/memories/</w:t>
      </w:r>
    </w:p>
    <w:p>
      <w:pPr>
        <w:pStyle w:val="FirstParagraph"/>
      </w:pPr>
      <w:r>
        <w:t xml:space="preserve">Response includes sensitive user data:</w:t>
      </w:r>
    </w:p>
    <w:p>
      <w:pPr>
        <w:pStyle w:val="SourceCode"/>
      </w:pP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"bjoern.kimminich@gmail.com"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"6edd9d726cbdc873c539e41ae8757b8c"</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"deluxeToken"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"totpSecret"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"profileImage"</w:t>
      </w:r>
      <w:r>
        <w:rPr>
          <w:rStyle w:val="FunctionTok"/>
        </w:rPr>
        <w:t xml:space="preserve">:</w:t>
      </w:r>
      <w:r>
        <w:rPr>
          <w:rStyle w:val="NormalTok"/>
        </w:rPr>
        <w:t xml:space="preserve"> </w:t>
      </w:r>
      <w:r>
        <w:rPr>
          <w:rStyle w:val="StringTok"/>
        </w:rPr>
        <w:t xml:space="preserve">"assets/public/images/uploads/defaultAdmin.png"</w:t>
      </w:r>
      <w:r>
        <w:br/>
      </w:r>
      <w:r>
        <w:rPr>
          <w:rStyle w:val="NormalTok"/>
        </w:rPr>
        <w:t xml:space="preserve">  </w:t>
      </w:r>
      <w:r>
        <w:rPr>
          <w:rStyle w:val="FunctionTok"/>
        </w:rPr>
        <w:t xml:space="preserve">}</w:t>
      </w:r>
      <w:r>
        <w:br/>
      </w:r>
      <w:r>
        <w:rPr>
          <w:rStyle w:val="FunctionTok"/>
        </w:rPr>
        <w:t xml:space="preserve">}</w:t>
      </w:r>
    </w:p>
    <w:p>
      <w:pPr>
        <w:pStyle w:val="CaptionedFigure"/>
      </w:pPr>
      <w:r>
        <w:drawing>
          <wp:inline>
            <wp:extent cx="5334000" cy="3420427"/>
            <wp:effectExtent b="0" l="0" r="0" t="0"/>
            <wp:docPr descr="User Credentials Exposed - Complete credential disclosure via /rest/memories/" title="" id="30" name="Picture"/>
            <a:graphic>
              <a:graphicData uri="http://schemas.openxmlformats.org/drawingml/2006/picture">
                <pic:pic>
                  <pic:nvPicPr>
                    <pic:cNvPr descr="images/figure-01-user-data-exposure.png" id="31" name="Picture"/>
                    <pic:cNvPicPr>
                      <a:picLocks noChangeArrowheads="1" noChangeAspect="1"/>
                    </pic:cNvPicPr>
                  </pic:nvPicPr>
                  <pic:blipFill>
                    <a:blip r:embed="rId29"/>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User Credentials Exposed - Complete credential disclosure via /rest/memories/</w:t>
      </w:r>
    </w:p>
    <w:p>
      <w:pPr>
        <w:pStyle w:val="BodyText"/>
      </w:pPr>
      <w:r>
        <w:rPr>
          <w:b/>
          <w:bCs/>
        </w:rPr>
        <w:t xml:space="preserve">Exposed Credentials:</w:t>
      </w:r>
    </w:p>
    <w:tbl>
      <w:tblPr>
        <w:tblStyle w:val="Table"/>
        <w:tblW w:type="pct" w:w="5000"/>
        <w:tblLayout w:type="fixed"/>
        <w:tblLook w:firstRow="1" w:lastRow="0" w:firstColumn="0" w:lastColumn="0" w:noHBand="0" w:noVBand="0" w:val="0020"/>
      </w:tblPr>
      <w:tblGrid>
        <w:gridCol w:w="3217"/>
        <w:gridCol w:w="742"/>
        <w:gridCol w:w="3960"/>
      </w:tblGrid>
      <w:tr>
        <w:trPr>
          <w:tblHeader w:val="on"/>
        </w:trPr>
        <w:tc>
          <w:tcPr/>
          <w:p>
            <w:pPr>
              <w:pStyle w:val="Compact"/>
            </w:pPr>
            <w:r>
              <w:t xml:space="preserve">Email</w:t>
            </w:r>
          </w:p>
        </w:tc>
        <w:tc>
          <w:tcPr/>
          <w:p>
            <w:pPr>
              <w:pStyle w:val="Compact"/>
            </w:pPr>
            <w:r>
              <w:t xml:space="preserve">Role</w:t>
            </w:r>
          </w:p>
        </w:tc>
        <w:tc>
          <w:tcPr/>
          <w:p>
            <w:pPr>
              <w:pStyle w:val="Compact"/>
            </w:pPr>
            <w:r>
              <w:t xml:space="preserve">Password Hash (MD5)</w:t>
            </w:r>
          </w:p>
        </w:tc>
      </w:tr>
      <w:tr>
        <w:tc>
          <w:tcPr/>
          <w:p>
            <w:pPr>
              <w:pStyle w:val="Compact"/>
            </w:pPr>
            <w:r>
              <w:t xml:space="preserve">bjoern.kimminich@gmail.com</w:t>
            </w:r>
          </w:p>
        </w:tc>
        <w:tc>
          <w:tcPr/>
          <w:p>
            <w:pPr>
              <w:pStyle w:val="Compact"/>
            </w:pPr>
            <w:r>
              <w:t xml:space="preserve">admin</w:t>
            </w:r>
          </w:p>
        </w:tc>
        <w:tc>
          <w:tcPr/>
          <w:p>
            <w:pPr>
              <w:pStyle w:val="Compact"/>
            </w:pPr>
            <w:r>
              <w:t xml:space="preserve">6edd9d726cbdc873c539e41ae8757b8c</w:t>
            </w:r>
          </w:p>
        </w:tc>
      </w:tr>
      <w:tr>
        <w:tc>
          <w:tcPr/>
          <w:p>
            <w:pPr>
              <w:pStyle w:val="Compact"/>
            </w:pPr>
            <w:r>
              <w:t xml:space="preserve">bjoern@owasp.org</w:t>
            </w:r>
          </w:p>
        </w:tc>
        <w:tc>
          <w:tcPr/>
          <w:p>
            <w:pPr>
              <w:pStyle w:val="Compact"/>
            </w:pPr>
            <w:r>
              <w:t xml:space="preserve">deluxe</w:t>
            </w:r>
          </w:p>
        </w:tc>
        <w:tc>
          <w:tcPr/>
          <w:p>
            <w:pPr>
              <w:pStyle w:val="Compact"/>
            </w:pPr>
            <w:r>
              <w:t xml:space="preserve">9283f1b2e9669749081963be0462e466</w:t>
            </w:r>
          </w:p>
        </w:tc>
      </w:tr>
      <w:tr>
        <w:tc>
          <w:tcPr/>
          <w:p>
            <w:pPr>
              <w:pStyle w:val="Compact"/>
            </w:pPr>
            <w:r>
              <w:t xml:space="preserve">ethereum@juice-sh.op</w:t>
            </w:r>
          </w:p>
        </w:tc>
        <w:tc>
          <w:tcPr/>
          <w:p>
            <w:pPr>
              <w:pStyle w:val="Compact"/>
            </w:pPr>
            <w:r>
              <w:t xml:space="preserve">deluxe</w:t>
            </w:r>
          </w:p>
        </w:tc>
        <w:tc>
          <w:tcPr/>
          <w:p>
            <w:pPr>
              <w:pStyle w:val="Compact"/>
            </w:pPr>
            <w:r>
              <w:t xml:space="preserve">2c17c6393771ee3048ae34d6b380c5ec</w:t>
            </w:r>
          </w:p>
        </w:tc>
      </w:tr>
    </w:tbl>
    <w:p>
      <w:pPr>
        <w:pStyle w:val="BodyText"/>
      </w:pPr>
      <w:r>
        <w:rPr>
          <w:b/>
          <w:bCs/>
        </w:rPr>
        <w:t xml:space="preserve">Remediation</w:t>
      </w:r>
    </w:p>
    <w:p>
      <w:pPr>
        <w:pStyle w:val="Compact"/>
        <w:numPr>
          <w:ilvl w:val="0"/>
          <w:numId w:val="1006"/>
        </w:numPr>
      </w:pPr>
      <w:r>
        <w:t xml:space="preserve">Remove all sensitive fields (password, role, tokens) from API responses</w:t>
      </w:r>
    </w:p>
    <w:p>
      <w:pPr>
        <w:pStyle w:val="Compact"/>
        <w:numPr>
          <w:ilvl w:val="0"/>
          <w:numId w:val="1006"/>
        </w:numPr>
      </w:pPr>
      <w:r>
        <w:t xml:space="preserve">Implement proper authentication and authorization checks on all endpoints</w:t>
      </w:r>
    </w:p>
    <w:p>
      <w:pPr>
        <w:pStyle w:val="Compact"/>
        <w:numPr>
          <w:ilvl w:val="0"/>
          <w:numId w:val="1006"/>
        </w:numPr>
      </w:pPr>
      <w:r>
        <w:t xml:space="preserve">Never expose password hashes through any API</w:t>
      </w:r>
    </w:p>
    <w:p>
      <w:pPr>
        <w:pStyle w:val="Compact"/>
        <w:numPr>
          <w:ilvl w:val="0"/>
          <w:numId w:val="1006"/>
        </w:numPr>
      </w:pPr>
      <w:r>
        <w:t xml:space="preserve">Migrate from MD5 to bcrypt or Argon2 for password hashing</w:t>
      </w:r>
    </w:p>
    <w:p>
      <w:pPr>
        <w:pStyle w:val="Compact"/>
        <w:numPr>
          <w:ilvl w:val="0"/>
          <w:numId w:val="1006"/>
        </w:numPr>
      </w:pPr>
      <w:r>
        <w:t xml:space="preserve">Reference:</w:t>
      </w:r>
      <w:r>
        <w:t xml:space="preserve"> </w:t>
      </w:r>
      <w:hyperlink r:id="rId32">
        <w:r>
          <w:rPr>
            <w:rStyle w:val="Hyperlink"/>
          </w:rPr>
          <w:t xml:space="preserve">OWASP Authentication Cheat Sheet</w:t>
        </w:r>
      </w:hyperlink>
    </w:p>
    <w:bookmarkEnd w:id="33"/>
    <w:bookmarkStart w:id="41" w:name="captcha-bypass---answer-exposure"/>
    <w:p>
      <w:pPr>
        <w:pStyle w:val="Heading3"/>
      </w:pPr>
      <w:r>
        <w:t xml:space="preserve">CAPTCHA Bypass - Answer Exposure</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34">
              <w:r>
                <w:rPr>
                  <w:rStyle w:val="Hyperlink"/>
                </w:rPr>
                <w:t xml:space="preserve">CVSS:4.0/AV:N/AC:L/AT:N/PR:N/UI:N/VC:N/VI:L/VA:N/SC:N/SI:N/SA:N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 CAPTCHA generation endpoint</w:t>
      </w:r>
      <w:r>
        <w:t xml:space="preserve"> </w:t>
      </w:r>
      <w:r>
        <w:rPr>
          <w:rStyle w:val="VerbatimChar"/>
        </w:rPr>
        <w:t xml:space="preserve">/rest/captcha/</w:t>
      </w:r>
      <w:r>
        <w:t xml:space="preserve"> </w:t>
      </w:r>
      <w:r>
        <w:t xml:space="preserve">returns both the CAPTCHA challenge question and its answer in the same API response. This design flaw completely defeats the purpose of CAPTCHA protection, as any automated system can simply parse the answer from the JSON response before submitting the form.</w:t>
      </w:r>
    </w:p>
    <w:p>
      <w:pPr>
        <w:pStyle w:val="BodyText"/>
      </w:pPr>
      <w:r>
        <w:t xml:space="preserve">The vulnerability affects all CAPTCHA-protected forms including the Customer Feedback form, allowing automated form submission, brute force attacks, and spam abuse.</w:t>
      </w:r>
    </w:p>
    <w:p>
      <w:pPr>
        <w:pStyle w:val="BodyText"/>
      </w:pPr>
      <w:r>
        <w:rPr>
          <w:b/>
          <w:bCs/>
        </w:rPr>
        <w:t xml:space="preserve">Proof of Concept</w:t>
      </w:r>
    </w:p>
    <w:p>
      <w:pPr>
        <w:pStyle w:val="BodyText"/>
      </w:pPr>
      <w:r>
        <w:t xml:space="preserve">Request to CAPTCHA endpoint:</w:t>
      </w:r>
    </w:p>
    <w:p>
      <w:pPr>
        <w:pStyle w:val="SourceCode"/>
      </w:pPr>
      <w:r>
        <w:rPr>
          <w:rStyle w:val="VerbatimChar"/>
        </w:rPr>
        <w:t xml:space="preserve">GET /rest/captcha/</w:t>
      </w:r>
    </w:p>
    <w:p>
      <w:pPr>
        <w:pStyle w:val="FirstParagraph"/>
      </w:pPr>
      <w:r>
        <w:t xml:space="preserve">Response exposes the answer:</w:t>
      </w:r>
    </w:p>
    <w:p>
      <w:pPr>
        <w:pStyle w:val="SourceCode"/>
      </w:pPr>
      <w:r>
        <w:rPr>
          <w:rStyle w:val="FunctionTok"/>
        </w:rPr>
        <w:t xml:space="preserve">{</w:t>
      </w:r>
      <w:r>
        <w:br/>
      </w:r>
      <w:r>
        <w:rPr>
          <w:rStyle w:val="NormalTok"/>
        </w:rPr>
        <w:t xml:space="preserve">  </w:t>
      </w:r>
      <w:r>
        <w:rPr>
          <w:rStyle w:val="DataTypeTok"/>
        </w:rPr>
        <w:t xml:space="preserve">"captchaId"</w:t>
      </w:r>
      <w:r>
        <w:rPr>
          <w:rStyle w:val="FunctionTok"/>
        </w:rPr>
        <w:t xml:space="preserve">:</w:t>
      </w:r>
      <w:r>
        <w:rPr>
          <w:rStyle w:val="NormalTok"/>
        </w:rPr>
        <w:t xml:space="preserve"> </w:t>
      </w:r>
      <w:r>
        <w:rPr>
          <w:rStyle w:val="DecValTok"/>
        </w:rPr>
        <w:t xml:space="preserve">29</w:t>
      </w:r>
      <w:r>
        <w:rPr>
          <w:rStyle w:val="FunctionTok"/>
        </w:rPr>
        <w:t xml:space="preserve">,</w:t>
      </w:r>
      <w:r>
        <w:br/>
      </w:r>
      <w:r>
        <w:rPr>
          <w:rStyle w:val="NormalTok"/>
        </w:rPr>
        <w:t xml:space="preserve">  </w:t>
      </w:r>
      <w:r>
        <w:rPr>
          <w:rStyle w:val="DataTypeTok"/>
        </w:rPr>
        <w:t xml:space="preserve">"captcha"</w:t>
      </w:r>
      <w:r>
        <w:rPr>
          <w:rStyle w:val="FunctionTok"/>
        </w:rPr>
        <w:t xml:space="preserve">:</w:t>
      </w:r>
      <w:r>
        <w:rPr>
          <w:rStyle w:val="NormalTok"/>
        </w:rPr>
        <w:t xml:space="preserve"> </w:t>
      </w:r>
      <w:r>
        <w:rPr>
          <w:rStyle w:val="StringTok"/>
        </w:rPr>
        <w:t xml:space="preserve">"2-4+10"</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"8"</w:t>
      </w:r>
      <w:r>
        <w:br/>
      </w:r>
      <w:r>
        <w:rPr>
          <w:rStyle w:val="FunctionTok"/>
        </w:rPr>
        <w:t xml:space="preserve">}</w:t>
      </w:r>
    </w:p>
    <w:p>
      <w:pPr>
        <w:pStyle w:val="CaptionedFigure"/>
      </w:pPr>
      <w:r>
        <w:drawing>
          <wp:inline>
            <wp:extent cx="5334000" cy="3420427"/>
            <wp:effectExtent b="0" l="0" r="0" t="0"/>
            <wp:docPr descr="CAPTCHA Bypass - Answer exposed in API response" title="" id="36" name="Picture"/>
            <a:graphic>
              <a:graphicData uri="http://schemas.openxmlformats.org/drawingml/2006/picture">
                <pic:pic>
                  <pic:nvPicPr>
                    <pic:cNvPr descr="images/figure-02-captcha-bypass-api.png" id="37" name="Picture"/>
                    <pic:cNvPicPr>
                      <a:picLocks noChangeArrowheads="1" noChangeAspect="1"/>
                    </pic:cNvPicPr>
                  </pic:nvPicPr>
                  <pic:blipFill>
                    <a:blip r:embed="rId35"/>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CAPTCHA Bypass - Answer exposed in API response</w:t>
      </w:r>
    </w:p>
    <w:p>
      <w:pPr>
        <w:pStyle w:val="BodyText"/>
      </w:pPr>
      <w:r>
        <w:t xml:space="preserve">The Customer Feedback form with bypassable CAPTCHA:</w:t>
      </w:r>
    </w:p>
    <w:p>
      <w:pPr>
        <w:pStyle w:val="CaptionedFigure"/>
      </w:pPr>
      <w:r>
        <w:drawing>
          <wp:inline>
            <wp:extent cx="5334000" cy="3420427"/>
            <wp:effectExtent b="0" l="0" r="0" t="0"/>
            <wp:docPr descr="CAPTCHA UI - Contact Form with Bypassable CAPTCHA" title="" id="39" name="Picture"/>
            <a:graphic>
              <a:graphicData uri="http://schemas.openxmlformats.org/drawingml/2006/picture">
                <pic:pic>
                  <pic:nvPicPr>
                    <pic:cNvPr descr="images/figure-07-contact-form-captcha-ui.png" id="40" name="Picture"/>
                    <pic:cNvPicPr>
                      <a:picLocks noChangeArrowheads="1" noChangeAspect="1"/>
                    </pic:cNvPicPr>
                  </pic:nvPicPr>
                  <pic:blipFill>
                    <a:blip r:embed="rId38"/>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CAPTCHA UI - Contact Form with Bypassable CAPTCHA</w:t>
      </w:r>
    </w:p>
    <w:p>
      <w:pPr>
        <w:pStyle w:val="BodyText"/>
      </w:pPr>
      <w:r>
        <w:rPr>
          <w:b/>
          <w:bCs/>
        </w:rPr>
        <w:t xml:space="preserve">Remediation</w:t>
      </w:r>
    </w:p>
    <w:p>
      <w:pPr>
        <w:pStyle w:val="Compact"/>
        <w:numPr>
          <w:ilvl w:val="0"/>
          <w:numId w:val="1007"/>
        </w:numPr>
      </w:pPr>
      <w:r>
        <w:t xml:space="preserve">Never expose CAPTCHA answers in client-side code or API responses</w:t>
      </w:r>
    </w:p>
    <w:p>
      <w:pPr>
        <w:pStyle w:val="Compact"/>
        <w:numPr>
          <w:ilvl w:val="0"/>
          <w:numId w:val="1007"/>
        </w:numPr>
      </w:pPr>
      <w:r>
        <w:t xml:space="preserve">Implement server-side CAPTCHA validation only, storing answers server-side indexed by captchaId</w:t>
      </w:r>
    </w:p>
    <w:p>
      <w:pPr>
        <w:pStyle w:val="Compact"/>
        <w:numPr>
          <w:ilvl w:val="0"/>
          <w:numId w:val="1007"/>
        </w:numPr>
      </w:pPr>
      <w:r>
        <w:t xml:space="preserve">Consider migrating to modern CAPTCHA services (reCAPTCHA v3, hCaptcha)</w:t>
      </w:r>
    </w:p>
    <w:p>
      <w:pPr>
        <w:pStyle w:val="Compact"/>
        <w:numPr>
          <w:ilvl w:val="0"/>
          <w:numId w:val="1007"/>
        </w:numPr>
      </w:pPr>
      <w:r>
        <w:t xml:space="preserve">Ensure CAPTCHA validation occurs before processing form submissions</w:t>
      </w:r>
    </w:p>
    <w:bookmarkEnd w:id="41"/>
    <w:bookmarkStart w:id="46" w:name="Xf7032b4097484034333058d6a8a924e7c4dea32"/>
    <w:p>
      <w:pPr>
        <w:pStyle w:val="Heading3"/>
      </w:pPr>
      <w:r>
        <w:t xml:space="preserve">FTP Directory Listing - Information Disclosure</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7.5</w:t>
            </w:r>
            <w:r>
              <w:t xml:space="preserve"> </w:t>
            </w:r>
            <w:r>
              <w:t xml:space="preserve">(</w:t>
            </w:r>
            <w:hyperlink r:id="rId42">
              <w:r>
                <w:rPr>
                  <w:rStyle w:val="Hyperlink"/>
                </w:rPr>
                <w:t xml:space="preserve">CVSS:4.0/AV:N/AC:L/AT:N/PR:N/UI:N/VC:H/VI:N/VA:N/SC:N/SI:N/SA:N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w:t>
      </w:r>
      <w:r>
        <w:t xml:space="preserve"> </w:t>
      </w:r>
      <w:r>
        <w:rPr>
          <w:rStyle w:val="VerbatimChar"/>
        </w:rPr>
        <w:t xml:space="preserve">/ftp/</w:t>
      </w:r>
      <w:r>
        <w:t xml:space="preserve"> </w:t>
      </w:r>
      <w:r>
        <w:t xml:space="preserve">endpoint exposes a directory listing containing sensitive files including a KeePass password database, backup files, configuration backups, and error logs. While direct access to certain file extensions is blocked, the directory listing itself reveals file names and sizes, aiding reconnaissance and potentially exposing sensitive information.</w:t>
      </w:r>
    </w:p>
    <w:p>
      <w:pPr>
        <w:pStyle w:val="BodyText"/>
      </w:pPr>
      <w:r>
        <w:t xml:space="preserve">The exposed KeePass database (incident-support.kdbx) may contain credentials for other systems. Backup files may contain sensitive configuration data from previous deployments.</w:t>
      </w:r>
    </w:p>
    <w:p>
      <w:pPr>
        <w:pStyle w:val="BodyText"/>
      </w:pPr>
      <w:r>
        <w:rPr>
          <w:b/>
          <w:bCs/>
        </w:rPr>
        <w:t xml:space="preserve">Proof of Concept</w:t>
      </w:r>
    </w:p>
    <w:p>
      <w:pPr>
        <w:pStyle w:val="BodyText"/>
      </w:pPr>
      <w:r>
        <w:t xml:space="preserve">Accessing the FTP directory:</w:t>
      </w:r>
    </w:p>
    <w:p>
      <w:pPr>
        <w:pStyle w:val="SourceCode"/>
      </w:pPr>
      <w:r>
        <w:rPr>
          <w:rStyle w:val="VerbatimChar"/>
        </w:rPr>
        <w:t xml:space="preserve">GET /ftp/</w:t>
      </w:r>
    </w:p>
    <w:p>
      <w:pPr>
        <w:pStyle w:val="CaptionedFigure"/>
      </w:pPr>
      <w:r>
        <w:drawing>
          <wp:inline>
            <wp:extent cx="5334000" cy="3420427"/>
            <wp:effectExtent b="0" l="0" r="0" t="0"/>
            <wp:docPr descr="FTP Directory Listing - Sensitive files exposed" title="" id="44" name="Picture"/>
            <a:graphic>
              <a:graphicData uri="http://schemas.openxmlformats.org/drawingml/2006/picture">
                <pic:pic>
                  <pic:nvPicPr>
                    <pic:cNvPr descr="images/figure-04-ftp-directory-listing.png" id="45" name="Picture"/>
                    <pic:cNvPicPr>
                      <a:picLocks noChangeArrowheads="1" noChangeAspect="1"/>
                    </pic:cNvPicPr>
                  </pic:nvPicPr>
                  <pic:blipFill>
                    <a:blip r:embed="rId43"/>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FTP Directory Listing - Sensitive files exposed</w:t>
      </w:r>
    </w:p>
    <w:p>
      <w:pPr>
        <w:pStyle w:val="BodyText"/>
      </w:pPr>
      <w:r>
        <w:rPr>
          <w:b/>
          <w:bCs/>
        </w:rPr>
        <w:t xml:space="preserve">Exposed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Size</w:t>
            </w:r>
          </w:p>
        </w:tc>
        <w:tc>
          <w:tcPr/>
          <w:p>
            <w:pPr>
              <w:pStyle w:val="Compact"/>
            </w:pPr>
            <w:r>
              <w:t xml:space="preserve">Risk</w:t>
            </w:r>
          </w:p>
        </w:tc>
      </w:tr>
      <w:tr>
        <w:tc>
          <w:tcPr/>
          <w:p>
            <w:pPr>
              <w:pStyle w:val="Compact"/>
            </w:pPr>
            <w:r>
              <w:t xml:space="preserve">incident-support.kdbx</w:t>
            </w:r>
          </w:p>
        </w:tc>
        <w:tc>
          <w:tcPr/>
          <w:p>
            <w:pPr>
              <w:pStyle w:val="Compact"/>
            </w:pPr>
            <w:r>
              <w:t xml:space="preserve">3,246 bytes</w:t>
            </w:r>
          </w:p>
        </w:tc>
        <w:tc>
          <w:tcPr/>
          <w:p>
            <w:pPr>
              <w:pStyle w:val="Compact"/>
            </w:pPr>
            <w:r>
              <w:t xml:space="preserve">KeePass password database</w:t>
            </w:r>
          </w:p>
        </w:tc>
      </w:tr>
      <w:tr>
        <w:tc>
          <w:tcPr/>
          <w:p>
            <w:pPr>
              <w:pStyle w:val="Compact"/>
            </w:pPr>
            <w:r>
              <w:t xml:space="preserve">package.json.bak</w:t>
            </w:r>
          </w:p>
        </w:tc>
        <w:tc>
          <w:tcPr/>
          <w:p>
            <w:pPr>
              <w:pStyle w:val="Compact"/>
            </w:pPr>
            <w:r>
              <w:t xml:space="preserve">-</w:t>
            </w:r>
          </w:p>
        </w:tc>
        <w:tc>
          <w:tcPr/>
          <w:p>
            <w:pPr>
              <w:pStyle w:val="Compact"/>
            </w:pPr>
            <w:r>
              <w:t xml:space="preserve">Backup configuration</w:t>
            </w:r>
          </w:p>
        </w:tc>
      </w:tr>
      <w:tr>
        <w:tc>
          <w:tcPr/>
          <w:p>
            <w:pPr>
              <w:pStyle w:val="Compact"/>
            </w:pPr>
            <w:r>
              <w:t xml:space="preserve">coupons_2013.md.bak</w:t>
            </w:r>
          </w:p>
        </w:tc>
        <w:tc>
          <w:tcPr/>
          <w:p>
            <w:pPr>
              <w:pStyle w:val="Compact"/>
            </w:pPr>
            <w:r>
              <w:t xml:space="preserve">-</w:t>
            </w:r>
          </w:p>
        </w:tc>
        <w:tc>
          <w:tcPr/>
          <w:p>
            <w:pPr>
              <w:pStyle w:val="Compact"/>
            </w:pPr>
            <w:r>
              <w:t xml:space="preserve">Backup coupon data</w:t>
            </w:r>
          </w:p>
        </w:tc>
      </w:tr>
      <w:tr>
        <w:tc>
          <w:tcPr/>
          <w:p>
            <w:pPr>
              <w:pStyle w:val="Compact"/>
            </w:pPr>
            <w:r>
              <w:t xml:space="preserve">acquisitions.md</w:t>
            </w:r>
          </w:p>
        </w:tc>
        <w:tc>
          <w:tcPr/>
          <w:p>
            <w:pPr>
              <w:pStyle w:val="Compact"/>
            </w:pPr>
            <w:r>
              <w:t xml:space="preserve">-</w:t>
            </w:r>
          </w:p>
        </w:tc>
        <w:tc>
          <w:tcPr/>
          <w:p>
            <w:pPr>
              <w:pStyle w:val="Compact"/>
            </w:pPr>
            <w:r>
              <w:t xml:space="preserve">Business acquisition info</w:t>
            </w:r>
          </w:p>
        </w:tc>
      </w:tr>
      <w:tr>
        <w:tc>
          <w:tcPr/>
          <w:p>
            <w:pPr>
              <w:pStyle w:val="Compact"/>
            </w:pPr>
            <w:r>
              <w:t xml:space="preserve">suspicious_errors.yml</w:t>
            </w:r>
          </w:p>
        </w:tc>
        <w:tc>
          <w:tcPr/>
          <w:p>
            <w:pPr>
              <w:pStyle w:val="Compact"/>
            </w:pPr>
            <w:r>
              <w:t xml:space="preserve">-</w:t>
            </w:r>
          </w:p>
        </w:tc>
        <w:tc>
          <w:tcPr/>
          <w:p>
            <w:pPr>
              <w:pStyle w:val="Compact"/>
            </w:pPr>
            <w:r>
              <w:t xml:space="preserve">Error logs with sensitive data</w:t>
            </w:r>
          </w:p>
        </w:tc>
      </w:tr>
      <w:tr>
        <w:tc>
          <w:tcPr/>
          <w:p>
            <w:pPr>
              <w:pStyle w:val="Compact"/>
            </w:pPr>
            <w:r>
              <w:t xml:space="preserve">encrypt.pyc</w:t>
            </w:r>
          </w:p>
        </w:tc>
        <w:tc>
          <w:tcPr/>
          <w:p>
            <w:pPr>
              <w:pStyle w:val="Compact"/>
            </w:pPr>
            <w:r>
              <w:t xml:space="preserve">-</w:t>
            </w:r>
          </w:p>
        </w:tc>
        <w:tc>
          <w:tcPr/>
          <w:p>
            <w:pPr>
              <w:pStyle w:val="Compact"/>
            </w:pPr>
            <w:r>
              <w:t xml:space="preserve">Compiled encryption module</w:t>
            </w:r>
          </w:p>
        </w:tc>
      </w:tr>
      <w:tr>
        <w:tc>
          <w:tcPr/>
          <w:p>
            <w:pPr>
              <w:pStyle w:val="Compact"/>
            </w:pPr>
            <w:r>
              <w:t xml:space="preserve">legal.md</w:t>
            </w:r>
          </w:p>
        </w:tc>
        <w:tc>
          <w:tcPr/>
          <w:p>
            <w:pPr>
              <w:pStyle w:val="Compact"/>
            </w:pPr>
            <w:r>
              <w:t xml:space="preserve">-</w:t>
            </w:r>
          </w:p>
        </w:tc>
        <w:tc>
          <w:tcPr/>
          <w:p>
            <w:pPr>
              <w:pStyle w:val="Compact"/>
            </w:pPr>
            <w:r>
              <w:t xml:space="preserve">Legal documents</w:t>
            </w:r>
          </w:p>
        </w:tc>
      </w:tr>
    </w:tbl>
    <w:p>
      <w:pPr>
        <w:pStyle w:val="BodyText"/>
      </w:pPr>
      <w:r>
        <w:rPr>
          <w:b/>
          <w:bCs/>
        </w:rPr>
        <w:t xml:space="preserve">Remediation</w:t>
      </w:r>
    </w:p>
    <w:p>
      <w:pPr>
        <w:pStyle w:val="Compact"/>
        <w:numPr>
          <w:ilvl w:val="0"/>
          <w:numId w:val="1008"/>
        </w:numPr>
      </w:pPr>
      <w:r>
        <w:t xml:space="preserve">Disable directory listing on the web server configuration</w:t>
      </w:r>
    </w:p>
    <w:p>
      <w:pPr>
        <w:pStyle w:val="Compact"/>
        <w:numPr>
          <w:ilvl w:val="0"/>
          <w:numId w:val="1008"/>
        </w:numPr>
      </w:pPr>
      <w:r>
        <w:t xml:space="preserve">Move all sensitive files outside the web root directory</w:t>
      </w:r>
    </w:p>
    <w:p>
      <w:pPr>
        <w:pStyle w:val="Compact"/>
        <w:numPr>
          <w:ilvl w:val="0"/>
          <w:numId w:val="1008"/>
        </w:numPr>
      </w:pPr>
      <w:r>
        <w:t xml:space="preserve">Implement proper access controls on file serving endpoints</w:t>
      </w:r>
    </w:p>
    <w:p>
      <w:pPr>
        <w:pStyle w:val="Compact"/>
        <w:numPr>
          <w:ilvl w:val="0"/>
          <w:numId w:val="1008"/>
        </w:numPr>
      </w:pPr>
      <w:r>
        <w:t xml:space="preserve">Remove backup files from production environments</w:t>
      </w:r>
    </w:p>
    <w:p>
      <w:pPr>
        <w:pStyle w:val="Compact"/>
        <w:numPr>
          <w:ilvl w:val="0"/>
          <w:numId w:val="1008"/>
        </w:numPr>
      </w:pPr>
      <w:r>
        <w:t xml:space="preserve">Restrict file access to specific allowed file types and locations</w:t>
      </w:r>
    </w:p>
    <w:bookmarkEnd w:id="46"/>
    <w:bookmarkStart w:id="51" w:name="admin-configuration-disclosure"/>
    <w:p>
      <w:pPr>
        <w:pStyle w:val="Heading3"/>
      </w:pPr>
      <w:r>
        <w:t xml:space="preserve">Admin Configuration Disclosure</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6.5</w:t>
            </w:r>
            <w:r>
              <w:t xml:space="preserve"> </w:t>
            </w:r>
            <w:r>
              <w:t xml:space="preserve">(</w:t>
            </w:r>
            <w:hyperlink r:id="rId47">
              <w:r>
                <w:rPr>
                  <w:rStyle w:val="Hyperlink"/>
                </w:rPr>
                <w:t xml:space="preserve">CVSS:4.0/AV:N/AC:L/AT:N/PR:N/UI:N/VC:L/VI:N/VA:N/SC:N/SI:N/SA:N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w:t>
      </w:r>
      <w:r>
        <w:t xml:space="preserve"> </w:t>
      </w:r>
      <w:r>
        <w:rPr>
          <w:rStyle w:val="VerbatimChar"/>
        </w:rPr>
        <w:t xml:space="preserve">/rest/admin/application-configuration</w:t>
      </w:r>
      <w:r>
        <w:t xml:space="preserve"> </w:t>
      </w:r>
      <w:r>
        <w:t xml:space="preserve">endpoint exposes sensitive application configuration without authentication, including Google OAuth client ID, application domain, and privacy contact email. While the OAuth client secret is not exposed, the client ID can be used in social engineering attacks or to identify other application instances using the same OAuth configuration.</w:t>
      </w:r>
    </w:p>
    <w:p>
      <w:pPr>
        <w:pStyle w:val="BodyText"/>
      </w:pPr>
      <w:r>
        <w:t xml:space="preserve">This information disclosure aids attackers in reconnaissance and potentially enables targeted attacks against the OAuth implementation.</w:t>
      </w:r>
    </w:p>
    <w:p>
      <w:pPr>
        <w:pStyle w:val="BodyText"/>
      </w:pPr>
      <w:r>
        <w:rPr>
          <w:b/>
          <w:bCs/>
        </w:rPr>
        <w:t xml:space="preserve">Proof of Concept</w:t>
      </w:r>
    </w:p>
    <w:p>
      <w:pPr>
        <w:pStyle w:val="SourceCode"/>
      </w:pPr>
      <w:r>
        <w:rPr>
          <w:rStyle w:val="VerbatimChar"/>
        </w:rPr>
        <w:t xml:space="preserve">GET /rest/admin/application-configuration</w:t>
      </w:r>
    </w:p>
    <w:p>
      <w:pPr>
        <w:pStyle w:val="FirstParagraph"/>
      </w:pPr>
      <w:r>
        <w:t xml:space="preserve">Response exposes configuration:</w:t>
      </w:r>
    </w:p>
    <w:p>
      <w:pPr>
        <w:pStyle w:val="SourceCode"/>
      </w:pPr>
      <w:r>
        <w:rPr>
          <w:rStyle w:val="FunctionTok"/>
        </w:rPr>
        <w:t xml:space="preserve">{</w:t>
      </w:r>
      <w:r>
        <w:br/>
      </w:r>
      <w:r>
        <w:rPr>
          <w:rStyle w:val="NormalTok"/>
        </w:rPr>
        <w:t xml:space="preserve">  </w:t>
      </w:r>
      <w:r>
        <w:rPr>
          <w:rStyle w:val="DataTypeTok"/>
        </w:rPr>
        <w:t xml:space="preserve">"googleOauth"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"1005568560502-6hm16lef8oh46hr2d98vf2ohlnj4nfhq.apps.googleusercontent.com"</w:t>
      </w:r>
      <w:r>
        <w:br/>
      </w:r>
      <w:r>
        <w:rPr>
          <w:rStyle w:val="NormalTok"/>
        </w:rPr>
        <w:t xml:space="preserve">  </w:t>
      </w:r>
      <w:r>
        <w:rPr>
          <w:rStyle w:val="FunctionTok"/>
        </w:rPr>
        <w:t xml:space="preserve">},</w:t>
      </w:r>
      <w:r>
        <w:br/>
      </w:r>
      <w:r>
        <w:rPr>
          <w:rStyle w:val="NormalTok"/>
        </w:rPr>
        <w:t xml:space="preserve">  </w:t>
      </w:r>
      <w:r>
        <w:rPr>
          <w:rStyle w:val="DataTypeTok"/>
        </w:rPr>
        <w:t xml:space="preserve">"application"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"juice-sh.op"</w:t>
      </w:r>
      <w:r>
        <w:rPr>
          <w:rStyle w:val="FunctionTok"/>
        </w:rPr>
        <w:t xml:space="preserve">,</w:t>
      </w:r>
      <w:r>
        <w:br/>
      </w:r>
      <w:r>
        <w:rPr>
          <w:rStyle w:val="NormalTok"/>
        </w:rPr>
        <w:t xml:space="preserve">    </w:t>
      </w:r>
      <w:r>
        <w:rPr>
          <w:rStyle w:val="DataTypeTok"/>
        </w:rPr>
        <w:t xml:space="preserve">"privacyContactEmail"</w:t>
      </w:r>
      <w:r>
        <w:rPr>
          <w:rStyle w:val="FunctionTok"/>
        </w:rPr>
        <w:t xml:space="preserve">:</w:t>
      </w:r>
      <w:r>
        <w:rPr>
          <w:rStyle w:val="NormalTok"/>
        </w:rPr>
        <w:t xml:space="preserve"> </w:t>
      </w:r>
      <w:r>
        <w:rPr>
          <w:rStyle w:val="StringTok"/>
        </w:rPr>
        <w:t xml:space="preserve">"donotreply@owasp-juice.shop"</w:t>
      </w:r>
      <w:r>
        <w:br/>
      </w:r>
      <w:r>
        <w:rPr>
          <w:rStyle w:val="NormalTok"/>
        </w:rPr>
        <w:t xml:space="preserve">  </w:t>
      </w:r>
      <w:r>
        <w:rPr>
          <w:rStyle w:val="FunctionTok"/>
        </w:rPr>
        <w:t xml:space="preserve">}</w:t>
      </w:r>
      <w:r>
        <w:br/>
      </w:r>
      <w:r>
        <w:rPr>
          <w:rStyle w:val="FunctionTok"/>
        </w:rPr>
        <w:t xml:space="preserve">}</w:t>
      </w:r>
    </w:p>
    <w:p>
      <w:pPr>
        <w:pStyle w:val="CaptionedFigure"/>
      </w:pPr>
      <w:r>
        <w:drawing>
          <wp:inline>
            <wp:extent cx="5334000" cy="3420427"/>
            <wp:effectExtent b="0" l="0" r="0" t="0"/>
            <wp:docPr descr="Admin Config - OAuth credentials exposed" title="" id="49" name="Picture"/>
            <a:graphic>
              <a:graphicData uri="http://schemas.openxmlformats.org/drawingml/2006/picture">
                <pic:pic>
                  <pic:nvPicPr>
                    <pic:cNvPr descr="images/figure-05-admin-configuration-leak.png" id="50" name="Picture"/>
                    <pic:cNvPicPr>
                      <a:picLocks noChangeArrowheads="1" noChangeAspect="1"/>
                    </pic:cNvPicPr>
                  </pic:nvPicPr>
                  <pic:blipFill>
                    <a:blip r:embed="rId48"/>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Admin Config - OAuth credentials exposed</w:t>
      </w:r>
    </w:p>
    <w:p>
      <w:pPr>
        <w:pStyle w:val="BodyText"/>
      </w:pPr>
      <w:r>
        <w:rPr>
          <w:b/>
          <w:bCs/>
        </w:rPr>
        <w:t xml:space="preserve">Remediation</w:t>
      </w:r>
    </w:p>
    <w:p>
      <w:pPr>
        <w:pStyle w:val="Compact"/>
        <w:numPr>
          <w:ilvl w:val="0"/>
          <w:numId w:val="1009"/>
        </w:numPr>
      </w:pPr>
      <w:r>
        <w:t xml:space="preserve">Restrict configuration endpoints to authenticated administrative users only</w:t>
      </w:r>
    </w:p>
    <w:p>
      <w:pPr>
        <w:pStyle w:val="Compact"/>
        <w:numPr>
          <w:ilvl w:val="0"/>
          <w:numId w:val="1009"/>
        </w:numPr>
      </w:pPr>
      <w:r>
        <w:t xml:space="preserve">Move sensitive configuration values to server-side environment variables</w:t>
      </w:r>
    </w:p>
    <w:p>
      <w:pPr>
        <w:pStyle w:val="Compact"/>
        <w:numPr>
          <w:ilvl w:val="0"/>
          <w:numId w:val="1009"/>
        </w:numPr>
      </w:pPr>
      <w:r>
        <w:t xml:space="preserve">Implement proper access controls on all admin endpoints</w:t>
      </w:r>
    </w:p>
    <w:p>
      <w:pPr>
        <w:pStyle w:val="Compact"/>
        <w:numPr>
          <w:ilvl w:val="0"/>
          <w:numId w:val="1009"/>
        </w:numPr>
      </w:pPr>
      <w:r>
        <w:t xml:space="preserve">Review and sanitize all configuration API responses</w:t>
      </w:r>
    </w:p>
    <w:bookmarkEnd w:id="51"/>
    <w:bookmarkStart w:id="55" w:name="idor---order-tracking"/>
    <w:p>
      <w:pPr>
        <w:pStyle w:val="Heading3"/>
      </w:pPr>
      <w:r>
        <w:t xml:space="preserve">IDOR - Order Tracking</w:t>
      </w:r>
    </w:p>
    <w:tbl>
      <w:tblPr>
        <w:tblStyle w:val="Table"/>
        <w:tblW w:type="pct" w:w="5000"/>
        <w:tblLayout w:type="fixed"/>
        <w:tblLook w:firstRow="0" w:lastRow="0" w:firstColumn="0" w:lastColumn="0" w:noHBand="0" w:noVBand="0" w:val="0000"/>
      </w:tblPr>
      <w:tblGrid>
        <w:gridCol w:w="748"/>
        <w:gridCol w:w="7171"/>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47">
              <w:r>
                <w:rPr>
                  <w:rStyle w:val="Hyperlink"/>
                </w:rPr>
                <w:t xml:space="preserve">CVSS:4.0/AV:N/AC:L/AT:N/PR:N/UI:N/VC:L/VI:N/VA:N/SC:N/SI:N/SA:N</w:t>
              </w:r>
            </w:hyperlink>
            <w:r>
              <w:t xml:space="preserve">)</w:t>
            </w:r>
          </w:p>
        </w:tc>
      </w:tr>
      <w:tr>
        <w:tc>
          <w:tcPr/>
          <w:p>
            <w:pPr>
              <w:pStyle w:val="Compact"/>
            </w:pPr>
            <w:r>
              <w:rPr>
                <w:b/>
                <w:bCs/>
              </w:rPr>
              <w:t xml:space="preserve">Assets</w:t>
            </w:r>
          </w:p>
        </w:tc>
        <w:tc>
          <w:tcPr/>
          <w:p>
            <w:pPr>
              <w:pStyle w:val="Compact"/>
            </w:pPr>
            <w:r>
              <w:t xml:space="preserve">http://localhost:3333</w:t>
            </w:r>
          </w:p>
        </w:tc>
      </w:tr>
      <w:tr>
        <w:tc>
          <w:tcPr/>
          <w:p>
            <w:pPr>
              <w:pStyle w:val="Compact"/>
            </w:pPr>
            <w:r>
              <w:rPr>
                <w:b/>
                <w:bCs/>
              </w:rPr>
              <w:t xml:space="preserve">Status</w:t>
            </w:r>
          </w:p>
        </w:tc>
        <w:tc>
          <w:tcPr/>
          <w:p>
            <w:pPr>
              <w:pStyle w:val="Compact"/>
            </w:pPr>
            <w:r>
              <w:t xml:space="preserve">Active</w:t>
            </w:r>
          </w:p>
        </w:tc>
      </w:tr>
    </w:tbl>
    <w:p>
      <w:pPr>
        <w:pStyle w:val="BodyText"/>
      </w:pPr>
      <w:r>
        <w:rPr>
          <w:b/>
          <w:bCs/>
        </w:rPr>
        <w:t xml:space="preserve">Description</w:t>
      </w:r>
    </w:p>
    <w:p>
      <w:pPr>
        <w:pStyle w:val="BodyText"/>
      </w:pPr>
      <w:r>
        <w:t xml:space="preserve">The order tracking endpoint</w:t>
      </w:r>
      <w:r>
        <w:t xml:space="preserve"> </w:t>
      </w:r>
      <w:r>
        <w:rPr>
          <w:rStyle w:val="VerbatimChar"/>
        </w:rPr>
        <w:t xml:space="preserve">/rest/track-order/{id}</w:t>
      </w:r>
      <w:r>
        <w:t xml:space="preserve"> </w:t>
      </w:r>
      <w:r>
        <w:t xml:space="preserve">is vulnerable to Insecure Direct Object Reference (IDOR) attacks. The endpoint accepts sequential numeric order IDs without verifying that the requesting user owns the order. By incrementing the ID parameter, an attacker can enumerate and access order data belonging to other users.</w:t>
      </w:r>
    </w:p>
    <w:p>
      <w:pPr>
        <w:pStyle w:val="BodyText"/>
      </w:pPr>
      <w:r>
        <w:t xml:space="preserve">This vulnerability allows unauthorized access to order information, potentially exposing customer data, order details, and business information.</w:t>
      </w:r>
    </w:p>
    <w:p>
      <w:pPr>
        <w:pStyle w:val="BodyText"/>
      </w:pPr>
      <w:r>
        <w:rPr>
          <w:b/>
          <w:bCs/>
        </w:rPr>
        <w:t xml:space="preserve">Proof of Concept</w:t>
      </w:r>
    </w:p>
    <w:p>
      <w:pPr>
        <w:pStyle w:val="BodyText"/>
      </w:pPr>
      <w:r>
        <w:t xml:space="preserve">Accessing orders via sequential ID manipulation:</w:t>
      </w:r>
    </w:p>
    <w:p>
      <w:pPr>
        <w:pStyle w:val="SourceCode"/>
      </w:pPr>
      <w:r>
        <w:rPr>
          <w:rStyle w:val="VerbatimChar"/>
        </w:rPr>
        <w:t xml:space="preserve">GET /rest/track-order/1</w:t>
      </w:r>
      <w:r>
        <w:br/>
      </w:r>
      <w:r>
        <w:rPr>
          <w:rStyle w:val="VerbatimChar"/>
        </w:rPr>
        <w:t xml:space="preserve">GET /rest/track-order/2</w:t>
      </w:r>
      <w:r>
        <w:br/>
      </w:r>
      <w:r>
        <w:rPr>
          <w:rStyle w:val="VerbatimChar"/>
        </w:rPr>
        <w:t xml:space="preserve">GET /rest/track-order/0</w:t>
      </w:r>
    </w:p>
    <w:p>
      <w:pPr>
        <w:pStyle w:val="FirstParagraph"/>
      </w:pPr>
      <w:r>
        <w:t xml:space="preserve">All requests return successful responses with order data:</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"1"</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pPr>
        <w:pStyle w:val="CaptionedFigure"/>
      </w:pPr>
      <w:r>
        <w:drawing>
          <wp:inline>
            <wp:extent cx="5334000" cy="3420427"/>
            <wp:effectExtent b="0" l="0" r="0" t="0"/>
            <wp:docPr descr="IDOR Order Tracking - Unauthorized Order Access" title="" id="53" name="Picture"/>
            <a:graphic>
              <a:graphicData uri="http://schemas.openxmlformats.org/drawingml/2006/picture">
                <pic:pic>
                  <pic:nvPicPr>
                    <pic:cNvPr descr="images/figure-06-idor-order-tracking.png" id="54" name="Picture"/>
                    <pic:cNvPicPr>
                      <a:picLocks noChangeArrowheads="1" noChangeAspect="1"/>
                    </pic:cNvPicPr>
                  </pic:nvPicPr>
                  <pic:blipFill>
                    <a:blip r:embed="rId52"/>
                    <a:stretch>
                      <a:fillRect/>
                    </a:stretch>
                  </pic:blipFill>
                  <pic:spPr bwMode="auto">
                    <a:xfrm>
                      <a:off x="0" y="0"/>
                      <a:ext cx="5334000" cy="3420427"/>
                    </a:xfrm>
                    <a:prstGeom prst="rect">
                      <a:avLst/>
                    </a:prstGeom>
                    <a:noFill/>
                    <a:ln w="9525">
                      <a:noFill/>
                      <a:headEnd/>
                      <a:tailEnd/>
                    </a:ln>
                  </pic:spPr>
                </pic:pic>
              </a:graphicData>
            </a:graphic>
          </wp:inline>
        </w:drawing>
      </w:r>
    </w:p>
    <w:p>
      <w:pPr>
        <w:pStyle w:val="ImageCaption"/>
      </w:pPr>
      <w:r>
        <w:t xml:space="preserve">IDOR Order Tracking - Unauthorized Order Access</w:t>
      </w:r>
    </w:p>
    <w:p>
      <w:pPr>
        <w:pStyle w:val="BodyText"/>
      </w:pPr>
      <w:r>
        <w:rPr>
          <w:b/>
          <w:bCs/>
        </w:rPr>
        <w:t xml:space="preserve">Remediation</w:t>
      </w:r>
    </w:p>
    <w:p>
      <w:pPr>
        <w:pStyle w:val="Compact"/>
        <w:numPr>
          <w:ilvl w:val="0"/>
          <w:numId w:val="1010"/>
        </w:numPr>
      </w:pPr>
      <w:r>
        <w:t xml:space="preserve">Verify user ownership before returning order data</w:t>
      </w:r>
    </w:p>
    <w:p>
      <w:pPr>
        <w:pStyle w:val="Compact"/>
        <w:numPr>
          <w:ilvl w:val="0"/>
          <w:numId w:val="1010"/>
        </w:numPr>
      </w:pPr>
      <w:r>
        <w:t xml:space="preserve">Implement proper authorization checks on all endpoints accessing user-specific data</w:t>
      </w:r>
    </w:p>
    <w:p>
      <w:pPr>
        <w:pStyle w:val="Compact"/>
        <w:numPr>
          <w:ilvl w:val="0"/>
          <w:numId w:val="1010"/>
        </w:numPr>
      </w:pPr>
      <w:r>
        <w:t xml:space="preserve">Use indirect object references (UUIDs instead of sequential numeric IDs)</w:t>
      </w:r>
    </w:p>
    <w:p>
      <w:pPr>
        <w:pStyle w:val="Compact"/>
        <w:numPr>
          <w:ilvl w:val="0"/>
          <w:numId w:val="1010"/>
        </w:numPr>
      </w:pPr>
      <w:r>
        <w:t xml:space="preserve">Consider implementing rate limiting on enumeration-prone endpoints</w:t>
      </w:r>
    </w:p>
    <w:bookmarkEnd w:id="55"/>
    <w:bookmarkEnd w:id="56"/>
    <w:bookmarkEnd w:id="57"/>
    <w:bookmarkStart w:id="64" w:name="appendix-a---lists-scripts-and-raw-data"/>
    <w:p>
      <w:pPr>
        <w:pStyle w:val="Heading1"/>
      </w:pPr>
      <w:r>
        <w:t xml:space="preserve">Appendix A - Lists, Scripts and Raw Data</w:t>
      </w:r>
    </w:p>
    <w:bookmarkStart w:id="61" w:name="extracted-user-credentials"/>
    <w:p>
      <w:pPr>
        <w:pStyle w:val="Heading2"/>
      </w:pPr>
      <w:r>
        <w:t xml:space="preserve">Extracted User Credentials</w:t>
      </w:r>
    </w:p>
    <w:p>
      <w:pPr>
        <w:pStyle w:val="FirstParagraph"/>
      </w:pPr>
      <w:r>
        <w:t xml:space="preserve">The following credentials were extracted from the vulnerable</w:t>
      </w:r>
      <w:r>
        <w:t xml:space="preserve"> </w:t>
      </w:r>
      <w:r>
        <w:rPr>
          <w:rStyle w:val="VerbatimChar"/>
        </w:rPr>
        <w:t xml:space="preserve">/rest/memories/</w:t>
      </w:r>
      <w:r>
        <w:t xml:space="preserve"> </w:t>
      </w:r>
      <w:r>
        <w:t xml:space="preserve">endpoint:</w:t>
      </w:r>
    </w:p>
    <w:bookmarkStart w:id="58" w:name="admin-accounts"/>
    <w:p>
      <w:pPr>
        <w:pStyle w:val="Heading3"/>
      </w:pPr>
      <w:r>
        <w:t xml:space="preserve">Admin Accounts</w:t>
      </w:r>
    </w:p>
    <w:tbl>
      <w:tblPr>
        <w:tblStyle w:val="Table"/>
        <w:tblW w:type="pct" w:w="5000"/>
        <w:tblLayout w:type="fixed"/>
        <w:tblLook w:firstRow="1" w:lastRow="0" w:firstColumn="0" w:lastColumn="0" w:noHBand="0" w:noVBand="0" w:val="0020"/>
      </w:tblPr>
      <w:tblGrid>
        <w:gridCol w:w="3168"/>
        <w:gridCol w:w="609"/>
        <w:gridCol w:w="4142"/>
      </w:tblGrid>
      <w:tr>
        <w:trPr>
          <w:tblHeader w:val="on"/>
        </w:trPr>
        <w:tc>
          <w:tcPr/>
          <w:p>
            <w:pPr>
              <w:pStyle w:val="Compact"/>
            </w:pPr>
            <w:r>
              <w:t xml:space="preserve">Email</w:t>
            </w:r>
          </w:p>
        </w:tc>
        <w:tc>
          <w:tcPr/>
          <w:p>
            <w:pPr>
              <w:pStyle w:val="Compact"/>
            </w:pPr>
            <w:r>
              <w:t xml:space="preserve">Role</w:t>
            </w:r>
          </w:p>
        </w:tc>
        <w:tc>
          <w:tcPr/>
          <w:p>
            <w:pPr>
              <w:pStyle w:val="Compact"/>
            </w:pPr>
            <w:r>
              <w:t xml:space="preserve">MD5 Password Hash</w:t>
            </w:r>
          </w:p>
        </w:tc>
      </w:tr>
      <w:tr>
        <w:tc>
          <w:tcPr/>
          <w:p>
            <w:pPr>
              <w:pStyle w:val="Compact"/>
            </w:pPr>
            <w:r>
              <w:t xml:space="preserve">bjoern.kimminich@gmail.com</w:t>
            </w:r>
          </w:p>
        </w:tc>
        <w:tc>
          <w:tcPr/>
          <w:p>
            <w:pPr>
              <w:pStyle w:val="Compact"/>
            </w:pPr>
            <w:r>
              <w:t xml:space="preserve">admin</w:t>
            </w:r>
          </w:p>
        </w:tc>
        <w:tc>
          <w:tcPr/>
          <w:p>
            <w:pPr>
              <w:pStyle w:val="Compact"/>
            </w:pPr>
            <w:r>
              <w:rPr>
                <w:rStyle w:val="VerbatimChar"/>
              </w:rPr>
              <w:t xml:space="preserve">6edd9d726cbdc873c539e41ae8757b8c</w:t>
            </w:r>
          </w:p>
        </w:tc>
      </w:tr>
    </w:tbl>
    <w:bookmarkEnd w:id="58"/>
    <w:bookmarkStart w:id="59" w:name="deluxe-accounts"/>
    <w:p>
      <w:pPr>
        <w:pStyle w:val="Heading3"/>
      </w:pPr>
      <w:r>
        <w:t xml:space="preserve">Deluxe 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Role</w:t>
            </w:r>
          </w:p>
        </w:tc>
        <w:tc>
          <w:tcPr/>
          <w:p>
            <w:pPr>
              <w:pStyle w:val="Compact"/>
            </w:pPr>
            <w:r>
              <w:t xml:space="preserve">MD5 Password Hash</w:t>
            </w:r>
          </w:p>
        </w:tc>
      </w:tr>
      <w:tr>
        <w:tc>
          <w:tcPr/>
          <w:p>
            <w:pPr>
              <w:pStyle w:val="Compact"/>
            </w:pPr>
            <w:r>
              <w:t xml:space="preserve">bjoern@owasp.org</w:t>
            </w:r>
          </w:p>
        </w:tc>
        <w:tc>
          <w:tcPr/>
          <w:p>
            <w:pPr>
              <w:pStyle w:val="Compact"/>
            </w:pPr>
            <w:r>
              <w:t xml:space="preserve">deluxe</w:t>
            </w:r>
          </w:p>
        </w:tc>
        <w:tc>
          <w:tcPr/>
          <w:p>
            <w:pPr>
              <w:pStyle w:val="Compact"/>
            </w:pPr>
            <w:r>
              <w:rPr>
                <w:rStyle w:val="VerbatimChar"/>
              </w:rPr>
              <w:t xml:space="preserve">9283f1b2e9669749081963be0462e466</w:t>
            </w:r>
          </w:p>
        </w:tc>
      </w:tr>
      <w:tr>
        <w:tc>
          <w:tcPr/>
          <w:p>
            <w:pPr>
              <w:pStyle w:val="Compact"/>
            </w:pPr>
            <w:r>
              <w:t xml:space="preserve">ethereum@juice-sh.op</w:t>
            </w:r>
          </w:p>
        </w:tc>
        <w:tc>
          <w:tcPr/>
          <w:p>
            <w:pPr>
              <w:pStyle w:val="Compact"/>
            </w:pPr>
            <w:r>
              <w:t xml:space="preserve">deluxe</w:t>
            </w:r>
          </w:p>
        </w:tc>
        <w:tc>
          <w:tcPr/>
          <w:p>
            <w:pPr>
              <w:pStyle w:val="Compact"/>
            </w:pPr>
            <w:r>
              <w:rPr>
                <w:rStyle w:val="VerbatimChar"/>
              </w:rPr>
              <w:t xml:space="preserve">2c17c6393771ee3048ae34d6b380c5ec</w:t>
            </w:r>
          </w:p>
        </w:tc>
      </w:tr>
    </w:tbl>
    <w:bookmarkEnd w:id="59"/>
    <w:bookmarkStart w:id="60" w:name="customer-accounts"/>
    <w:p>
      <w:pPr>
        <w:pStyle w:val="Heading3"/>
      </w:pPr>
      <w:r>
        <w:t xml:space="preserve">Customer Accounts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Role</w:t>
            </w:r>
          </w:p>
        </w:tc>
        <w:tc>
          <w:tcPr/>
          <w:p>
            <w:pPr>
              <w:pStyle w:val="Compact"/>
            </w:pPr>
            <w:r>
              <w:t xml:space="preserve">MD5 Password Hash</w:t>
            </w:r>
          </w:p>
        </w:tc>
      </w:tr>
      <w:tr>
        <w:tc>
          <w:tcPr/>
          <w:p>
            <w:pPr>
              <w:pStyle w:val="Compact"/>
            </w:pPr>
            <w:r>
              <w:t xml:space="preserve">john@juice-sh.op</w:t>
            </w:r>
          </w:p>
        </w:tc>
        <w:tc>
          <w:tcPr/>
          <w:p>
            <w:pPr>
              <w:pStyle w:val="Compact"/>
            </w:pPr>
            <w:r>
              <w:t xml:space="preserve">customer</w:t>
            </w:r>
          </w:p>
        </w:tc>
        <w:tc>
          <w:tcPr/>
          <w:p>
            <w:pPr>
              <w:pStyle w:val="Compact"/>
            </w:pPr>
            <w:r>
              <w:rPr>
                <w:rStyle w:val="VerbatimChar"/>
              </w:rPr>
              <w:t xml:space="preserve">00479e957b6b42c459ee5746478e4d45</w:t>
            </w:r>
          </w:p>
        </w:tc>
      </w:tr>
      <w:tr>
        <w:tc>
          <w:tcPr/>
          <w:p>
            <w:pPr>
              <w:pStyle w:val="Compact"/>
            </w:pPr>
            <w:r>
              <w:t xml:space="preserve">emma@juice-sh.op</w:t>
            </w:r>
          </w:p>
        </w:tc>
        <w:tc>
          <w:tcPr/>
          <w:p>
            <w:pPr>
              <w:pStyle w:val="Compact"/>
            </w:pPr>
            <w:r>
              <w:t xml:space="preserve">customer</w:t>
            </w:r>
          </w:p>
        </w:tc>
        <w:tc>
          <w:tcPr/>
          <w:p>
            <w:pPr>
              <w:pStyle w:val="Compact"/>
            </w:pPr>
            <w:r>
              <w:rPr>
                <w:rStyle w:val="VerbatimChar"/>
              </w:rPr>
              <w:t xml:space="preserve">402f1c4a75e316afec5a6ea63147f739</w:t>
            </w:r>
          </w:p>
        </w:tc>
      </w:tr>
    </w:tbl>
    <w:p>
      <w:pPr>
        <w:pStyle w:val="BodyText"/>
      </w:pPr>
      <w:r>
        <w:rPr>
          <w:b/>
          <w:bCs/>
        </w:rPr>
        <w:t xml:space="preserve">Note:</w:t>
      </w:r>
      <w:r>
        <w:t xml:space="preserve"> </w:t>
      </w:r>
      <w:r>
        <w:t xml:space="preserve">MD5 hashes can be cracked using rainbow tables or brute force. The hash</w:t>
      </w:r>
      <w:r>
        <w:t xml:space="preserve"> </w:t>
      </w:r>
      <w:r>
        <w:rPr>
          <w:rStyle w:val="VerbatimChar"/>
        </w:rPr>
        <w:t xml:space="preserve">6edd9d726cbdc873c539e41ae8757b8c</w:t>
      </w:r>
      <w:r>
        <w:t xml:space="preserve"> </w:t>
      </w:r>
      <w:r>
        <w:t xml:space="preserve">corresponds to</w:t>
      </w:r>
      <w:r>
        <w:t xml:space="preserve"> </w:t>
      </w:r>
      <w:r>
        <w:t xml:space="preserve">“admin123”</w:t>
      </w:r>
      <w:r>
        <w:t xml:space="preserve">.</w:t>
      </w:r>
    </w:p>
    <w:bookmarkEnd w:id="60"/>
    <w:bookmarkEnd w:id="61"/>
    <w:bookmarkStart w:id="62" w:name="extracted-database-schema"/>
    <w:p>
      <w:pPr>
        <w:pStyle w:val="Heading2"/>
      </w:pPr>
      <w:r>
        <w:t xml:space="preserve">Extracted Database Schema</w:t>
      </w:r>
    </w:p>
    <w:p>
      <w:pPr>
        <w:pStyle w:val="FirstParagraph"/>
      </w:pPr>
      <w:r>
        <w:t xml:space="preserve">The complete database schema extracted via SQL injection includes the following tables:</w:t>
      </w:r>
    </w:p>
    <w:tbl>
      <w:tblPr>
        <w:tblStyle w:val="Table"/>
        <w:tblW w:type="pct" w:w="5000"/>
        <w:tblLayout w:type="fixed"/>
        <w:tblLook w:firstRow="1" w:lastRow="0" w:firstColumn="0" w:lastColumn="0" w:noHBand="0" w:noVBand="0" w:val="0020"/>
      </w:tblPr>
      <w:tblGrid>
        <w:gridCol w:w="1923"/>
        <w:gridCol w:w="5996"/>
      </w:tblGrid>
      <w:tr>
        <w:trPr>
          <w:tblHeader w:val="on"/>
        </w:trPr>
        <w:tc>
          <w:tcPr/>
          <w:p>
            <w:pPr>
              <w:pStyle w:val="Compact"/>
            </w:pPr>
            <w:r>
              <w:t xml:space="preserve">Table</w:t>
            </w:r>
          </w:p>
        </w:tc>
        <w:tc>
          <w:tcPr/>
          <w:p>
            <w:pPr>
              <w:pStyle w:val="Compact"/>
            </w:pPr>
            <w:r>
              <w:t xml:space="preserve">Description</w:t>
            </w:r>
          </w:p>
        </w:tc>
      </w:tr>
      <w:tr>
        <w:tc>
          <w:tcPr/>
          <w:p>
            <w:pPr>
              <w:pStyle w:val="Compact"/>
            </w:pPr>
            <w:r>
              <w:t xml:space="preserve">Addresses</w:t>
            </w:r>
          </w:p>
        </w:tc>
        <w:tc>
          <w:tcPr/>
          <w:p>
            <w:pPr>
              <w:pStyle w:val="Compact"/>
            </w:pPr>
            <w:r>
              <w:t xml:space="preserve">User addresses with PII</w:t>
            </w:r>
          </w:p>
        </w:tc>
      </w:tr>
      <w:tr>
        <w:tc>
          <w:tcPr/>
          <w:p>
            <w:pPr>
              <w:pStyle w:val="Compact"/>
            </w:pPr>
            <w:r>
              <w:t xml:space="preserve">BasketItems</w:t>
            </w:r>
          </w:p>
        </w:tc>
        <w:tc>
          <w:tcPr/>
          <w:p>
            <w:pPr>
              <w:pStyle w:val="Compact"/>
            </w:pPr>
            <w:r>
              <w:t xml:space="preserve">Shopping cart contents</w:t>
            </w:r>
          </w:p>
        </w:tc>
      </w:tr>
      <w:tr>
        <w:tc>
          <w:tcPr/>
          <w:p>
            <w:pPr>
              <w:pStyle w:val="Compact"/>
            </w:pPr>
            <w:r>
              <w:t xml:space="preserve">Baskets</w:t>
            </w:r>
          </w:p>
        </w:tc>
        <w:tc>
          <w:tcPr/>
          <w:p>
            <w:pPr>
              <w:pStyle w:val="Compact"/>
            </w:pPr>
            <w:r>
              <w:t xml:space="preserve">Shopping cart headers</w:t>
            </w:r>
          </w:p>
        </w:tc>
      </w:tr>
      <w:tr>
        <w:tc>
          <w:tcPr/>
          <w:p>
            <w:pPr>
              <w:pStyle w:val="Compact"/>
            </w:pPr>
            <w:r>
              <w:t xml:space="preserve">Captchas</w:t>
            </w:r>
          </w:p>
        </w:tc>
        <w:tc>
          <w:tcPr/>
          <w:p>
            <w:pPr>
              <w:pStyle w:val="Compact"/>
            </w:pPr>
            <w:r>
              <w:t xml:space="preserve">CAPTCHA questions and answers</w:t>
            </w:r>
          </w:p>
        </w:tc>
      </w:tr>
      <w:tr>
        <w:tc>
          <w:tcPr/>
          <w:p>
            <w:pPr>
              <w:pStyle w:val="Compact"/>
            </w:pPr>
            <w:r>
              <w:t xml:space="preserve">Cards</w:t>
            </w:r>
          </w:p>
        </w:tc>
        <w:tc>
          <w:tcPr/>
          <w:p>
            <w:pPr>
              <w:pStyle w:val="Compact"/>
            </w:pPr>
            <w:r>
              <w:t xml:space="preserve">Payment card information (cardNum, expMonth, expYear)</w:t>
            </w:r>
          </w:p>
        </w:tc>
      </w:tr>
      <w:tr>
        <w:tc>
          <w:tcPr/>
          <w:p>
            <w:pPr>
              <w:pStyle w:val="Compact"/>
            </w:pPr>
            <w:r>
              <w:t xml:space="preserve">Challenges</w:t>
            </w:r>
          </w:p>
        </w:tc>
        <w:tc>
          <w:tcPr/>
          <w:p>
            <w:pPr>
              <w:pStyle w:val="Compact"/>
            </w:pPr>
            <w:r>
              <w:t xml:space="preserve">Application challenge data</w:t>
            </w:r>
          </w:p>
        </w:tc>
      </w:tr>
      <w:tr>
        <w:tc>
          <w:tcPr/>
          <w:p>
            <w:pPr>
              <w:pStyle w:val="Compact"/>
            </w:pPr>
            <w:r>
              <w:t xml:space="preserve">Complaints</w:t>
            </w:r>
          </w:p>
        </w:tc>
        <w:tc>
          <w:tcPr/>
          <w:p>
            <w:pPr>
              <w:pStyle w:val="Compact"/>
            </w:pPr>
            <w:r>
              <w:t xml:space="preserve">Customer complaints with file attachments</w:t>
            </w:r>
          </w:p>
        </w:tc>
      </w:tr>
      <w:tr>
        <w:tc>
          <w:tcPr/>
          <w:p>
            <w:pPr>
              <w:pStyle w:val="Compact"/>
            </w:pPr>
            <w:r>
              <w:t xml:space="preserve">Deliveries</w:t>
            </w:r>
          </w:p>
        </w:tc>
        <w:tc>
          <w:tcPr/>
          <w:p>
            <w:pPr>
              <w:pStyle w:val="Compact"/>
            </w:pPr>
            <w:r>
              <w:t xml:space="preserve">Delivery options</w:t>
            </w:r>
          </w:p>
        </w:tc>
      </w:tr>
      <w:tr>
        <w:tc>
          <w:tcPr/>
          <w:p>
            <w:pPr>
              <w:pStyle w:val="Compact"/>
            </w:pPr>
            <w:r>
              <w:t xml:space="preserve">Feedbacks</w:t>
            </w:r>
          </w:p>
        </w:tc>
        <w:tc>
          <w:tcPr/>
          <w:p>
            <w:pPr>
              <w:pStyle w:val="Compact"/>
            </w:pPr>
            <w:r>
              <w:t xml:space="preserve">User feedback and ratings</w:t>
            </w:r>
          </w:p>
        </w:tc>
      </w:tr>
      <w:tr>
        <w:tc>
          <w:tcPr/>
          <w:p>
            <w:pPr>
              <w:pStyle w:val="Compact"/>
            </w:pPr>
            <w:r>
              <w:t xml:space="preserve">Hints</w:t>
            </w:r>
          </w:p>
        </w:tc>
        <w:tc>
          <w:tcPr/>
          <w:p>
            <w:pPr>
              <w:pStyle w:val="Compact"/>
            </w:pPr>
            <w:r>
              <w:t xml:space="preserve">Challenge hints</w:t>
            </w:r>
          </w:p>
        </w:tc>
      </w:tr>
      <w:tr>
        <w:tc>
          <w:tcPr/>
          <w:p>
            <w:pPr>
              <w:pStyle w:val="Compact"/>
            </w:pPr>
            <w:r>
              <w:t xml:space="preserve">ImageCaptchas</w:t>
            </w:r>
          </w:p>
        </w:tc>
        <w:tc>
          <w:tcPr/>
          <w:p>
            <w:pPr>
              <w:pStyle w:val="Compact"/>
            </w:pPr>
            <w:r>
              <w:t xml:space="preserve">Image-based CAPTCHAs</w:t>
            </w:r>
          </w:p>
        </w:tc>
      </w:tr>
      <w:tr>
        <w:tc>
          <w:tcPr/>
          <w:p>
            <w:pPr>
              <w:pStyle w:val="Compact"/>
            </w:pPr>
            <w:r>
              <w:t xml:space="preserve">Memories</w:t>
            </w:r>
          </w:p>
        </w:tc>
        <w:tc>
          <w:tcPr/>
          <w:p>
            <w:pPr>
              <w:pStyle w:val="Compact"/>
            </w:pPr>
            <w:r>
              <w:t xml:space="preserve">User photo memories</w:t>
            </w:r>
          </w:p>
        </w:tc>
      </w:tr>
      <w:tr>
        <w:tc>
          <w:tcPr/>
          <w:p>
            <w:pPr>
              <w:pStyle w:val="Compact"/>
            </w:pPr>
            <w:r>
              <w:t xml:space="preserve">PrivacyRequests</w:t>
            </w:r>
          </w:p>
        </w:tc>
        <w:tc>
          <w:tcPr/>
          <w:p>
            <w:pPr>
              <w:pStyle w:val="Compact"/>
            </w:pPr>
            <w:r>
              <w:t xml:space="preserve">Data deletion requests</w:t>
            </w:r>
          </w:p>
        </w:tc>
      </w:tr>
      <w:tr>
        <w:tc>
          <w:tcPr/>
          <w:p>
            <w:pPr>
              <w:pStyle w:val="Compact"/>
            </w:pPr>
            <w:r>
              <w:t xml:space="preserve">Products</w:t>
            </w:r>
          </w:p>
        </w:tc>
        <w:tc>
          <w:tcPr/>
          <w:p>
            <w:pPr>
              <w:pStyle w:val="Compact"/>
            </w:pPr>
            <w:r>
              <w:t xml:space="preserve">Product catalog</w:t>
            </w:r>
          </w:p>
        </w:tc>
      </w:tr>
      <w:tr>
        <w:tc>
          <w:tcPr/>
          <w:p>
            <w:pPr>
              <w:pStyle w:val="Compact"/>
            </w:pPr>
            <w:r>
              <w:t xml:space="preserve">Quantities</w:t>
            </w:r>
          </w:p>
        </w:tc>
        <w:tc>
          <w:tcPr/>
          <w:p>
            <w:pPr>
              <w:pStyle w:val="Compact"/>
            </w:pPr>
            <w:r>
              <w:t xml:space="preserve">Inventory levels</w:t>
            </w:r>
          </w:p>
        </w:tc>
      </w:tr>
      <w:tr>
        <w:tc>
          <w:tcPr/>
          <w:p>
            <w:pPr>
              <w:pStyle w:val="Compact"/>
            </w:pPr>
            <w:r>
              <w:t xml:space="preserve">Recycles</w:t>
            </w:r>
          </w:p>
        </w:tc>
        <w:tc>
          <w:tcPr/>
          <w:p>
            <w:pPr>
              <w:pStyle w:val="Compact"/>
            </w:pPr>
            <w:r>
              <w:t xml:space="preserve">Recycling requests</w:t>
            </w:r>
          </w:p>
        </w:tc>
      </w:tr>
      <w:tr>
        <w:tc>
          <w:tcPr/>
          <w:p>
            <w:pPr>
              <w:pStyle w:val="Compact"/>
            </w:pPr>
            <w:r>
              <w:t xml:space="preserve">SecurityAnswers</w:t>
            </w:r>
          </w:p>
        </w:tc>
        <w:tc>
          <w:tcPr/>
          <w:p>
            <w:pPr>
              <w:pStyle w:val="Compact"/>
            </w:pPr>
            <w:r>
              <w:t xml:space="preserve">Security question answers</w:t>
            </w:r>
          </w:p>
        </w:tc>
      </w:tr>
      <w:tr>
        <w:tc>
          <w:tcPr/>
          <w:p>
            <w:pPr>
              <w:pStyle w:val="Compact"/>
            </w:pPr>
            <w:r>
              <w:t xml:space="preserve">SecurityQuestions</w:t>
            </w:r>
          </w:p>
        </w:tc>
        <w:tc>
          <w:tcPr/>
          <w:p>
            <w:pPr>
              <w:pStyle w:val="Compact"/>
            </w:pPr>
            <w:r>
              <w:t xml:space="preserve">Security questions</w:t>
            </w:r>
          </w:p>
        </w:tc>
      </w:tr>
      <w:tr>
        <w:tc>
          <w:tcPr/>
          <w:p>
            <w:pPr>
              <w:pStyle w:val="Compact"/>
            </w:pPr>
            <w:r>
              <w:t xml:space="preserve">Users</w:t>
            </w:r>
          </w:p>
        </w:tc>
        <w:tc>
          <w:tcPr/>
          <w:p>
            <w:pPr>
              <w:pStyle w:val="Compact"/>
            </w:pPr>
            <w:r>
              <w:t xml:space="preserve">User accounts with passwords and roles</w:t>
            </w:r>
          </w:p>
        </w:tc>
      </w:tr>
      <w:tr>
        <w:tc>
          <w:tcPr/>
          <w:p>
            <w:pPr>
              <w:pStyle w:val="Compact"/>
            </w:pPr>
            <w:r>
              <w:t xml:space="preserve">Wallets</w:t>
            </w:r>
          </w:p>
        </w:tc>
        <w:tc>
          <w:tcPr/>
          <w:p>
            <w:pPr>
              <w:pStyle w:val="Compact"/>
            </w:pPr>
            <w:r>
              <w:t xml:space="preserve">User wallet balances</w:t>
            </w:r>
          </w:p>
        </w:tc>
      </w:tr>
    </w:tbl>
    <w:bookmarkEnd w:id="62"/>
    <w:bookmarkStart w:id="63" w:name="google-oauth-configuration"/>
    <w:p>
      <w:pPr>
        <w:pStyle w:val="Heading2"/>
      </w:pPr>
      <w:r>
        <w:t xml:space="preserve">Google OAuth Configuration</w:t>
      </w:r>
    </w:p>
    <w:p>
      <w:pPr>
        <w:pStyle w:val="FirstParagraph"/>
      </w:pPr>
      <w:r>
        <w:t xml:space="preserve">The following OAuth configuration was exposed:</w:t>
      </w:r>
    </w:p>
    <w:p>
      <w:pPr>
        <w:pStyle w:val="SourceCode"/>
      </w:pP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"1005568560502-6hm16lef8oh46hr2d98vf2ohlnj4nfhq.apps.googleusercontent.com"</w:t>
      </w:r>
      <w:r>
        <w:rPr>
          <w:rStyle w:val="FunctionTok"/>
        </w:rPr>
        <w:t xml:space="preserve">,</w:t>
      </w:r>
      <w:r>
        <w:br/>
      </w:r>
      <w:r>
        <w:rPr>
          <w:rStyle w:val="NormalTok"/>
        </w:rPr>
        <w:t xml:space="preserve">  </w:t>
      </w:r>
      <w:r>
        <w:rPr>
          <w:rStyle w:val="DataTypeTok"/>
        </w:rPr>
        <w:t xml:space="preserve">"authorizedRedirects"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"https://demo.owasp-juice.shop"</w:t>
      </w:r>
      <w:r>
        <w:rPr>
          <w:rStyle w:val="OtherTok"/>
        </w:rPr>
        <w:t xml:space="preserve">,</w:t>
      </w:r>
      <w:r>
        <w:br/>
      </w:r>
      <w:r>
        <w:rPr>
          <w:rStyle w:val="NormalTok"/>
        </w:rPr>
        <w:t xml:space="preserve">    </w:t>
      </w:r>
      <w:r>
        <w:rPr>
          <w:rStyle w:val="StringTok"/>
        </w:rPr>
        <w:t xml:space="preserve">"https://juice-shop.herokuapp.com"</w:t>
      </w:r>
      <w:r>
        <w:rPr>
          <w:rStyle w:val="OtherTok"/>
        </w:rPr>
        <w:t xml:space="preserve">,</w:t>
      </w:r>
      <w:r>
        <w:br/>
      </w:r>
      <w:r>
        <w:rPr>
          <w:rStyle w:val="NormalTok"/>
        </w:rPr>
        <w:t xml:space="preserve">    </w:t>
      </w:r>
      <w:r>
        <w:rPr>
          <w:rStyle w:val="StringTok"/>
        </w:rPr>
        <w:t xml:space="preserve">"https://preview.owasp-juice.shop"</w:t>
      </w:r>
      <w:r>
        <w:rPr>
          <w:rStyle w:val="OtherTok"/>
        </w:rPr>
        <w:t xml:space="preserve">,</w:t>
      </w:r>
      <w:r>
        <w:br/>
      </w:r>
      <w:r>
        <w:rPr>
          <w:rStyle w:val="NormalTok"/>
        </w:rPr>
        <w:t xml:space="preserve">    </w:t>
      </w:r>
      <w:r>
        <w:rPr>
          <w:rStyle w:val="StringTok"/>
        </w:rPr>
        <w:t xml:space="preserve">"https://juice-shop-staging.herokuapp.com"</w:t>
      </w:r>
      <w:r>
        <w:rPr>
          <w:rStyle w:val="OtherTok"/>
        </w:rPr>
        <w:t xml:space="preserve">,</w:t>
      </w:r>
      <w:r>
        <w:br/>
      </w:r>
      <w:r>
        <w:rPr>
          <w:rStyle w:val="NormalTok"/>
        </w:rPr>
        <w:t xml:space="preserve">    </w:t>
      </w:r>
      <w:r>
        <w:rPr>
          <w:rStyle w:val="StringTok"/>
        </w:rPr>
        <w:t xml:space="preserve">"https://juice-shop.wtf"</w:t>
      </w:r>
      <w:r>
        <w:rPr>
          <w:rStyle w:val="OtherTok"/>
        </w:rPr>
        <w:t xml:space="preserve">,</w:t>
      </w:r>
      <w:r>
        <w:br/>
      </w:r>
      <w:r>
        <w:rPr>
          <w:rStyle w:val="NormalTok"/>
        </w:rPr>
        <w:t xml:space="preserve">    </w:t>
      </w:r>
      <w:r>
        <w:rPr>
          <w:rStyle w:val="StringTok"/>
        </w:rPr>
        <w:t xml:space="preserve">"http://localhost:3000"</w:t>
      </w:r>
      <w:r>
        <w:rPr>
          <w:rStyle w:val="OtherTok"/>
        </w:rPr>
        <w:t xml:space="preserve">,</w:t>
      </w:r>
      <w:r>
        <w:br/>
      </w:r>
      <w:r>
        <w:rPr>
          <w:rStyle w:val="NormalTok"/>
        </w:rPr>
        <w:t xml:space="preserve">    </w:t>
      </w:r>
      <w:r>
        <w:rPr>
          <w:rStyle w:val="StringTok"/>
        </w:rPr>
        <w:t xml:space="preserve">"http://127.0.0.1:3000"</w:t>
      </w:r>
      <w:r>
        <w:rPr>
          <w:rStyle w:val="OtherTok"/>
        </w:rPr>
        <w:t xml:space="preserve">,</w:t>
      </w:r>
      <w:r>
        <w:br/>
      </w:r>
      <w:r>
        <w:rPr>
          <w:rStyle w:val="NormalTok"/>
        </w:rPr>
        <w:t xml:space="preserve">    </w:t>
      </w:r>
      <w:r>
        <w:rPr>
          <w:rStyle w:val="StringTok"/>
        </w:rPr>
        <w:t xml:space="preserve">"http://localhost:4200"</w:t>
      </w:r>
      <w:r>
        <w:rPr>
          <w:rStyle w:val="OtherTok"/>
        </w:rPr>
        <w:t xml:space="preserve">,</w:t>
      </w:r>
      <w:r>
        <w:br/>
      </w:r>
      <w:r>
        <w:rPr>
          <w:rStyle w:val="NormalTok"/>
        </w:rPr>
        <w:t xml:space="preserve">    </w:t>
      </w:r>
      <w:r>
        <w:rPr>
          <w:rStyle w:val="StringTok"/>
        </w:rPr>
        <w:t xml:space="preserve">"http://127.0.0.1:4200"</w:t>
      </w:r>
      <w:r>
        <w:rPr>
          <w:rStyle w:val="OtherTok"/>
        </w:rPr>
        <w:t xml:space="preserve">,</w:t>
      </w:r>
      <w:r>
        <w:br/>
      </w:r>
      <w:r>
        <w:rPr>
          <w:rStyle w:val="NormalTok"/>
        </w:rPr>
        <w:t xml:space="preserve">    </w:t>
      </w:r>
      <w:r>
        <w:rPr>
          <w:rStyle w:val="StringTok"/>
        </w:rPr>
        <w:t xml:space="preserve">"http://192.168.99.100:3000"</w:t>
      </w:r>
      <w:r>
        <w:rPr>
          <w:rStyle w:val="OtherTok"/>
        </w:rPr>
        <w:t xml:space="preserve">,</w:t>
      </w:r>
      <w:r>
        <w:br/>
      </w:r>
      <w:r>
        <w:rPr>
          <w:rStyle w:val="NormalTok"/>
        </w:rPr>
        <w:t xml:space="preserve">    </w:t>
      </w:r>
      <w:r>
        <w:rPr>
          <w:rStyle w:val="StringTok"/>
        </w:rPr>
        <w:t xml:space="preserve">"http://192.168.99.100:4200"</w:t>
      </w:r>
      <w:r>
        <w:rPr>
          <w:rStyle w:val="OtherTok"/>
        </w:rPr>
        <w:t xml:space="preserve">,</w:t>
      </w:r>
      <w:r>
        <w:br/>
      </w:r>
      <w:r>
        <w:rPr>
          <w:rStyle w:val="NormalTok"/>
        </w:rPr>
        <w:t xml:space="preserve">    </w:t>
      </w:r>
      <w:r>
        <w:rPr>
          <w:rStyle w:val="StringTok"/>
        </w:rPr>
        <w:t xml:space="preserve">"http://penguin.termina.linux.test:3000"</w:t>
      </w:r>
      <w:r>
        <w:rPr>
          <w:rStyle w:val="OtherTok"/>
        </w:rPr>
        <w:t xml:space="preserve">,</w:t>
      </w:r>
      <w:r>
        <w:br/>
      </w:r>
      <w:r>
        <w:rPr>
          <w:rStyle w:val="NormalTok"/>
        </w:rPr>
        <w:t xml:space="preserve">    </w:t>
      </w:r>
      <w:r>
        <w:rPr>
          <w:rStyle w:val="StringTok"/>
        </w:rPr>
        <w:t xml:space="preserve">"http://penguin.termina.linux.test:4200"</w:t>
      </w:r>
      <w:r>
        <w:br/>
      </w:r>
      <w:r>
        <w:rPr>
          <w:rStyle w:val="NormalTok"/>
        </w:rPr>
        <w:t xml:space="preserve">  </w:t>
      </w:r>
      <w:r>
        <w:rPr>
          <w:rStyle w:val="OtherTok"/>
        </w:rPr>
        <w:t xml:space="preserve">]</w:t>
      </w:r>
      <w:r>
        <w:br/>
      </w:r>
      <w:r>
        <w:rPr>
          <w:rStyle w:val="FunctionTok"/>
        </w:rPr>
        <w:t xml:space="preserve">}</w:t>
      </w:r>
    </w:p>
    <w:bookmarkEnd w:id="63"/>
    <w:bookmarkEnd w:id="64"/>
    <w:bookmarkStart w:id="65"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gridSpan w:val="2"/>
          </w:tcPr>
          <w:p>
            <w:pPr>
              <w:pStyle w:val="Compact"/>
            </w:pPr>
            <w:r>
              <w:t xml:space="preserve">Abbreviation | Description |</w:t>
            </w:r>
          </w:p>
        </w:tc>
      </w:tr>
      <w:tr>
        <w:tc>
          <w:tcPr>
            <w:gridSpan w:val="2"/>
          </w:tcPr>
          <w:p>
            <w:pPr>
              <w:pStyle w:val="Compact"/>
            </w:pPr>
            <w:r>
              <w:t xml:space="preserve">API | Application Programming Interface |</w:t>
            </w:r>
          </w:p>
        </w:tc>
      </w:tr>
      <w:tr>
        <w:tc>
          <w:tcPr>
            <w:gridSpan w:val="2"/>
          </w:tcPr>
          <w:p>
            <w:pPr>
              <w:pStyle w:val="Compact"/>
            </w:pPr>
            <w:r>
              <w:t xml:space="preserve">CAPTCHA | Completely Automated Public Turing test to |</w:t>
            </w:r>
            <w:r>
              <w:t xml:space="preserve"> </w:t>
            </w:r>
            <w:r>
              <w:t xml:space="preserve">| tell Computers and Humans Apart |</w:t>
            </w:r>
          </w:p>
        </w:tc>
      </w:tr>
      <w:tr>
        <w:tc>
          <w:tcPr>
            <w:gridSpan w:val="2"/>
          </w:tcPr>
          <w:p>
            <w:pPr>
              <w:pStyle w:val="Compact"/>
            </w:pPr>
            <w:r>
              <w:t xml:space="preserve">CVSS | Common Vulnerability Scoring System |</w:t>
            </w:r>
          </w:p>
        </w:tc>
      </w:tr>
      <w:tr>
        <w:tc>
          <w:tcPr>
            <w:gridSpan w:val="2"/>
          </w:tcPr>
          <w:p>
            <w:pPr>
              <w:pStyle w:val="Compact"/>
            </w:pPr>
            <w:r>
              <w:t xml:space="preserve">FTP | File Transfer Protocol |</w:t>
            </w:r>
          </w:p>
        </w:tc>
      </w:tr>
      <w:tr>
        <w:tc>
          <w:tcPr>
            <w:gridSpan w:val="2"/>
          </w:tcPr>
          <w:p>
            <w:pPr>
              <w:pStyle w:val="Compact"/>
            </w:pPr>
            <w:r>
              <w:t xml:space="preserve">IDOR | Insecure Direct Object Reference |</w:t>
            </w:r>
          </w:p>
        </w:tc>
      </w:tr>
      <w:tr>
        <w:tc>
          <w:tcPr>
            <w:gridSpan w:val="2"/>
          </w:tcPr>
          <w:p>
            <w:pPr>
              <w:pStyle w:val="Compact"/>
            </w:pPr>
            <w:r>
              <w:t xml:space="preserve">MD5 | Message-Digest Algorithm 5 |</w:t>
            </w:r>
          </w:p>
        </w:tc>
      </w:tr>
      <w:tr>
        <w:tc>
          <w:tcPr>
            <w:gridSpan w:val="2"/>
          </w:tcPr>
          <w:p>
            <w:pPr>
              <w:pStyle w:val="Compact"/>
            </w:pPr>
            <w:r>
              <w:t xml:space="preserve">OAuth | Open Authorization |</w:t>
            </w:r>
          </w:p>
        </w:tc>
      </w:tr>
      <w:tr>
        <w:tc>
          <w:tcPr>
            <w:gridSpan w:val="2"/>
          </w:tcPr>
          <w:p>
            <w:pPr>
              <w:pStyle w:val="Compact"/>
            </w:pPr>
            <w:r>
              <w:t xml:space="preserve">ORM | Object-Relational Mapping |</w:t>
            </w:r>
          </w:p>
        </w:tc>
      </w:tr>
      <w:tr>
        <w:tc>
          <w:tcPr>
            <w:gridSpan w:val="2"/>
          </w:tcPr>
          <w:p>
            <w:pPr>
              <w:pStyle w:val="Compact"/>
            </w:pPr>
            <w:r>
              <w:t xml:space="preserve">OWASP | Open Web Application Security Project |</w:t>
            </w:r>
          </w:p>
        </w:tc>
      </w:tr>
      <w:tr>
        <w:tc>
          <w:tcPr>
            <w:gridSpan w:val="2"/>
          </w:tcPr>
          <w:p>
            <w:pPr>
              <w:pStyle w:val="Compact"/>
            </w:pPr>
            <w:r>
              <w:t xml:space="preserve">PII | Personally Identifiable Information |</w:t>
            </w:r>
          </w:p>
        </w:tc>
      </w:tr>
      <w:tr>
        <w:tc>
          <w:tcPr>
            <w:gridSpan w:val="2"/>
          </w:tcPr>
          <w:p>
            <w:pPr>
              <w:pStyle w:val="Compact"/>
            </w:pPr>
            <w:r>
              <w:t xml:space="preserve">SQL | Structured Query Language |</w:t>
            </w:r>
          </w:p>
        </w:tc>
      </w:tr>
      <w:tr>
        <w:tc>
          <w:tcPr>
            <w:gridSpan w:val="2"/>
          </w:tcPr>
          <w:p>
            <w:pPr>
              <w:pStyle w:val="Compact"/>
            </w:pPr>
            <w:r>
              <w:t xml:space="preserve">TOTP | Time-based One-Time Password |</w:t>
            </w:r>
          </w:p>
        </w:tc>
      </w:tr>
      <w:tr>
        <w:tc>
          <w:tcPr>
            <w:gridSpan w:val="2"/>
          </w:tcPr>
          <w:p>
            <w:pPr>
              <w:pStyle w:val="Compact"/>
            </w:pPr>
            <w:r>
              <w:t xml:space="preserve">URI | Uniform Resource Identifier |</w:t>
            </w:r>
          </w:p>
        </w:tc>
      </w:tr>
      <w:tr>
        <w:tc>
          <w:tcPr>
            <w:gridSpan w:val="2"/>
          </w:tcPr>
          <w:p>
            <w:pPr>
              <w:pStyle w:val="Compact"/>
            </w:pPr>
            <w:r>
              <w:t xml:space="preserve">WAF | Web Application Firewall |</w:t>
            </w:r>
          </w:p>
        </w:tc>
      </w:tr>
      <w:tr>
        <w:tc>
          <w:tcPr>
            <w:gridSpan w:val="2"/>
          </w:tcPr>
          <w:p>
            <w:pPr>
              <w:pStyle w:val="Compact"/>
            </w:pPr>
            <w:r>
              <w:t xml:space="preserve">XSS | Cross-Site Scripting |</w:t>
            </w:r>
          </w:p>
        </w:tc>
      </w:tr>
    </w:tbl>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hyperlink" Id="rId32" Target="https://cheatsheetseries.owasp.org/cheatsheets/Authentication_Cheat_Sheet.html" TargetMode="External" /><Relationship Type="http://schemas.openxmlformats.org/officeDocument/2006/relationships/hyperlink" Id="rId26" Target="https://cheatsheetseries.owasp.org/cheatsheets/SQL_Injection_Prevention_Cheat_Sheet.html" TargetMode="Externa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8" Target="https://www.first.org/cvss/calculator/4.0#CVSS:4.0/AV:N/AC:L/AT:N/PR:N/UI:N/VC:H/VI:N/VA:N/SC:H/SI:N/SA:N" TargetMode="External" /><Relationship Type="http://schemas.openxmlformats.org/officeDocument/2006/relationships/hyperlink" Id="rId42" Target="https://www.first.org/cvss/calculator/4.0#CVSS:4.0/AV:N/AC:L/AT:N/PR:N/UI:N/VC:H/VI:N/VA:N/SC:N/SI:N/SA:N" TargetMode="External" /><Relationship Type="http://schemas.openxmlformats.org/officeDocument/2006/relationships/hyperlink" Id="rId47" Target="https://www.first.org/cvss/calculator/4.0#CVSS:4.0/AV:N/AC:L/AT:N/PR:N/UI:N/VC:L/VI:N/VA:N/SC:N/SI:N/SA:N" TargetMode="External" /><Relationship Type="http://schemas.openxmlformats.org/officeDocument/2006/relationships/hyperlink" Id="rId34" Target="https://www.first.org/cvss/calculator/4.0#CVSS:4.0/AV:N/AC:L/AT:N/PR:N/UI:N/VC:N/VI:L/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32" Target="https://cheatsheetseries.owasp.org/cheatsheets/Authentication_Cheat_Sheet.html" TargetMode="External" /><Relationship Type="http://schemas.openxmlformats.org/officeDocument/2006/relationships/hyperlink" Id="rId26" Target="https://cheatsheetseries.owasp.org/cheatsheets/SQL_Injection_Prevention_Cheat_Sheet.html" TargetMode="External" /><Relationship Type="http://schemas.openxmlformats.org/officeDocument/2006/relationships/hyperlink" Id="rId22" Target="https://www.first.org/cvss/calculator/4.0#CVSS:4.0/AV:N/AC:L/AT:N/PR:N/UI:N/VC:H/VI:H/VA:H/SC:H/SI:H/SA:H" TargetMode="External" /><Relationship Type="http://schemas.openxmlformats.org/officeDocument/2006/relationships/hyperlink" Id="rId28" Target="https://www.first.org/cvss/calculator/4.0#CVSS:4.0/AV:N/AC:L/AT:N/PR:N/UI:N/VC:H/VI:N/VA:N/SC:H/SI:N/SA:N" TargetMode="External" /><Relationship Type="http://schemas.openxmlformats.org/officeDocument/2006/relationships/hyperlink" Id="rId42" Target="https://www.first.org/cvss/calculator/4.0#CVSS:4.0/AV:N/AC:L/AT:N/PR:N/UI:N/VC:H/VI:N/VA:N/SC:N/SI:N/SA:N" TargetMode="External" /><Relationship Type="http://schemas.openxmlformats.org/officeDocument/2006/relationships/hyperlink" Id="rId47" Target="https://www.first.org/cvss/calculator/4.0#CVSS:4.0/AV:N/AC:L/AT:N/PR:N/UI:N/VC:L/VI:N/VA:N/SC:N/SI:N/SA:N" TargetMode="External" /><Relationship Type="http://schemas.openxmlformats.org/officeDocument/2006/relationships/hyperlink" Id="rId34" Target="https://www.first.org/cvss/calculator/4.0#CVSS:4.0/AV:N/AC:L/AT:N/PR:N/UI:N/VC:N/VI:L/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 Issued by OpenHack Security (security@openhack.example.com)</dc:creator>
  <dc:language>en</dc:language>
  <dc:subject>Security Assessment</dc:subject>
  <cp:keywords>Security, Assessment, Pentest, OpenHack</cp:keywords>
  <dcterms:created xsi:type="dcterms:W3CDTF">2026-02-17T20:02:17Z</dcterms:created>
  <dcterms:modified xsi:type="dcterms:W3CDTF">2026-02-17T20:02:17Z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2026-02-17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CONFIDENTIAL</vt:lpwstr>
  </property>
</Properties>
</file>