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0D88B" w14:textId="77777777" w:rsidR="00B248EE" w:rsidRDefault="006001E2">
      <w:r>
        <w:rPr>
          <w:b/>
          <w:sz w:val="48"/>
        </w:rPr>
        <w:t>Airbnb Pricing Intelligence: Presentation Script</w:t>
      </w:r>
    </w:p>
    <w:p w14:paraId="1370383F" w14:textId="77777777" w:rsidR="00B248EE" w:rsidRDefault="006001E2">
      <w:r>
        <w:rPr>
          <w:color w:val="717171"/>
        </w:rPr>
        <w:t>Team 6  ·  BANA 5160 Capstone  ·  Cornell University  ·  Industry Coach: Stan  ·  Target ~21 min presentation + ~15 min Q&amp;A</w:t>
      </w:r>
    </w:p>
    <w:p w14:paraId="532A8401" w14:textId="77777777" w:rsidR="00B248EE" w:rsidRDefault="006001E2">
      <w:r>
        <w:rPr>
          <w:i/>
          <w:color w:val="717171"/>
          <w:sz w:val="19"/>
        </w:rPr>
        <w:t>Working read copy. Bracketed lines are stage directions, not spoken; delete them before your final read. Slide numbers match the deck (14 core slides). Slide 9 is a PRE-RECORDED product walkthrough of the dashboard (built by Rachael in Tableau); narrate it live, and if the recording fails, present the mockup slide instead. Jai returns for Slide 10 (elasticity). Confirm the greeting matches your time slot.</w:t>
      </w:r>
    </w:p>
    <w:p w14:paraId="21170045" w14:textId="77777777" w:rsidR="00B248EE" w:rsidRDefault="006001E2">
      <w:r>
        <w:rPr>
          <w:b/>
          <w:color w:val="FF385C"/>
          <w:sz w:val="28"/>
        </w:rPr>
        <w:t>SPEAKER: Brendan Meara</w:t>
      </w:r>
      <w:r>
        <w:rPr>
          <w:b/>
          <w:color w:val="717171"/>
        </w:rPr>
        <w:t xml:space="preserve">     Slides 1–2  ·  Title + Executive Summary</w:t>
      </w:r>
    </w:p>
    <w:p w14:paraId="0A720BBF" w14:textId="77777777" w:rsidR="00B248EE" w:rsidRDefault="006001E2">
      <w:r>
        <w:rPr>
          <w:b/>
          <w:sz w:val="25"/>
        </w:rPr>
        <w:t>Slide 1:  Title</w:t>
      </w:r>
    </w:p>
    <w:p w14:paraId="54394619" w14:textId="77777777" w:rsidR="00B248EE" w:rsidRDefault="006001E2">
      <w:pPr>
        <w:ind w:left="173"/>
      </w:pPr>
      <w:r>
        <w:t xml:space="preserve">“Good afternoon, everyone, and thank you for being here. We are Team 6, and today we are presenting our capstone project, Airbnb Pricing Intelligence. Over the past few months we have focused on one question that sounds simple but is genuinely hard: how do you know if an Airbnb listing is priced correctly? The more we dug into the data, the clearer it became that this is not only a machine-learning problem. It is also a business problem and a trust problem. Today we will walk you through what we found, how </w:t>
      </w:r>
      <w:r>
        <w:t>we approached it, the product we built, and the impact it could have for Airbnb and its hosts.”</w:t>
      </w:r>
    </w:p>
    <w:p w14:paraId="34431143" w14:textId="77777777" w:rsidR="00B248EE" w:rsidRDefault="006001E2">
      <w:pPr>
        <w:ind w:left="173"/>
      </w:pPr>
      <w:r>
        <w:rPr>
          <w:b/>
          <w:color w:val="007A73"/>
          <w:sz w:val="21"/>
        </w:rPr>
        <w:t xml:space="preserve">Transition:  </w:t>
      </w:r>
      <w:r>
        <w:rPr>
          <w:i/>
          <w:color w:val="717171"/>
          <w:sz w:val="21"/>
        </w:rPr>
        <w:t>“So let us start with the problem we set out to solve.”</w:t>
      </w:r>
    </w:p>
    <w:p w14:paraId="0BFA0B90" w14:textId="77777777" w:rsidR="00B248EE" w:rsidRDefault="006001E2">
      <w:r>
        <w:rPr>
          <w:b/>
          <w:sz w:val="25"/>
        </w:rPr>
        <w:t>Slide 2:  Executive Summary</w:t>
      </w:r>
    </w:p>
    <w:p w14:paraId="129A4D16" w14:textId="77777777" w:rsidR="00B248EE" w:rsidRDefault="006001E2">
      <w:pPr>
        <w:ind w:left="173"/>
      </w:pPr>
      <w:r>
        <w:t xml:space="preserve">“Most Airbnb hosts want to maximize revenue, but pricing is not easy. Some price on experience, some copy nearby listings, and many rely on Airbnb’s Smart Pricing. The catch is that Smart Pricing gives you a recommendation without really explaining it. As a host, you are expected to trust a number without knowing which comparable listings were used, which features influenced it, or whether you have room to charge more. That led us to a simple question: could we build a pricing tool that not only predicts a </w:t>
      </w:r>
      <w:r>
        <w:t>fair price, but also helps hosts understand and trust that recommendation? To answer it, we built a platform that combines machine learning with comparable listings, pricing insights, and an interactive dashboard. Our goal was never to replace Smart Pricing. It was to make pricing recommendations more transparent and easier to act on.”</w:t>
      </w:r>
    </w:p>
    <w:p w14:paraId="448BFA31" w14:textId="77777777" w:rsidR="00B248EE" w:rsidRDefault="006001E2">
      <w:pPr>
        <w:ind w:left="173"/>
      </w:pPr>
      <w:r>
        <w:rPr>
          <w:b/>
          <w:color w:val="007A73"/>
          <w:sz w:val="21"/>
        </w:rPr>
        <w:t xml:space="preserve">Handoff to Jai:  </w:t>
      </w:r>
      <w:r>
        <w:rPr>
          <w:i/>
          <w:color w:val="717171"/>
          <w:sz w:val="21"/>
        </w:rPr>
        <w:t>“Before we show you how we built it, let us look at why this problem exists. I will hand over to Jai.”</w:t>
      </w:r>
    </w:p>
    <w:p w14:paraId="490A024A" w14:textId="77777777" w:rsidR="00B248EE" w:rsidRDefault="006001E2">
      <w:r>
        <w:rPr>
          <w:b/>
          <w:color w:val="FF385C"/>
          <w:sz w:val="28"/>
        </w:rPr>
        <w:t>SPEAKER: Jai Manikandan</w:t>
      </w:r>
      <w:r>
        <w:rPr>
          <w:b/>
          <w:color w:val="717171"/>
        </w:rPr>
        <w:t xml:space="preserve">     Slides 3–4  ·  Context, Problem + Dataset</w:t>
      </w:r>
    </w:p>
    <w:p w14:paraId="2006BE95" w14:textId="77777777" w:rsidR="00B248EE" w:rsidRDefault="006001E2">
      <w:r>
        <w:rPr>
          <w:b/>
          <w:sz w:val="25"/>
        </w:rPr>
        <w:lastRenderedPageBreak/>
        <w:t>Slide 3:  Context &amp; Problem</w:t>
      </w:r>
    </w:p>
    <w:p w14:paraId="3DCA0A9C" w14:textId="77777777" w:rsidR="00B248EE" w:rsidRDefault="006001E2">
      <w:pPr>
        <w:ind w:left="173"/>
      </w:pPr>
      <w:r>
        <w:t>“Airbnb is one of the largest online marketplaces in the world, connecting millions of guests with millions of hosts. Pricing matters to both sides: guests want competitive prices, and hosts want to maximize revenue without pricing themselves out of the market. Airbnb already helps through Smart Pricing, but from a host’s perspective there is a missing piece. You get a recommended price, but you do not really know where it came from, and there is very little transparency behind it. Because of that, some hos</w:t>
      </w:r>
      <w:r>
        <w:t>ts ignore it completely, while others follow it without knowing whether it is the right call for their listing. So rather than asking whether we could build another pricing model, we asked something different: can we help hosts make better pricing decisions by combining accurate recommendations with clear explanations and real market comparisons? That became the focus of our project.”</w:t>
      </w:r>
    </w:p>
    <w:p w14:paraId="0B05CA28" w14:textId="77777777" w:rsidR="00B248EE" w:rsidRDefault="006001E2">
      <w:pPr>
        <w:ind w:left="173"/>
      </w:pPr>
      <w:r>
        <w:rPr>
          <w:b/>
          <w:color w:val="007A73"/>
          <w:sz w:val="21"/>
        </w:rPr>
        <w:t xml:space="preserve">Transition:  </w:t>
      </w:r>
      <w:r>
        <w:rPr>
          <w:i/>
          <w:color w:val="717171"/>
          <w:sz w:val="21"/>
        </w:rPr>
        <w:t>“To answer that, the first step was finding the right data.”</w:t>
      </w:r>
    </w:p>
    <w:p w14:paraId="78291EF2" w14:textId="77777777" w:rsidR="00B248EE" w:rsidRDefault="006001E2">
      <w:r>
        <w:rPr>
          <w:b/>
          <w:sz w:val="25"/>
        </w:rPr>
        <w:t>Slide 4:  The Dataset</w:t>
      </w:r>
    </w:p>
    <w:p w14:paraId="5C950F84" w14:textId="77777777" w:rsidR="00B248EE" w:rsidRDefault="006001E2">
      <w:pPr>
        <w:ind w:left="173"/>
      </w:pPr>
      <w:r>
        <w:t xml:space="preserve">“We intentionally focused on New York City. Rather than trying to model Airbnb’s entire global marketplace, we wanted to start with one market where we could build, test, and evaluate our approach. We used the publicly available Inside Airbnb dataset, which included nearly 9,800 active listings, along with nightly price, availability, reviews, amenities, location, and host characteristics. From there we cleaned the data, handled missing values, engineered new features, and prepared it for analysis. Once we </w:t>
      </w:r>
      <w:r>
        <w:t>had a reliable dataset, we did not jump straight into machine learning. We first wanted to understand the data itself: which variables mattered, and what relationships already existed. That is where our exploratory analysis began.”</w:t>
      </w:r>
    </w:p>
    <w:p w14:paraId="5D81207B" w14:textId="77777777" w:rsidR="00B248EE" w:rsidRDefault="006001E2">
      <w:pPr>
        <w:ind w:left="173"/>
      </w:pPr>
      <w:r>
        <w:rPr>
          <w:b/>
          <w:color w:val="007A73"/>
          <w:sz w:val="21"/>
        </w:rPr>
        <w:t xml:space="preserve">Handoff to Rachael:  </w:t>
      </w:r>
      <w:r>
        <w:rPr>
          <w:i/>
          <w:color w:val="717171"/>
          <w:sz w:val="21"/>
        </w:rPr>
        <w:t>“And that brings us to the first insights we found in the data. I will pass it to Rachael.”</w:t>
      </w:r>
    </w:p>
    <w:p w14:paraId="3DC7ED3E" w14:textId="77777777" w:rsidR="00B248EE" w:rsidRDefault="006001E2">
      <w:r>
        <w:rPr>
          <w:b/>
          <w:color w:val="FF385C"/>
          <w:sz w:val="28"/>
        </w:rPr>
        <w:t>SPEAKER: Rachael Chin</w:t>
      </w:r>
      <w:r>
        <w:rPr>
          <w:b/>
          <w:color w:val="717171"/>
        </w:rPr>
        <w:t xml:space="preserve">     Slides 5–6  ·  EDA + Pricing/Occupancy</w:t>
      </w:r>
    </w:p>
    <w:p w14:paraId="39E54634" w14:textId="77777777" w:rsidR="00B248EE" w:rsidRDefault="006001E2">
      <w:r>
        <w:rPr>
          <w:b/>
          <w:sz w:val="25"/>
        </w:rPr>
        <w:t>Slide 5:  Key Variables (EDA)</w:t>
      </w:r>
    </w:p>
    <w:p w14:paraId="2BC31B33" w14:textId="77777777" w:rsidR="00B248EE" w:rsidRDefault="006001E2">
      <w:pPr>
        <w:ind w:left="173"/>
      </w:pPr>
      <w:r>
        <w:t>“Before building any models, we wanted to understand what actually drives price. We looked at each listing’s characteristics: location, property type, bedrooms and bathrooms, amenities, host experience, review scores, and availability. Some variables had a much stronger relationship with price than others. Listings in Manhattan generally commanded much higher nightly rates than the outer boroughs, entire homes consistently priced above private rooms, and quality signals like cleanliness and self check-in ca</w:t>
      </w:r>
      <w:r>
        <w:t>rried clear premiums. But we realized quickly that no single feature explains price on its own. Two listings can have almost identical amenities and locations and still charge very different prices. That reinforced an important idea: pricing is driven by many factors working together, which gave us confidence that a machine-learning approach would fit better than a simple formula.”</w:t>
      </w:r>
    </w:p>
    <w:p w14:paraId="76F732FD" w14:textId="77777777" w:rsidR="00B248EE" w:rsidRDefault="006001E2">
      <w:pPr>
        <w:ind w:left="173"/>
      </w:pPr>
      <w:r>
        <w:rPr>
          <w:b/>
          <w:color w:val="007A73"/>
          <w:sz w:val="21"/>
        </w:rPr>
        <w:lastRenderedPageBreak/>
        <w:t xml:space="preserve">Transition:  </w:t>
      </w:r>
      <w:r>
        <w:rPr>
          <w:i/>
          <w:color w:val="717171"/>
          <w:sz w:val="21"/>
        </w:rPr>
        <w:t>“Once we understood the variables, we wanted to see how hosts were actually performing across the market.”</w:t>
      </w:r>
    </w:p>
    <w:p w14:paraId="046C0E59" w14:textId="77777777" w:rsidR="00B248EE" w:rsidRDefault="006001E2">
      <w:r>
        <w:rPr>
          <w:b/>
          <w:sz w:val="25"/>
        </w:rPr>
        <w:t>Slide 6:  A Key Relationship: Pricing &amp; Occupancy</w:t>
      </w:r>
    </w:p>
    <w:p w14:paraId="406F1851" w14:textId="77777777" w:rsidR="00B248EE" w:rsidRDefault="006001E2">
      <w:pPr>
        <w:ind w:left="173"/>
      </w:pPr>
      <w:r>
        <w:t xml:space="preserve">“One of the most interesting relationships we found was between host quality and occupancy. When we compared more experienced, highly reviewed hosts with newer ones, we saw a clear difference. Listings with more reviews, and superhosts, maintained noticeably higher occupancy throughout the year. That tells us something important: pricing is not the only thing influencing demand. Reviews, host reputation, and listing quality also play a big role in whether guests decide to book. We also looked at how prices </w:t>
      </w:r>
      <w:r>
        <w:t>were distributed across the market. Some listings sat close to what we would expect, while others were noticeably above or below similar properties. That raised a better question: instead of asking whether a listing is expensive or cheap, could we estimate what a fair market price should actually be? Answering that became the focus of our predictive model.”</w:t>
      </w:r>
    </w:p>
    <w:p w14:paraId="0104A6CF" w14:textId="77777777" w:rsidR="00B248EE" w:rsidRDefault="006001E2">
      <w:pPr>
        <w:ind w:left="173"/>
      </w:pPr>
      <w:r>
        <w:rPr>
          <w:b/>
          <w:color w:val="007A73"/>
          <w:sz w:val="21"/>
        </w:rPr>
        <w:t xml:space="preserve">Handoff to Manas:  </w:t>
      </w:r>
      <w:r>
        <w:rPr>
          <w:i/>
          <w:color w:val="717171"/>
          <w:sz w:val="21"/>
        </w:rPr>
        <w:t>“So we moved from exploration to building the product itself. Over to Manas.”</w:t>
      </w:r>
    </w:p>
    <w:p w14:paraId="2A7FFC56" w14:textId="77777777" w:rsidR="00B248EE" w:rsidRDefault="006001E2">
      <w:r>
        <w:rPr>
          <w:b/>
          <w:color w:val="FF385C"/>
          <w:sz w:val="28"/>
        </w:rPr>
        <w:t>SPEAKER: Manas Manu</w:t>
      </w:r>
      <w:r>
        <w:rPr>
          <w:b/>
          <w:color w:val="717171"/>
        </w:rPr>
        <w:t xml:space="preserve">     Slides 7–9  ·  Solution, Model + Product Walkthrough</w:t>
      </w:r>
    </w:p>
    <w:p w14:paraId="0B003E5F" w14:textId="77777777" w:rsidR="00B248EE" w:rsidRDefault="006001E2">
      <w:r>
        <w:rPr>
          <w:b/>
          <w:sz w:val="25"/>
        </w:rPr>
        <w:t>Slide 7:  The Solution</w:t>
      </w:r>
    </w:p>
    <w:p w14:paraId="23657A4C" w14:textId="77777777" w:rsidR="00B248EE" w:rsidRDefault="006001E2">
      <w:pPr>
        <w:ind w:left="173"/>
      </w:pPr>
      <w:r>
        <w:t>“Our goal was not to build another pricing calculator. Airbnb already has one. Our goal was to help hosts understand the recommendation they are given. The way we thought about it: if someone tells you to change your price, your first question is usually, why? Our product answers that. Instead of a single number, it gives hosts a recommended fair value, shows the comparable listings that support it, highlights differences in amenities, and lets the host explore how changing their price could affect potentia</w:t>
      </w:r>
      <w:r>
        <w:t>l revenue. One idea that really shaped our thinking came from our industry coach, Stan. He talked about Commander’s Intent, the idea that people make better decisions when they understand the reasoning behind them, not when they are simply told what to do. That applied perfectly here. Hosts are far more likely to trust and act on a recommendation when they understand where it came from.”</w:t>
      </w:r>
    </w:p>
    <w:p w14:paraId="07118526" w14:textId="77777777" w:rsidR="00B248EE" w:rsidRDefault="006001E2">
      <w:pPr>
        <w:ind w:left="173"/>
      </w:pPr>
      <w:r>
        <w:rPr>
          <w:b/>
          <w:color w:val="007A73"/>
          <w:sz w:val="21"/>
        </w:rPr>
        <w:t xml:space="preserve">Transition:  </w:t>
      </w:r>
      <w:r>
        <w:rPr>
          <w:i/>
          <w:color w:val="717171"/>
          <w:sz w:val="21"/>
        </w:rPr>
        <w:t>“Of course, that only works if the recommendation itself is accurate, so next I will walk through how we generated it.”</w:t>
      </w:r>
    </w:p>
    <w:p w14:paraId="462DC23B" w14:textId="77777777" w:rsidR="00B248EE" w:rsidRDefault="006001E2">
      <w:r>
        <w:rPr>
          <w:b/>
          <w:sz w:val="25"/>
        </w:rPr>
        <w:t>Slide 8:  Model &amp; Insights</w:t>
      </w:r>
    </w:p>
    <w:p w14:paraId="64813533" w14:textId="77777777" w:rsidR="00B248EE" w:rsidRDefault="006001E2">
      <w:pPr>
        <w:ind w:left="173"/>
      </w:pPr>
      <w:r>
        <w:t>“To estimate fair market value, we used a Gradient Boosting Machine, or GBM, because it performs well on complex datasets where many variables interact. Unlike a simple regression, it captures nonlinear relationships between features like location, amenities, property type, and host characteristics, and for each listing it predicts a fair price with a confidence interval. We did not want a black box, so alongside it we used a K-nearest-neighbors model to identify similar listings, which lets us show hosts t</w:t>
      </w:r>
      <w:r>
        <w:t xml:space="preserve">he comparable properties and amenities behind the </w:t>
      </w:r>
      <w:r>
        <w:lastRenderedPageBreak/>
        <w:t>price. It is also about twice as accurate as a plain regression. One important nuance on the split: about half of listings look underpriced versus fair value, and about half look overpriced, but those two halves are not symmetric. Our elasticity work shows that cutting price on the overpriced side is actually revenue-negative for the host, so we treat that half as a fairness and peer-benchmarking signal, not a second revenue lever. The real revenue opportunity sits on the underpriced side, and Jai will show</w:t>
      </w:r>
      <w:r>
        <w:t xml:space="preserve"> the elasticity work that proves it.”</w:t>
      </w:r>
    </w:p>
    <w:p w14:paraId="4BE2CCEE" w14:textId="77777777" w:rsidR="00B248EE" w:rsidRDefault="006001E2">
      <w:pPr>
        <w:ind w:left="173"/>
      </w:pPr>
      <w:r>
        <w:rPr>
          <w:b/>
          <w:color w:val="007A73"/>
          <w:sz w:val="21"/>
        </w:rPr>
        <w:t xml:space="preserve">Transition:  </w:t>
      </w:r>
      <w:r>
        <w:rPr>
          <w:i/>
          <w:color w:val="717171"/>
          <w:sz w:val="21"/>
        </w:rPr>
        <w:t>“First, let me walk you through the dashboard itself.”</w:t>
      </w:r>
    </w:p>
    <w:p w14:paraId="56DC9369" w14:textId="77777777" w:rsidR="00B248EE" w:rsidRDefault="006001E2">
      <w:r>
        <w:rPr>
          <w:b/>
          <w:sz w:val="25"/>
        </w:rPr>
        <w:t>Slide 9:  Product Walkthrough (pre-recorded)</w:t>
      </w:r>
    </w:p>
    <w:p w14:paraId="671011E3" w14:textId="77777777" w:rsidR="00B248EE" w:rsidRDefault="006001E2">
      <w:pPr>
        <w:ind w:left="173"/>
      </w:pPr>
      <w:r>
        <w:rPr>
          <w:i/>
          <w:color w:val="717171"/>
          <w:sz w:val="20"/>
        </w:rPr>
        <w:t>[Pre-recorded clip of the dashboard (built by Rachael in Tableau), narrated live. Keep it to two or three moves so the story stays clear: the recommendation, why it is there, and what happens if the host acts.]</w:t>
      </w:r>
    </w:p>
    <w:p w14:paraId="6E8B1D22" w14:textId="77777777" w:rsidR="00B248EE" w:rsidRDefault="006001E2">
      <w:pPr>
        <w:pStyle w:val="ListBullet"/>
        <w:ind w:left="576"/>
      </w:pPr>
      <w:r>
        <w:rPr>
          <w:sz w:val="21"/>
        </w:rPr>
        <w:t>Open a single listing and show its recommended fair value, with the confidence interval around it.</w:t>
      </w:r>
    </w:p>
    <w:p w14:paraId="69E9A23A" w14:textId="77777777" w:rsidR="00B248EE" w:rsidRDefault="006001E2">
      <w:pPr>
        <w:pStyle w:val="ListBullet"/>
        <w:ind w:left="576"/>
      </w:pPr>
      <w:r>
        <w:rPr>
          <w:sz w:val="21"/>
        </w:rPr>
        <w:t>Show the comparable listings the model surfaced, and point out how their amenities differ from this one.</w:t>
      </w:r>
    </w:p>
    <w:p w14:paraId="43017518" w14:textId="77777777" w:rsidR="00B248EE" w:rsidRDefault="006001E2">
      <w:pPr>
        <w:pStyle w:val="ListBullet"/>
        <w:ind w:left="576"/>
      </w:pPr>
      <w:r>
        <w:rPr>
          <w:sz w:val="21"/>
        </w:rPr>
        <w:t>Show whether the listing is priced above or below its estimated fair value.</w:t>
      </w:r>
    </w:p>
    <w:p w14:paraId="29F5F462" w14:textId="77777777" w:rsidR="00B248EE" w:rsidRDefault="006001E2">
      <w:pPr>
        <w:pStyle w:val="ListBullet"/>
        <w:ind w:left="576"/>
      </w:pPr>
      <w:r>
        <w:rPr>
          <w:sz w:val="21"/>
        </w:rPr>
        <w:t>Move the slider to show how changing the nightly price changes projected revenue.</w:t>
      </w:r>
    </w:p>
    <w:p w14:paraId="5BAD2532" w14:textId="77777777" w:rsidR="00B248EE" w:rsidRDefault="006001E2">
      <w:pPr>
        <w:ind w:left="173"/>
      </w:pPr>
      <w:r>
        <w:t>“So in just a few clicks, a host sees the recommendation, the comparable listings behind it, and what happens to their revenue if they act on it.”</w:t>
      </w:r>
    </w:p>
    <w:p w14:paraId="1C78E7F3" w14:textId="77777777" w:rsidR="00B248EE" w:rsidRDefault="006001E2">
      <w:pPr>
        <w:ind w:left="173"/>
      </w:pPr>
      <w:r>
        <w:rPr>
          <w:b/>
          <w:color w:val="007A73"/>
          <w:sz w:val="21"/>
        </w:rPr>
        <w:t xml:space="preserve">Handoff to Jai:  </w:t>
      </w:r>
      <w:r>
        <w:rPr>
          <w:i/>
          <w:color w:val="717171"/>
          <w:sz w:val="21"/>
        </w:rPr>
        <w:t>“That is the product. But it only creates value if moving the price actually makes money, so I will hand back to Jai for the piece that connects price to revenue.”</w:t>
      </w:r>
    </w:p>
    <w:p w14:paraId="6567279F" w14:textId="77777777" w:rsidR="00B248EE" w:rsidRDefault="006001E2">
      <w:r>
        <w:rPr>
          <w:b/>
          <w:color w:val="FF385C"/>
          <w:sz w:val="28"/>
        </w:rPr>
        <w:t>SPEAKER: Jai Manikandan</w:t>
      </w:r>
      <w:r>
        <w:rPr>
          <w:b/>
          <w:color w:val="717171"/>
        </w:rPr>
        <w:t xml:space="preserve">     Slide 10  ·  Elasticity: price → revenue (returning)</w:t>
      </w:r>
    </w:p>
    <w:p w14:paraId="4167F081" w14:textId="77777777" w:rsidR="00B248EE" w:rsidRDefault="006001E2">
      <w:r>
        <w:rPr>
          <w:b/>
          <w:sz w:val="25"/>
        </w:rPr>
        <w:t>Slide 10:  From Price to Revenue (Elasticity)</w:t>
      </w:r>
    </w:p>
    <w:p w14:paraId="4B82545D" w14:textId="77777777" w:rsidR="00B248EE" w:rsidRDefault="006001E2">
      <w:pPr>
        <w:ind w:left="173"/>
      </w:pPr>
      <w:r>
        <w:t>“The model tells a host their fair price. But does moving toward it actually make money? To answer that we needed the price elasticity of demand, and we measured it directly. Using a third-party occupancy panel, we ran a two-way fixed-effects regression, controlling for each listing and each month, and we got an elasticity of about negative 0.92, with a 95% confidence interval from negative 1.30 to negative 0.54. In plain terms, a 1% increase in price is associated with about a 0.92% drop in occupancy. Here</w:t>
      </w:r>
      <w:r>
        <w:t xml:space="preserve"> is why that one number is the whole game. Revenue elasticity is one plus beta, which comes out to about 0.08, so demand is almost exactly unit-elastic. The breakeven point is negative one: below it, cutting price actually raises revenue; above it, raising price raises revenue. Our estimate sits just on the inelastic side of that line, which is exactly why raising underpriced listings adds revenue, but cutting overpriced ones is basically a wash for the host. I want to be honest about the sample: this is a </w:t>
      </w:r>
      <w:r>
        <w:t>64-listing short-stay pilot of established listings, and the monthly segment came back statistically insignificant, so we hold it occupancy-neutral rather than guess. Getting the full third-party panel across every segment is our number-one data ask.”</w:t>
      </w:r>
    </w:p>
    <w:p w14:paraId="61EB42E8" w14:textId="77777777" w:rsidR="00B248EE" w:rsidRDefault="006001E2">
      <w:pPr>
        <w:ind w:left="173"/>
      </w:pPr>
      <w:r>
        <w:rPr>
          <w:b/>
          <w:color w:val="007A73"/>
          <w:sz w:val="21"/>
        </w:rPr>
        <w:lastRenderedPageBreak/>
        <w:t xml:space="preserve">Handoff to Francois:  </w:t>
      </w:r>
      <w:r>
        <w:rPr>
          <w:i/>
          <w:color w:val="717171"/>
          <w:sz w:val="21"/>
        </w:rPr>
        <w:t>“That measured elasticity is what lets Francois put an honest dollar figure on the opportunity. Over to Francois.”</w:t>
      </w:r>
    </w:p>
    <w:p w14:paraId="1972B74B" w14:textId="77777777" w:rsidR="00B248EE" w:rsidRDefault="006001E2">
      <w:r>
        <w:rPr>
          <w:b/>
          <w:color w:val="FF385C"/>
          <w:sz w:val="28"/>
        </w:rPr>
        <w:t>SPEAKER: Francois Miaule</w:t>
      </w:r>
      <w:r>
        <w:rPr>
          <w:b/>
          <w:color w:val="717171"/>
        </w:rPr>
        <w:t xml:space="preserve">     Slides 11–14  ·  Financial Case, ROI, Challenges + Close</w:t>
      </w:r>
    </w:p>
    <w:p w14:paraId="60EE7922" w14:textId="77777777" w:rsidR="00B248EE" w:rsidRDefault="006001E2">
      <w:r>
        <w:rPr>
          <w:b/>
          <w:sz w:val="25"/>
        </w:rPr>
        <w:t>Slide 11:  The Financial Case</w:t>
      </w:r>
    </w:p>
    <w:p w14:paraId="37A9F2BB" w14:textId="77777777" w:rsidR="00B248EE" w:rsidRDefault="006001E2">
      <w:pPr>
        <w:ind w:left="173"/>
      </w:pPr>
      <w:r>
        <w:t>“Now the money, and we deliberately lead with the conservative floor, every assumption rounded against us. On the measured elasticity, the underpriced opportunity is about 7.6 million dollars a year in host gross booking value. Airbnb monetizes 15.5% of that, so roughly 1.17 million dollars a year in incremental fees. That is our headline floor. The occupancy-neutral ceiling, if prices moved with no demand response, is about 4.15 million in fees from roughly 26.8 million in booking value, and we show that a</w:t>
      </w:r>
      <w:r>
        <w:t>s upside, not as the headline. The important move on cost is that we treat this as an incremental feature on infrastructure Airbnb already owns, its model-serving, pricing and testing systems, not a greenfield rebuild. That is about 65 thousand dollars of one-time engineering and about 30 thousand a year to run, roughly 215 thousand over five years. For honesty we also show the full standalone build, about 190 thousand plus 105 thousand a year, but only as a worst-case if someone rebuilt the whole stack.”</w:t>
      </w:r>
    </w:p>
    <w:p w14:paraId="0DD1C08F" w14:textId="77777777" w:rsidR="00B248EE" w:rsidRDefault="006001E2">
      <w:pPr>
        <w:ind w:left="173"/>
      </w:pPr>
      <w:r>
        <w:rPr>
          <w:b/>
          <w:color w:val="007A73"/>
          <w:sz w:val="21"/>
        </w:rPr>
        <w:t xml:space="preserve">Transition:  </w:t>
      </w:r>
      <w:r>
        <w:rPr>
          <w:i/>
          <w:color w:val="717171"/>
          <w:sz w:val="21"/>
        </w:rPr>
        <w:t>“So does that pay back? Yes, and quickly.”</w:t>
      </w:r>
    </w:p>
    <w:p w14:paraId="42D4F282" w14:textId="77777777" w:rsidR="00B248EE" w:rsidRDefault="006001E2">
      <w:r>
        <w:rPr>
          <w:b/>
          <w:sz w:val="25"/>
        </w:rPr>
        <w:t>Slide 12:  ROI &amp; Financial Timeline</w:t>
      </w:r>
    </w:p>
    <w:p w14:paraId="7E6846C8" w14:textId="77777777" w:rsidR="00B248EE" w:rsidRDefault="006001E2">
      <w:pPr>
        <w:ind w:left="173"/>
      </w:pPr>
      <w:r>
        <w:t>“We ran the ROI on that conservative 1.17 million fee floor against the incremental cost, and we present it as an adoption sensitivity rather than a single invented adoption number. Read the middle rows, our conservative and expected cases: at 25% adoption it pays back in about four months and returns roughly 580% over five years; at 35% it is about three months and 850%. Even at a pessimistic 15% adoption, it clears 300% and pays back in about six months. And we are honest about the time value of money: we</w:t>
      </w:r>
      <w:r>
        <w:t xml:space="preserve"> discount at 10%, so the five-year net of 5.63 million nominal becomes about 4.26 million in present value, roughly a 24% haircut, and it is still net-positive in Year 1. One more thing worth naming: on the overpriced side, repricing fills about 77,600 booked nights a year. That is close to revenue-neutral for the host, but it is real marketplace liquidity and host retention for Airbnb, and it is already baked into our floor.”</w:t>
      </w:r>
    </w:p>
    <w:p w14:paraId="01705388" w14:textId="77777777" w:rsidR="00B248EE" w:rsidRDefault="006001E2">
      <w:pPr>
        <w:ind w:left="173"/>
      </w:pPr>
      <w:r>
        <w:rPr>
          <w:b/>
          <w:color w:val="007A73"/>
          <w:sz w:val="21"/>
        </w:rPr>
        <w:t xml:space="preserve">Transition:  </w:t>
      </w:r>
      <w:r>
        <w:rPr>
          <w:i/>
          <w:color w:val="717171"/>
          <w:sz w:val="21"/>
        </w:rPr>
        <w:t>“Like any analytics project, it is just as important to be clear about what our model can and cannot tell us.”</w:t>
      </w:r>
    </w:p>
    <w:p w14:paraId="4D413909" w14:textId="77777777" w:rsidR="00B248EE" w:rsidRDefault="006001E2">
      <w:r>
        <w:rPr>
          <w:b/>
          <w:sz w:val="25"/>
        </w:rPr>
        <w:t>Slide 13:  Challenges &amp; Limitations</w:t>
      </w:r>
    </w:p>
    <w:p w14:paraId="5A35E3B0" w14:textId="77777777" w:rsidR="00B248EE" w:rsidRDefault="006001E2">
      <w:pPr>
        <w:ind w:left="173"/>
      </w:pPr>
      <w:r>
        <w:t xml:space="preserve">“We front-load our limitations because it builds credibility. First, the elasticity is a pilot: our negative 0.92 is measured on a 64-listing short-stay panel of established hosts, so the honest next step is the full third-party panel to confirm it across every segment and review tier. Second, the monthly segment’s elasticity came back statistically insignificant, so we hold it </w:t>
      </w:r>
      <w:r>
        <w:lastRenderedPageBreak/>
        <w:t>occupancy-neutral rather than invent a number, which keeps the floor conservative. Third, we are NYC-only, and pricing behavior varies by city because of tourism, regulation, local competition and seasonality, so the coefficients would need re-fitting per market. And fourth, we do not have Airbnb’s internal booking, churn, or lifetime-value data, so the retention and liquidity upside stays unpriced. That is exactly why we frame this as a decision-support tool, not a replacement for host judgment.”</w:t>
      </w:r>
    </w:p>
    <w:p w14:paraId="606CBEF0" w14:textId="77777777" w:rsidR="00B248EE" w:rsidRDefault="006001E2">
      <w:pPr>
        <w:ind w:left="173"/>
      </w:pPr>
      <w:r>
        <w:rPr>
          <w:b/>
          <w:color w:val="007A73"/>
          <w:sz w:val="21"/>
        </w:rPr>
        <w:t xml:space="preserve">Transition:  </w:t>
      </w:r>
      <w:r>
        <w:rPr>
          <w:i/>
          <w:color w:val="717171"/>
          <w:sz w:val="21"/>
        </w:rPr>
        <w:t>“So with those limits in mind, what would we actually recommend Airbnb do?”</w:t>
      </w:r>
    </w:p>
    <w:p w14:paraId="46E5DB86" w14:textId="77777777" w:rsidR="00B248EE" w:rsidRDefault="006001E2">
      <w:r>
        <w:rPr>
          <w:b/>
          <w:sz w:val="25"/>
        </w:rPr>
        <w:t>Slide 14:  Recommendations &amp; Closing</w:t>
      </w:r>
    </w:p>
    <w:p w14:paraId="7B237174" w14:textId="77777777" w:rsidR="00B248EE" w:rsidRDefault="006001E2">
      <w:pPr>
        <w:ind w:left="173"/>
      </w:pPr>
      <w:r>
        <w:t>“Our recommendation is not to replace Airbnb’s existing Smart Pricing feature. Instead, we believe Airbnb should build on it. The opportunity is not simply giving hosts another price recommendation. It is helping them understand, trust, and act on it. As a next step, we would launch this as a pilot in a single market, measuring how hosts interact with the platform, how often they adopt the recommendations, and how pricing changes influence both occupancy and revenue. Those real-world results would let Airbn</w:t>
      </w:r>
      <w:r>
        <w:t>b continuously improve the model before expanding to more cities. Looking back, one of the biggest lessons from this project is that successful analytics is not just about building accurate models. It is about solving the right business problem and presenting insights in a way people are willing to use. For us, this project brought together machine learning, product thinking, business strategy, and data storytelling in one solution. Thank you for your time, and we would be happy to answer any questions.”</w:t>
      </w:r>
    </w:p>
    <w:p w14:paraId="19C45DD0" w14:textId="77777777" w:rsidR="00B248EE" w:rsidRDefault="00B248EE"/>
    <w:p w14:paraId="1D4FB2FB" w14:textId="77777777" w:rsidR="00B248EE" w:rsidRDefault="006001E2">
      <w:r>
        <w:rPr>
          <w:b/>
          <w:color w:val="FF385C"/>
        </w:rPr>
        <w:t>Q&amp;A (~15 min).</w:t>
      </w:r>
    </w:p>
    <w:p w14:paraId="1592066D" w14:textId="77777777" w:rsidR="00B248EE" w:rsidRDefault="006001E2">
      <w:r>
        <w:rPr>
          <w:sz w:val="21"/>
        </w:rPr>
        <w:t>Brendan moderates; each segment lead answers on their section. Likely questions: (1) “Isn’t your revenue basically just the monthly listings?” Yes, and that is honest: short-stay demand is near unit-elastic, so the underpriced short-stay lift nets little after the occupancy drop. (2) “Did you discount?” Yes, 10%, and we show nominal and NPV side by side. (3) “Why not count the overpriced side as revenue?” Because at our measured elasticity, cutting price there is revenue-negative for the host; it is a liqui</w:t>
      </w:r>
      <w:r>
        <w:rPr>
          <w:sz w:val="21"/>
        </w:rPr>
        <w:t>dity and fairness play, not a host-revenue lever. Appendix A3–A8 has the model bake-off, coefficient table, financial assumptions, and glossary to pull up.</w:t>
      </w:r>
    </w:p>
    <w:sectPr w:rsidR="00B248EE"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76F45" w14:textId="77777777" w:rsidR="006001E2" w:rsidRDefault="006001E2" w:rsidP="0076160B">
      <w:pPr>
        <w:spacing w:after="0" w:line="240" w:lineRule="auto"/>
      </w:pPr>
      <w:r>
        <w:separator/>
      </w:r>
    </w:p>
  </w:endnote>
  <w:endnote w:type="continuationSeparator" w:id="0">
    <w:p w14:paraId="41B31A55" w14:textId="77777777" w:rsidR="006001E2" w:rsidRDefault="006001E2" w:rsidP="00761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5C6F0" w14:textId="3011EB35" w:rsidR="0076160B" w:rsidRDefault="0076160B">
    <w:pPr>
      <w:pStyle w:val="Footer"/>
    </w:pPr>
    <w:r>
      <w:rPr>
        <w:noProof/>
      </w:rPr>
      <mc:AlternateContent>
        <mc:Choice Requires="wps">
          <w:drawing>
            <wp:anchor distT="0" distB="0" distL="0" distR="0" simplePos="0" relativeHeight="251659264" behindDoc="0" locked="0" layoutInCell="1" allowOverlap="1" wp14:anchorId="3A790AB3" wp14:editId="587FA91B">
              <wp:simplePos x="635" y="635"/>
              <wp:positionH relativeFrom="page">
                <wp:align>center</wp:align>
              </wp:positionH>
              <wp:positionV relativeFrom="page">
                <wp:align>bottom</wp:align>
              </wp:positionV>
              <wp:extent cx="1393825" cy="333375"/>
              <wp:effectExtent l="0" t="0" r="15875" b="0"/>
              <wp:wrapNone/>
              <wp:docPr id="292990085" name="Text Box 2" descr="C2 - Confidential Business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3825" cy="333375"/>
                      </a:xfrm>
                      <a:prstGeom prst="rect">
                        <a:avLst/>
                      </a:prstGeom>
                      <a:noFill/>
                      <a:ln>
                        <a:noFill/>
                      </a:ln>
                    </wps:spPr>
                    <wps:txbx>
                      <w:txbxContent>
                        <w:p w14:paraId="0F4E891D" w14:textId="52EED4AE" w:rsidR="0076160B" w:rsidRPr="0076160B" w:rsidRDefault="0076160B" w:rsidP="0076160B">
                          <w:pPr>
                            <w:spacing w:after="0"/>
                            <w:rPr>
                              <w:rFonts w:ascii="Aptos" w:eastAsia="Aptos" w:hAnsi="Aptos" w:cs="Aptos"/>
                              <w:noProof/>
                              <w:color w:val="000000"/>
                              <w:sz w:val="16"/>
                              <w:szCs w:val="16"/>
                            </w:rPr>
                          </w:pPr>
                          <w:r w:rsidRPr="0076160B">
                            <w:rPr>
                              <w:rFonts w:ascii="Aptos" w:eastAsia="Aptos" w:hAnsi="Aptos" w:cs="Aptos"/>
                              <w:noProof/>
                              <w:color w:val="000000"/>
                              <w:sz w:val="16"/>
                              <w:szCs w:val="16"/>
                            </w:rPr>
                            <w:t>C2 - Confidential Business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790AB3" id="_x0000_t202" coordsize="21600,21600" o:spt="202" path="m,l,21600r21600,l21600,xe">
              <v:stroke joinstyle="miter"/>
              <v:path gradientshapeok="t" o:connecttype="rect"/>
            </v:shapetype>
            <v:shape id="Text Box 2" o:spid="_x0000_s1026" type="#_x0000_t202" alt="C2 - Confidential Business Data" style="position:absolute;margin-left:0;margin-top:0;width:109.75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" filled="f" stroked="f">
              <v:fill o:detectmouseclick="t"/>
              <v:textbox style="mso-fit-shape-to-text:t" inset="0,0,0,15pt">
                <w:txbxContent>
                  <w:p w14:paraId="0F4E891D" w14:textId="52EED4AE" w:rsidR="0076160B" w:rsidRPr="0076160B" w:rsidRDefault="0076160B" w:rsidP="0076160B">
                    <w:pPr>
                      <w:spacing w:after="0"/>
                      <w:rPr>
                        <w:rFonts w:ascii="Aptos" w:eastAsia="Aptos" w:hAnsi="Aptos" w:cs="Aptos"/>
                        <w:noProof/>
                        <w:color w:val="000000"/>
                        <w:sz w:val="16"/>
                        <w:szCs w:val="16"/>
                      </w:rPr>
                    </w:pPr>
                    <w:r w:rsidRPr="0076160B">
                      <w:rPr>
                        <w:rFonts w:ascii="Aptos" w:eastAsia="Aptos" w:hAnsi="Aptos" w:cs="Aptos"/>
                        <w:noProof/>
                        <w:color w:val="000000"/>
                        <w:sz w:val="16"/>
                        <w:szCs w:val="16"/>
                      </w:rPr>
                      <w:t>C2 - Confidential Business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0D8F" w14:textId="4769BB68" w:rsidR="0076160B" w:rsidRDefault="0076160B">
    <w:pPr>
      <w:pStyle w:val="Footer"/>
    </w:pPr>
    <w:r>
      <w:rPr>
        <w:noProof/>
      </w:rPr>
      <mc:AlternateContent>
        <mc:Choice Requires="wps">
          <w:drawing>
            <wp:anchor distT="0" distB="0" distL="0" distR="0" simplePos="0" relativeHeight="251660288" behindDoc="0" locked="0" layoutInCell="1" allowOverlap="1" wp14:anchorId="3E474E70" wp14:editId="333530B5">
              <wp:simplePos x="1143000" y="9431867"/>
              <wp:positionH relativeFrom="page">
                <wp:align>center</wp:align>
              </wp:positionH>
              <wp:positionV relativeFrom="page">
                <wp:align>bottom</wp:align>
              </wp:positionV>
              <wp:extent cx="1393825" cy="333375"/>
              <wp:effectExtent l="0" t="0" r="15875" b="0"/>
              <wp:wrapNone/>
              <wp:docPr id="1675249785" name="Text Box 3" descr="C2 - Confidential Business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3825" cy="333375"/>
                      </a:xfrm>
                      <a:prstGeom prst="rect">
                        <a:avLst/>
                      </a:prstGeom>
                      <a:noFill/>
                      <a:ln>
                        <a:noFill/>
                      </a:ln>
                    </wps:spPr>
                    <wps:txbx>
                      <w:txbxContent>
                        <w:p w14:paraId="7827A0E8" w14:textId="2354CFCE" w:rsidR="0076160B" w:rsidRPr="0076160B" w:rsidRDefault="0076160B" w:rsidP="0076160B">
                          <w:pPr>
                            <w:spacing w:after="0"/>
                            <w:rPr>
                              <w:rFonts w:ascii="Aptos" w:eastAsia="Aptos" w:hAnsi="Aptos" w:cs="Aptos"/>
                              <w:noProof/>
                              <w:color w:val="000000"/>
                              <w:sz w:val="16"/>
                              <w:szCs w:val="16"/>
                            </w:rPr>
                          </w:pPr>
                          <w:r w:rsidRPr="0076160B">
                            <w:rPr>
                              <w:rFonts w:ascii="Aptos" w:eastAsia="Aptos" w:hAnsi="Aptos" w:cs="Aptos"/>
                              <w:noProof/>
                              <w:color w:val="000000"/>
                              <w:sz w:val="16"/>
                              <w:szCs w:val="16"/>
                            </w:rPr>
                            <w:t>C2 - Confidential Business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474E70" id="_x0000_t202" coordsize="21600,21600" o:spt="202" path="m,l,21600r21600,l21600,xe">
              <v:stroke joinstyle="miter"/>
              <v:path gradientshapeok="t" o:connecttype="rect"/>
            </v:shapetype>
            <v:shape id="Text Box 3" o:spid="_x0000_s1027" type="#_x0000_t202" alt="C2 - Confidential Business Data" style="position:absolute;margin-left:0;margin-top:0;width:109.7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" filled="f" stroked="f">
              <v:fill o:detectmouseclick="t"/>
              <v:textbox style="mso-fit-shape-to-text:t" inset="0,0,0,15pt">
                <w:txbxContent>
                  <w:p w14:paraId="7827A0E8" w14:textId="2354CFCE" w:rsidR="0076160B" w:rsidRPr="0076160B" w:rsidRDefault="0076160B" w:rsidP="0076160B">
                    <w:pPr>
                      <w:spacing w:after="0"/>
                      <w:rPr>
                        <w:rFonts w:ascii="Aptos" w:eastAsia="Aptos" w:hAnsi="Aptos" w:cs="Aptos"/>
                        <w:noProof/>
                        <w:color w:val="000000"/>
                        <w:sz w:val="16"/>
                        <w:szCs w:val="16"/>
                      </w:rPr>
                    </w:pPr>
                    <w:r w:rsidRPr="0076160B">
                      <w:rPr>
                        <w:rFonts w:ascii="Aptos" w:eastAsia="Aptos" w:hAnsi="Aptos" w:cs="Aptos"/>
                        <w:noProof/>
                        <w:color w:val="000000"/>
                        <w:sz w:val="16"/>
                        <w:szCs w:val="16"/>
                      </w:rPr>
                      <w:t>C2 - Confidential Business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E0E6" w14:textId="6CA5E849" w:rsidR="0076160B" w:rsidRDefault="0076160B">
    <w:pPr>
      <w:pStyle w:val="Footer"/>
    </w:pPr>
    <w:r>
      <w:rPr>
        <w:noProof/>
      </w:rPr>
      <mc:AlternateContent>
        <mc:Choice Requires="wps">
          <w:drawing>
            <wp:anchor distT="0" distB="0" distL="0" distR="0" simplePos="0" relativeHeight="251658240" behindDoc="0" locked="0" layoutInCell="1" allowOverlap="1" wp14:anchorId="33CD344D" wp14:editId="3AF0103F">
              <wp:simplePos x="635" y="635"/>
              <wp:positionH relativeFrom="page">
                <wp:align>center</wp:align>
              </wp:positionH>
              <wp:positionV relativeFrom="page">
                <wp:align>bottom</wp:align>
              </wp:positionV>
              <wp:extent cx="1393825" cy="333375"/>
              <wp:effectExtent l="0" t="0" r="15875" b="0"/>
              <wp:wrapNone/>
              <wp:docPr id="1476753186" name="Text Box 1" descr="C2 - Confidential Business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3825" cy="333375"/>
                      </a:xfrm>
                      <a:prstGeom prst="rect">
                        <a:avLst/>
                      </a:prstGeom>
                      <a:noFill/>
                      <a:ln>
                        <a:noFill/>
                      </a:ln>
                    </wps:spPr>
                    <wps:txbx>
                      <w:txbxContent>
                        <w:p w14:paraId="57646340" w14:textId="414069F6" w:rsidR="0076160B" w:rsidRPr="0076160B" w:rsidRDefault="0076160B" w:rsidP="0076160B">
                          <w:pPr>
                            <w:spacing w:after="0"/>
                            <w:rPr>
                              <w:rFonts w:ascii="Aptos" w:eastAsia="Aptos" w:hAnsi="Aptos" w:cs="Aptos"/>
                              <w:noProof/>
                              <w:color w:val="000000"/>
                              <w:sz w:val="16"/>
                              <w:szCs w:val="16"/>
                            </w:rPr>
                          </w:pPr>
                          <w:r w:rsidRPr="0076160B">
                            <w:rPr>
                              <w:rFonts w:ascii="Aptos" w:eastAsia="Aptos" w:hAnsi="Aptos" w:cs="Aptos"/>
                              <w:noProof/>
                              <w:color w:val="000000"/>
                              <w:sz w:val="16"/>
                              <w:szCs w:val="16"/>
                            </w:rPr>
                            <w:t>C2 - Confidential Business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CD344D" id="_x0000_t202" coordsize="21600,21600" o:spt="202" path="m,l,21600r21600,l21600,xe">
              <v:stroke joinstyle="miter"/>
              <v:path gradientshapeok="t" o:connecttype="rect"/>
            </v:shapetype>
            <v:shape id="Text Box 1" o:spid="_x0000_s1028" type="#_x0000_t202" alt="C2 - Confidential Business Data" style="position:absolute;margin-left:0;margin-top:0;width:109.7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" filled="f" stroked="f">
              <v:fill o:detectmouseclick="t"/>
              <v:textbox style="mso-fit-shape-to-text:t" inset="0,0,0,15pt">
                <w:txbxContent>
                  <w:p w14:paraId="57646340" w14:textId="414069F6" w:rsidR="0076160B" w:rsidRPr="0076160B" w:rsidRDefault="0076160B" w:rsidP="0076160B">
                    <w:pPr>
                      <w:spacing w:after="0"/>
                      <w:rPr>
                        <w:rFonts w:ascii="Aptos" w:eastAsia="Aptos" w:hAnsi="Aptos" w:cs="Aptos"/>
                        <w:noProof/>
                        <w:color w:val="000000"/>
                        <w:sz w:val="16"/>
                        <w:szCs w:val="16"/>
                      </w:rPr>
                    </w:pPr>
                    <w:r w:rsidRPr="0076160B">
                      <w:rPr>
                        <w:rFonts w:ascii="Aptos" w:eastAsia="Aptos" w:hAnsi="Aptos" w:cs="Aptos"/>
                        <w:noProof/>
                        <w:color w:val="000000"/>
                        <w:sz w:val="16"/>
                        <w:szCs w:val="16"/>
                      </w:rPr>
                      <w:t>C2 - Confidential Business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82107" w14:textId="77777777" w:rsidR="006001E2" w:rsidRDefault="006001E2" w:rsidP="0076160B">
      <w:pPr>
        <w:spacing w:after="0" w:line="240" w:lineRule="auto"/>
      </w:pPr>
      <w:r>
        <w:separator/>
      </w:r>
    </w:p>
  </w:footnote>
  <w:footnote w:type="continuationSeparator" w:id="0">
    <w:p w14:paraId="0BDA56D6" w14:textId="77777777" w:rsidR="006001E2" w:rsidRDefault="006001E2" w:rsidP="007616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303658">
    <w:abstractNumId w:val="8"/>
  </w:num>
  <w:num w:numId="2" w16cid:durableId="1116293180">
    <w:abstractNumId w:val="6"/>
  </w:num>
  <w:num w:numId="3" w16cid:durableId="795222859">
    <w:abstractNumId w:val="5"/>
  </w:num>
  <w:num w:numId="4" w16cid:durableId="555244910">
    <w:abstractNumId w:val="4"/>
  </w:num>
  <w:num w:numId="5" w16cid:durableId="220143435">
    <w:abstractNumId w:val="7"/>
  </w:num>
  <w:num w:numId="6" w16cid:durableId="831215483">
    <w:abstractNumId w:val="3"/>
  </w:num>
  <w:num w:numId="7" w16cid:durableId="148331891">
    <w:abstractNumId w:val="2"/>
  </w:num>
  <w:num w:numId="8" w16cid:durableId="583956253">
    <w:abstractNumId w:val="1"/>
  </w:num>
  <w:num w:numId="9" w16cid:durableId="1651329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4F79"/>
    <w:rsid w:val="006001E2"/>
    <w:rsid w:val="0076160B"/>
    <w:rsid w:val="00AA1D8D"/>
    <w:rsid w:val="00AC6C57"/>
    <w:rsid w:val="00B248EE"/>
    <w:rsid w:val="00B47730"/>
    <w:rsid w:val="00CB0664"/>
    <w:rsid w:val="00CE6040"/>
    <w:rsid w:val="00FC693F"/>
    <w:rsid w:val="00FE11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006AE"/>
  <w14:defaultImageDpi w14:val="300"/>
  <w15:docId w15:val="{B1229CEE-22DA-424A-8436-42DBE5E1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c5e6a18-9152-422f-a654-912ac496416a}" enabled="1" method="Standard" siteId="{af1bbf3d-7aa3-4e3f-8173-c8889d944e6a}"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Francois Miaule</cp:lastModifiedBy>
  <cp:revision>2</cp:revision>
  <dcterms:created xsi:type="dcterms:W3CDTF">2026-07-29T23:02:00Z</dcterms:created>
  <dcterms:modified xsi:type="dcterms:W3CDTF">2026-07-29T23:02:00Z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58057722,1176ac85,63da4879</vt:lpwstr>
  </property>
  <property fmtid="{D5CDD505-2E9C-101B-9397-08002B2CF9AE}" pid="3" name="ClassificationContentMarkingFooterFontProps">
    <vt:lpwstr>#000000,8,Aptos</vt:lpwstr>
  </property>
  <property fmtid="{D5CDD505-2E9C-101B-9397-08002B2CF9AE}" pid="4" name="ClassificationContentMarkingFooterText">
    <vt:lpwstr>C2 - Confidential Business Data</vt:lpwstr>
  </property>
</Properties>
</file>