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1B6B" w14:textId="77777777" w:rsidR="006E6FEB" w:rsidRDefault="00520DEC">
      <w:pPr>
        <w:pStyle w:val="FirstParagraph"/>
      </w:pPr>
      <w:r>
        <w:rPr>
          <w:b/>
          <w:bCs/>
        </w:rPr>
        <w:t>Airbnb Pricing Intelligence: Presentation Script</w:t>
      </w:r>
    </w:p>
    <w:p w14:paraId="0F77FAEA" w14:textId="77777777" w:rsidR="006E6FEB" w:rsidRDefault="00520DEC">
      <w:pPr>
        <w:pStyle w:val="BodyText"/>
      </w:pPr>
      <w:r>
        <w:t>Team 6 · BANA 5160 Capstone · Cornell University · Industry Coach: Stan · Target ~21 min presentation + ~15 min Q&amp;A</w:t>
      </w:r>
    </w:p>
    <w:p w14:paraId="7F71A785" w14:textId="77777777" w:rsidR="006E6FEB" w:rsidRDefault="00520DEC">
      <w:pPr>
        <w:pStyle w:val="BodyText"/>
      </w:pPr>
      <w:r>
        <w:rPr>
          <w:i/>
          <w:iCs/>
        </w:rPr>
        <w:t>Working read copy. Bracketed lines are stage directions, not spoken; delete them before your final read. Slide numbers match the deck: 14 core slides, then a BACKUP divider and B1–B6 held in reserve for Q&amp;A. Slide 9 is a PRE-RECORDED product walkthrough of the dashboard (built by Rachael in Tableau); narrate it live, and if the recording fails, present the mockup slide instead. Jai returns for Slide 10 (elasticity). Confirm the greeting matches your time slot.</w:t>
      </w:r>
    </w:p>
    <w:p w14:paraId="356CEF91" w14:textId="77777777" w:rsidR="006E6FEB" w:rsidRDefault="00520DEC">
      <w:pPr>
        <w:pStyle w:val="BodyText"/>
      </w:pPr>
      <w:r>
        <w:rPr>
          <w:b/>
          <w:bCs/>
        </w:rPr>
        <w:t>SPEAKER: Brendan Meara Slides 1–2 · Title + Executive Summary</w:t>
      </w:r>
    </w:p>
    <w:p w14:paraId="590427F7" w14:textId="77777777" w:rsidR="006E6FEB" w:rsidRDefault="00520DEC">
      <w:pPr>
        <w:pStyle w:val="BodyText"/>
      </w:pPr>
      <w:r>
        <w:rPr>
          <w:b/>
          <w:bCs/>
        </w:rPr>
        <w:t>Slide 1: Title – Airbnb Pricing Intelligence</w:t>
      </w:r>
    </w:p>
    <w:p w14:paraId="659EE8A9" w14:textId="77777777" w:rsidR="006E6FEB" w:rsidRDefault="00520DEC">
      <w:pPr>
        <w:pStyle w:val="BlockText"/>
      </w:pPr>
      <w:r>
        <w:t>“Good afternoon, everyone, and thank you for being here. We are Team 6, and today we are presenting our capstone project, Airbnb Pricing Intelligence. Over the past few months we have focused on one question that sounds simple but is genuinely hard: how do you know if an Airbnb listing is priced correctly? The more we dug into the data, the clearer it became that this is not only a machine-learning problem. It is also a business problem and a trust problem. Today we will walk you through what we found, how we approached it, the product we built, and the impact it could have for Airbnb and its hosts.”</w:t>
      </w:r>
    </w:p>
    <w:p w14:paraId="5107593A" w14:textId="77777777" w:rsidR="006E6FEB" w:rsidRDefault="00520DEC">
      <w:pPr>
        <w:pStyle w:val="BlockText"/>
      </w:pPr>
      <w:r>
        <w:rPr>
          <w:b/>
          <w:bCs/>
        </w:rPr>
        <w:t>Transition:</w:t>
      </w:r>
      <w:r>
        <w:t xml:space="preserve"> </w:t>
      </w:r>
      <w:r>
        <w:rPr>
          <w:i/>
          <w:iCs/>
        </w:rPr>
        <w:t>“So let us start with the problem we set out to solve.”</w:t>
      </w:r>
    </w:p>
    <w:p w14:paraId="52C4FE5B" w14:textId="77777777" w:rsidR="006E6FEB" w:rsidRDefault="00520DEC">
      <w:pPr>
        <w:pStyle w:val="FirstParagraph"/>
      </w:pPr>
      <w:r>
        <w:rPr>
          <w:b/>
          <w:bCs/>
        </w:rPr>
        <w:t>Slide 2: Executive Summary – “$1.17M a year, for a $65K build”</w:t>
      </w:r>
    </w:p>
    <w:p w14:paraId="0401EAB4" w14:textId="77777777" w:rsidR="006E6FEB" w:rsidRDefault="00520DEC">
      <w:pPr>
        <w:pStyle w:val="BlockText"/>
      </w:pPr>
      <w:r>
        <w:t>“Here is the headline, and then we will spend the next twenty minutes earning it. Half the active listings in New York are priced wrong against comparable listings, and we can now say by how much and why. Correcting that gap is worth roughly $7.6 million a year in additional host bookings, which at the 15.5% host-only fee is $1.17 million a year to Airbnb at full adoption, from New York alone. The build costs $65,000 once and $30,000 a year to run, because we are extending infrastructure Airbnb already owns rather than starting from nothing. We do not assume hosts arrive on day one: on a modeled adoption ramp it turns cash-positive inside Year 1. The reason that gap exists is that Smart Pricing hands a host a number with no reasoning behind it, no comparables, no drivers, nothing to explore, so hosts either ignore it or follow it blindly. What we built gives them a price they can interrogate: the comparable listings behind it, the amenity gaps against their high-performing peers, and a slider to test any price before they commit to it. Same recommendation, plus the evidence. We are not replacing Smart Pricing; we are finishing it.”</w:t>
      </w:r>
    </w:p>
    <w:p w14:paraId="32BB2EB4" w14:textId="77777777" w:rsidR="006E6FEB" w:rsidRDefault="00520DEC">
      <w:pPr>
        <w:pStyle w:val="BlockText"/>
      </w:pPr>
      <w:r>
        <w:rPr>
          <w:b/>
          <w:bCs/>
        </w:rPr>
        <w:t>Handoff to Jai:</w:t>
      </w:r>
      <w:r>
        <w:t xml:space="preserve"> </w:t>
      </w:r>
      <w:r>
        <w:rPr>
          <w:i/>
          <w:iCs/>
        </w:rPr>
        <w:t>“Before we show you how we built it, let us look at why this problem exists. I will hand over to Jai.”</w:t>
      </w:r>
    </w:p>
    <w:p w14:paraId="43AA5078" w14:textId="77777777" w:rsidR="006E6FEB" w:rsidRDefault="00520DEC">
      <w:pPr>
        <w:pStyle w:val="FirstParagraph"/>
      </w:pPr>
      <w:r>
        <w:rPr>
          <w:b/>
          <w:bCs/>
        </w:rPr>
        <w:t>SPEAKER: Jai Manikandan Slides 3–4 · Context, Problem + Dataset</w:t>
      </w:r>
    </w:p>
    <w:p w14:paraId="440CDB43" w14:textId="77777777" w:rsidR="006E6FEB" w:rsidRDefault="00520DEC">
      <w:pPr>
        <w:pStyle w:val="BodyText"/>
      </w:pPr>
      <w:r>
        <w:rPr>
          <w:b/>
          <w:bCs/>
        </w:rPr>
        <w:lastRenderedPageBreak/>
        <w:t>Slide 3: Context &amp; Problem – “A huge marketplace with a transparency gap”</w:t>
      </w:r>
    </w:p>
    <w:p w14:paraId="1D6AE8D6" w14:textId="77777777" w:rsidR="006E6FEB" w:rsidRDefault="00520DEC">
      <w:pPr>
        <w:pStyle w:val="BlockText"/>
      </w:pPr>
      <w:r>
        <w:t>“Airbnb is one of the largest marketplaces in the world. It did 12.2 billion dollars of revenue in 2025, up 10% year over year, across more than 8 million active listings and more than 5 million hosts, and it charges a 15.5% host-only service fee. So pricing moves both sides of that market: guests want competitive prices, and hosts want to maximize revenue without pricing themselves out. Airbnb already helps through Smart Pricing, but from a host’s perspective there is a missing piece. Smart Pricing recommends a nightly price and offers no explanation for how it got there. With no transparency into the logic, hosts either ignore the recommendation entirely or follow it blindly, with no way of knowing whether it fits their listing. So we reframed the question. Not ‘can we build another pricing model?’ but ‘can we help hosts make smarter pricing decisions by combining accurate recommendations with clear explanations and real market comparisons?’ That became the focus of our project.”</w:t>
      </w:r>
    </w:p>
    <w:p w14:paraId="4831468E" w14:textId="77777777" w:rsidR="006E6FEB" w:rsidRDefault="00520DEC">
      <w:pPr>
        <w:pStyle w:val="BlockText"/>
      </w:pPr>
      <w:r>
        <w:rPr>
          <w:b/>
          <w:bCs/>
        </w:rPr>
        <w:t>Transition:</w:t>
      </w:r>
      <w:r>
        <w:t xml:space="preserve"> </w:t>
      </w:r>
      <w:r>
        <w:rPr>
          <w:i/>
          <w:iCs/>
        </w:rPr>
        <w:t>“To answer that, the first step was finding the right data.”</w:t>
      </w:r>
    </w:p>
    <w:p w14:paraId="52448D88" w14:textId="77777777" w:rsidR="006E6FEB" w:rsidRDefault="00520DEC">
      <w:pPr>
        <w:pStyle w:val="FirstParagraph"/>
      </w:pPr>
      <w:r>
        <w:rPr>
          <w:b/>
          <w:bCs/>
        </w:rPr>
        <w:t>Slide 4: The Dataset – “New York City as a proving ground”</w:t>
      </w:r>
    </w:p>
    <w:p w14:paraId="7F1CA2CF" w14:textId="77777777" w:rsidR="006E6FEB" w:rsidRDefault="00520DEC">
      <w:pPr>
        <w:pStyle w:val="BlockText"/>
      </w:pPr>
      <w:r>
        <w:t>“We intentionally focused on New York City as our proving ground. Rather than trying to model Airbnb’s entire global marketplace, we wanted one market where we could build, test, and evaluate. We used Inside Airbnb, which is public, open-source data. It starts with 30,259 raw scraped listings; we filtered that down to 9,752 genuinely active listings, call it roughly 9,800, and from those we engineered 80 features. For each listing we have nightly price, availability, reviews, amenities, location, and host characteristics. Our sequence was deliberate. First, clean and prepare: handle missing values, parse amenities, and engineer features into a reliable modeling table. Second, understand first: which variables actually matter, and what relationships already exist in the data. Only once we understood the data did we move to machine learning, and that is where our exploratory analysis began.”</w:t>
      </w:r>
    </w:p>
    <w:p w14:paraId="6269F6F8" w14:textId="77777777" w:rsidR="006E6FEB" w:rsidRDefault="00520DEC">
      <w:pPr>
        <w:pStyle w:val="BlockText"/>
      </w:pPr>
      <w:r>
        <w:rPr>
          <w:b/>
          <w:bCs/>
        </w:rPr>
        <w:t>Handoff to Rachael:</w:t>
      </w:r>
      <w:r>
        <w:t xml:space="preserve"> </w:t>
      </w:r>
      <w:r>
        <w:rPr>
          <w:i/>
          <w:iCs/>
        </w:rPr>
        <w:t>“And that brings us to the first insights we found in the data. I will pass it to Rachael.”</w:t>
      </w:r>
    </w:p>
    <w:p w14:paraId="737170D0" w14:textId="77777777" w:rsidR="006E6FEB" w:rsidRDefault="00520DEC">
      <w:pPr>
        <w:pStyle w:val="FirstParagraph"/>
      </w:pPr>
      <w:r>
        <w:rPr>
          <w:b/>
          <w:bCs/>
        </w:rPr>
        <w:t>SPEAKER: Rachael Chin Slides 5–6 · EDA + Pricing/Occupancy</w:t>
      </w:r>
    </w:p>
    <w:p w14:paraId="286A2414" w14:textId="77777777" w:rsidR="006E6FEB" w:rsidRDefault="00520DEC">
      <w:pPr>
        <w:pStyle w:val="BodyText"/>
      </w:pPr>
      <w:r>
        <w:rPr>
          <w:b/>
          <w:bCs/>
        </w:rPr>
        <w:t>Slide 5: Key Variables (EDA) – “One problem, two markets”</w:t>
      </w:r>
    </w:p>
    <w:p w14:paraId="5356B209" w14:textId="77777777" w:rsidR="006E6FEB" w:rsidRDefault="00520DEC">
      <w:pPr>
        <w:pStyle w:val="BlockText"/>
      </w:pPr>
      <w:r>
        <w:t xml:space="preserve">“The first thing the data told us is that this is not one problem, it is two markets, and the dataset splits almost evenly between them. 4,008 listings, 41% of the market, are short-stay, renting by the night at a median of 284 dollars. The other 5,744, 59% of the market, are monthly rentals of 28 nights or longer, at a median of 131 dollars. That is more than double the nightly rate, and the reason is that the two halves are not competing with the same thing. Short-stay competes with hotels. Monthly competes with apartment sublets. Different alternatives – and </w:t>
      </w:r>
      <w:r>
        <w:lastRenderedPageBreak/>
        <w:t>only one of them responds measurably to price. We measured a price elasticity of negative 0.92 on short-stay, and detected no price response at all in the monthly segment. Pooling them would have blurred both signals and distorted every coefficient, so we run one engine calibrated separately for each market: its own comparables, its own elasticity. Every number you see for the rest of this presentation is market-aware, because the market is.”</w:t>
      </w:r>
    </w:p>
    <w:p w14:paraId="16F7BE8B" w14:textId="77777777" w:rsidR="006E6FEB" w:rsidRDefault="00520DEC">
      <w:pPr>
        <w:pStyle w:val="BlockText"/>
      </w:pPr>
      <w:r>
        <w:rPr>
          <w:b/>
          <w:bCs/>
        </w:rPr>
        <w:t>Transition:</w:t>
      </w:r>
      <w:r>
        <w:t xml:space="preserve"> </w:t>
      </w:r>
      <w:r>
        <w:rPr>
          <w:i/>
          <w:iCs/>
        </w:rPr>
        <w:t>“That split shapes everything downstream. Next, what else moves demand besides price.”</w:t>
      </w:r>
    </w:p>
    <w:p w14:paraId="2C96C777" w14:textId="77777777" w:rsidR="006E6FEB" w:rsidRDefault="00520DEC">
      <w:pPr>
        <w:pStyle w:val="FirstParagraph"/>
      </w:pPr>
      <w:r>
        <w:rPr>
          <w:b/>
          <w:bCs/>
        </w:rPr>
        <w:t>Slide 6: A Key Relationship – “Two listings at $200 aren’t the same listing”</w:t>
      </w:r>
    </w:p>
    <w:p w14:paraId="10BA7575" w14:textId="77777777" w:rsidR="006E6FEB" w:rsidRDefault="00520DEC">
      <w:pPr>
        <w:pStyle w:val="BlockText"/>
      </w:pPr>
      <w:r>
        <w:t>“Here is the relationship that justifies the whole model: two listings at 200 dollars are not the same listing. Occupancy rises with review count. Listings with zero to ten reviews average about 34% occupancy; 11 to 50 reviews, about 37%; 51 or more reviews, about 42%. Worth being precise here, because we checked both – host tenure shows no such pattern, it is flat at 37 to 39%. It is the reviews, not the years. So reputation moves occupancy on its own, independently of price. And that means the question ‘is this listing expensive?’ has no answer until you compare it against listings that match on reputation, location, size, and amenities. That is the model’s whole job: a fair price against genuinely similar listings, not against the market average.”</w:t>
      </w:r>
    </w:p>
    <w:p w14:paraId="41073D34" w14:textId="77777777" w:rsidR="006E6FEB" w:rsidRDefault="00520DEC">
      <w:pPr>
        <w:pStyle w:val="BlockText"/>
      </w:pPr>
      <w:r>
        <w:rPr>
          <w:b/>
          <w:bCs/>
        </w:rPr>
        <w:t>Handoff to Manas:</w:t>
      </w:r>
      <w:r>
        <w:t xml:space="preserve"> </w:t>
      </w:r>
      <w:r>
        <w:rPr>
          <w:i/>
          <w:iCs/>
        </w:rPr>
        <w:t>“So we moved from exploration to building the product itself. Over to Manas.”</w:t>
      </w:r>
    </w:p>
    <w:p w14:paraId="1A474C58" w14:textId="77777777" w:rsidR="006E6FEB" w:rsidRDefault="00520DEC">
      <w:pPr>
        <w:pStyle w:val="FirstParagraph"/>
      </w:pPr>
      <w:r>
        <w:rPr>
          <w:b/>
          <w:bCs/>
        </w:rPr>
        <w:t>SPEAKER: Manas Manu Slides 7–9 · Solution, Model + Product Walkthrough</w:t>
      </w:r>
    </w:p>
    <w:p w14:paraId="5F1DA5D1" w14:textId="77777777" w:rsidR="006E6FEB" w:rsidRDefault="00520DEC">
      <w:pPr>
        <w:pStyle w:val="BodyText"/>
      </w:pPr>
      <w:r>
        <w:rPr>
          <w:b/>
          <w:bCs/>
        </w:rPr>
        <w:t>Slide 7: The Solution – “Not another calculator”</w:t>
      </w:r>
    </w:p>
    <w:p w14:paraId="76CF14BC" w14:textId="77777777" w:rsidR="006E6FEB" w:rsidRDefault="00520DEC">
      <w:pPr>
        <w:pStyle w:val="BlockText"/>
      </w:pPr>
      <w:r>
        <w:t>“Our goal was not to build another pricing calculator. Airbnb already has one. Our goal was to help hosts understand the recommendation they are given. The way we thought about it: if someone tells you to change your price, your first question is usually, why? Our product answers that. Instead of a single number, it gives hosts a recommended fair value, shows the comparable listings that support it, highlights differences in amenities, and lets the host explore how changing their price could affect potential revenue. One idea shaped our thinking more than any other: Commander’s Intent, the principle that people make better decisions when they understand the reasoning behind them, not when they are simply told what to do. That applied perfectly here. Hosts are far more likely to trust and act on a recommendation when they understand where it came from.”</w:t>
      </w:r>
    </w:p>
    <w:p w14:paraId="6259E598" w14:textId="77777777" w:rsidR="006E6FEB" w:rsidRDefault="00520DEC">
      <w:pPr>
        <w:pStyle w:val="BlockText"/>
      </w:pPr>
      <w:r>
        <w:rPr>
          <w:b/>
          <w:bCs/>
        </w:rPr>
        <w:t>Transition:</w:t>
      </w:r>
      <w:r>
        <w:t xml:space="preserve"> </w:t>
      </w:r>
      <w:r>
        <w:rPr>
          <w:i/>
          <w:iCs/>
        </w:rPr>
        <w:t>“Of course, that only works if the recommendation itself is accurate, so next I will walk through how we generated it.”</w:t>
      </w:r>
    </w:p>
    <w:p w14:paraId="67E3FE09" w14:textId="77777777" w:rsidR="006E6FEB" w:rsidRDefault="00520DEC">
      <w:pPr>
        <w:pStyle w:val="FirstParagraph"/>
      </w:pPr>
      <w:r>
        <w:rPr>
          <w:b/>
          <w:bCs/>
        </w:rPr>
        <w:t>Slide 8: Model &amp; Insights – “A price you can trust, and the reason behind it”</w:t>
      </w:r>
    </w:p>
    <w:p w14:paraId="3F16A3DC" w14:textId="77777777" w:rsidR="006E6FEB" w:rsidRDefault="00520DEC">
      <w:pPr>
        <w:pStyle w:val="BlockText"/>
      </w:pPr>
      <w:r>
        <w:lastRenderedPageBreak/>
        <w:t>“To estimate fair market value we used a Gradient Boosting Machine, or GBM, because it performs well when many variables interact. Unlike a simple regression it captures nonlinear relationships between location, amenities, property type, and host characteristics, and for each listing it returns a fair price with a confidence interval. We did not want a black box, so alongside it we run a K-nearest-neighbors model that surfaces the similar listings, and their amenities, standing behind each recommendation. On accuracy, the production model lands at 19.2% median error, which is roughly half the error of a plain regression. One important nuance on the split: about half of listings read underpriced against fair value and about half overpriced, and our number counts both, but they pay off differently. Raising an underpriced listing adds margin. Cutting an overpriced one adds volume – it fills nights that were sitting empty. Jai will show the elasticity work behind both.”</w:t>
      </w:r>
    </w:p>
    <w:p w14:paraId="300A550D" w14:textId="77777777" w:rsidR="006E6FEB" w:rsidRDefault="00520DEC">
      <w:pPr>
        <w:pStyle w:val="BlockText"/>
      </w:pPr>
      <w:r>
        <w:rPr>
          <w:b/>
          <w:bCs/>
        </w:rPr>
        <w:t>Transition:</w:t>
      </w:r>
      <w:r>
        <w:t xml:space="preserve"> </w:t>
      </w:r>
      <w:r>
        <w:rPr>
          <w:i/>
          <w:iCs/>
        </w:rPr>
        <w:t>“First, let me walk you through the dashboard itself.”</w:t>
      </w:r>
    </w:p>
    <w:p w14:paraId="2669CA0E" w14:textId="77777777" w:rsidR="006E6FEB" w:rsidRDefault="00520DEC">
      <w:pPr>
        <w:pStyle w:val="FirstParagraph"/>
      </w:pPr>
      <w:r>
        <w:rPr>
          <w:b/>
          <w:bCs/>
        </w:rPr>
        <w:t>Slide 9: Product Walkthrough – “The dashboard” (pre-recorded)</w:t>
      </w:r>
    </w:p>
    <w:p w14:paraId="1F6CC67F" w14:textId="77777777" w:rsidR="006E6FEB" w:rsidRDefault="00520DEC">
      <w:pPr>
        <w:pStyle w:val="BlockText"/>
      </w:pPr>
      <w:r>
        <w:rPr>
          <w:i/>
          <w:iCs/>
        </w:rPr>
        <w:t>[Pre-recorded clip of the dashboard (built by Rachael in Tableau), narrated live. Keep it to two or three moves so the story stays clear: the recommendation, why it is there, and what happens if the host acts. The slide mirrors the clip, so if the recording fails, walk the slide with the same beats and the same numbers.]</w:t>
      </w:r>
    </w:p>
    <w:p w14:paraId="595D90ED" w14:textId="77777777" w:rsidR="006E6FEB" w:rsidRDefault="00520DEC">
      <w:pPr>
        <w:numPr>
          <w:ilvl w:val="0"/>
          <w:numId w:val="2"/>
        </w:numPr>
      </w:pPr>
      <w:r>
        <w:t>Open a single listing – Greenpoint Place, an entire home in Brooklyn – and show its recommended fair value of $222 a night, with a confidence range of $188 to $256 around it.</w:t>
      </w:r>
    </w:p>
    <w:p w14:paraId="6F399E2C" w14:textId="77777777" w:rsidR="006E6FEB" w:rsidRDefault="00520DEC">
      <w:pPr>
        <w:numPr>
          <w:ilvl w:val="0"/>
          <w:numId w:val="2"/>
        </w:numPr>
      </w:pPr>
      <w:r>
        <w:t>Show the comparable listings the model surfaced – Sunny Greenpoint 1BR at $229, Bright Williamsburg flat at $241, Modern McCarren loft at $208 – and point out what each one offers that this listing does not: self check-in, a dedicated workspace, air conditioning.</w:t>
      </w:r>
    </w:p>
    <w:p w14:paraId="5476EA3C" w14:textId="77777777" w:rsidR="006E6FEB" w:rsidRDefault="00520DEC">
      <w:pPr>
        <w:numPr>
          <w:ilvl w:val="0"/>
          <w:numId w:val="2"/>
        </w:numPr>
      </w:pPr>
      <w:r>
        <w:t>Show that this host is currently at $138, which is 38% below fair value.</w:t>
      </w:r>
    </w:p>
    <w:p w14:paraId="301E4565" w14:textId="77777777" w:rsidR="006E6FEB" w:rsidRDefault="00520DEC">
      <w:pPr>
        <w:numPr>
          <w:ilvl w:val="0"/>
          <w:numId w:val="2"/>
        </w:numPr>
      </w:pPr>
      <w:r>
        <w:t>Drag the slider across the three points on the slide – $138 today, $222 at fair value, $256 at the top of the range – to show how projected revenue moves.</w:t>
      </w:r>
    </w:p>
    <w:p w14:paraId="4245E66D" w14:textId="77777777" w:rsidR="006E6FEB" w:rsidRDefault="00520DEC">
      <w:pPr>
        <w:pStyle w:val="BlockText"/>
      </w:pPr>
      <w:r>
        <w:t>“So in just a few clicks, a host sees the recommendation, the comparable listings behind it, and what happens to their revenue if they act on it.”</w:t>
      </w:r>
    </w:p>
    <w:p w14:paraId="0C88896C" w14:textId="77777777" w:rsidR="006E6FEB" w:rsidRDefault="00520DEC">
      <w:pPr>
        <w:pStyle w:val="BlockText"/>
      </w:pPr>
      <w:r>
        <w:rPr>
          <w:b/>
          <w:bCs/>
        </w:rPr>
        <w:t>Handoff to Jai:</w:t>
      </w:r>
      <w:r>
        <w:t xml:space="preserve"> </w:t>
      </w:r>
      <w:r>
        <w:rPr>
          <w:i/>
          <w:iCs/>
        </w:rPr>
        <w:t>“That is the product. But it only creates value if moving the price actually makes money, so I will hand back to Jai for the piece that connects price to revenue.”</w:t>
      </w:r>
    </w:p>
    <w:p w14:paraId="25EA6D5F" w14:textId="77777777" w:rsidR="006E6FEB" w:rsidRDefault="00520DEC">
      <w:pPr>
        <w:pStyle w:val="FirstParagraph"/>
      </w:pPr>
      <w:r>
        <w:rPr>
          <w:b/>
          <w:bCs/>
        </w:rPr>
        <w:t>SPEAKER: Jai Manikandan Slide 10 · Elasticity: price → revenue (returning)</w:t>
      </w:r>
    </w:p>
    <w:p w14:paraId="2669EE24" w14:textId="77777777" w:rsidR="006E6FEB" w:rsidRDefault="00520DEC">
      <w:pPr>
        <w:pStyle w:val="BodyText"/>
      </w:pPr>
      <w:r>
        <w:rPr>
          <w:b/>
          <w:bCs/>
        </w:rPr>
        <w:t>Slide 10: From Price to Revenue – “Does moving the price make money?”</w:t>
      </w:r>
    </w:p>
    <w:p w14:paraId="2910FF19" w14:textId="77777777" w:rsidR="006E6FEB" w:rsidRDefault="00520DEC">
      <w:pPr>
        <w:pStyle w:val="BlockText"/>
      </w:pPr>
      <w:r>
        <w:lastRenderedPageBreak/>
        <w:t>“The model tells a host their fair price. But does moving toward it actually make money? To answer that we needed the price elasticity of demand, and we measured it directly. This is our most rigorous piece of analysis. Using a third-party occupancy panel, we ran a two-way fixed-effects regression, controlling for each listing and each month, and we got a beta of negative 0.92, with a 95% confidence interval from negative 1.30 to negative 0.54. In plain terms, a 1% change in price maps to about a 0.92% change in booked occupancy. Here is why that one number is the whole game. Revenue elasticity is one plus beta, which comes out to about 0.08, so revenue barely moves with price at the margin. Breakeven is negative one: cutting price only wins if demand is more elastic than that. Our estimate sits just on the inelastic side of the line, which is exactly why the real lift is raising underpriced listings, while cutting overpriced ones is near revenue-neutral for the host. And the honest caveat, which is on the slide: this is measured on a 64-listing short-stay pilot of established listings, median 142 reviews. The monthly segment came back statistically insignificant – a beta of plus 0.084 with a p-value of 0.73 – so we hold it occupancy-neutral rather than guess. Broadening this across every segment is exactly our AirROI data ask, and it is our number-one ask.”</w:t>
      </w:r>
    </w:p>
    <w:p w14:paraId="26371E8C" w14:textId="77777777" w:rsidR="006E6FEB" w:rsidRDefault="00520DEC">
      <w:pPr>
        <w:pStyle w:val="BlockText"/>
      </w:pPr>
      <w:r>
        <w:rPr>
          <w:b/>
          <w:bCs/>
        </w:rPr>
        <w:t>Handoff to Francois:</w:t>
      </w:r>
      <w:r>
        <w:t xml:space="preserve"> </w:t>
      </w:r>
      <w:r>
        <w:rPr>
          <w:i/>
          <w:iCs/>
        </w:rPr>
        <w:t>“That measured elasticity is what lets Francois put an honest dollar figure on the opportunity. Over to Francois.”</w:t>
      </w:r>
    </w:p>
    <w:p w14:paraId="71F52040" w14:textId="77777777" w:rsidR="006E6FEB" w:rsidRDefault="00520DEC">
      <w:pPr>
        <w:pStyle w:val="FirstParagraph"/>
      </w:pPr>
      <w:r>
        <w:rPr>
          <w:b/>
          <w:bCs/>
        </w:rPr>
        <w:t>SPEAKER: Francois Miaule Slides 11–14 · Financial Case, ROI, Challenges + Close</w:t>
      </w:r>
    </w:p>
    <w:p w14:paraId="360A20F2" w14:textId="77777777" w:rsidR="006E6FEB" w:rsidRDefault="00520DEC">
      <w:pPr>
        <w:pStyle w:val="BodyText"/>
      </w:pPr>
      <w:r>
        <w:rPr>
          <w:b/>
          <w:bCs/>
        </w:rPr>
        <w:t>Slide 11: The Financial Case – “What it is worth, and what it costs”</w:t>
      </w:r>
    </w:p>
    <w:p w14:paraId="261FF8D0" w14:textId="77777777" w:rsidR="006E6FEB" w:rsidRDefault="00520DEC">
      <w:pPr>
        <w:pStyle w:val="BlockText"/>
      </w:pPr>
      <w:r>
        <w:t>“Now the money, and we deliberately lead with the conservative floor, every assumption rounded against us. On the measured elasticity, the combined opportunity is about 7.6 million dollars a year in host gross booking value – 8.3 million from the underpriced side, less 0.7 million on the overpriced side, which we book as a real cost rather than hide. Airbnb monetizes 15.5% of that, so roughly 1.17 million dollars a year in incremental fees. That is our headline floor. The occupancy-neutral ceiling, if prices moved with no demand response, is about 4.15 million in fees from roughly 26.8 million in booking value, and we show that as upside, not as the headline. The important move on cost is that we treat this as an incremental feature on infrastructure Airbnb already owns, its model-serving, pricing and testing systems, not a greenfield rebuild. That is about 65 thousand dollars of one-time engineering and about 30 thousand a year to run, roughly 215 thousand over five years. For honesty we also show the full standalone build, about 190 thousand plus 105 thousand a year, but only as a worst-case if someone rebuilt the whole stack.”</w:t>
      </w:r>
    </w:p>
    <w:p w14:paraId="069E8D5B" w14:textId="77777777" w:rsidR="006E6FEB" w:rsidRDefault="00520DEC">
      <w:pPr>
        <w:pStyle w:val="BlockText"/>
      </w:pPr>
      <w:r>
        <w:rPr>
          <w:b/>
          <w:bCs/>
        </w:rPr>
        <w:t>Transition:</w:t>
      </w:r>
      <w:r>
        <w:t xml:space="preserve"> </w:t>
      </w:r>
      <w:r>
        <w:rPr>
          <w:i/>
          <w:iCs/>
        </w:rPr>
        <w:t>“So does that pay back? Yes, and quickly.”</w:t>
      </w:r>
    </w:p>
    <w:p w14:paraId="286A1736" w14:textId="77777777" w:rsidR="006E6FEB" w:rsidRDefault="00520DEC">
      <w:pPr>
        <w:pStyle w:val="FirstParagraph"/>
      </w:pPr>
      <w:r>
        <w:rPr>
          <w:b/>
          <w:bCs/>
        </w:rPr>
        <w:t>Slide 12: ROI &amp; Financial Timeline – “Cash-positive in Year 1, on a modeled adoption ramp”</w:t>
      </w:r>
    </w:p>
    <w:p w14:paraId="6E996BE6" w14:textId="77777777" w:rsidR="006E6FEB" w:rsidRDefault="00520DEC">
      <w:pPr>
        <w:pStyle w:val="BlockText"/>
      </w:pPr>
      <w:r>
        <w:t>“We ran the ROI on that conservative 1.17 million fee floor against the incremental cost, and rather than pick a single adoption number and defend it, we modeled the ramp. Adoption starts near 10% in Year 1 and climbs to about 42% by Year 4, which is where real SaaS feature adoption tops out. Read the table across: Year 1 is 117 thousand in fees against 95 thousand of cost, so we are cash-positive in the first year on the most pessimistic row of the curve. By Year 3 it is 445 thousand a year, and cumulative net present value reaches 1.14 million by Year 5. We are honest about time value: discounted at 10%, the five-year cumulative net of 1.61 million nominal becomes 1.14 million in present value, about a 29% haircut. If you would rather see it as a flat sensitivity, that is in the appendix, but the ramp is the honest version because adoption is not instant. One more thing worth naming: on the overpriced side, repricing unlocks about 77,606 booked nights a year. That is close to revenue-neutral for the host, but it is real marketplace liquidity and host retention for Airbnb, and it is already inside our floor.”</w:t>
      </w:r>
    </w:p>
    <w:p w14:paraId="40FFF41A" w14:textId="77777777" w:rsidR="006E6FEB" w:rsidRDefault="00520DEC">
      <w:pPr>
        <w:pStyle w:val="BlockText"/>
      </w:pPr>
      <w:r>
        <w:rPr>
          <w:b/>
          <w:bCs/>
        </w:rPr>
        <w:t>Transition:</w:t>
      </w:r>
      <w:r>
        <w:t xml:space="preserve"> </w:t>
      </w:r>
      <w:r>
        <w:rPr>
          <w:i/>
          <w:iCs/>
        </w:rPr>
        <w:t>“And that 1.17 million is a floor, deliberately. So let me show you what would lift it.”</w:t>
      </w:r>
    </w:p>
    <w:p w14:paraId="6B0B08C5" w14:textId="77777777" w:rsidR="006E6FEB" w:rsidRDefault="00520DEC">
      <w:pPr>
        <w:pStyle w:val="FirstParagraph"/>
      </w:pPr>
      <w:r>
        <w:rPr>
          <w:b/>
          <w:bCs/>
        </w:rPr>
        <w:t>Slide 13: What We’d Do With More – “The number is a floor. Here is what lifts it.”</w:t>
      </w:r>
    </w:p>
    <w:p w14:paraId="1FB58B01" w14:textId="77777777" w:rsidR="006E6FEB" w:rsidRDefault="00520DEC">
      <w:pPr>
        <w:pStyle w:val="BlockText"/>
      </w:pPr>
      <w:r>
        <w:t>“Every unmeasured quantity in this analysis was resolved against us, so the number you just saw is a floor. Rather than give you a list of excuses, here are four asks that would let us prove how much bigger this is. First, give us the full elasticity panel. We proved the mechanism on 64 established short-stay listings and measured negative 0.92; the full panel would confirm it across every segment and review tier, and it likely raises the number, because newer listings are more price-sensitive than the established ones we measured. Second, let us measure the monthly segment. No significant price response showed up in the pilot, so we assumed none and let the full price gap flow through. With more within-listing price variation we could measure it properly instead of assuming it. Third, open the booking-flow data. We counted zero credit for guests won back from hotels and competitors; Airbnb’s own conversion data would price that, along with the churn and lifetime-value effects we can describe but cannot yet quantify. And fourth, then take it beyond New York. Coefficients need re-fitting per market, because tourism, regulation and seasonality all differ. The method transfers; these particular numbers are New York’s. That is also exactly why we frame this as decision support, not a replacement for host judgment.”</w:t>
      </w:r>
    </w:p>
    <w:p w14:paraId="7973C128" w14:textId="77777777" w:rsidR="006E6FEB" w:rsidRDefault="00520DEC">
      <w:pPr>
        <w:pStyle w:val="BlockText"/>
      </w:pPr>
      <w:r>
        <w:rPr>
          <w:b/>
          <w:bCs/>
        </w:rPr>
        <w:t>Transition:</w:t>
      </w:r>
      <w:r>
        <w:t xml:space="preserve"> </w:t>
      </w:r>
      <w:r>
        <w:rPr>
          <w:i/>
          <w:iCs/>
        </w:rPr>
        <w:t>“So with those limits in mind, what would we actually recommend Airbnb do?”</w:t>
      </w:r>
    </w:p>
    <w:p w14:paraId="2DE7D3CE" w14:textId="77777777" w:rsidR="006E6FEB" w:rsidRDefault="00520DEC">
      <w:pPr>
        <w:pStyle w:val="FirstParagraph"/>
      </w:pPr>
      <w:r>
        <w:rPr>
          <w:b/>
          <w:bCs/>
        </w:rPr>
        <w:t>Slide 14: Recommendations &amp; Closing – “Build on Smart Pricing”</w:t>
      </w:r>
    </w:p>
    <w:p w14:paraId="322DB43B" w14:textId="77777777" w:rsidR="006E6FEB" w:rsidRDefault="00520DEC">
      <w:pPr>
        <w:pStyle w:val="BlockText"/>
      </w:pPr>
      <w:r>
        <w:t xml:space="preserve">“Our recommendation is not to replace Smart Pricing. It is to build on it, in three steps. One: enhance, don’t replace – layer the explanations and the comparables onto the Smart Pricing hosts already know. Two: pilot in one market, measuring adoption and how pricing changes move both occupancy and revenue. Three: learn, then scale – use those real-world results to improve the model before </w:t>
      </w:r>
      <w:r>
        <w:lastRenderedPageBreak/>
        <w:t>expanding to more cities. Because the opportunity is not another number; it is helping hosts understand, trust, and act on the one they already get. Looking back, the bigger lesson is that good analytics is not just about accurate models. It is about solving the right business problem and presenting insight people will actually use. For us this project brought together machine learning, product thinking, business strategy, and data storytelling in one solution – skills that carry directly into our careers. The code is on GitHub at mkdn007/Cornell-Airbnb-Capstone. Thank you for your time, and we would be happy to answer any questions.”</w:t>
      </w:r>
    </w:p>
    <w:p w14:paraId="68BD635C" w14:textId="77777777" w:rsidR="006E6FEB" w:rsidRDefault="00520DEC">
      <w:pPr>
        <w:pStyle w:val="FirstParagraph"/>
      </w:pPr>
      <w:r>
        <w:rPr>
          <w:b/>
          <w:bCs/>
        </w:rPr>
        <w:t>Q&amp;A (~15 min).</w:t>
      </w:r>
    </w:p>
    <w:p w14:paraId="3A484BC4" w14:textId="77777777" w:rsidR="006E6FEB" w:rsidRDefault="00520DEC">
      <w:pPr>
        <w:pStyle w:val="BodyText"/>
      </w:pPr>
      <w:r>
        <w:t>Brendan moderates; each segment lead answers on their section. Likely questions: (1) “Isn’t your revenue basically just the monthly listings?” Yes, and that is honest: short-stay demand is near unit-elastic, so the underpriced short-stay lift nets little after the occupancy drop. (2) “Did you discount?” Yes, 10%, and we show nominal and NPV side by side: 1.61 million nominal against 1.14 million NPV on the ramp. (3) “Why not count the overpriced side as revenue?” We do count it, as a small honest loss of 0.7 million on established hosts, netted into the floor. The real story there is 77,606 recovered nights: underpriced is margin, overpriced is volume. (4) “How much of the number rests on listings you’re uncertain about?” 69%; the confident subset alone is 2.34 million and still funds the build, pull up B4. (5) “Where does the adoption curve come from?” Rogers’ diffusion recalibrated to real SaaS benchmarks, not an Airbnb-specific precedent, and we say so, pull up B6. Backup slides B1–B6 cover the model bake-off, how the 7.6 million is built, the 142-review split, revenue by confidence, validation, and the adoption ramp.</w:t>
      </w:r>
    </w:p>
    <w:sectPr w:rsidR="006E6FEB">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A46D" w14:textId="77777777" w:rsidR="00F34C9B" w:rsidRDefault="00F34C9B" w:rsidP="00023178">
      <w:pPr>
        <w:spacing w:after="0"/>
      </w:pPr>
      <w:r>
        <w:separator/>
      </w:r>
    </w:p>
  </w:endnote>
  <w:endnote w:type="continuationSeparator" w:id="0">
    <w:p w14:paraId="23AE9E05" w14:textId="77777777" w:rsidR="00F34C9B" w:rsidRDefault="00F34C9B" w:rsidP="000231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7F6F" w14:textId="77777777" w:rsidR="00023178" w:rsidRDefault="000231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4DDCE" w14:textId="77777777" w:rsidR="00023178" w:rsidRDefault="000231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7A7C" w14:textId="77777777" w:rsidR="00023178" w:rsidRDefault="00023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07E5" w14:textId="77777777" w:rsidR="00F34C9B" w:rsidRDefault="00F34C9B" w:rsidP="00023178">
      <w:pPr>
        <w:spacing w:after="0"/>
      </w:pPr>
      <w:r>
        <w:separator/>
      </w:r>
    </w:p>
  </w:footnote>
  <w:footnote w:type="continuationSeparator" w:id="0">
    <w:p w14:paraId="0B0B2498" w14:textId="77777777" w:rsidR="00F34C9B" w:rsidRDefault="00F34C9B" w:rsidP="000231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8132428">
    <w:abstractNumId w:val="0"/>
  </w:num>
  <w:num w:numId="2" w16cid:durableId="577521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FEB"/>
    <w:rsid w:val="00023178"/>
    <w:rsid w:val="00520DEC"/>
    <w:rsid w:val="006A5AEC"/>
    <w:rsid w:val="006E6FEB"/>
    <w:rsid w:val="009662AA"/>
    <w:rsid w:val="00F34C9B"/>
    <w:rsid w:val="00F42D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267D"/>
  <w15:docId w15:val="{7F29C4F0-43F3-4E5F-8687-269CE298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023178"/>
    <w:pPr>
      <w:tabs>
        <w:tab w:val="center" w:pos="4680"/>
        <w:tab w:val="right" w:pos="9360"/>
      </w:tabs>
      <w:spacing w:after="0"/>
    </w:pPr>
  </w:style>
  <w:style w:type="character" w:customStyle="1" w:styleId="FooterChar">
    <w:name w:val="Footer Char"/>
    <w:basedOn w:val="DefaultParagraphFont"/>
    <w:link w:val="Footer"/>
    <w:rsid w:val="00023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2760</Words>
  <Characters>15737</Characters>
  <Application>Microsoft Office Word</Application>
  <DocSecurity>0</DocSecurity>
  <Lines>131</Lines>
  <Paragraphs>36</Paragraphs>
  <ScaleCrop>false</ScaleCrop>
  <Company/>
  <LinksUpToDate>false</LinksUpToDate>
  <CharactersWithSpaces>18461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Francois MIAULE</dc:creator>
  <cp:keywords/>
  <cp:lastModifiedBy>Francois MIAULE</cp:lastModifiedBy>
  <cp:revision>2</cp:revision>
  <dcterms:created xsi:type="dcterms:W3CDTF">2026-08-03T18:00:00Z</dcterms:created>
  <dcterms:modified xsi:type="dcterms:W3CDTF">2026-08-03T18:00:00Z</dcterms:modified>
</cp:coreProperties>
</file>