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1F11" w14:textId="7980EF44" w:rsidR="00E933B2" w:rsidRPr="00C966B1" w:rsidRDefault="00C966B1" w:rsidP="00E933B2">
      <w:pPr>
        <w:rPr>
          <w:rFonts w:hint="eastAsia"/>
          <w:b/>
          <w:bCs/>
          <w:sz w:val="44"/>
          <w:szCs w:val="44"/>
        </w:rPr>
      </w:pPr>
      <w:r w:rsidRPr="00C966B1">
        <w:rPr>
          <w:b/>
          <w:bCs/>
          <w:sz w:val="44"/>
          <w:szCs w:val="44"/>
        </w:rPr>
        <w:t>Understanding the Explainable Multi-Agent Financial Market Model</w:t>
      </w:r>
    </w:p>
    <w:p w14:paraId="6381152D" w14:textId="77777777" w:rsidR="00E933B2" w:rsidRDefault="00E933B2" w:rsidP="00E933B2">
      <w:pPr>
        <w:rPr>
          <w:rFonts w:hint="eastAsia"/>
        </w:rPr>
      </w:pPr>
    </w:p>
    <w:p w14:paraId="44B282B7" w14:textId="1DA524CA" w:rsidR="00E933B2" w:rsidRPr="00CC380A" w:rsidRDefault="00E933B2" w:rsidP="00E933B2">
      <w:pPr>
        <w:rPr>
          <w:rFonts w:hint="eastAsia"/>
          <w:b/>
          <w:bCs/>
          <w:sz w:val="32"/>
          <w:szCs w:val="32"/>
        </w:rPr>
      </w:pPr>
      <w:r w:rsidRPr="00CC380A">
        <w:rPr>
          <w:rFonts w:hint="eastAsia"/>
          <w:b/>
          <w:bCs/>
          <w:sz w:val="32"/>
          <w:szCs w:val="32"/>
        </w:rPr>
        <w:t>1. Research Background and Problem Statement</w:t>
      </w:r>
    </w:p>
    <w:p w14:paraId="0F4D8AD0" w14:textId="77777777" w:rsidR="00E933B2" w:rsidRPr="00C966B1" w:rsidRDefault="00E933B2" w:rsidP="00E933B2">
      <w:pPr>
        <w:rPr>
          <w:rFonts w:hint="eastAsia"/>
          <w:sz w:val="24"/>
        </w:rPr>
      </w:pPr>
      <w:r w:rsidRPr="00C966B1">
        <w:rPr>
          <w:rFonts w:hint="eastAsia"/>
          <w:sz w:val="24"/>
        </w:rPr>
        <w:t>Traditional financial models exhibit significant limitations. These models rely on mathematical formulas and simplified frameworks for decision-making, possessing limited information processing capabilities. Consequently, they fail to address complex real-world financial scenarios, adapt to evolving market structures, or accommodate unexpected events. Moreover, traditional financial models tend to be highly stylized and idealized, thereby overlooking individual heterogeneity and cognitive biases.</w:t>
      </w:r>
    </w:p>
    <w:p w14:paraId="2CD3095B" w14:textId="77777777" w:rsidR="00E933B2" w:rsidRDefault="00E933B2" w:rsidP="00E933B2">
      <w:pPr>
        <w:rPr>
          <w:rFonts w:hint="eastAsia"/>
        </w:rPr>
      </w:pPr>
    </w:p>
    <w:p w14:paraId="616BC90E" w14:textId="371ABFF3" w:rsidR="00E933B2" w:rsidRPr="00C966B1" w:rsidRDefault="00E933B2" w:rsidP="00E933B2">
      <w:pPr>
        <w:rPr>
          <w:rFonts w:hint="eastAsia"/>
          <w:sz w:val="24"/>
        </w:rPr>
      </w:pPr>
      <w:r w:rsidRPr="00C966B1">
        <w:rPr>
          <w:rFonts w:hint="eastAsia"/>
          <w:sz w:val="24"/>
        </w:rPr>
        <w:t xml:space="preserve">Traditional financial market simulation models suffer from fundamental deficiencies in interpretability. Although capable of generating plausible trading sequences or price trajectories, researchers remain unable to ascertain why agents make specific decisions at </w:t>
      </w:r>
      <w:proofErr w:type="gramStart"/>
      <w:r w:rsidRPr="00C966B1">
        <w:rPr>
          <w:rFonts w:hint="eastAsia"/>
          <w:sz w:val="24"/>
        </w:rPr>
        <w:t>particular moments</w:t>
      </w:r>
      <w:proofErr w:type="gramEnd"/>
      <w:r w:rsidRPr="00C966B1">
        <w:rPr>
          <w:rFonts w:hint="eastAsia"/>
          <w:sz w:val="24"/>
        </w:rPr>
        <w:t>. This absence of transparency leads to two critical consequences: (</w:t>
      </w:r>
      <w:proofErr w:type="spellStart"/>
      <w:r w:rsidRPr="00C966B1">
        <w:rPr>
          <w:rFonts w:hint="eastAsia"/>
          <w:sz w:val="24"/>
        </w:rPr>
        <w:t>i</w:t>
      </w:r>
      <w:proofErr w:type="spellEnd"/>
      <w:r w:rsidRPr="00C966B1">
        <w:rPr>
          <w:rFonts w:hint="eastAsia"/>
          <w:sz w:val="24"/>
        </w:rPr>
        <w:t>) inability to perform causal attribution—when abnormal fluctuations occur in simulations, researchers cannot trace the underlying causes; and (ii) constrained model diagnosis and iteration—when simulation performance is suboptimal, researchers can only adjust parameters or network structures blindly without direct access to agents' reasoning chains.</w:t>
      </w:r>
    </w:p>
    <w:p w14:paraId="7F0D124C" w14:textId="77777777" w:rsidR="00E933B2" w:rsidRPr="00CC380A" w:rsidRDefault="00E933B2" w:rsidP="00E933B2">
      <w:pPr>
        <w:rPr>
          <w:rFonts w:hint="eastAsia"/>
          <w:b/>
          <w:bCs/>
          <w:sz w:val="32"/>
          <w:szCs w:val="32"/>
        </w:rPr>
      </w:pPr>
      <w:r w:rsidRPr="00CC380A">
        <w:rPr>
          <w:rFonts w:hint="eastAsia"/>
          <w:b/>
          <w:bCs/>
          <w:sz w:val="32"/>
          <w:szCs w:val="32"/>
        </w:rPr>
        <w:lastRenderedPageBreak/>
        <w:t>2. Research Objectives</w:t>
      </w:r>
    </w:p>
    <w:p w14:paraId="75C98B86" w14:textId="0F54AD8E" w:rsidR="00E933B2" w:rsidRPr="00C966B1" w:rsidRDefault="00E933B2" w:rsidP="00E933B2">
      <w:pPr>
        <w:rPr>
          <w:rFonts w:hint="eastAsia"/>
          <w:sz w:val="24"/>
        </w:rPr>
      </w:pPr>
      <w:r w:rsidRPr="00C966B1">
        <w:rPr>
          <w:rFonts w:hint="eastAsia"/>
          <w:sz w:val="24"/>
        </w:rPr>
        <w:t xml:space="preserve">This study aims to systematically analyze the functional architecture of multi-agent financial market simulation codebases. By leveraging sample cases from the </w:t>
      </w:r>
      <w:proofErr w:type="gramStart"/>
      <w:r w:rsidRPr="00C966B1">
        <w:rPr>
          <w:rFonts w:hint="eastAsia"/>
          <w:sz w:val="24"/>
        </w:rPr>
        <w:t>examples</w:t>
      </w:r>
      <w:proofErr w:type="gramEnd"/>
      <w:r w:rsidRPr="00C966B1">
        <w:rPr>
          <w:rFonts w:hint="eastAsia"/>
          <w:sz w:val="24"/>
        </w:rPr>
        <w:t xml:space="preserve"> directory, we seek to understand the simulation workflows and underlying mechanisms of different agent architectures. Building upon this foundation, we select a specific scenario for empirical analysis to better identify the strengths and limitations of Large Language Models (LLMs) in financial simulations. Ultimately, this research provides methodological guidance and empirical support for constructing an interpretable, interactive financial sandbox model oriented </w:t>
      </w:r>
      <w:proofErr w:type="gramStart"/>
      <w:r w:rsidRPr="00C966B1">
        <w:rPr>
          <w:rFonts w:hint="eastAsia"/>
          <w:sz w:val="24"/>
        </w:rPr>
        <w:t>toward</w:t>
      </w:r>
      <w:proofErr w:type="gramEnd"/>
      <w:r w:rsidRPr="00C966B1">
        <w:rPr>
          <w:rFonts w:hint="eastAsia"/>
          <w:sz w:val="24"/>
        </w:rPr>
        <w:t xml:space="preserve"> decision-makers.</w:t>
      </w:r>
    </w:p>
    <w:p w14:paraId="2AC74AF3" w14:textId="77777777" w:rsidR="00C966B1" w:rsidRDefault="00C966B1" w:rsidP="00C966B1">
      <w:pPr>
        <w:widowControl/>
        <w:rPr>
          <w:rFonts w:hint="eastAsia"/>
        </w:rPr>
      </w:pPr>
    </w:p>
    <w:p w14:paraId="3B71A32A" w14:textId="0E81F601" w:rsidR="00E933B2" w:rsidRPr="00CC380A" w:rsidRDefault="00E933B2" w:rsidP="00C966B1">
      <w:pPr>
        <w:widowControl/>
        <w:rPr>
          <w:rFonts w:hint="eastAsia"/>
          <w:b/>
          <w:bCs/>
          <w:sz w:val="32"/>
          <w:szCs w:val="32"/>
        </w:rPr>
      </w:pPr>
      <w:r w:rsidRPr="00CC380A">
        <w:rPr>
          <w:rFonts w:hint="eastAsia"/>
          <w:b/>
          <w:bCs/>
          <w:sz w:val="32"/>
          <w:szCs w:val="32"/>
        </w:rPr>
        <w:t>3. Composition and Execution Logic of LLM-Based Multi-Agent Systems</w:t>
      </w:r>
    </w:p>
    <w:p w14:paraId="118D56B5" w14:textId="77777777" w:rsidR="00E933B2" w:rsidRPr="003C0E62" w:rsidRDefault="00E933B2" w:rsidP="00E933B2">
      <w:pPr>
        <w:rPr>
          <w:rFonts w:hint="eastAsia"/>
          <w:b/>
          <w:bCs/>
          <w:sz w:val="28"/>
          <w:szCs w:val="28"/>
        </w:rPr>
      </w:pPr>
      <w:r w:rsidRPr="003C0E62">
        <w:rPr>
          <w:rFonts w:hint="eastAsia"/>
          <w:b/>
          <w:bCs/>
          <w:sz w:val="28"/>
          <w:szCs w:val="28"/>
        </w:rPr>
        <w:t>3.1 Component Functions</w:t>
      </w:r>
    </w:p>
    <w:p w14:paraId="76440610" w14:textId="77777777" w:rsidR="00E933B2" w:rsidRPr="00C966B1" w:rsidRDefault="00E933B2" w:rsidP="00E933B2">
      <w:pPr>
        <w:rPr>
          <w:rFonts w:hint="eastAsia"/>
          <w:sz w:val="24"/>
        </w:rPr>
      </w:pPr>
      <w:r w:rsidRPr="00C966B1">
        <w:rPr>
          <w:rFonts w:hint="eastAsia"/>
          <w:sz w:val="24"/>
        </w:rPr>
        <w:t>3.1.1 Simulator</w:t>
      </w:r>
    </w:p>
    <w:p w14:paraId="2AA98960" w14:textId="77777777" w:rsidR="00E933B2" w:rsidRPr="00C966B1" w:rsidRDefault="00E933B2" w:rsidP="00E933B2">
      <w:pPr>
        <w:rPr>
          <w:rFonts w:hint="eastAsia"/>
          <w:sz w:val="24"/>
        </w:rPr>
      </w:pPr>
      <w:r w:rsidRPr="00C966B1">
        <w:rPr>
          <w:rFonts w:hint="eastAsia"/>
          <w:sz w:val="24"/>
        </w:rPr>
        <w:t xml:space="preserve">The Simulator serves as the scheduling hub and state manager in the </w:t>
      </w:r>
      <w:proofErr w:type="spellStart"/>
      <w:r w:rsidRPr="00C966B1">
        <w:rPr>
          <w:rFonts w:hint="eastAsia"/>
          <w:sz w:val="24"/>
        </w:rPr>
        <w:t>masim</w:t>
      </w:r>
      <w:proofErr w:type="spellEnd"/>
      <w:r w:rsidRPr="00C966B1">
        <w:rPr>
          <w:rFonts w:hint="eastAsia"/>
          <w:sz w:val="24"/>
        </w:rPr>
        <w:t xml:space="preserve"> framework, responsible for driving temporal progression, environment state updates, and simulation parameter control in multi-agent systems.</w:t>
      </w:r>
    </w:p>
    <w:p w14:paraId="45080190" w14:textId="77777777" w:rsidR="00E933B2" w:rsidRDefault="00E933B2" w:rsidP="00E933B2">
      <w:pPr>
        <w:rPr>
          <w:rFonts w:hint="eastAsia"/>
        </w:rPr>
      </w:pPr>
    </w:p>
    <w:p w14:paraId="668430F5" w14:textId="77777777" w:rsidR="00C966B1" w:rsidRDefault="00C966B1" w:rsidP="00E933B2">
      <w:pPr>
        <w:rPr>
          <w:rFonts w:hint="eastAsia"/>
          <w:sz w:val="24"/>
        </w:rPr>
      </w:pPr>
    </w:p>
    <w:p w14:paraId="3D7D47FE" w14:textId="77777777" w:rsidR="00C966B1" w:rsidRDefault="00C966B1" w:rsidP="00E933B2">
      <w:pPr>
        <w:rPr>
          <w:rFonts w:hint="eastAsia"/>
          <w:sz w:val="24"/>
        </w:rPr>
      </w:pPr>
    </w:p>
    <w:p w14:paraId="705E2CC6" w14:textId="4A5B9C77" w:rsidR="00E933B2" w:rsidRPr="00C966B1" w:rsidRDefault="00E933B2" w:rsidP="00E933B2">
      <w:pPr>
        <w:rPr>
          <w:rFonts w:hint="eastAsia"/>
          <w:sz w:val="24"/>
        </w:rPr>
      </w:pPr>
      <w:r w:rsidRPr="00C966B1">
        <w:rPr>
          <w:rFonts w:hint="eastAsia"/>
          <w:sz w:val="24"/>
        </w:rPr>
        <w:lastRenderedPageBreak/>
        <w:t>a. Temporal Scheduling and Round Control</w:t>
      </w:r>
    </w:p>
    <w:p w14:paraId="67E89BC4" w14:textId="77777777" w:rsidR="00E933B2" w:rsidRPr="00C966B1" w:rsidRDefault="00E933B2" w:rsidP="00E933B2">
      <w:pPr>
        <w:rPr>
          <w:rFonts w:hint="eastAsia"/>
          <w:sz w:val="24"/>
        </w:rPr>
      </w:pPr>
      <w:r w:rsidRPr="00C966B1">
        <w:rPr>
          <w:rFonts w:hint="eastAsia"/>
          <w:sz w:val="24"/>
        </w:rPr>
        <w:t>The Simulator drives the entire simulation process in discrete rounds, with each round representing a discrete time step. In each round, the Simulator sequentially triggers the following operations: loading current market data from the data source, broadcasting this data to all Players, awaiting decision results from each Player, aggregating action instructions, and updating the market environment. This mechanism ensures that all agents make decisions simultaneously based on identical external information, guaranteeing simulation reproducibility and comparability.</w:t>
      </w:r>
    </w:p>
    <w:p w14:paraId="61ACA783" w14:textId="77777777" w:rsidR="00E933B2" w:rsidRPr="00C966B1" w:rsidRDefault="00E933B2" w:rsidP="00E933B2">
      <w:pPr>
        <w:rPr>
          <w:rFonts w:hint="eastAsia"/>
          <w:sz w:val="24"/>
        </w:rPr>
      </w:pPr>
    </w:p>
    <w:p w14:paraId="09763698" w14:textId="378E512E" w:rsidR="00E933B2" w:rsidRPr="00C966B1" w:rsidRDefault="00E933B2" w:rsidP="00E933B2">
      <w:pPr>
        <w:rPr>
          <w:rFonts w:hint="eastAsia"/>
          <w:sz w:val="24"/>
        </w:rPr>
      </w:pPr>
      <w:r w:rsidRPr="00C966B1">
        <w:rPr>
          <w:rFonts w:hint="eastAsia"/>
          <w:sz w:val="24"/>
        </w:rPr>
        <w:t>b. Environment State Management and Market Clearing</w:t>
      </w:r>
    </w:p>
    <w:p w14:paraId="171910FB" w14:textId="77777777" w:rsidR="00E933B2" w:rsidRPr="00C966B1" w:rsidRDefault="00E933B2" w:rsidP="00E933B2">
      <w:pPr>
        <w:rPr>
          <w:rFonts w:hint="eastAsia"/>
          <w:sz w:val="24"/>
        </w:rPr>
      </w:pPr>
      <w:r w:rsidRPr="00C966B1">
        <w:rPr>
          <w:rFonts w:hint="eastAsia"/>
          <w:sz w:val="24"/>
        </w:rPr>
        <w:t>The Simulator assumes unified responsibility for maintaining the market environment. It manages global state variables in the simulation, such as current price and trading volume. After each Player returns trading instructions, the Simulator executes order matching and clearing logic: matching buy and sell orders, updating positions and cash balances, and adjusting market prices. This environment update process alters agents' perceptual inputs in the next round, forming a closed loop of "perception-decision-action-feedback."</w:t>
      </w:r>
    </w:p>
    <w:p w14:paraId="7DF5BE70" w14:textId="77777777" w:rsidR="00C966B1" w:rsidRDefault="00C966B1" w:rsidP="00E933B2">
      <w:pPr>
        <w:rPr>
          <w:rFonts w:hint="eastAsia"/>
          <w:sz w:val="24"/>
        </w:rPr>
      </w:pPr>
    </w:p>
    <w:p w14:paraId="7281D9AF" w14:textId="77777777" w:rsidR="00C966B1" w:rsidRDefault="00C966B1" w:rsidP="00E933B2">
      <w:pPr>
        <w:rPr>
          <w:rFonts w:hint="eastAsia"/>
          <w:sz w:val="24"/>
        </w:rPr>
      </w:pPr>
    </w:p>
    <w:p w14:paraId="43F78231" w14:textId="5797B82F" w:rsidR="00E933B2" w:rsidRPr="00C966B1" w:rsidRDefault="00E933B2" w:rsidP="00E933B2">
      <w:pPr>
        <w:rPr>
          <w:rFonts w:hint="eastAsia"/>
          <w:sz w:val="24"/>
        </w:rPr>
      </w:pPr>
      <w:r w:rsidRPr="00C966B1">
        <w:rPr>
          <w:rFonts w:hint="eastAsia"/>
          <w:sz w:val="24"/>
        </w:rPr>
        <w:lastRenderedPageBreak/>
        <w:t>c. Experimental Parameter Management and Logging</w:t>
      </w:r>
    </w:p>
    <w:p w14:paraId="094A6F04" w14:textId="77777777" w:rsidR="00E933B2" w:rsidRPr="00C966B1" w:rsidRDefault="00E933B2" w:rsidP="00E933B2">
      <w:pPr>
        <w:rPr>
          <w:rFonts w:hint="eastAsia"/>
          <w:sz w:val="24"/>
        </w:rPr>
      </w:pPr>
      <w:r w:rsidRPr="00C966B1">
        <w:rPr>
          <w:rFonts w:hint="eastAsia"/>
          <w:sz w:val="24"/>
        </w:rPr>
        <w:t>The Simulator provides centralized configuration interfaces for experimental parameters and logging functionality. Researchers configure simulation parameters—including agent quantity and types, initial market state, maximum simulation rounds, and transaction fees—through the Simulator's setup interface. During execution, the Simulator automatically records key events and state changes, including per-round market data snapshots, agent action records, order execution details, and final asset distributions. These log data support post-simulation metric calculation and visualized replay analysis.</w:t>
      </w:r>
    </w:p>
    <w:p w14:paraId="4EB54C5B" w14:textId="77777777" w:rsidR="00A369CA" w:rsidRDefault="00A369CA" w:rsidP="00E933B2">
      <w:pPr>
        <w:rPr>
          <w:rFonts w:hint="eastAsia"/>
        </w:rPr>
      </w:pPr>
    </w:p>
    <w:p w14:paraId="669AB8B5" w14:textId="77777777" w:rsidR="00A369CA" w:rsidRPr="00C966B1" w:rsidRDefault="00A369CA" w:rsidP="00A369CA">
      <w:pPr>
        <w:rPr>
          <w:rFonts w:hint="eastAsia"/>
          <w:sz w:val="24"/>
        </w:rPr>
      </w:pPr>
      <w:r w:rsidRPr="00C966B1">
        <w:rPr>
          <w:rFonts w:hint="eastAsia"/>
          <w:sz w:val="24"/>
        </w:rPr>
        <w:t>3.1.2 Persona</w:t>
      </w:r>
    </w:p>
    <w:p w14:paraId="58ACE107" w14:textId="77777777" w:rsidR="00A369CA" w:rsidRPr="00C966B1" w:rsidRDefault="00A369CA" w:rsidP="00A369CA">
      <w:pPr>
        <w:rPr>
          <w:rFonts w:hint="eastAsia"/>
          <w:sz w:val="24"/>
        </w:rPr>
      </w:pPr>
      <w:r w:rsidRPr="00C966B1">
        <w:rPr>
          <w:rFonts w:hint="eastAsia"/>
          <w:sz w:val="24"/>
        </w:rPr>
        <w:t xml:space="preserve">The Persona serves as the cognitive and decision-making core of agents in the </w:t>
      </w:r>
      <w:proofErr w:type="spellStart"/>
      <w:r w:rsidRPr="00C966B1">
        <w:rPr>
          <w:rFonts w:hint="eastAsia"/>
          <w:sz w:val="24"/>
        </w:rPr>
        <w:t>masim</w:t>
      </w:r>
      <w:proofErr w:type="spellEnd"/>
      <w:r w:rsidRPr="00C966B1">
        <w:rPr>
          <w:rFonts w:hint="eastAsia"/>
          <w:sz w:val="24"/>
        </w:rPr>
        <w:t xml:space="preserve"> framework, responsible for encapsulating agent identity characteristics, memory mechanisms, reasoning logic, and action generation.</w:t>
      </w:r>
    </w:p>
    <w:p w14:paraId="7B41AB3F" w14:textId="77777777" w:rsidR="00A369CA" w:rsidRPr="00C966B1" w:rsidRDefault="00A369CA" w:rsidP="00A369CA">
      <w:pPr>
        <w:rPr>
          <w:rFonts w:hint="eastAsia"/>
          <w:sz w:val="24"/>
        </w:rPr>
      </w:pPr>
    </w:p>
    <w:p w14:paraId="1CFC9D6B" w14:textId="7A88FD04" w:rsidR="00A369CA" w:rsidRPr="00C966B1" w:rsidRDefault="00A369CA" w:rsidP="00A369CA">
      <w:pPr>
        <w:rPr>
          <w:rFonts w:hint="eastAsia"/>
          <w:sz w:val="24"/>
        </w:rPr>
      </w:pPr>
      <w:r w:rsidRPr="00C966B1">
        <w:rPr>
          <w:rFonts w:hint="eastAsia"/>
          <w:sz w:val="24"/>
        </w:rPr>
        <w:t>a. Identity Characteristics and Initial State Configuration</w:t>
      </w:r>
    </w:p>
    <w:p w14:paraId="222FC1AD" w14:textId="77777777" w:rsidR="00A369CA" w:rsidRPr="00C966B1" w:rsidRDefault="00A369CA" w:rsidP="00A369CA">
      <w:pPr>
        <w:rPr>
          <w:rFonts w:hint="eastAsia"/>
          <w:sz w:val="24"/>
        </w:rPr>
      </w:pPr>
      <w:r w:rsidRPr="00C966B1">
        <w:rPr>
          <w:rFonts w:hint="eastAsia"/>
          <w:sz w:val="24"/>
        </w:rPr>
        <w:t xml:space="preserve">The Persona defines an agent's role positioning and initial endowment in the market. Each Persona instance contains a set of configurable identity parameters, which are injected through the Simulator's configuration interface at simulation startup, constituting the agent's "personality foundation." The identity configuration of Persona determines its behavioral tendencies in subsequent </w:t>
      </w:r>
      <w:r w:rsidRPr="00C966B1">
        <w:rPr>
          <w:rFonts w:hint="eastAsia"/>
          <w:sz w:val="24"/>
        </w:rPr>
        <w:lastRenderedPageBreak/>
        <w:t>decisions, serving as a key mechanism for simulating heterogeneous traders in financial markets.</w:t>
      </w:r>
    </w:p>
    <w:p w14:paraId="1D25DF58" w14:textId="77777777" w:rsidR="00A369CA" w:rsidRPr="00C966B1" w:rsidRDefault="00A369CA" w:rsidP="00A369CA">
      <w:pPr>
        <w:rPr>
          <w:rFonts w:hint="eastAsia"/>
          <w:sz w:val="24"/>
        </w:rPr>
      </w:pPr>
    </w:p>
    <w:p w14:paraId="06094468" w14:textId="745F78C3" w:rsidR="00A369CA" w:rsidRPr="00C966B1" w:rsidRDefault="00A369CA" w:rsidP="00A369CA">
      <w:pPr>
        <w:rPr>
          <w:rFonts w:hint="eastAsia"/>
          <w:sz w:val="24"/>
        </w:rPr>
      </w:pPr>
      <w:r w:rsidRPr="00C966B1">
        <w:rPr>
          <w:rFonts w:hint="eastAsia"/>
          <w:sz w:val="24"/>
        </w:rPr>
        <w:t>b. Perception-Memory-Reasoning Decision Loop</w:t>
      </w:r>
    </w:p>
    <w:p w14:paraId="2C920247" w14:textId="77777777" w:rsidR="00A369CA" w:rsidRPr="00C966B1" w:rsidRDefault="00A369CA" w:rsidP="00A369CA">
      <w:pPr>
        <w:rPr>
          <w:rFonts w:hint="eastAsia"/>
          <w:sz w:val="24"/>
        </w:rPr>
      </w:pPr>
      <w:r w:rsidRPr="00C966B1">
        <w:rPr>
          <w:rFonts w:hint="eastAsia"/>
          <w:sz w:val="24"/>
        </w:rPr>
        <w:t>The Persona implements a cognitive decision-making closed loop comprising three sequentially executed sub-modules:</w:t>
      </w:r>
    </w:p>
    <w:p w14:paraId="786E35FB" w14:textId="77777777" w:rsidR="00A369CA" w:rsidRPr="00C966B1" w:rsidRDefault="00A369CA" w:rsidP="00A369CA">
      <w:pPr>
        <w:rPr>
          <w:rFonts w:hint="eastAsia"/>
          <w:sz w:val="24"/>
        </w:rPr>
      </w:pPr>
    </w:p>
    <w:p w14:paraId="3719D65F" w14:textId="77777777" w:rsidR="00A369CA" w:rsidRPr="00C966B1" w:rsidRDefault="00A369CA" w:rsidP="00A369CA">
      <w:pPr>
        <w:rPr>
          <w:rFonts w:hint="eastAsia"/>
          <w:sz w:val="24"/>
        </w:rPr>
      </w:pPr>
      <w:r w:rsidRPr="00C966B1">
        <w:rPr>
          <w:rFonts w:hint="eastAsia"/>
          <w:sz w:val="24"/>
        </w:rPr>
        <w:t>Perception Module: Receives market information forwarded from the Player and converts it into internal representations. The perception process may include information filtering mechanisms to simulate selective attention biases of real-world traders.</w:t>
      </w:r>
    </w:p>
    <w:p w14:paraId="7541BB79" w14:textId="77777777" w:rsidR="00A369CA" w:rsidRPr="00C966B1" w:rsidRDefault="00A369CA" w:rsidP="00A369CA">
      <w:pPr>
        <w:rPr>
          <w:rFonts w:hint="eastAsia"/>
          <w:sz w:val="24"/>
        </w:rPr>
      </w:pPr>
    </w:p>
    <w:p w14:paraId="75C1FD4D" w14:textId="77777777" w:rsidR="00A369CA" w:rsidRPr="00C966B1" w:rsidRDefault="00A369CA" w:rsidP="00A369CA">
      <w:pPr>
        <w:rPr>
          <w:rFonts w:hint="eastAsia"/>
          <w:sz w:val="24"/>
        </w:rPr>
      </w:pPr>
      <w:r w:rsidRPr="00C966B1">
        <w:rPr>
          <w:rFonts w:hint="eastAsia"/>
          <w:sz w:val="24"/>
        </w:rPr>
        <w:t>Memory Module: Maintains the agent's short-term working memory and long-term historical memory. Short-term memory preserves key events from recent rounds, while long-term memory stores historical trading records, success/failure experiences, and learned patterns. The memory module provides contextual information for the reasoning module and supports experience-based reinforcement learning mechanisms.</w:t>
      </w:r>
    </w:p>
    <w:p w14:paraId="2E1F65FD" w14:textId="77777777" w:rsidR="00A369CA" w:rsidRPr="00C966B1" w:rsidRDefault="00A369CA" w:rsidP="00A369CA">
      <w:pPr>
        <w:rPr>
          <w:rFonts w:hint="eastAsia"/>
          <w:sz w:val="24"/>
        </w:rPr>
      </w:pPr>
    </w:p>
    <w:p w14:paraId="43BB4752" w14:textId="77777777" w:rsidR="00A369CA" w:rsidRPr="00C966B1" w:rsidRDefault="00A369CA" w:rsidP="00A369CA">
      <w:pPr>
        <w:rPr>
          <w:rFonts w:hint="eastAsia"/>
          <w:sz w:val="24"/>
        </w:rPr>
      </w:pPr>
    </w:p>
    <w:p w14:paraId="1830B0B3" w14:textId="0DA8C9DA" w:rsidR="00A369CA" w:rsidRPr="00C966B1" w:rsidRDefault="00A369CA" w:rsidP="00A369CA">
      <w:pPr>
        <w:rPr>
          <w:rFonts w:hint="eastAsia"/>
          <w:sz w:val="24"/>
        </w:rPr>
      </w:pPr>
      <w:r w:rsidRPr="00C966B1">
        <w:rPr>
          <w:rFonts w:hint="eastAsia"/>
          <w:sz w:val="24"/>
        </w:rPr>
        <w:lastRenderedPageBreak/>
        <w:t>c. Action Generation and Feedback Absorption</w:t>
      </w:r>
    </w:p>
    <w:p w14:paraId="3BFE5D7A" w14:textId="1EF77981" w:rsidR="00A369CA" w:rsidRDefault="00A369CA" w:rsidP="00A369CA">
      <w:pPr>
        <w:rPr>
          <w:rFonts w:hint="eastAsia"/>
        </w:rPr>
      </w:pPr>
      <w:r w:rsidRPr="00C966B1">
        <w:rPr>
          <w:rFonts w:hint="eastAsia"/>
          <w:sz w:val="24"/>
        </w:rPr>
        <w:t>The Persona encapsulates reasoning results into standardized action instructions output to the Player. Output content includes action type, target asset, trading quantity, pricing strategy, and other fields, ensuring compatibility with the Simulator's order format. After action generation, the Persona does not immediately terminate its round logic; instead, it absorbs feedback results from the previous round's actions during the next perception phase, updating internal beliefs and memory. This feedback absorption mechanism enables the Persona to learn from experience and dynamically adjust its strategy parameters.</w:t>
      </w:r>
    </w:p>
    <w:p w14:paraId="064FD916" w14:textId="77777777" w:rsidR="00A369CA" w:rsidRDefault="00A369CA" w:rsidP="00A369CA">
      <w:pPr>
        <w:rPr>
          <w:rFonts w:hint="eastAsia"/>
        </w:rPr>
      </w:pPr>
    </w:p>
    <w:p w14:paraId="1F4FCA07" w14:textId="77777777" w:rsidR="00A369CA" w:rsidRDefault="00A369CA" w:rsidP="00A369CA">
      <w:pPr>
        <w:rPr>
          <w:rFonts w:hint="eastAsia"/>
        </w:rPr>
      </w:pPr>
    </w:p>
    <w:p w14:paraId="3ED9F603" w14:textId="77777777" w:rsidR="00A369CA" w:rsidRPr="00C966B1" w:rsidRDefault="00A369CA" w:rsidP="00A369CA">
      <w:pPr>
        <w:rPr>
          <w:rFonts w:hint="eastAsia"/>
          <w:sz w:val="24"/>
        </w:rPr>
      </w:pPr>
      <w:r w:rsidRPr="00C966B1">
        <w:rPr>
          <w:rFonts w:hint="eastAsia"/>
          <w:sz w:val="24"/>
        </w:rPr>
        <w:t>3.1.3 Player</w:t>
      </w:r>
    </w:p>
    <w:p w14:paraId="4ABFA96E" w14:textId="77777777" w:rsidR="00A369CA" w:rsidRPr="00C966B1" w:rsidRDefault="00A369CA" w:rsidP="00A369CA">
      <w:pPr>
        <w:rPr>
          <w:rFonts w:hint="eastAsia"/>
          <w:sz w:val="24"/>
        </w:rPr>
      </w:pPr>
      <w:r w:rsidRPr="00C966B1">
        <w:rPr>
          <w:rFonts w:hint="eastAsia"/>
          <w:sz w:val="24"/>
        </w:rPr>
        <w:t xml:space="preserve">The Player serves as the execution carrier and distributed runtime proxy for agents in the </w:t>
      </w:r>
      <w:proofErr w:type="spellStart"/>
      <w:r w:rsidRPr="00C966B1">
        <w:rPr>
          <w:rFonts w:hint="eastAsia"/>
          <w:sz w:val="24"/>
        </w:rPr>
        <w:t>masim</w:t>
      </w:r>
      <w:proofErr w:type="spellEnd"/>
      <w:r w:rsidRPr="00C966B1">
        <w:rPr>
          <w:rFonts w:hint="eastAsia"/>
          <w:sz w:val="24"/>
        </w:rPr>
        <w:t xml:space="preserve"> framework, responsible for bridging the Persona's decision logic with the simulation framework's distributed execution environment.</w:t>
      </w:r>
    </w:p>
    <w:p w14:paraId="35D3C0B8" w14:textId="77777777" w:rsidR="00A369CA" w:rsidRPr="00C966B1" w:rsidRDefault="00A369CA" w:rsidP="00A369CA">
      <w:pPr>
        <w:rPr>
          <w:rFonts w:hint="eastAsia"/>
          <w:sz w:val="24"/>
        </w:rPr>
      </w:pPr>
    </w:p>
    <w:p w14:paraId="51A93E31" w14:textId="084E3386" w:rsidR="00A369CA" w:rsidRPr="00C966B1" w:rsidRDefault="00A369CA" w:rsidP="00A369CA">
      <w:pPr>
        <w:rPr>
          <w:rFonts w:hint="eastAsia"/>
          <w:sz w:val="24"/>
        </w:rPr>
      </w:pPr>
      <w:r w:rsidRPr="00C966B1">
        <w:rPr>
          <w:rFonts w:hint="eastAsia"/>
          <w:sz w:val="24"/>
        </w:rPr>
        <w:t>a. Distributed Deployment and Lifecycle Management</w:t>
      </w:r>
    </w:p>
    <w:p w14:paraId="64C3C99F" w14:textId="77777777" w:rsidR="00A369CA" w:rsidRPr="00C966B1" w:rsidRDefault="00A369CA" w:rsidP="00A369CA">
      <w:pPr>
        <w:rPr>
          <w:rFonts w:hint="eastAsia"/>
          <w:sz w:val="24"/>
        </w:rPr>
      </w:pPr>
      <w:r w:rsidRPr="00C966B1">
        <w:rPr>
          <w:rFonts w:hint="eastAsia"/>
          <w:sz w:val="24"/>
        </w:rPr>
        <w:t xml:space="preserve">The Player implements agent instantiation and lifecycle control within the Ray distributed cluster. Each Player is instantiated as an independent Ray Actor, running in a separate process space, and communicates with the Simulator and other Players through Ray's remote call mechanism. The Player handles agent </w:t>
      </w:r>
      <w:r w:rsidRPr="00C966B1">
        <w:rPr>
          <w:rFonts w:hint="eastAsia"/>
          <w:sz w:val="24"/>
        </w:rPr>
        <w:lastRenderedPageBreak/>
        <w:t>creation and initialization, execution scheduling, and resource release, ensuring proper Ray resource reclamation upon simulation termination. This design enables horizontal scaling across single-node or multi-node environments, supporting parallel execution in large-scale multi-agent scenarios.</w:t>
      </w:r>
    </w:p>
    <w:p w14:paraId="461AC136" w14:textId="77777777" w:rsidR="00A369CA" w:rsidRPr="00C966B1" w:rsidRDefault="00A369CA" w:rsidP="00A369CA">
      <w:pPr>
        <w:rPr>
          <w:rFonts w:hint="eastAsia"/>
          <w:sz w:val="24"/>
        </w:rPr>
      </w:pPr>
    </w:p>
    <w:p w14:paraId="592F2277" w14:textId="3B1B5813" w:rsidR="00A369CA" w:rsidRPr="00C966B1" w:rsidRDefault="00A369CA" w:rsidP="00A369CA">
      <w:pPr>
        <w:rPr>
          <w:rFonts w:hint="eastAsia"/>
          <w:sz w:val="24"/>
        </w:rPr>
      </w:pPr>
      <w:r w:rsidRPr="00C966B1">
        <w:rPr>
          <w:rFonts w:hint="eastAsia"/>
          <w:sz w:val="24"/>
        </w:rPr>
        <w:t>b. Message Relay and State Proxying</w:t>
      </w:r>
    </w:p>
    <w:p w14:paraId="004A2027" w14:textId="77777777" w:rsidR="00A369CA" w:rsidRPr="00C966B1" w:rsidRDefault="00A369CA" w:rsidP="00A369CA">
      <w:pPr>
        <w:rPr>
          <w:rFonts w:hint="eastAsia"/>
          <w:sz w:val="24"/>
        </w:rPr>
      </w:pPr>
      <w:r w:rsidRPr="00C966B1">
        <w:rPr>
          <w:rFonts w:hint="eastAsia"/>
          <w:sz w:val="24"/>
        </w:rPr>
        <w:t xml:space="preserve">The Player assumes message relay and state proxy functions for agents in the distributed environment. It receives external messages from the Simulator and forwards them to </w:t>
      </w:r>
      <w:proofErr w:type="gramStart"/>
      <w:r w:rsidRPr="00C966B1">
        <w:rPr>
          <w:rFonts w:hint="eastAsia"/>
          <w:sz w:val="24"/>
        </w:rPr>
        <w:t>the internal</w:t>
      </w:r>
      <w:proofErr w:type="gramEnd"/>
      <w:r w:rsidRPr="00C966B1">
        <w:rPr>
          <w:rFonts w:hint="eastAsia"/>
          <w:sz w:val="24"/>
        </w:rPr>
        <w:t xml:space="preserve"> Persona, while </w:t>
      </w:r>
      <w:proofErr w:type="gramStart"/>
      <w:r w:rsidRPr="00C966B1">
        <w:rPr>
          <w:rFonts w:hint="eastAsia"/>
          <w:sz w:val="24"/>
        </w:rPr>
        <w:t>encapsulating</w:t>
      </w:r>
      <w:proofErr w:type="gramEnd"/>
      <w:r w:rsidRPr="00C966B1">
        <w:rPr>
          <w:rFonts w:hint="eastAsia"/>
          <w:sz w:val="24"/>
        </w:rPr>
        <w:t xml:space="preserve"> the Persona's decision outputs into standard communication messages for transmission to the distribution mechanism. Additionally, the Player maintains internal state snapshots of the Persona, supporting state recovery after simulation interruption, and provides read-only state interfaces to external components.</w:t>
      </w:r>
    </w:p>
    <w:p w14:paraId="36C02161" w14:textId="77777777" w:rsidR="00A369CA" w:rsidRPr="00C966B1" w:rsidRDefault="00A369CA" w:rsidP="00A369CA">
      <w:pPr>
        <w:rPr>
          <w:rFonts w:hint="eastAsia"/>
          <w:sz w:val="24"/>
        </w:rPr>
      </w:pPr>
    </w:p>
    <w:p w14:paraId="785C05C9" w14:textId="230E93D1" w:rsidR="00A369CA" w:rsidRPr="00C966B1" w:rsidRDefault="00A369CA" w:rsidP="00A369CA">
      <w:pPr>
        <w:rPr>
          <w:rFonts w:hint="eastAsia"/>
          <w:sz w:val="24"/>
        </w:rPr>
      </w:pPr>
      <w:r w:rsidRPr="00C966B1">
        <w:rPr>
          <w:rFonts w:hint="eastAsia"/>
          <w:sz w:val="24"/>
        </w:rPr>
        <w:t>c. Underlying Infrastructure Decoupling</w:t>
      </w:r>
    </w:p>
    <w:p w14:paraId="2D2BAD4D" w14:textId="7D56F936" w:rsidR="00A369CA" w:rsidRPr="00C966B1" w:rsidRDefault="00A369CA" w:rsidP="00A369CA">
      <w:pPr>
        <w:rPr>
          <w:rFonts w:hint="eastAsia"/>
          <w:sz w:val="24"/>
        </w:rPr>
      </w:pPr>
      <w:r w:rsidRPr="00C966B1">
        <w:rPr>
          <w:rFonts w:hint="eastAsia"/>
          <w:sz w:val="24"/>
        </w:rPr>
        <w:t xml:space="preserve">The Player provides abstraction interfaces between agents and the underlying execution environment, enhancing framework portability. The current Ray-based distributed implementation is encapsulated within the Player, with upper-layer modules interacting through standard interfaces without direct Ray API calls. The presence of this Player abstraction layer allows the underlying distributed engine to be replaced with MPI, Spark, or other frameworks without affecting the </w:t>
      </w:r>
      <w:r w:rsidRPr="00C966B1">
        <w:rPr>
          <w:rFonts w:hint="eastAsia"/>
          <w:sz w:val="24"/>
        </w:rPr>
        <w:lastRenderedPageBreak/>
        <w:t>Persona's logic implementation. The Player also centrally manages computational resource allocation and reclamation, facilitating researchers' monitoring of simulation resource consumption.</w:t>
      </w:r>
    </w:p>
    <w:p w14:paraId="7BE6A88E" w14:textId="77777777" w:rsidR="00A369CA" w:rsidRPr="00C966B1" w:rsidRDefault="00A369CA" w:rsidP="00A369CA">
      <w:pPr>
        <w:rPr>
          <w:rFonts w:hint="eastAsia"/>
          <w:sz w:val="24"/>
        </w:rPr>
      </w:pPr>
    </w:p>
    <w:p w14:paraId="5A90C95E" w14:textId="77777777" w:rsidR="00A369CA" w:rsidRPr="00C966B1" w:rsidRDefault="00A369CA" w:rsidP="00A369CA">
      <w:pPr>
        <w:rPr>
          <w:rFonts w:hint="eastAsia"/>
          <w:sz w:val="24"/>
        </w:rPr>
      </w:pPr>
      <w:r w:rsidRPr="00C966B1">
        <w:rPr>
          <w:rFonts w:hint="eastAsia"/>
          <w:sz w:val="24"/>
        </w:rPr>
        <w:t>3.1.4 Proxy</w:t>
      </w:r>
    </w:p>
    <w:p w14:paraId="7F8A13A1" w14:textId="77777777" w:rsidR="00A369CA" w:rsidRPr="00C966B1" w:rsidRDefault="00A369CA" w:rsidP="00A369CA">
      <w:pPr>
        <w:rPr>
          <w:rFonts w:hint="eastAsia"/>
          <w:sz w:val="24"/>
        </w:rPr>
      </w:pPr>
      <w:proofErr w:type="gramStart"/>
      <w:r w:rsidRPr="00C966B1">
        <w:rPr>
          <w:rFonts w:hint="eastAsia"/>
          <w:sz w:val="24"/>
        </w:rPr>
        <w:t>The Proxy</w:t>
      </w:r>
      <w:proofErr w:type="gramEnd"/>
      <w:r w:rsidRPr="00C966B1">
        <w:rPr>
          <w:rFonts w:hint="eastAsia"/>
          <w:sz w:val="24"/>
        </w:rPr>
        <w:t xml:space="preserve"> serves as the central component for inter-agent message exchange in the </w:t>
      </w:r>
      <w:proofErr w:type="spellStart"/>
      <w:r w:rsidRPr="00C966B1">
        <w:rPr>
          <w:rFonts w:hint="eastAsia"/>
          <w:sz w:val="24"/>
        </w:rPr>
        <w:t>masim</w:t>
      </w:r>
      <w:proofErr w:type="spellEnd"/>
      <w:r w:rsidRPr="00C966B1">
        <w:rPr>
          <w:rFonts w:hint="eastAsia"/>
          <w:sz w:val="24"/>
        </w:rPr>
        <w:t xml:space="preserve"> framework, responsible for managing communication channels, routing messages, and maintaining message history.</w:t>
      </w:r>
    </w:p>
    <w:p w14:paraId="6F200AAF" w14:textId="77777777" w:rsidR="00A369CA" w:rsidRPr="00C966B1" w:rsidRDefault="00A369CA" w:rsidP="00A369CA">
      <w:pPr>
        <w:rPr>
          <w:rFonts w:hint="eastAsia"/>
          <w:sz w:val="24"/>
        </w:rPr>
      </w:pPr>
    </w:p>
    <w:p w14:paraId="28BAAF6C" w14:textId="01497446" w:rsidR="00A369CA" w:rsidRPr="00C966B1" w:rsidRDefault="00A369CA" w:rsidP="00A369CA">
      <w:pPr>
        <w:rPr>
          <w:rFonts w:hint="eastAsia"/>
          <w:sz w:val="24"/>
        </w:rPr>
      </w:pPr>
      <w:r w:rsidRPr="00C966B1">
        <w:rPr>
          <w:rFonts w:hint="eastAsia"/>
          <w:sz w:val="24"/>
        </w:rPr>
        <w:t>a. Communication Channel Management and Message Routing</w:t>
      </w:r>
    </w:p>
    <w:p w14:paraId="1CE87BEE" w14:textId="77777777" w:rsidR="00A369CA" w:rsidRPr="00C966B1" w:rsidRDefault="00A369CA" w:rsidP="00A369CA">
      <w:pPr>
        <w:rPr>
          <w:rFonts w:hint="eastAsia"/>
          <w:sz w:val="24"/>
        </w:rPr>
      </w:pPr>
      <w:proofErr w:type="gramStart"/>
      <w:r w:rsidRPr="00C966B1">
        <w:rPr>
          <w:rFonts w:hint="eastAsia"/>
          <w:sz w:val="24"/>
        </w:rPr>
        <w:t>The Proxy</w:t>
      </w:r>
      <w:proofErr w:type="gramEnd"/>
      <w:r w:rsidRPr="00C966B1">
        <w:rPr>
          <w:rFonts w:hint="eastAsia"/>
          <w:sz w:val="24"/>
        </w:rPr>
        <w:t xml:space="preserve"> implements standardized channel mechanisms for agent-to-agent message transmission. Each Proxy maintains a set of communication channels, supporting point-to-point, broadcast, and multicast modes. When a Player sends a message, the Proxy routes and distributes it based on message type and destination address. This mechanism enables highly flexible interaction patterns among agents, capable of simulating complex communication scenarios in financial markets such as information asymmetry and opinion leadership.</w:t>
      </w:r>
    </w:p>
    <w:p w14:paraId="1DE72E0F" w14:textId="77777777" w:rsidR="00A369CA" w:rsidRPr="00C966B1" w:rsidRDefault="00A369CA" w:rsidP="00A369CA">
      <w:pPr>
        <w:rPr>
          <w:rFonts w:hint="eastAsia"/>
          <w:sz w:val="24"/>
        </w:rPr>
      </w:pPr>
    </w:p>
    <w:p w14:paraId="2C3D2344" w14:textId="77777777" w:rsidR="00C966B1" w:rsidRDefault="00C966B1" w:rsidP="00A369CA">
      <w:pPr>
        <w:rPr>
          <w:rFonts w:hint="eastAsia"/>
          <w:sz w:val="24"/>
        </w:rPr>
      </w:pPr>
    </w:p>
    <w:p w14:paraId="59F6419D" w14:textId="77777777" w:rsidR="00C966B1" w:rsidRDefault="00C966B1" w:rsidP="00A369CA">
      <w:pPr>
        <w:rPr>
          <w:rFonts w:hint="eastAsia"/>
          <w:sz w:val="24"/>
        </w:rPr>
      </w:pPr>
    </w:p>
    <w:p w14:paraId="216DB8FD" w14:textId="574018B3" w:rsidR="00A369CA" w:rsidRPr="00C966B1" w:rsidRDefault="00A369CA" w:rsidP="00A369CA">
      <w:pPr>
        <w:rPr>
          <w:rFonts w:hint="eastAsia"/>
          <w:sz w:val="24"/>
        </w:rPr>
      </w:pPr>
      <w:r w:rsidRPr="00C966B1">
        <w:rPr>
          <w:rFonts w:hint="eastAsia"/>
          <w:sz w:val="24"/>
        </w:rPr>
        <w:lastRenderedPageBreak/>
        <w:t>b. Message History Recording and Audit Tracing</w:t>
      </w:r>
    </w:p>
    <w:p w14:paraId="095E75EA" w14:textId="77777777" w:rsidR="00A369CA" w:rsidRPr="00C966B1" w:rsidRDefault="00A369CA" w:rsidP="00A369CA">
      <w:pPr>
        <w:rPr>
          <w:rFonts w:hint="eastAsia"/>
          <w:sz w:val="24"/>
        </w:rPr>
      </w:pPr>
      <w:proofErr w:type="gramStart"/>
      <w:r w:rsidRPr="00C966B1">
        <w:rPr>
          <w:rFonts w:hint="eastAsia"/>
          <w:sz w:val="24"/>
        </w:rPr>
        <w:t>The Proxy</w:t>
      </w:r>
      <w:proofErr w:type="gramEnd"/>
      <w:r w:rsidRPr="00C966B1">
        <w:rPr>
          <w:rFonts w:hint="eastAsia"/>
          <w:sz w:val="24"/>
        </w:rPr>
        <w:t xml:space="preserve"> assumes responsibility for persisting message history. All messages forwarded through the Proxy in each simulation round are recorded to structured storage, containing complete metadata including timestamps, senders, recipients, and message content. These historical records support post-simulation communication behavior analysis, such as information propagation path tracing, inference of opinion influence relationships among agents, and auditing of abnormal trading behaviors. Message history also provides external data sources for the Persona's memory module, enabling agents to review past communications for decision-making.</w:t>
      </w:r>
    </w:p>
    <w:p w14:paraId="07DE47BC" w14:textId="77777777" w:rsidR="00A369CA" w:rsidRPr="00C966B1" w:rsidRDefault="00A369CA" w:rsidP="00A369CA">
      <w:pPr>
        <w:rPr>
          <w:rFonts w:hint="eastAsia"/>
          <w:sz w:val="24"/>
        </w:rPr>
      </w:pPr>
    </w:p>
    <w:p w14:paraId="4C6A0FF4" w14:textId="51005DBF" w:rsidR="00A369CA" w:rsidRPr="00C966B1" w:rsidRDefault="00A369CA" w:rsidP="00A369CA">
      <w:pPr>
        <w:rPr>
          <w:rFonts w:hint="eastAsia"/>
          <w:sz w:val="24"/>
        </w:rPr>
      </w:pPr>
      <w:r w:rsidRPr="00C966B1">
        <w:rPr>
          <w:rFonts w:hint="eastAsia"/>
          <w:sz w:val="24"/>
        </w:rPr>
        <w:t>c. Message Format Specification and Filtering Mechanism</w:t>
      </w:r>
    </w:p>
    <w:p w14:paraId="78113835" w14:textId="62826F4B" w:rsidR="00A369CA" w:rsidRPr="00C966B1" w:rsidRDefault="00A369CA" w:rsidP="00A369CA">
      <w:pPr>
        <w:rPr>
          <w:rFonts w:hint="eastAsia"/>
          <w:sz w:val="24"/>
        </w:rPr>
      </w:pPr>
      <w:r w:rsidRPr="00C966B1">
        <w:rPr>
          <w:rFonts w:hint="eastAsia"/>
          <w:sz w:val="24"/>
        </w:rPr>
        <w:t>The Proxy handles message format specification and validity verification. All messages transmitted through the Proxy must conform to predefined message templates; the Proxy validates message format integrity before forwarding and rejects invalid or maliciously constructed messages. Furthermore, the Proxy supports configurable message filtering rules, enabling interception or flagging of specific messages based on sender identity, message type, or content keywords. This mechanism provides a controllable entry point for information intervention in simulation experiments.</w:t>
      </w:r>
    </w:p>
    <w:p w14:paraId="40F477F2" w14:textId="77777777" w:rsidR="00A369CA" w:rsidRPr="00C966B1" w:rsidRDefault="00A369CA">
      <w:pPr>
        <w:widowControl/>
        <w:rPr>
          <w:rFonts w:hint="eastAsia"/>
          <w:sz w:val="24"/>
        </w:rPr>
      </w:pPr>
      <w:r w:rsidRPr="00C966B1">
        <w:rPr>
          <w:rFonts w:hint="eastAsia"/>
          <w:sz w:val="24"/>
        </w:rPr>
        <w:br w:type="page"/>
      </w:r>
    </w:p>
    <w:p w14:paraId="40994D93" w14:textId="77777777" w:rsidR="00A369CA" w:rsidRPr="00C966B1" w:rsidRDefault="00A369CA" w:rsidP="00A369CA">
      <w:pPr>
        <w:rPr>
          <w:rFonts w:hint="eastAsia"/>
          <w:sz w:val="24"/>
        </w:rPr>
      </w:pPr>
      <w:r w:rsidRPr="00C966B1">
        <w:rPr>
          <w:rFonts w:hint="eastAsia"/>
          <w:sz w:val="24"/>
        </w:rPr>
        <w:lastRenderedPageBreak/>
        <w:t>3.1.5 Topology</w:t>
      </w:r>
    </w:p>
    <w:p w14:paraId="5441D1C6" w14:textId="77777777" w:rsidR="00A369CA" w:rsidRPr="00C966B1" w:rsidRDefault="00A369CA" w:rsidP="00A369CA">
      <w:pPr>
        <w:rPr>
          <w:rFonts w:hint="eastAsia"/>
          <w:sz w:val="24"/>
        </w:rPr>
      </w:pPr>
      <w:r w:rsidRPr="00C966B1">
        <w:rPr>
          <w:rFonts w:hint="eastAsia"/>
          <w:sz w:val="24"/>
        </w:rPr>
        <w:t xml:space="preserve">The Topology serves as the definer of communication relationships and information flow patterns among agents in the </w:t>
      </w:r>
      <w:proofErr w:type="spellStart"/>
      <w:r w:rsidRPr="00C966B1">
        <w:rPr>
          <w:rFonts w:hint="eastAsia"/>
          <w:sz w:val="24"/>
        </w:rPr>
        <w:t>masim</w:t>
      </w:r>
      <w:proofErr w:type="spellEnd"/>
      <w:r w:rsidRPr="00C966B1">
        <w:rPr>
          <w:rFonts w:hint="eastAsia"/>
          <w:sz w:val="24"/>
        </w:rPr>
        <w:t xml:space="preserve"> framework, responsible for constructing and maintaining structured connection relationships in the agent network.</w:t>
      </w:r>
    </w:p>
    <w:p w14:paraId="7C197CCE" w14:textId="77777777" w:rsidR="00A369CA" w:rsidRPr="00C966B1" w:rsidRDefault="00A369CA" w:rsidP="00A369CA">
      <w:pPr>
        <w:rPr>
          <w:rFonts w:hint="eastAsia"/>
          <w:sz w:val="24"/>
        </w:rPr>
      </w:pPr>
    </w:p>
    <w:p w14:paraId="426187E6" w14:textId="1619569C" w:rsidR="00A369CA" w:rsidRPr="00C966B1" w:rsidRDefault="00A369CA" w:rsidP="00A369CA">
      <w:pPr>
        <w:rPr>
          <w:rFonts w:hint="eastAsia"/>
          <w:sz w:val="24"/>
        </w:rPr>
      </w:pPr>
      <w:r w:rsidRPr="00C966B1">
        <w:rPr>
          <w:rFonts w:hint="eastAsia"/>
          <w:sz w:val="24"/>
        </w:rPr>
        <w:t>a. Network Structure Definition and Connection Management</w:t>
      </w:r>
    </w:p>
    <w:p w14:paraId="32A75CB2" w14:textId="77777777" w:rsidR="00A369CA" w:rsidRPr="00C966B1" w:rsidRDefault="00A369CA" w:rsidP="00A369CA">
      <w:pPr>
        <w:rPr>
          <w:rFonts w:hint="eastAsia"/>
          <w:sz w:val="24"/>
        </w:rPr>
      </w:pPr>
      <w:r w:rsidRPr="00C966B1">
        <w:rPr>
          <w:rFonts w:hint="eastAsia"/>
          <w:sz w:val="24"/>
        </w:rPr>
        <w:t xml:space="preserve">The Topology implements mathematical abstraction and instantiation management of agent communication networks. It defines directed or undirected connection relationships between agent nodes, supporting multiple classical network topology types. The Topology generates and initializes the connection matrix at simulation startup based on preset network </w:t>
      </w:r>
      <w:proofErr w:type="gramStart"/>
      <w:r w:rsidRPr="00C966B1">
        <w:rPr>
          <w:rFonts w:hint="eastAsia"/>
          <w:sz w:val="24"/>
        </w:rPr>
        <w:t>parameters, and</w:t>
      </w:r>
      <w:proofErr w:type="gramEnd"/>
      <w:r w:rsidRPr="00C966B1">
        <w:rPr>
          <w:rFonts w:hint="eastAsia"/>
          <w:sz w:val="24"/>
        </w:rPr>
        <w:t xml:space="preserve"> supports dynamic adjustment during execution. This structure defines the rule boundaries of "who can send messages to whom" among agents, serving as the core framework for simulating information propagation and social influence.</w:t>
      </w:r>
    </w:p>
    <w:p w14:paraId="599BDFD8" w14:textId="77777777" w:rsidR="00A369CA" w:rsidRPr="00C966B1" w:rsidRDefault="00A369CA" w:rsidP="00A369CA">
      <w:pPr>
        <w:rPr>
          <w:rFonts w:hint="eastAsia"/>
          <w:sz w:val="24"/>
        </w:rPr>
      </w:pPr>
    </w:p>
    <w:p w14:paraId="04113263" w14:textId="651C5990" w:rsidR="00A369CA" w:rsidRPr="00C966B1" w:rsidRDefault="00A369CA" w:rsidP="00A369CA">
      <w:pPr>
        <w:rPr>
          <w:rFonts w:hint="eastAsia"/>
          <w:sz w:val="24"/>
        </w:rPr>
      </w:pPr>
      <w:r w:rsidRPr="00C966B1">
        <w:rPr>
          <w:rFonts w:hint="eastAsia"/>
          <w:sz w:val="24"/>
        </w:rPr>
        <w:t>b. Information Propagation Path Control and Noise Injection</w:t>
      </w:r>
    </w:p>
    <w:p w14:paraId="22C6BDA2" w14:textId="77777777" w:rsidR="00A369CA" w:rsidRPr="00C966B1" w:rsidRDefault="00A369CA" w:rsidP="00A369CA">
      <w:pPr>
        <w:rPr>
          <w:rFonts w:hint="eastAsia"/>
          <w:sz w:val="24"/>
        </w:rPr>
      </w:pPr>
      <w:r w:rsidRPr="00C966B1">
        <w:rPr>
          <w:rFonts w:hint="eastAsia"/>
          <w:sz w:val="24"/>
        </w:rPr>
        <w:t xml:space="preserve">The Topology assumes control over message propagation paths in the agent network. When the Proxy performs message routing, the Topology provides current communication topology constraints: messages can only be transmitted </w:t>
      </w:r>
      <w:r w:rsidRPr="00C966B1">
        <w:rPr>
          <w:rFonts w:hint="eastAsia"/>
          <w:sz w:val="24"/>
        </w:rPr>
        <w:lastRenderedPageBreak/>
        <w:t xml:space="preserve">along defined connection edges, with recipients limited to neighbor nodes with existing connections. The Topology also supports injecting propagation noise and attenuation mechanisms during message transmission, simulating information distortion and intensity decay in real-world social networks. This mechanism enables researchers to simulate diffusion patterns of information under heterogeneous network structures, such as rapid rumor propagation in </w:t>
      </w:r>
      <w:proofErr w:type="gramStart"/>
      <w:r w:rsidRPr="00C966B1">
        <w:rPr>
          <w:rFonts w:hint="eastAsia"/>
          <w:sz w:val="24"/>
        </w:rPr>
        <w:t>tightly-knit</w:t>
      </w:r>
      <w:proofErr w:type="gramEnd"/>
      <w:r w:rsidRPr="00C966B1">
        <w:rPr>
          <w:rFonts w:hint="eastAsia"/>
          <w:sz w:val="24"/>
        </w:rPr>
        <w:t xml:space="preserve"> communities and the formation of information silos.</w:t>
      </w:r>
    </w:p>
    <w:p w14:paraId="3D65B623" w14:textId="77777777" w:rsidR="00A369CA" w:rsidRPr="00C966B1" w:rsidRDefault="00A369CA" w:rsidP="00A369CA">
      <w:pPr>
        <w:rPr>
          <w:rFonts w:hint="eastAsia"/>
          <w:sz w:val="24"/>
        </w:rPr>
      </w:pPr>
    </w:p>
    <w:p w14:paraId="32ECA062" w14:textId="0BA4E0AD" w:rsidR="00A369CA" w:rsidRPr="00C966B1" w:rsidRDefault="00A369CA" w:rsidP="00A369CA">
      <w:pPr>
        <w:rPr>
          <w:rFonts w:hint="eastAsia"/>
          <w:sz w:val="24"/>
        </w:rPr>
      </w:pPr>
      <w:r w:rsidRPr="00C966B1">
        <w:rPr>
          <w:rFonts w:hint="eastAsia"/>
          <w:sz w:val="24"/>
        </w:rPr>
        <w:t>c. Network Data Recording and Structural Property Computation</w:t>
      </w:r>
    </w:p>
    <w:p w14:paraId="3EABDE78" w14:textId="3AD1AF23" w:rsidR="00A369CA" w:rsidRPr="00C966B1" w:rsidRDefault="00A369CA" w:rsidP="00A369CA">
      <w:pPr>
        <w:rPr>
          <w:rFonts w:hint="eastAsia"/>
          <w:sz w:val="24"/>
        </w:rPr>
      </w:pPr>
      <w:r w:rsidRPr="00C966B1">
        <w:rPr>
          <w:rFonts w:hint="eastAsia"/>
          <w:sz w:val="24"/>
        </w:rPr>
        <w:t xml:space="preserve">The Topology provides recording functionality for network operational data and real-time computation interfaces for structural metrics. It continuously records actual communication frequencies between agents, connection strength changes, and network dynamic evolution during simulation. Simultaneously, the Topology exposes computation methods for network structural metrics, including but not limited </w:t>
      </w:r>
      <w:proofErr w:type="gramStart"/>
      <w:r w:rsidRPr="00C966B1">
        <w:rPr>
          <w:rFonts w:hint="eastAsia"/>
          <w:sz w:val="24"/>
        </w:rPr>
        <w:t>to:</w:t>
      </w:r>
      <w:proofErr w:type="gramEnd"/>
      <w:r w:rsidRPr="00C966B1">
        <w:rPr>
          <w:rFonts w:hint="eastAsia"/>
          <w:sz w:val="24"/>
        </w:rPr>
        <w:t xml:space="preserve"> node degree distribution, average path length, clustering coefficient, modularity, and centrality indices. These metrics can be read by the Persona's perception module during simulation, enabling agents to be "aware" of their positional roles in the network and adjust their information processing strategies accordingly.</w:t>
      </w:r>
    </w:p>
    <w:p w14:paraId="2F33EB96" w14:textId="77777777" w:rsidR="00A369CA" w:rsidRPr="00C966B1" w:rsidRDefault="00A369CA" w:rsidP="00A369CA">
      <w:pPr>
        <w:rPr>
          <w:rFonts w:hint="eastAsia"/>
          <w:sz w:val="24"/>
        </w:rPr>
      </w:pPr>
    </w:p>
    <w:p w14:paraId="33BD8A6B" w14:textId="77777777" w:rsidR="00C966B1" w:rsidRDefault="00C966B1" w:rsidP="00A369CA">
      <w:pPr>
        <w:rPr>
          <w:rFonts w:hint="eastAsia"/>
          <w:sz w:val="24"/>
        </w:rPr>
      </w:pPr>
    </w:p>
    <w:p w14:paraId="31172BC5" w14:textId="4F4C0DE3" w:rsidR="00A369CA" w:rsidRPr="00C966B1" w:rsidRDefault="00A369CA" w:rsidP="00A369CA">
      <w:pPr>
        <w:rPr>
          <w:rFonts w:hint="eastAsia"/>
          <w:sz w:val="24"/>
        </w:rPr>
      </w:pPr>
      <w:r w:rsidRPr="00C966B1">
        <w:rPr>
          <w:rFonts w:hint="eastAsia"/>
          <w:sz w:val="24"/>
        </w:rPr>
        <w:lastRenderedPageBreak/>
        <w:t>3.1.6 Communication</w:t>
      </w:r>
    </w:p>
    <w:p w14:paraId="60F700F4" w14:textId="77777777" w:rsidR="00A369CA" w:rsidRPr="00C966B1" w:rsidRDefault="00A369CA" w:rsidP="00A369CA">
      <w:pPr>
        <w:rPr>
          <w:rFonts w:hint="eastAsia"/>
          <w:sz w:val="24"/>
        </w:rPr>
      </w:pPr>
      <w:proofErr w:type="gramStart"/>
      <w:r w:rsidRPr="00C966B1">
        <w:rPr>
          <w:rFonts w:hint="eastAsia"/>
          <w:sz w:val="24"/>
        </w:rPr>
        <w:t>The Communication</w:t>
      </w:r>
      <w:proofErr w:type="gramEnd"/>
      <w:r w:rsidRPr="00C966B1">
        <w:rPr>
          <w:rFonts w:hint="eastAsia"/>
          <w:sz w:val="24"/>
        </w:rPr>
        <w:t xml:space="preserve"> is a core component in the multi-agent financial market simulation framework responsible for defining and constraining inter-agent information exchange behaviors, designed to accurately reproduce the structural characteristics of information asymmetry and information propagation in real financial markets.</w:t>
      </w:r>
    </w:p>
    <w:p w14:paraId="7EEC690D" w14:textId="77777777" w:rsidR="00A369CA" w:rsidRPr="00C966B1" w:rsidRDefault="00A369CA" w:rsidP="00A369CA">
      <w:pPr>
        <w:rPr>
          <w:rFonts w:hint="eastAsia"/>
          <w:sz w:val="24"/>
        </w:rPr>
      </w:pPr>
    </w:p>
    <w:p w14:paraId="319C1A9A" w14:textId="0973F341" w:rsidR="00A369CA" w:rsidRPr="00C966B1" w:rsidRDefault="00A369CA" w:rsidP="00A369CA">
      <w:pPr>
        <w:rPr>
          <w:rFonts w:hint="eastAsia"/>
          <w:sz w:val="24"/>
        </w:rPr>
      </w:pPr>
      <w:r w:rsidRPr="00C966B1">
        <w:rPr>
          <w:rFonts w:hint="eastAsia"/>
          <w:sz w:val="24"/>
        </w:rPr>
        <w:t>a. Message Semantic Specification</w:t>
      </w:r>
    </w:p>
    <w:p w14:paraId="4CB55405" w14:textId="77777777" w:rsidR="00A369CA" w:rsidRPr="00C966B1" w:rsidRDefault="00A369CA" w:rsidP="00A369CA">
      <w:pPr>
        <w:rPr>
          <w:rFonts w:hint="eastAsia"/>
          <w:sz w:val="24"/>
        </w:rPr>
      </w:pPr>
      <w:r w:rsidRPr="00C966B1">
        <w:rPr>
          <w:rFonts w:hint="eastAsia"/>
          <w:sz w:val="24"/>
        </w:rPr>
        <w:t>To ensure information interoperability among heterogeneous agents driven by different underlying models, this module establishes standardized message payload structures. Each message contains message type, content body, confidence score, and timeliness marker. The module incorporates built-in format validation mechanisms; all messages with format anomalies or semantic mismatches are rejected from forwarding.</w:t>
      </w:r>
    </w:p>
    <w:p w14:paraId="636527FE" w14:textId="77777777" w:rsidR="00A369CA" w:rsidRPr="00C966B1" w:rsidRDefault="00A369CA" w:rsidP="00A369CA">
      <w:pPr>
        <w:rPr>
          <w:rFonts w:hint="eastAsia"/>
          <w:sz w:val="24"/>
        </w:rPr>
      </w:pPr>
    </w:p>
    <w:p w14:paraId="616AF2B1" w14:textId="4047C9EC" w:rsidR="00A369CA" w:rsidRPr="00C966B1" w:rsidRDefault="00A369CA" w:rsidP="00A369CA">
      <w:pPr>
        <w:rPr>
          <w:rFonts w:hint="eastAsia"/>
          <w:sz w:val="24"/>
        </w:rPr>
      </w:pPr>
      <w:r w:rsidRPr="00C966B1">
        <w:rPr>
          <w:rFonts w:hint="eastAsia"/>
          <w:sz w:val="24"/>
        </w:rPr>
        <w:t>b. Communication Timing and Protocol Management</w:t>
      </w:r>
    </w:p>
    <w:p w14:paraId="5EED4BDD" w14:textId="77777777" w:rsidR="00A369CA" w:rsidRPr="00C966B1" w:rsidRDefault="00A369CA" w:rsidP="00A369CA">
      <w:pPr>
        <w:rPr>
          <w:rFonts w:hint="eastAsia"/>
          <w:sz w:val="24"/>
        </w:rPr>
      </w:pPr>
      <w:r w:rsidRPr="00C966B1">
        <w:rPr>
          <w:rFonts w:hint="eastAsia"/>
          <w:sz w:val="24"/>
        </w:rPr>
        <w:t xml:space="preserve">The module imposes strict temporal constraints on inter-agent information exchange. In terms of timing control, messages are restricted to exchange within designated communication rounds, with any form of communication prohibited during decision computation phases, thereby preventing agents from obtaining </w:t>
      </w:r>
      <w:r w:rsidRPr="00C966B1">
        <w:rPr>
          <w:rFonts w:hint="eastAsia"/>
          <w:sz w:val="24"/>
        </w:rPr>
        <w:lastRenderedPageBreak/>
        <w:t>non-public information through instant Q&amp;A. Regarding interaction protocols, the module predefines multiple communication modes, including request-response, broadcast-subscription, and negotiation-consensus modes, with automatic management of complex multi-round dialogue state transitions. Furthermore, the module introduces a communication cost model, where each communication consumes a certain amount of "communication budget," simulating the economic cost of information acquisition in real markets.</w:t>
      </w:r>
    </w:p>
    <w:p w14:paraId="508435C6" w14:textId="77777777" w:rsidR="00A369CA" w:rsidRPr="00C966B1" w:rsidRDefault="00A369CA" w:rsidP="00A369CA">
      <w:pPr>
        <w:rPr>
          <w:rFonts w:hint="eastAsia"/>
          <w:sz w:val="24"/>
        </w:rPr>
      </w:pPr>
    </w:p>
    <w:p w14:paraId="2A4302F8" w14:textId="1D1A3D40" w:rsidR="00A369CA" w:rsidRPr="00C966B1" w:rsidRDefault="00A369CA" w:rsidP="00A369CA">
      <w:pPr>
        <w:rPr>
          <w:rFonts w:hint="eastAsia"/>
          <w:sz w:val="24"/>
        </w:rPr>
      </w:pPr>
      <w:r w:rsidRPr="00C966B1">
        <w:rPr>
          <w:rFonts w:hint="eastAsia"/>
          <w:sz w:val="24"/>
        </w:rPr>
        <w:t>c. Identity Authentication and Access Control</w:t>
      </w:r>
    </w:p>
    <w:p w14:paraId="6B90393E" w14:textId="55DB144C" w:rsidR="00C966B1" w:rsidRDefault="00A369CA" w:rsidP="00A369CA">
      <w:pPr>
        <w:rPr>
          <w:rFonts w:hint="eastAsia"/>
          <w:sz w:val="24"/>
        </w:rPr>
      </w:pPr>
      <w:r w:rsidRPr="00C966B1">
        <w:rPr>
          <w:rFonts w:hint="eastAsia"/>
          <w:sz w:val="24"/>
        </w:rPr>
        <w:t xml:space="preserve">The module maintains fine-grained send and </w:t>
      </w:r>
      <w:proofErr w:type="gramStart"/>
      <w:r w:rsidRPr="00C966B1">
        <w:rPr>
          <w:rFonts w:hint="eastAsia"/>
          <w:sz w:val="24"/>
        </w:rPr>
        <w:t>receive</w:t>
      </w:r>
      <w:proofErr w:type="gramEnd"/>
      <w:r w:rsidRPr="00C966B1">
        <w:rPr>
          <w:rFonts w:hint="eastAsia"/>
          <w:sz w:val="24"/>
        </w:rPr>
        <w:t xml:space="preserve"> permission lists: send </w:t>
      </w:r>
      <w:proofErr w:type="gramStart"/>
      <w:r w:rsidRPr="00C966B1">
        <w:rPr>
          <w:rFonts w:hint="eastAsia"/>
          <w:sz w:val="24"/>
        </w:rPr>
        <w:t>permissions</w:t>
      </w:r>
      <w:proofErr w:type="gramEnd"/>
      <w:r w:rsidRPr="00C966B1">
        <w:rPr>
          <w:rFonts w:hint="eastAsia"/>
          <w:sz w:val="24"/>
        </w:rPr>
        <w:t xml:space="preserve"> stipulate that agents of different roles may only send specific message types; receive permissions define the visibility scope of public and insider information. The communication module forms a clear division of labor with the network topology module: the topology module defines network structural constraints of "who connects to whom," while the communication module defines content and role constraints of "who can say what, who can hear what," with both collaborating to construct multi-layered information asymmetry environments.</w:t>
      </w:r>
    </w:p>
    <w:p w14:paraId="50A67A1B" w14:textId="1AAC53EA" w:rsidR="00C966B1" w:rsidRDefault="00C966B1">
      <w:pPr>
        <w:widowControl/>
        <w:rPr>
          <w:rFonts w:hint="eastAsia"/>
          <w:sz w:val="24"/>
        </w:rPr>
      </w:pPr>
      <w:r>
        <w:rPr>
          <w:rFonts w:hint="eastAsia"/>
          <w:sz w:val="24"/>
        </w:rPr>
        <w:br w:type="page"/>
      </w:r>
    </w:p>
    <w:p w14:paraId="7F4D5C4E" w14:textId="78EDF0FF" w:rsidR="00C966B1" w:rsidRPr="003C0E62" w:rsidRDefault="00CC380A" w:rsidP="00A369CA">
      <w:pPr>
        <w:rPr>
          <w:rFonts w:hint="eastAsia"/>
          <w:b/>
          <w:bCs/>
          <w:sz w:val="28"/>
          <w:szCs w:val="28"/>
        </w:rPr>
      </w:pPr>
      <w:r w:rsidRPr="003C0E62">
        <w:rPr>
          <w:b/>
          <w:bCs/>
          <w:sz w:val="28"/>
          <w:szCs w:val="28"/>
        </w:rPr>
        <w:lastRenderedPageBreak/>
        <w:t xml:space="preserve">3.2 </w:t>
      </w:r>
      <w:r w:rsidR="003C0E62" w:rsidRPr="003C0E62">
        <w:rPr>
          <w:b/>
          <w:bCs/>
          <w:sz w:val="28"/>
          <w:szCs w:val="28"/>
        </w:rPr>
        <w:t>Execution Logic</w:t>
      </w:r>
    </w:p>
    <w:tbl>
      <w:tblPr>
        <w:tblW w:w="5000" w:type="pct"/>
        <w:tblCellMar>
          <w:top w:w="15" w:type="dxa"/>
          <w:left w:w="15" w:type="dxa"/>
          <w:bottom w:w="15" w:type="dxa"/>
          <w:right w:w="15" w:type="dxa"/>
        </w:tblCellMar>
        <w:tblLook w:val="04A0" w:firstRow="1" w:lastRow="0" w:firstColumn="1" w:lastColumn="0" w:noHBand="0" w:noVBand="1"/>
      </w:tblPr>
      <w:tblGrid>
        <w:gridCol w:w="1557"/>
        <w:gridCol w:w="1658"/>
        <w:gridCol w:w="1759"/>
        <w:gridCol w:w="1658"/>
        <w:gridCol w:w="1658"/>
      </w:tblGrid>
      <w:tr w:rsidR="00CC380A" w:rsidRPr="006D0FF9" w14:paraId="3C389D4C" w14:textId="77777777" w:rsidTr="002A5BD9">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4F5A2" w14:textId="77777777" w:rsidR="00CC380A" w:rsidRPr="006D0FF9" w:rsidRDefault="00CC380A" w:rsidP="002A5BD9">
            <w:pPr>
              <w:widowControl/>
              <w:spacing w:after="0" w:line="240" w:lineRule="auto"/>
              <w:rPr>
                <w:rFonts w:ascii="宋体" w:eastAsia="宋体" w:hAnsi="宋体" w:cs="宋体" w:hint="eastAsia"/>
                <w:b/>
                <w:bCs/>
                <w:kern w:val="0"/>
                <w:sz w:val="24"/>
                <w14:ligatures w14:val="none"/>
              </w:rPr>
            </w:pPr>
            <w:r w:rsidRPr="006D0FF9">
              <w:rPr>
                <w:rFonts w:ascii="宋体" w:eastAsia="宋体" w:hAnsi="宋体" w:cs="宋体"/>
                <w:b/>
                <w:bCs/>
                <w:kern w:val="0"/>
                <w:sz w:val="24"/>
                <w14:ligatures w14:val="none"/>
              </w:rPr>
              <w:t>Component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60158E" w14:textId="77777777" w:rsidR="00CC380A" w:rsidRPr="006D0FF9" w:rsidRDefault="00CC380A" w:rsidP="002A5BD9">
            <w:pPr>
              <w:widowControl/>
              <w:spacing w:after="0" w:line="240" w:lineRule="auto"/>
              <w:rPr>
                <w:rFonts w:ascii="宋体" w:eastAsia="宋体" w:hAnsi="宋体" w:cs="宋体" w:hint="eastAsia"/>
                <w:b/>
                <w:bCs/>
                <w:kern w:val="0"/>
                <w:sz w:val="24"/>
                <w14:ligatures w14:val="none"/>
              </w:rPr>
            </w:pPr>
            <w:r w:rsidRPr="006D0FF9">
              <w:rPr>
                <w:rFonts w:ascii="宋体" w:eastAsia="宋体" w:hAnsi="宋体" w:cs="宋体"/>
                <w:b/>
                <w:bCs/>
                <w:kern w:val="0"/>
                <w:sz w:val="24"/>
                <w14:ligatures w14:val="none"/>
              </w:rPr>
              <w:t>Execution Phase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27A9EC" w14:textId="77777777" w:rsidR="00CC380A" w:rsidRPr="006D0FF9" w:rsidRDefault="00CC380A" w:rsidP="002A5BD9">
            <w:pPr>
              <w:widowControl/>
              <w:spacing w:after="0" w:line="240" w:lineRule="auto"/>
              <w:rPr>
                <w:rFonts w:ascii="宋体" w:eastAsia="宋体" w:hAnsi="宋体" w:cs="宋体" w:hint="eastAsia"/>
                <w:b/>
                <w:bCs/>
                <w:kern w:val="0"/>
                <w:sz w:val="24"/>
                <w14:ligatures w14:val="none"/>
              </w:rPr>
            </w:pPr>
            <w:r w:rsidRPr="006D0FF9">
              <w:rPr>
                <w:rFonts w:ascii="宋体" w:eastAsia="宋体" w:hAnsi="宋体" w:cs="宋体"/>
                <w:b/>
                <w:bCs/>
                <w:kern w:val="0"/>
                <w:sz w:val="24"/>
                <w14:ligatures w14:val="none"/>
              </w:rPr>
              <w:t>Core Operation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AEAB8F" w14:textId="77777777" w:rsidR="00CC380A" w:rsidRPr="006D0FF9" w:rsidRDefault="00CC380A" w:rsidP="002A5BD9">
            <w:pPr>
              <w:widowControl/>
              <w:spacing w:after="0" w:line="240" w:lineRule="auto"/>
              <w:rPr>
                <w:rFonts w:ascii="宋体" w:eastAsia="宋体" w:hAnsi="宋体" w:cs="宋体" w:hint="eastAsia"/>
                <w:b/>
                <w:bCs/>
                <w:kern w:val="0"/>
                <w:sz w:val="24"/>
                <w14:ligatures w14:val="none"/>
              </w:rPr>
            </w:pPr>
            <w:r w:rsidRPr="006D0FF9">
              <w:rPr>
                <w:rFonts w:ascii="宋体" w:eastAsia="宋体" w:hAnsi="宋体" w:cs="宋体"/>
                <w:b/>
                <w:bCs/>
                <w:kern w:val="0"/>
                <w:sz w:val="24"/>
                <w14:ligatures w14:val="none"/>
              </w:rPr>
              <w:t>Input 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F86B49" w14:textId="77777777" w:rsidR="00CC380A" w:rsidRPr="006D0FF9" w:rsidRDefault="00CC380A" w:rsidP="002A5BD9">
            <w:pPr>
              <w:widowControl/>
              <w:spacing w:after="0" w:line="240" w:lineRule="auto"/>
              <w:rPr>
                <w:rFonts w:ascii="宋体" w:eastAsia="宋体" w:hAnsi="宋体" w:cs="宋体" w:hint="eastAsia"/>
                <w:b/>
                <w:bCs/>
                <w:kern w:val="0"/>
                <w:sz w:val="24"/>
                <w14:ligatures w14:val="none"/>
              </w:rPr>
            </w:pPr>
            <w:r w:rsidRPr="006D0FF9">
              <w:rPr>
                <w:rFonts w:ascii="宋体" w:eastAsia="宋体" w:hAnsi="宋体" w:cs="宋体"/>
                <w:b/>
                <w:bCs/>
                <w:kern w:val="0"/>
                <w:sz w:val="24"/>
                <w14:ligatures w14:val="none"/>
              </w:rPr>
              <w:t>Output Destination</w:t>
            </w:r>
          </w:p>
        </w:tc>
      </w:tr>
      <w:tr w:rsidR="00CC380A" w:rsidRPr="006D0FF9" w14:paraId="7BB5795C" w14:textId="77777777" w:rsidTr="002A5BD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F734EA"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Agent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B5D9B6"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proofErr w:type="gramStart"/>
            <w:r w:rsidRPr="006D0FF9">
              <w:rPr>
                <w:rFonts w:ascii="宋体" w:eastAsia="宋体" w:hAnsi="宋体" w:cs="宋体" w:hint="eastAsia"/>
                <w:kern w:val="0"/>
                <w:sz w:val="24"/>
                <w14:ligatures w14:val="none"/>
              </w:rPr>
              <w:t>P</w:t>
            </w:r>
            <w:r w:rsidRPr="006D0FF9">
              <w:rPr>
                <w:rFonts w:ascii="宋体" w:eastAsia="宋体" w:hAnsi="宋体" w:cs="宋体"/>
                <w:kern w:val="0"/>
                <w:sz w:val="24"/>
                <w14:ligatures w14:val="none"/>
              </w:rPr>
              <w:t>hase</w:t>
            </w:r>
            <w:proofErr w:type="gramEnd"/>
            <w:r>
              <w:rPr>
                <w:rFonts w:ascii="宋体" w:eastAsia="宋体" w:hAnsi="宋体" w:cs="宋体" w:hint="eastAsia"/>
                <w:kern w:val="0"/>
                <w:sz w:val="24"/>
                <w14:ligatures w14:val="none"/>
              </w:rPr>
              <w:t xml:space="preserve"> </w:t>
            </w:r>
            <w:r w:rsidRPr="006D0FF9">
              <w:rPr>
                <w:rFonts w:ascii="宋体" w:eastAsia="宋体" w:hAnsi="宋体" w:cs="宋体"/>
                <w:kern w:val="0"/>
                <w:sz w:val="24"/>
                <w14:ligatures w14:val="none"/>
              </w:rPr>
              <w:t>execute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6DF9C1"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Receive info → reason → generate messages &amp; orders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32466"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Environment, Communication, Topology modules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83B3E"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Messages → Communication, Orders → Environment</w:t>
            </w:r>
          </w:p>
        </w:tc>
      </w:tr>
      <w:tr w:rsidR="00CC380A" w:rsidRPr="006D0FF9" w14:paraId="286D6E1F" w14:textId="77777777" w:rsidTr="002A5BD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FDB554"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Communication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2261E8"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phase dispatch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12EE00"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Validate → encode → route → deliver messages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416557"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Agent Module’s output messages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D9B7CF"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 xml:space="preserve">Target </w:t>
            </w:r>
            <w:proofErr w:type="gramStart"/>
            <w:r w:rsidRPr="006D0FF9">
              <w:rPr>
                <w:rFonts w:ascii="宋体" w:eastAsia="宋体" w:hAnsi="宋体" w:cs="宋体"/>
                <w:kern w:val="0"/>
                <w:sz w:val="24"/>
                <w14:ligatures w14:val="none"/>
              </w:rPr>
              <w:t>agent’s</w:t>
            </w:r>
            <w:proofErr w:type="gramEnd"/>
            <w:r w:rsidRPr="006D0FF9">
              <w:rPr>
                <w:rFonts w:ascii="宋体" w:eastAsia="宋体" w:hAnsi="宋体" w:cs="宋体"/>
                <w:kern w:val="0"/>
                <w:sz w:val="24"/>
                <w14:ligatures w14:val="none"/>
              </w:rPr>
              <w:t xml:space="preserve"> receive queue</w:t>
            </w:r>
          </w:p>
        </w:tc>
      </w:tr>
      <w:tr w:rsidR="00CC380A" w:rsidRPr="006D0FF9" w14:paraId="10941C9F" w14:textId="77777777" w:rsidTr="002A5BD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2660A6"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Topology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67B6D"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phase dispatch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C9C423"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Determine message routing paths based on network 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764DC1"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Communication Module’s encoded messages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91B331"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Target node list</w:t>
            </w:r>
          </w:p>
        </w:tc>
      </w:tr>
      <w:tr w:rsidR="00CC380A" w:rsidRPr="006D0FF9" w14:paraId="05352D80" w14:textId="77777777" w:rsidTr="002A5BD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1AAD9F"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proofErr w:type="spellStart"/>
            <w:r w:rsidRPr="006D0FF9">
              <w:rPr>
                <w:rFonts w:ascii="宋体" w:eastAsia="宋体" w:hAnsi="宋体" w:cs="宋体"/>
                <w:kern w:val="0"/>
                <w:sz w:val="24"/>
                <w14:ligatures w14:val="none"/>
              </w:rPr>
              <w:t>Environmet</w:t>
            </w:r>
            <w:proofErr w:type="spellEnd"/>
            <w:r w:rsidRPr="006D0FF9">
              <w:rPr>
                <w:rFonts w:ascii="宋体" w:eastAsia="宋体" w:hAnsi="宋体" w:cs="宋体"/>
                <w:kern w:val="0"/>
                <w:sz w:val="24"/>
                <w14:ligatures w14:val="none"/>
              </w:rPr>
              <w:t xml:space="preserve">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836689"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Initialization + Trade Execution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014AF9"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 xml:space="preserve">Update </w:t>
            </w:r>
            <w:proofErr w:type="gramStart"/>
            <w:r w:rsidRPr="006D0FF9">
              <w:rPr>
                <w:rFonts w:ascii="宋体" w:eastAsia="宋体" w:hAnsi="宋体" w:cs="宋体"/>
                <w:kern w:val="0"/>
                <w:sz w:val="24"/>
                <w14:ligatures w14:val="none"/>
              </w:rPr>
              <w:t>market</w:t>
            </w:r>
            <w:proofErr w:type="gramEnd"/>
            <w:r w:rsidRPr="006D0FF9">
              <w:rPr>
                <w:rFonts w:ascii="宋体" w:eastAsia="宋体" w:hAnsi="宋体" w:cs="宋体"/>
                <w:kern w:val="0"/>
                <w:sz w:val="24"/>
                <w14:ligatures w14:val="none"/>
              </w:rPr>
              <w:t xml:space="preserve"> state, execute order matching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A5E495"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Agent Module’s orders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3F15D3"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Market data, portfolio updates</w:t>
            </w:r>
          </w:p>
        </w:tc>
      </w:tr>
      <w:tr w:rsidR="00CC380A" w:rsidRPr="006D0FF9" w14:paraId="689FD4AD" w14:textId="77777777" w:rsidTr="002A5BD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1F4610"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Logging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CFC75B"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All phases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1FA4FC"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Record agent decisions, communications, trades, market state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09107D"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All other components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A8D6A"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Structured log data</w:t>
            </w:r>
          </w:p>
        </w:tc>
      </w:tr>
      <w:tr w:rsidR="00CC380A" w:rsidRPr="006D0FF9" w14:paraId="1EB00A99" w14:textId="77777777" w:rsidTr="002A5BD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AEE164"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Scheduler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098C6D"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All phases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5CF5EF"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Control round progression &amp; phase transitions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539E7A"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Time parameters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F38131" w14:textId="77777777" w:rsidR="00CC380A" w:rsidRPr="006D0FF9" w:rsidRDefault="00CC380A" w:rsidP="002A5BD9">
            <w:pPr>
              <w:widowControl/>
              <w:spacing w:after="0" w:line="240" w:lineRule="auto"/>
              <w:rPr>
                <w:rFonts w:ascii="宋体" w:eastAsia="宋体" w:hAnsi="宋体" w:cs="宋体" w:hint="eastAsia"/>
                <w:kern w:val="0"/>
                <w:sz w:val="24"/>
                <w14:ligatures w14:val="none"/>
              </w:rPr>
            </w:pPr>
            <w:r w:rsidRPr="006D0FF9">
              <w:rPr>
                <w:rFonts w:ascii="宋体" w:eastAsia="宋体" w:hAnsi="宋体" w:cs="宋体"/>
                <w:kern w:val="0"/>
                <w:sz w:val="24"/>
                <w14:ligatures w14:val="none"/>
              </w:rPr>
              <w:t>Execution signals to each component</w:t>
            </w:r>
          </w:p>
        </w:tc>
      </w:tr>
    </w:tbl>
    <w:p w14:paraId="2F5414EB" w14:textId="77777777" w:rsidR="00CC380A" w:rsidRPr="00CC380A" w:rsidRDefault="00CC380A" w:rsidP="00CC380A">
      <w:pPr>
        <w:rPr>
          <w:rFonts w:hint="eastAsia"/>
          <w:b/>
          <w:bCs/>
          <w:sz w:val="32"/>
          <w:szCs w:val="32"/>
        </w:rPr>
      </w:pPr>
      <w:r w:rsidRPr="00CC380A">
        <w:rPr>
          <w:rFonts w:hint="eastAsia"/>
          <w:b/>
          <w:bCs/>
          <w:sz w:val="32"/>
          <w:szCs w:val="32"/>
        </w:rPr>
        <w:lastRenderedPageBreak/>
        <w:t>4. Analyzing Runtime Results of Different Models: A Case Study of Asset Bubbles</w:t>
      </w:r>
    </w:p>
    <w:p w14:paraId="73BBF442" w14:textId="432C1462" w:rsidR="00CC380A" w:rsidRPr="00CC380A" w:rsidRDefault="00CC380A" w:rsidP="00CC380A">
      <w:pPr>
        <w:rPr>
          <w:rFonts w:hint="eastAsia"/>
          <w:sz w:val="28"/>
          <w:szCs w:val="28"/>
        </w:rPr>
      </w:pPr>
      <w:r w:rsidRPr="003C0E62">
        <w:rPr>
          <w:rFonts w:hint="eastAsia"/>
          <w:b/>
          <w:bCs/>
          <w:sz w:val="28"/>
          <w:szCs w:val="28"/>
        </w:rPr>
        <w:t>4.1 RAG Model</w:t>
      </w:r>
      <w:r>
        <w:rPr>
          <w:rFonts w:hint="eastAsia"/>
          <w:noProof/>
          <w:sz w:val="28"/>
          <w:szCs w:val="28"/>
        </w:rPr>
        <w:drawing>
          <wp:inline distT="0" distB="0" distL="0" distR="0" wp14:anchorId="0D16C7AD" wp14:editId="7CD9B789">
            <wp:extent cx="5274310" cy="2992120"/>
            <wp:effectExtent l="0" t="0" r="2540" b="0"/>
            <wp:docPr id="507473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73139" name="图片 5074731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92120"/>
                    </a:xfrm>
                    <a:prstGeom prst="rect">
                      <a:avLst/>
                    </a:prstGeom>
                  </pic:spPr>
                </pic:pic>
              </a:graphicData>
            </a:graphic>
          </wp:inline>
        </w:drawing>
      </w:r>
    </w:p>
    <w:p w14:paraId="5D3E1A46" w14:textId="77777777" w:rsidR="00CC380A" w:rsidRDefault="00CC380A">
      <w:pPr>
        <w:widowControl/>
        <w:rPr>
          <w:rFonts w:hint="eastAsia"/>
          <w:sz w:val="24"/>
        </w:rPr>
      </w:pPr>
    </w:p>
    <w:p w14:paraId="1CA6D06D" w14:textId="625E4079" w:rsidR="00C966B1" w:rsidRDefault="00CC380A">
      <w:pPr>
        <w:widowControl/>
        <w:rPr>
          <w:rFonts w:hint="eastAsia"/>
          <w:sz w:val="24"/>
        </w:rPr>
      </w:pPr>
      <w:r>
        <w:rPr>
          <w:rFonts w:hint="eastAsia"/>
          <w:noProof/>
          <w:sz w:val="24"/>
        </w:rPr>
        <w:drawing>
          <wp:inline distT="0" distB="0" distL="0" distR="0" wp14:anchorId="54DC4AC8" wp14:editId="3158760C">
            <wp:extent cx="5274310" cy="3733165"/>
            <wp:effectExtent l="0" t="0" r="2540" b="635"/>
            <wp:docPr id="21460601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60143" name="图片 21460601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733165"/>
                    </a:xfrm>
                    <a:prstGeom prst="rect">
                      <a:avLst/>
                    </a:prstGeom>
                  </pic:spPr>
                </pic:pic>
              </a:graphicData>
            </a:graphic>
          </wp:inline>
        </w:drawing>
      </w:r>
      <w:r w:rsidR="00C966B1">
        <w:rPr>
          <w:rFonts w:hint="eastAsia"/>
          <w:sz w:val="24"/>
        </w:rPr>
        <w:br w:type="page"/>
      </w:r>
    </w:p>
    <w:p w14:paraId="4BC03155" w14:textId="77777777" w:rsidR="00CC380A" w:rsidRPr="00CC380A" w:rsidRDefault="00CC380A" w:rsidP="00CC380A">
      <w:pPr>
        <w:rPr>
          <w:rFonts w:hint="eastAsia"/>
          <w:b/>
          <w:bCs/>
          <w:sz w:val="24"/>
        </w:rPr>
      </w:pPr>
      <w:r w:rsidRPr="00CC380A">
        <w:rPr>
          <w:rFonts w:hint="eastAsia"/>
          <w:b/>
          <w:bCs/>
          <w:sz w:val="24"/>
        </w:rPr>
        <w:lastRenderedPageBreak/>
        <w:t>Results Analysis</w:t>
      </w:r>
    </w:p>
    <w:p w14:paraId="27316020" w14:textId="77777777" w:rsidR="00CC380A" w:rsidRPr="00CC380A" w:rsidRDefault="00CC380A" w:rsidP="00CC380A">
      <w:pPr>
        <w:rPr>
          <w:rFonts w:hint="eastAsia"/>
          <w:sz w:val="24"/>
        </w:rPr>
      </w:pPr>
    </w:p>
    <w:p w14:paraId="2C4161BA" w14:textId="77777777" w:rsidR="00CC380A" w:rsidRPr="00CC380A" w:rsidRDefault="00CC380A" w:rsidP="00CC380A">
      <w:pPr>
        <w:rPr>
          <w:rFonts w:hint="eastAsia"/>
          <w:sz w:val="24"/>
        </w:rPr>
      </w:pPr>
      <w:r w:rsidRPr="00CC380A">
        <w:rPr>
          <w:rFonts w:hint="eastAsia"/>
          <w:sz w:val="24"/>
        </w:rPr>
        <w:t>The fundamental value is approximately 110. In the early market stage, the price hovers around 10% below the fundamental value, followed by a pronounced acceleration in the initial phase. Within approximately the first 10 rounds, the price rapidly surges to near 180, forming significant price deviation. Compared to the fundamental value, the deviation magnitude expands rapidly during this stage, indicating strong non-fundamental-driven characteristics in the market—consistent with typical manifestations of asset bubble formation, namely "price departing from fundamentals, deviation magnitude rising rapidly, and accompanied by short-term momentum enhancement."</w:t>
      </w:r>
    </w:p>
    <w:p w14:paraId="634ED597" w14:textId="77777777" w:rsidR="00CC380A" w:rsidRPr="00CC380A" w:rsidRDefault="00CC380A" w:rsidP="00CC380A">
      <w:pPr>
        <w:rPr>
          <w:rFonts w:hint="eastAsia"/>
          <w:sz w:val="24"/>
        </w:rPr>
      </w:pPr>
    </w:p>
    <w:p w14:paraId="6264E476" w14:textId="77777777" w:rsidR="00CC380A" w:rsidRPr="00CC380A" w:rsidRDefault="00CC380A" w:rsidP="00CC380A">
      <w:pPr>
        <w:rPr>
          <w:rFonts w:hint="eastAsia"/>
          <w:sz w:val="24"/>
        </w:rPr>
      </w:pPr>
      <w:r w:rsidRPr="00CC380A">
        <w:rPr>
          <w:rFonts w:hint="eastAsia"/>
          <w:sz w:val="24"/>
        </w:rPr>
        <w:t>After reaching the peak, the price enters a phase of high-level oscillation and gradual decline. Although the price retreats from its peak, the decline is limited; the market does not exhibit "rapid collapse" or "significant breach below fundamentals with sustained downward movement" consistent with bubble bursting. From the deviation perspective, subsequent prices remain long-term in a range approximately 20% above fundamentals, with the bubble state not fully subsiding.</w:t>
      </w:r>
    </w:p>
    <w:p w14:paraId="539D5E34" w14:textId="77777777" w:rsidR="00CC380A" w:rsidRPr="00CC380A" w:rsidRDefault="00CC380A" w:rsidP="00CC380A">
      <w:pPr>
        <w:rPr>
          <w:rFonts w:hint="eastAsia"/>
          <w:sz w:val="24"/>
        </w:rPr>
      </w:pPr>
    </w:p>
    <w:p w14:paraId="7622EEB2" w14:textId="77777777" w:rsidR="00CC380A" w:rsidRDefault="00CC380A" w:rsidP="00CC380A">
      <w:pPr>
        <w:rPr>
          <w:rFonts w:hint="eastAsia"/>
          <w:sz w:val="24"/>
        </w:rPr>
      </w:pPr>
    </w:p>
    <w:p w14:paraId="5733DAD7" w14:textId="21CAA4D9" w:rsidR="00CC380A" w:rsidRPr="00CC380A" w:rsidRDefault="00CC380A" w:rsidP="00CC380A">
      <w:pPr>
        <w:rPr>
          <w:rFonts w:hint="eastAsia"/>
          <w:sz w:val="24"/>
        </w:rPr>
      </w:pPr>
      <w:r w:rsidRPr="00CC380A">
        <w:rPr>
          <w:rFonts w:hint="eastAsia"/>
          <w:sz w:val="24"/>
        </w:rPr>
        <w:lastRenderedPageBreak/>
        <w:t>Meanwhile, momentum and drawdown-related indicators in the model exhibit phase-dependent changes: upward price momentum strengthens during bubble formation, while in subsequent phases, although drawdowns and instability emerge, they fail to trigger sustained intense collapse processes. This result indicates that the market indeed undergoes critical stages of bubble establishment, but bubble bursting remains incomplete—manifested as slow decline in deviation levels and sluggish equilibrium reversion speed.</w:t>
      </w:r>
    </w:p>
    <w:p w14:paraId="7B5F3DCC" w14:textId="77777777" w:rsidR="00CC380A" w:rsidRPr="00CC380A" w:rsidRDefault="00CC380A" w:rsidP="00CC380A">
      <w:pPr>
        <w:rPr>
          <w:rFonts w:hint="eastAsia"/>
          <w:sz w:val="24"/>
        </w:rPr>
      </w:pPr>
    </w:p>
    <w:p w14:paraId="32FA8DE2" w14:textId="0FD2B732" w:rsidR="00C966B1" w:rsidRDefault="00CC380A" w:rsidP="00CC380A">
      <w:pPr>
        <w:rPr>
          <w:rFonts w:hint="eastAsia"/>
          <w:sz w:val="24"/>
        </w:rPr>
      </w:pPr>
      <w:r w:rsidRPr="00CC380A">
        <w:rPr>
          <w:rFonts w:hint="eastAsia"/>
          <w:sz w:val="24"/>
        </w:rPr>
        <w:t>Overall, this simulation demonstrates that the market exhibits pronounced bubble characteristics in the initial phase, but fails to show rapid and thorough bubble liquidation in the later phase, ultimately forming a structure of "long-term overvaluation with gradual reversion"—reflecting that bubble bursting conditions may be insufficiently triggered or that reversion mechanisms exhibit lag in this scenario. The primary reasons for the incomplete bubble bursting in this simulation are likely: insufficient sensitivity of bubble bursting trigger conditions, coupled with weak market mechanisms for fundamental-based correction and reversion.</w:t>
      </w:r>
    </w:p>
    <w:p w14:paraId="3E663D90" w14:textId="77777777" w:rsidR="00C966B1" w:rsidRDefault="00C966B1">
      <w:pPr>
        <w:widowControl/>
        <w:rPr>
          <w:rFonts w:hint="eastAsia"/>
          <w:sz w:val="24"/>
        </w:rPr>
      </w:pPr>
      <w:r>
        <w:rPr>
          <w:rFonts w:hint="eastAsia"/>
          <w:sz w:val="24"/>
        </w:rPr>
        <w:br w:type="page"/>
      </w:r>
    </w:p>
    <w:p w14:paraId="1C108D57" w14:textId="65EE881A" w:rsidR="00A369CA" w:rsidRDefault="00CC380A" w:rsidP="00A369CA">
      <w:pPr>
        <w:rPr>
          <w:rFonts w:hint="eastAsia"/>
          <w:b/>
          <w:bCs/>
          <w:sz w:val="28"/>
          <w:szCs w:val="28"/>
        </w:rPr>
      </w:pPr>
      <w:r w:rsidRPr="00CC380A">
        <w:rPr>
          <w:b/>
          <w:bCs/>
          <w:sz w:val="28"/>
          <w:szCs w:val="28"/>
        </w:rPr>
        <w:lastRenderedPageBreak/>
        <w:t>4.2 LLM Model</w:t>
      </w:r>
    </w:p>
    <w:p w14:paraId="13FDEE8D" w14:textId="391685AA" w:rsidR="00CC380A" w:rsidRDefault="00CC380A" w:rsidP="00A369CA">
      <w:pPr>
        <w:rPr>
          <w:rFonts w:hint="eastAsia"/>
          <w:b/>
          <w:bCs/>
          <w:sz w:val="28"/>
          <w:szCs w:val="28"/>
        </w:rPr>
      </w:pPr>
      <w:r>
        <w:rPr>
          <w:rFonts w:hint="eastAsia"/>
          <w:b/>
          <w:bCs/>
          <w:noProof/>
          <w:sz w:val="28"/>
          <w:szCs w:val="28"/>
        </w:rPr>
        <w:drawing>
          <wp:inline distT="0" distB="0" distL="0" distR="0" wp14:anchorId="3012A98B" wp14:editId="4CDDC4F6">
            <wp:extent cx="5274310" cy="2992120"/>
            <wp:effectExtent l="0" t="0" r="2540" b="0"/>
            <wp:docPr id="785496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96399" name="图片 7854963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92120"/>
                    </a:xfrm>
                    <a:prstGeom prst="rect">
                      <a:avLst/>
                    </a:prstGeom>
                  </pic:spPr>
                </pic:pic>
              </a:graphicData>
            </a:graphic>
          </wp:inline>
        </w:drawing>
      </w:r>
    </w:p>
    <w:p w14:paraId="2E37F562" w14:textId="77777777" w:rsidR="00CC380A" w:rsidRDefault="00CC380A" w:rsidP="00A369CA">
      <w:pPr>
        <w:rPr>
          <w:rFonts w:hint="eastAsia"/>
          <w:b/>
          <w:bCs/>
          <w:sz w:val="28"/>
          <w:szCs w:val="28"/>
        </w:rPr>
      </w:pPr>
    </w:p>
    <w:p w14:paraId="6CCC7F2C" w14:textId="3D7999C2" w:rsidR="00CC380A" w:rsidRDefault="00CC380A" w:rsidP="00A369CA">
      <w:pPr>
        <w:rPr>
          <w:rFonts w:hint="eastAsia"/>
          <w:b/>
          <w:bCs/>
          <w:sz w:val="28"/>
          <w:szCs w:val="28"/>
        </w:rPr>
      </w:pPr>
      <w:r>
        <w:rPr>
          <w:rFonts w:hint="eastAsia"/>
          <w:b/>
          <w:bCs/>
          <w:noProof/>
          <w:sz w:val="28"/>
          <w:szCs w:val="28"/>
        </w:rPr>
        <w:drawing>
          <wp:inline distT="0" distB="0" distL="0" distR="0" wp14:anchorId="0A3F96B9" wp14:editId="21E51C73">
            <wp:extent cx="5274310" cy="3733165"/>
            <wp:effectExtent l="0" t="0" r="2540" b="635"/>
            <wp:docPr id="13265736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617" name="图片 13265736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33165"/>
                    </a:xfrm>
                    <a:prstGeom prst="rect">
                      <a:avLst/>
                    </a:prstGeom>
                  </pic:spPr>
                </pic:pic>
              </a:graphicData>
            </a:graphic>
          </wp:inline>
        </w:drawing>
      </w:r>
    </w:p>
    <w:p w14:paraId="7D0C8D87" w14:textId="77777777" w:rsidR="00CC380A" w:rsidRDefault="00CC380A">
      <w:pPr>
        <w:widowControl/>
        <w:rPr>
          <w:rFonts w:hint="eastAsia"/>
          <w:b/>
          <w:bCs/>
          <w:sz w:val="28"/>
          <w:szCs w:val="28"/>
        </w:rPr>
      </w:pPr>
      <w:r>
        <w:rPr>
          <w:rFonts w:hint="eastAsia"/>
          <w:b/>
          <w:bCs/>
          <w:sz w:val="28"/>
          <w:szCs w:val="28"/>
        </w:rPr>
        <w:br w:type="page"/>
      </w:r>
    </w:p>
    <w:p w14:paraId="290BFFA2" w14:textId="77777777" w:rsidR="00DC2030" w:rsidRPr="00DC2030" w:rsidRDefault="00DC2030" w:rsidP="00DC2030">
      <w:pPr>
        <w:rPr>
          <w:rFonts w:hint="eastAsia"/>
          <w:b/>
          <w:bCs/>
          <w:sz w:val="24"/>
        </w:rPr>
      </w:pPr>
      <w:r w:rsidRPr="00DC2030">
        <w:rPr>
          <w:rFonts w:hint="eastAsia"/>
          <w:b/>
          <w:bCs/>
          <w:sz w:val="24"/>
        </w:rPr>
        <w:lastRenderedPageBreak/>
        <w:t>Results Analysis</w:t>
      </w:r>
    </w:p>
    <w:p w14:paraId="4C5AC5B7" w14:textId="77777777" w:rsidR="00DC2030" w:rsidRPr="00DC2030" w:rsidRDefault="00DC2030" w:rsidP="00DC2030">
      <w:pPr>
        <w:rPr>
          <w:rFonts w:hint="eastAsia"/>
          <w:b/>
          <w:bCs/>
          <w:sz w:val="28"/>
          <w:szCs w:val="28"/>
        </w:rPr>
      </w:pPr>
    </w:p>
    <w:p w14:paraId="515FCB7B" w14:textId="77777777" w:rsidR="00DC2030" w:rsidRPr="00DC2030" w:rsidRDefault="00DC2030" w:rsidP="00DC2030">
      <w:pPr>
        <w:rPr>
          <w:rFonts w:hint="eastAsia"/>
          <w:sz w:val="24"/>
        </w:rPr>
      </w:pPr>
      <w:r w:rsidRPr="00DC2030">
        <w:rPr>
          <w:rFonts w:hint="eastAsia"/>
          <w:sz w:val="24"/>
        </w:rPr>
        <w:t xml:space="preserve">The fundamental value is approximately 100. From the price trajectory, the market does not fluctuate stably around the fundamental </w:t>
      </w:r>
      <w:proofErr w:type="gramStart"/>
      <w:r w:rsidRPr="00DC2030">
        <w:rPr>
          <w:rFonts w:hint="eastAsia"/>
          <w:sz w:val="24"/>
        </w:rPr>
        <w:t>value, but</w:t>
      </w:r>
      <w:proofErr w:type="gramEnd"/>
      <w:r w:rsidRPr="00DC2030">
        <w:rPr>
          <w:rFonts w:hint="eastAsia"/>
          <w:sz w:val="24"/>
        </w:rPr>
        <w:t xml:space="preserve"> instead exhibits persistent deviation characteristics. The price repeatedly surges rapidly to levels significantly above fundamentals, accompanied by sharp pullbacks, forming a recurrent cycle of "surge—retracement—resurge." This repetitive deviation pattern aligns with the basic features of asset bubble formation, namely "price persistently deviating from fundamentals with deviation not dissipating in a single episode."</w:t>
      </w:r>
    </w:p>
    <w:p w14:paraId="630E0AE4" w14:textId="77777777" w:rsidR="00DC2030" w:rsidRPr="00DC2030" w:rsidRDefault="00DC2030" w:rsidP="00DC2030">
      <w:pPr>
        <w:rPr>
          <w:rFonts w:hint="eastAsia"/>
          <w:sz w:val="24"/>
        </w:rPr>
      </w:pPr>
    </w:p>
    <w:p w14:paraId="2CC4CB89" w14:textId="77777777" w:rsidR="00DC2030" w:rsidRPr="00DC2030" w:rsidRDefault="00DC2030" w:rsidP="00DC2030">
      <w:pPr>
        <w:rPr>
          <w:rFonts w:hint="eastAsia"/>
          <w:sz w:val="24"/>
        </w:rPr>
      </w:pPr>
      <w:r w:rsidRPr="00DC2030">
        <w:rPr>
          <w:rFonts w:hint="eastAsia"/>
          <w:sz w:val="24"/>
        </w:rPr>
        <w:t>From the decomposition results of deviation degree, overvaluation dominates, with deviation reaching substantial magnitudes across multiple phases—indicating that price premiums are not transient noise, but rather states accompanied by progressively accumulating bubble intensity. Meanwhile, deviation rapidly shifts to negative values after high-value phases, indicating that the system indeed possesses certain risk release and drawdown mechanisms.</w:t>
      </w:r>
    </w:p>
    <w:p w14:paraId="14C1002B" w14:textId="77777777" w:rsidR="00DC2030" w:rsidRPr="00DC2030" w:rsidRDefault="00DC2030" w:rsidP="00DC2030">
      <w:pPr>
        <w:rPr>
          <w:rFonts w:hint="eastAsia"/>
          <w:sz w:val="24"/>
        </w:rPr>
      </w:pPr>
    </w:p>
    <w:p w14:paraId="4B302A57" w14:textId="77777777" w:rsidR="00DC2030" w:rsidRPr="00DC2030" w:rsidRDefault="00DC2030" w:rsidP="00DC2030">
      <w:pPr>
        <w:rPr>
          <w:rFonts w:hint="eastAsia"/>
          <w:sz w:val="24"/>
        </w:rPr>
      </w:pPr>
      <w:r w:rsidRPr="00DC2030">
        <w:rPr>
          <w:rFonts w:hint="eastAsia"/>
          <w:sz w:val="24"/>
        </w:rPr>
        <w:t xml:space="preserve">Following bubble phases, the price does not exhibit rapid, sustained mean reversion after a single bubble burst. Although pronounced sharp drawdowns </w:t>
      </w:r>
      <w:r w:rsidRPr="00DC2030">
        <w:rPr>
          <w:rFonts w:hint="eastAsia"/>
          <w:sz w:val="24"/>
        </w:rPr>
        <w:lastRenderedPageBreak/>
        <w:t xml:space="preserve">and deep plunges are observable in the second figure, prices frequently revert to overvaluation intervals thereafter—resulting in insufficient post-burst recovery and recurrent reemergence of overvaluation states. Thus, compared to the classical path of "bubble bursting leading to rapid bubble dissipation," this simulation more closely approximates a structure of alternating periodic bubbles and drawdowns: bubbles are not thoroughly liquidated, but instead undergo repeated high-level repricing and </w:t>
      </w:r>
      <w:proofErr w:type="spellStart"/>
      <w:r w:rsidRPr="00DC2030">
        <w:rPr>
          <w:rFonts w:hint="eastAsia"/>
          <w:sz w:val="24"/>
        </w:rPr>
        <w:t>reaccumulation</w:t>
      </w:r>
      <w:proofErr w:type="spellEnd"/>
      <w:r w:rsidRPr="00DC2030">
        <w:rPr>
          <w:rFonts w:hint="eastAsia"/>
          <w:sz w:val="24"/>
        </w:rPr>
        <w:t>, causing cumulative bubble intensity to trend upward overall.</w:t>
      </w:r>
    </w:p>
    <w:p w14:paraId="11D538B4" w14:textId="77777777" w:rsidR="00DC2030" w:rsidRPr="00DC2030" w:rsidRDefault="00DC2030" w:rsidP="00DC2030">
      <w:pPr>
        <w:rPr>
          <w:rFonts w:hint="eastAsia"/>
          <w:sz w:val="24"/>
        </w:rPr>
      </w:pPr>
    </w:p>
    <w:p w14:paraId="0EDC88D2" w14:textId="3BED16DA" w:rsidR="00CC380A" w:rsidRPr="00DC2030" w:rsidRDefault="00DC2030" w:rsidP="00DC2030">
      <w:pPr>
        <w:rPr>
          <w:rFonts w:hint="eastAsia"/>
          <w:sz w:val="24"/>
        </w:rPr>
      </w:pPr>
      <w:r w:rsidRPr="00DC2030">
        <w:rPr>
          <w:rFonts w:hint="eastAsia"/>
          <w:sz w:val="24"/>
        </w:rPr>
        <w:t xml:space="preserve">In summary, this simulation demonstrates sufficient bubble formation, with the market indeed exhibiting significant non-fundamental pricing and persistent overvaluation. However, bubble bursting remains incomplete, primarily manifested as recurrent overvaluation post-drawdown, rendering rapid bubble dissipation difficult. The likely causes </w:t>
      </w:r>
      <w:proofErr w:type="gramStart"/>
      <w:r w:rsidRPr="00DC2030">
        <w:rPr>
          <w:rFonts w:hint="eastAsia"/>
          <w:sz w:val="24"/>
        </w:rPr>
        <w:t>are:</w:t>
      </w:r>
      <w:proofErr w:type="gramEnd"/>
      <w:r w:rsidRPr="00DC2030">
        <w:rPr>
          <w:rFonts w:hint="eastAsia"/>
          <w:sz w:val="24"/>
        </w:rPr>
        <w:t xml:space="preserve"> excessive magnitude of random terms or exogenous shocks in the model, or imbalanced trader structure.</w:t>
      </w:r>
    </w:p>
    <w:p w14:paraId="50E103DD" w14:textId="77777777" w:rsidR="00CC380A" w:rsidRPr="00DC2030" w:rsidRDefault="00CC380A">
      <w:pPr>
        <w:widowControl/>
        <w:rPr>
          <w:rFonts w:hint="eastAsia"/>
          <w:b/>
          <w:bCs/>
          <w:sz w:val="24"/>
        </w:rPr>
      </w:pPr>
      <w:r w:rsidRPr="00DC2030">
        <w:rPr>
          <w:rFonts w:hint="eastAsia"/>
          <w:b/>
          <w:bCs/>
          <w:sz w:val="24"/>
        </w:rPr>
        <w:br w:type="page"/>
      </w:r>
    </w:p>
    <w:p w14:paraId="07634EBA" w14:textId="60DBB8AA" w:rsidR="00CC380A" w:rsidRPr="00EB53DF" w:rsidRDefault="00DC2030" w:rsidP="00A369CA">
      <w:pPr>
        <w:rPr>
          <w:rFonts w:hint="eastAsia"/>
          <w:b/>
          <w:bCs/>
          <w:sz w:val="32"/>
          <w:szCs w:val="32"/>
        </w:rPr>
      </w:pPr>
      <w:r w:rsidRPr="00EB53DF">
        <w:rPr>
          <w:rFonts w:hint="eastAsia"/>
          <w:b/>
          <w:bCs/>
          <w:sz w:val="32"/>
          <w:szCs w:val="32"/>
        </w:rPr>
        <w:lastRenderedPageBreak/>
        <w:t>5.</w:t>
      </w:r>
      <w:proofErr w:type="gramStart"/>
      <w:r w:rsidR="00EB53DF" w:rsidRPr="00EB53DF">
        <w:rPr>
          <w:rFonts w:hint="eastAsia"/>
          <w:b/>
          <w:bCs/>
          <w:sz w:val="32"/>
          <w:szCs w:val="32"/>
        </w:rPr>
        <w:t>future plan</w:t>
      </w:r>
      <w:proofErr w:type="gramEnd"/>
    </w:p>
    <w:p w14:paraId="75894B01" w14:textId="77777777" w:rsidR="00EB53DF" w:rsidRPr="00EB53DF" w:rsidRDefault="00EB53DF" w:rsidP="00EB53DF">
      <w:pPr>
        <w:rPr>
          <w:rFonts w:hint="eastAsia"/>
          <w:sz w:val="28"/>
          <w:szCs w:val="28"/>
        </w:rPr>
      </w:pPr>
    </w:p>
    <w:p w14:paraId="2F0F5F59" w14:textId="77777777" w:rsidR="00EB53DF" w:rsidRPr="00EB53DF" w:rsidRDefault="00EB53DF" w:rsidP="00EB53DF">
      <w:pPr>
        <w:rPr>
          <w:rFonts w:hint="eastAsia"/>
          <w:sz w:val="24"/>
        </w:rPr>
      </w:pPr>
      <w:r w:rsidRPr="00EB53DF">
        <w:rPr>
          <w:rFonts w:hint="eastAsia"/>
          <w:sz w:val="24"/>
        </w:rPr>
        <w:t>Building upon the preliminary understanding of large language models and their applications, I have identified certain limitations in parameter calibration that currently prevent precise replication of established financial theoretical models. The existing parameter configurations exhibit insufficient granularity in capturing the nuanced dynamics of bubble formation, propagation, and collapse mechanisms as prescribed by canonical asset pricing theory.</w:t>
      </w:r>
    </w:p>
    <w:p w14:paraId="7BC9B39E" w14:textId="77777777" w:rsidR="00EB53DF" w:rsidRPr="00EB53DF" w:rsidRDefault="00EB53DF" w:rsidP="00EB53DF">
      <w:pPr>
        <w:rPr>
          <w:rFonts w:hint="eastAsia"/>
          <w:sz w:val="24"/>
        </w:rPr>
      </w:pPr>
    </w:p>
    <w:p w14:paraId="03FCAFE2" w14:textId="77777777" w:rsidR="00EB53DF" w:rsidRPr="00EB53DF" w:rsidRDefault="00EB53DF" w:rsidP="00EB53DF">
      <w:pPr>
        <w:rPr>
          <w:rFonts w:hint="eastAsia"/>
          <w:sz w:val="24"/>
        </w:rPr>
      </w:pPr>
      <w:r w:rsidRPr="00EB53DF">
        <w:rPr>
          <w:rFonts w:hint="eastAsia"/>
          <w:sz w:val="24"/>
        </w:rPr>
        <w:t>Moving forward, I intend to leverage the advanced capabilities of large language models—particularly their capacity for contextual reasoning, multi-agent simulation, and emergent behavior generation—to refine the parameterization framework. Specifically, I aim to:</w:t>
      </w:r>
    </w:p>
    <w:p w14:paraId="0FF431C5" w14:textId="77777777" w:rsidR="00EB53DF" w:rsidRPr="00EB53DF" w:rsidRDefault="00EB53DF" w:rsidP="00EB53DF">
      <w:pPr>
        <w:rPr>
          <w:rFonts w:hint="eastAsia"/>
          <w:sz w:val="24"/>
        </w:rPr>
      </w:pPr>
    </w:p>
    <w:p w14:paraId="2625FCAE" w14:textId="77777777" w:rsidR="00EB53DF" w:rsidRPr="00EB53DF" w:rsidRDefault="00EB53DF" w:rsidP="00EB53DF">
      <w:pPr>
        <w:rPr>
          <w:rFonts w:hint="eastAsia"/>
          <w:sz w:val="24"/>
        </w:rPr>
      </w:pPr>
      <w:r w:rsidRPr="00EB53DF">
        <w:rPr>
          <w:rFonts w:hint="eastAsia"/>
          <w:sz w:val="24"/>
        </w:rPr>
        <w:t>Enhance Parameter Precision: Utilize LLM-driven sensitivity analysis to identify critical thresholds for bubble ignition and bursting conditions, ensuring alignment with theoretical predictions regarding deviation persistence and mean reversion speeds.</w:t>
      </w:r>
    </w:p>
    <w:p w14:paraId="1A5B55D6" w14:textId="77777777" w:rsidR="00EB53DF" w:rsidRPr="00EB53DF" w:rsidRDefault="00EB53DF" w:rsidP="00EB53DF">
      <w:pPr>
        <w:rPr>
          <w:rFonts w:hint="eastAsia"/>
          <w:sz w:val="24"/>
        </w:rPr>
      </w:pPr>
    </w:p>
    <w:p w14:paraId="37EC7CF2" w14:textId="77777777" w:rsidR="00EB53DF" w:rsidRDefault="00EB53DF" w:rsidP="00EB53DF">
      <w:pPr>
        <w:rPr>
          <w:rFonts w:hint="eastAsia"/>
          <w:sz w:val="24"/>
        </w:rPr>
      </w:pPr>
    </w:p>
    <w:p w14:paraId="3CF8B62E" w14:textId="26557815" w:rsidR="00EB53DF" w:rsidRPr="00EB53DF" w:rsidRDefault="00EB53DF" w:rsidP="00EB53DF">
      <w:pPr>
        <w:rPr>
          <w:rFonts w:hint="eastAsia"/>
          <w:sz w:val="24"/>
        </w:rPr>
      </w:pPr>
      <w:r w:rsidRPr="00EB53DF">
        <w:rPr>
          <w:rFonts w:hint="eastAsia"/>
          <w:sz w:val="24"/>
        </w:rPr>
        <w:lastRenderedPageBreak/>
        <w:t>Optimize Agent Heterogeneity: Deploy LLMs to generate more sophisticated trader archetypes with heterogeneous belief formation processes, thereby improving the representation of sentiment-driven momentum and contrarian reversion dynamics.</w:t>
      </w:r>
    </w:p>
    <w:p w14:paraId="2C71C878" w14:textId="77777777" w:rsidR="00EB53DF" w:rsidRPr="00EB53DF" w:rsidRDefault="00EB53DF" w:rsidP="00EB53DF">
      <w:pPr>
        <w:rPr>
          <w:rFonts w:hint="eastAsia"/>
          <w:sz w:val="24"/>
        </w:rPr>
      </w:pPr>
    </w:p>
    <w:p w14:paraId="2424818E" w14:textId="77777777" w:rsidR="00EB53DF" w:rsidRPr="00EB53DF" w:rsidRDefault="00EB53DF" w:rsidP="00EB53DF">
      <w:pPr>
        <w:rPr>
          <w:rFonts w:hint="eastAsia"/>
          <w:sz w:val="24"/>
        </w:rPr>
      </w:pPr>
      <w:r w:rsidRPr="00EB53DF">
        <w:rPr>
          <w:rFonts w:hint="eastAsia"/>
          <w:sz w:val="24"/>
        </w:rPr>
        <w:t>Calibrate Shock Propagation: Employ LLM-assisted scenario generation to model endogenous and exogenous shock distributions that more accurately trigger regime transitions between bubble accumulation and liquidation phases.</w:t>
      </w:r>
    </w:p>
    <w:p w14:paraId="278AF5E3" w14:textId="77777777" w:rsidR="00EB53DF" w:rsidRPr="00EB53DF" w:rsidRDefault="00EB53DF" w:rsidP="00EB53DF">
      <w:pPr>
        <w:rPr>
          <w:rFonts w:hint="eastAsia"/>
          <w:sz w:val="24"/>
        </w:rPr>
      </w:pPr>
    </w:p>
    <w:p w14:paraId="1907BC04" w14:textId="77777777" w:rsidR="00EB53DF" w:rsidRPr="00EB53DF" w:rsidRDefault="00EB53DF" w:rsidP="00EB53DF">
      <w:pPr>
        <w:rPr>
          <w:rFonts w:hint="eastAsia"/>
          <w:sz w:val="24"/>
        </w:rPr>
      </w:pPr>
      <w:r w:rsidRPr="00EB53DF">
        <w:rPr>
          <w:rFonts w:hint="eastAsia"/>
          <w:sz w:val="24"/>
        </w:rPr>
        <w:t>Validate Against Stylized Facts: Implement iterative feedback loops wherein LLM-generated outputs are systematically benchmarked against empirical regularities of historical bubble episodes—such as super-exponential price growth, increasing volatility, and critical slowing down—to ensure behavioral and statistical fidelity.</w:t>
      </w:r>
    </w:p>
    <w:p w14:paraId="58C4A1EB" w14:textId="77777777" w:rsidR="00EB53DF" w:rsidRPr="00EB53DF" w:rsidRDefault="00EB53DF" w:rsidP="00EB53DF">
      <w:pPr>
        <w:rPr>
          <w:rFonts w:hint="eastAsia"/>
          <w:sz w:val="24"/>
        </w:rPr>
      </w:pPr>
    </w:p>
    <w:p w14:paraId="383E0A65" w14:textId="0A84A49E" w:rsidR="00EB53DF" w:rsidRPr="00EB53DF" w:rsidRDefault="00EB53DF" w:rsidP="00EB53DF">
      <w:pPr>
        <w:rPr>
          <w:rFonts w:hint="eastAsia"/>
          <w:sz w:val="24"/>
        </w:rPr>
      </w:pPr>
      <w:r w:rsidRPr="00EB53DF">
        <w:rPr>
          <w:rFonts w:hint="eastAsia"/>
          <w:sz w:val="24"/>
        </w:rPr>
        <w:t>Through these methodological advancements, I aspire to achieve simulation outputs that converge more tightly with theoretically expected ranges, thereby enhancing the explanatory and predictive power of the modeling framework for asset bubble phenomena</w:t>
      </w:r>
    </w:p>
    <w:sectPr w:rsidR="00EB53DF" w:rsidRPr="00EB53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E70E0" w14:textId="77777777" w:rsidR="002D4812" w:rsidRDefault="002D4812" w:rsidP="00E933B2">
      <w:pPr>
        <w:spacing w:after="0" w:line="240" w:lineRule="auto"/>
        <w:rPr>
          <w:rFonts w:hint="eastAsia"/>
        </w:rPr>
      </w:pPr>
      <w:r>
        <w:separator/>
      </w:r>
    </w:p>
  </w:endnote>
  <w:endnote w:type="continuationSeparator" w:id="0">
    <w:p w14:paraId="110F0710" w14:textId="77777777" w:rsidR="002D4812" w:rsidRDefault="002D4812" w:rsidP="00E933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8EA5" w14:textId="77777777" w:rsidR="002D4812" w:rsidRDefault="002D4812" w:rsidP="00E933B2">
      <w:pPr>
        <w:spacing w:after="0" w:line="240" w:lineRule="auto"/>
        <w:rPr>
          <w:rFonts w:hint="eastAsia"/>
        </w:rPr>
      </w:pPr>
      <w:r>
        <w:separator/>
      </w:r>
    </w:p>
  </w:footnote>
  <w:footnote w:type="continuationSeparator" w:id="0">
    <w:p w14:paraId="3A7C7F91" w14:textId="77777777" w:rsidR="002D4812" w:rsidRDefault="002D4812" w:rsidP="00E933B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1E"/>
    <w:rsid w:val="000142EA"/>
    <w:rsid w:val="00014895"/>
    <w:rsid w:val="002D4812"/>
    <w:rsid w:val="003C0E62"/>
    <w:rsid w:val="005E12A5"/>
    <w:rsid w:val="0073037B"/>
    <w:rsid w:val="00867118"/>
    <w:rsid w:val="008B54DD"/>
    <w:rsid w:val="0090765C"/>
    <w:rsid w:val="00A369CA"/>
    <w:rsid w:val="00C966B1"/>
    <w:rsid w:val="00CC380A"/>
    <w:rsid w:val="00DC2030"/>
    <w:rsid w:val="00E933B2"/>
    <w:rsid w:val="00EB53DF"/>
    <w:rsid w:val="00F95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C9070"/>
  <w15:chartTrackingRefBased/>
  <w15:docId w15:val="{9A56B06A-FFE4-4254-BEB5-7039AB83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5B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5B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5B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5B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5B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5B1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5B1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5B1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5B1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5B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5B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5B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5B1E"/>
    <w:rPr>
      <w:rFonts w:cstheme="majorBidi"/>
      <w:color w:val="0F4761" w:themeColor="accent1" w:themeShade="BF"/>
      <w:sz w:val="28"/>
      <w:szCs w:val="28"/>
    </w:rPr>
  </w:style>
  <w:style w:type="character" w:customStyle="1" w:styleId="50">
    <w:name w:val="标题 5 字符"/>
    <w:basedOn w:val="a0"/>
    <w:link w:val="5"/>
    <w:uiPriority w:val="9"/>
    <w:semiHidden/>
    <w:rsid w:val="00F95B1E"/>
    <w:rPr>
      <w:rFonts w:cstheme="majorBidi"/>
      <w:color w:val="0F4761" w:themeColor="accent1" w:themeShade="BF"/>
      <w:sz w:val="24"/>
    </w:rPr>
  </w:style>
  <w:style w:type="character" w:customStyle="1" w:styleId="60">
    <w:name w:val="标题 6 字符"/>
    <w:basedOn w:val="a0"/>
    <w:link w:val="6"/>
    <w:uiPriority w:val="9"/>
    <w:semiHidden/>
    <w:rsid w:val="00F95B1E"/>
    <w:rPr>
      <w:rFonts w:cstheme="majorBidi"/>
      <w:b/>
      <w:bCs/>
      <w:color w:val="0F4761" w:themeColor="accent1" w:themeShade="BF"/>
    </w:rPr>
  </w:style>
  <w:style w:type="character" w:customStyle="1" w:styleId="70">
    <w:name w:val="标题 7 字符"/>
    <w:basedOn w:val="a0"/>
    <w:link w:val="7"/>
    <w:uiPriority w:val="9"/>
    <w:semiHidden/>
    <w:rsid w:val="00F95B1E"/>
    <w:rPr>
      <w:rFonts w:cstheme="majorBidi"/>
      <w:b/>
      <w:bCs/>
      <w:color w:val="595959" w:themeColor="text1" w:themeTint="A6"/>
    </w:rPr>
  </w:style>
  <w:style w:type="character" w:customStyle="1" w:styleId="80">
    <w:name w:val="标题 8 字符"/>
    <w:basedOn w:val="a0"/>
    <w:link w:val="8"/>
    <w:uiPriority w:val="9"/>
    <w:semiHidden/>
    <w:rsid w:val="00F95B1E"/>
    <w:rPr>
      <w:rFonts w:cstheme="majorBidi"/>
      <w:color w:val="595959" w:themeColor="text1" w:themeTint="A6"/>
    </w:rPr>
  </w:style>
  <w:style w:type="character" w:customStyle="1" w:styleId="90">
    <w:name w:val="标题 9 字符"/>
    <w:basedOn w:val="a0"/>
    <w:link w:val="9"/>
    <w:uiPriority w:val="9"/>
    <w:semiHidden/>
    <w:rsid w:val="00F95B1E"/>
    <w:rPr>
      <w:rFonts w:eastAsiaTheme="majorEastAsia" w:cstheme="majorBidi"/>
      <w:color w:val="595959" w:themeColor="text1" w:themeTint="A6"/>
    </w:rPr>
  </w:style>
  <w:style w:type="paragraph" w:styleId="a3">
    <w:name w:val="Title"/>
    <w:basedOn w:val="a"/>
    <w:next w:val="a"/>
    <w:link w:val="a4"/>
    <w:uiPriority w:val="10"/>
    <w:qFormat/>
    <w:rsid w:val="00F95B1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5B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B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5B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5B1E"/>
    <w:pPr>
      <w:spacing w:before="160"/>
      <w:jc w:val="center"/>
    </w:pPr>
    <w:rPr>
      <w:i/>
      <w:iCs/>
      <w:color w:val="404040" w:themeColor="text1" w:themeTint="BF"/>
    </w:rPr>
  </w:style>
  <w:style w:type="character" w:customStyle="1" w:styleId="a8">
    <w:name w:val="引用 字符"/>
    <w:basedOn w:val="a0"/>
    <w:link w:val="a7"/>
    <w:uiPriority w:val="29"/>
    <w:rsid w:val="00F95B1E"/>
    <w:rPr>
      <w:i/>
      <w:iCs/>
      <w:color w:val="404040" w:themeColor="text1" w:themeTint="BF"/>
    </w:rPr>
  </w:style>
  <w:style w:type="paragraph" w:styleId="a9">
    <w:name w:val="List Paragraph"/>
    <w:basedOn w:val="a"/>
    <w:uiPriority w:val="34"/>
    <w:qFormat/>
    <w:rsid w:val="00F95B1E"/>
    <w:pPr>
      <w:ind w:left="720"/>
      <w:contextualSpacing/>
    </w:pPr>
  </w:style>
  <w:style w:type="character" w:styleId="aa">
    <w:name w:val="Intense Emphasis"/>
    <w:basedOn w:val="a0"/>
    <w:uiPriority w:val="21"/>
    <w:qFormat/>
    <w:rsid w:val="00F95B1E"/>
    <w:rPr>
      <w:i/>
      <w:iCs/>
      <w:color w:val="0F4761" w:themeColor="accent1" w:themeShade="BF"/>
    </w:rPr>
  </w:style>
  <w:style w:type="paragraph" w:styleId="ab">
    <w:name w:val="Intense Quote"/>
    <w:basedOn w:val="a"/>
    <w:next w:val="a"/>
    <w:link w:val="ac"/>
    <w:uiPriority w:val="30"/>
    <w:qFormat/>
    <w:rsid w:val="00F95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5B1E"/>
    <w:rPr>
      <w:i/>
      <w:iCs/>
      <w:color w:val="0F4761" w:themeColor="accent1" w:themeShade="BF"/>
    </w:rPr>
  </w:style>
  <w:style w:type="character" w:styleId="ad">
    <w:name w:val="Intense Reference"/>
    <w:basedOn w:val="a0"/>
    <w:uiPriority w:val="32"/>
    <w:qFormat/>
    <w:rsid w:val="00F95B1E"/>
    <w:rPr>
      <w:b/>
      <w:bCs/>
      <w:smallCaps/>
      <w:color w:val="0F4761" w:themeColor="accent1" w:themeShade="BF"/>
      <w:spacing w:val="5"/>
    </w:rPr>
  </w:style>
  <w:style w:type="paragraph" w:styleId="ae">
    <w:name w:val="header"/>
    <w:basedOn w:val="a"/>
    <w:link w:val="af"/>
    <w:uiPriority w:val="99"/>
    <w:unhideWhenUsed/>
    <w:rsid w:val="00E933B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933B2"/>
    <w:rPr>
      <w:sz w:val="18"/>
      <w:szCs w:val="18"/>
    </w:rPr>
  </w:style>
  <w:style w:type="paragraph" w:styleId="af0">
    <w:name w:val="footer"/>
    <w:basedOn w:val="a"/>
    <w:link w:val="af1"/>
    <w:uiPriority w:val="99"/>
    <w:unhideWhenUsed/>
    <w:rsid w:val="00E933B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933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3464</Words>
  <Characters>19751</Characters>
  <Application>Microsoft Office Word</Application>
  <DocSecurity>0</DocSecurity>
  <Lines>164</Lines>
  <Paragraphs>46</Paragraphs>
  <ScaleCrop>false</ScaleCrop>
  <Company/>
  <LinksUpToDate>false</LinksUpToDate>
  <CharactersWithSpaces>23169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Mingxian KE</dc:creator>
  <cp:keywords/>
  <dc:description/>
  <cp:lastModifiedBy>Mingxian KE</cp:lastModifiedBy>
  <cp:revision>5</cp:revision>
  <cp:lastPrinted>2026-04-28T12:34:00Z</cp:lastPrinted>
  <dcterms:created xsi:type="dcterms:W3CDTF">2026-04-28T11:33:00Z</dcterms:created>
  <dcterms:modified xsi:type="dcterms:W3CDTF">2026-04-28T12:34:00Z</dcterms:modified>
</cp:coreProperties>
</file>