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1122D4FB" w:rsidR="005F2DEA" w:rsidRDefault="00222730" w:rsidP="00222730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005162E6" wp14:editId="37090AED">
            <wp:extent cx="4005431" cy="1931251"/>
            <wp:effectExtent l="0" t="0" r="0" b="0"/>
            <wp:docPr id="445848681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48681" name="Picture 1" descr="A computer screen with many colorful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53" cy="19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513" w14:textId="08D61926" w:rsidR="00222730" w:rsidRDefault="00222730" w:rsidP="00222730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HTML Report created in Eclipse</w:t>
      </w:r>
    </w:p>
    <w:p w14:paraId="5FD02AF6" w14:textId="77777777" w:rsidR="00222730" w:rsidRDefault="00222730" w:rsidP="00222730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</w:p>
    <w:p w14:paraId="3648065E" w14:textId="349650F1" w:rsidR="00222730" w:rsidRDefault="00222730" w:rsidP="00222730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05AC0106" wp14:editId="51D016D7">
            <wp:extent cx="3968750" cy="2579333"/>
            <wp:effectExtent l="0" t="0" r="0" b="0"/>
            <wp:docPr id="2118185212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5212" name="Picture 2" descr="A screenshot of a web p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38" cy="26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E8C" w14:textId="7FE2A941" w:rsidR="00222730" w:rsidRPr="0035521D" w:rsidRDefault="00222730" w:rsidP="00222730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Scan information from dependency check report.</w:t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2C811B8D" w14:textId="77777777" w:rsidR="00DB0788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3330"/>
        <w:gridCol w:w="3780"/>
      </w:tblGrid>
      <w:tr w:rsidR="007779BB" w14:paraId="7FBB2A81" w14:textId="6A70056A" w:rsidTr="007779BB">
        <w:tc>
          <w:tcPr>
            <w:tcW w:w="2520" w:type="dxa"/>
          </w:tcPr>
          <w:p w14:paraId="7B95936B" w14:textId="158C1809" w:rsidR="007779BB" w:rsidRPr="0092509A" w:rsidRDefault="007779BB" w:rsidP="0092509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2509A">
              <w:rPr>
                <w:rFonts w:ascii="Calibri" w:hAnsi="Calibri" w:cs="Calibri"/>
                <w:b/>
                <w:bCs/>
                <w:sz w:val="22"/>
              </w:rPr>
              <w:t>Name</w:t>
            </w:r>
          </w:p>
        </w:tc>
        <w:tc>
          <w:tcPr>
            <w:tcW w:w="3330" w:type="dxa"/>
          </w:tcPr>
          <w:p w14:paraId="344572EC" w14:textId="5C4AE671" w:rsidR="007779BB" w:rsidRPr="0092509A" w:rsidRDefault="007779BB" w:rsidP="0092509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License</w:t>
            </w:r>
          </w:p>
        </w:tc>
        <w:tc>
          <w:tcPr>
            <w:tcW w:w="3780" w:type="dxa"/>
          </w:tcPr>
          <w:p w14:paraId="675695BC" w14:textId="6EEDF9ED" w:rsidR="007779BB" w:rsidRPr="0092509A" w:rsidRDefault="007779BB" w:rsidP="0092509A">
            <w:pPr>
              <w:pStyle w:val="ListParagraph"/>
              <w:suppressAutoHyphens/>
              <w:ind w:left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92509A">
              <w:rPr>
                <w:rFonts w:ascii="Calibri" w:hAnsi="Calibri" w:cs="Calibri"/>
                <w:b/>
                <w:bCs/>
                <w:sz w:val="22"/>
              </w:rPr>
              <w:t>Description</w:t>
            </w:r>
          </w:p>
        </w:tc>
      </w:tr>
      <w:tr w:rsidR="007779BB" w14:paraId="0B4A9CC5" w14:textId="3CDD358D" w:rsidTr="007779BB">
        <w:tc>
          <w:tcPr>
            <w:tcW w:w="2520" w:type="dxa"/>
          </w:tcPr>
          <w:p w14:paraId="4A5A9591" w14:textId="3CDC6A46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Classmate-1.5.1.jar</w:t>
            </w:r>
          </w:p>
        </w:tc>
        <w:tc>
          <w:tcPr>
            <w:tcW w:w="3330" w:type="dxa"/>
          </w:tcPr>
          <w:p w14:paraId="2FE99CC8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FE133F">
              <w:rPr>
                <w:rFonts w:ascii="Calibri" w:hAnsi="Calibri" w:cs="Calibri"/>
                <w:sz w:val="22"/>
              </w:rPr>
              <w:t>Apache License, Version 2.0: https://www.apache.org/licenses/LICENSE-2.0.txt</w:t>
            </w:r>
          </w:p>
          <w:p w14:paraId="1028BB83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4437E0CC" w14:textId="7B035896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Library for introspecting types with full generic information</w:t>
            </w:r>
            <w:r w:rsidR="00675F84">
              <w:rPr>
                <w:rFonts w:ascii="Calibri" w:hAnsi="Calibri" w:cs="Calibri"/>
                <w:sz w:val="22"/>
              </w:rPr>
              <w:t xml:space="preserve"> </w:t>
            </w:r>
            <w:r w:rsidRPr="00675F84">
              <w:rPr>
                <w:rFonts w:ascii="Calibri" w:hAnsi="Calibri" w:cs="Calibri"/>
                <w:sz w:val="22"/>
              </w:rPr>
              <w:t>including resolving of field and method types.</w:t>
            </w:r>
          </w:p>
          <w:p w14:paraId="05AE5048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7580E7E" w14:textId="25DDCA78" w:rsidTr="007779BB">
        <w:tc>
          <w:tcPr>
            <w:tcW w:w="2520" w:type="dxa"/>
          </w:tcPr>
          <w:p w14:paraId="486CF766" w14:textId="580A58AD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Hibernate-validator-6.0.18.Final.jar</w:t>
            </w:r>
          </w:p>
        </w:tc>
        <w:tc>
          <w:tcPr>
            <w:tcW w:w="3330" w:type="dxa"/>
          </w:tcPr>
          <w:p w14:paraId="2CB1A457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2" w:history="1">
              <w:r w:rsidRPr="00FE133F">
                <w:rPr>
                  <w:rStyle w:val="Hyperlink"/>
                  <w:rFonts w:ascii="Calibri" w:hAnsi="Calibri" w:cs="Calibri"/>
                  <w:sz w:val="22"/>
                </w:rPr>
                <w:t>http://www.apache.org/licenses/LICENSE-2.0.txt</w:t>
              </w:r>
            </w:hyperlink>
          </w:p>
          <w:p w14:paraId="175BE8FC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08D5CDBC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proofErr w:type="spellStart"/>
            <w:r w:rsidRPr="00675F84">
              <w:rPr>
                <w:rFonts w:ascii="Calibri" w:hAnsi="Calibri" w:cs="Calibri"/>
                <w:sz w:val="22"/>
              </w:rPr>
              <w:t>Hibernate's</w:t>
            </w:r>
            <w:proofErr w:type="spellEnd"/>
            <w:r w:rsidRPr="00675F84">
              <w:rPr>
                <w:rFonts w:ascii="Calibri" w:hAnsi="Calibri" w:cs="Calibri"/>
                <w:sz w:val="22"/>
              </w:rPr>
              <w:t xml:space="preserve"> Bean Validation (JSR-380) reference implementation.</w:t>
            </w:r>
          </w:p>
          <w:p w14:paraId="3C05D8B9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040DDA79" w14:textId="36FDFCF7" w:rsidTr="007779BB">
        <w:tc>
          <w:tcPr>
            <w:tcW w:w="2520" w:type="dxa"/>
          </w:tcPr>
          <w:p w14:paraId="1830D716" w14:textId="5023F19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Jackson-core-2.10.2.jar</w:t>
            </w:r>
          </w:p>
        </w:tc>
        <w:tc>
          <w:tcPr>
            <w:tcW w:w="3330" w:type="dxa"/>
          </w:tcPr>
          <w:p w14:paraId="00B5CB96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3" w:history="1">
              <w:r w:rsidRPr="00FE133F">
                <w:rPr>
                  <w:rStyle w:val="Hyperlink"/>
                  <w:rFonts w:ascii="Calibri" w:hAnsi="Calibri" w:cs="Calibri"/>
                  <w:sz w:val="22"/>
                </w:rPr>
                <w:t>http://www.apache.org/licenses/LICENSE-2.0.txt</w:t>
              </w:r>
            </w:hyperlink>
          </w:p>
          <w:p w14:paraId="24B81C45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7BDCAF6B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Core Jackson processing abstractions (aka Streaming API), implementation for JSON</w:t>
            </w:r>
          </w:p>
          <w:p w14:paraId="46213C29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19921AC" w14:textId="152932DF" w:rsidTr="007779BB">
        <w:tc>
          <w:tcPr>
            <w:tcW w:w="2520" w:type="dxa"/>
          </w:tcPr>
          <w:p w14:paraId="228304D0" w14:textId="2DCC1946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Jackson-databind-2.10.2.jar</w:t>
            </w:r>
          </w:p>
        </w:tc>
        <w:tc>
          <w:tcPr>
            <w:tcW w:w="3330" w:type="dxa"/>
          </w:tcPr>
          <w:p w14:paraId="532A5847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4" w:history="1">
              <w:r w:rsidRPr="00FE133F">
                <w:rPr>
                  <w:rStyle w:val="Hyperlink"/>
                  <w:rFonts w:ascii="Calibri" w:hAnsi="Calibri" w:cs="Calibri"/>
                  <w:sz w:val="22"/>
                </w:rPr>
                <w:t>http://www.apache.org/licenses/LICENSE-2.0.txt</w:t>
              </w:r>
            </w:hyperlink>
          </w:p>
          <w:p w14:paraId="175C6386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3D994F6A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 xml:space="preserve">General data-binding functionality for </w:t>
            </w:r>
            <w:proofErr w:type="gramStart"/>
            <w:r w:rsidRPr="00675F84">
              <w:rPr>
                <w:rFonts w:ascii="Calibri" w:hAnsi="Calibri" w:cs="Calibri"/>
                <w:sz w:val="22"/>
              </w:rPr>
              <w:t>Jackson:</w:t>
            </w:r>
            <w:proofErr w:type="gramEnd"/>
            <w:r w:rsidRPr="00675F84">
              <w:rPr>
                <w:rFonts w:ascii="Calibri" w:hAnsi="Calibri" w:cs="Calibri"/>
                <w:sz w:val="22"/>
              </w:rPr>
              <w:t xml:space="preserve"> works on core streaming API</w:t>
            </w:r>
          </w:p>
          <w:p w14:paraId="4E62DBDA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59566634" w14:textId="2BBB90DF" w:rsidTr="007779BB">
        <w:tc>
          <w:tcPr>
            <w:tcW w:w="2520" w:type="dxa"/>
          </w:tcPr>
          <w:p w14:paraId="2AAD9768" w14:textId="5D45AD91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Jakarta.annotation-api-1.3.5.jar</w:t>
            </w:r>
          </w:p>
        </w:tc>
        <w:tc>
          <w:tcPr>
            <w:tcW w:w="3330" w:type="dxa"/>
          </w:tcPr>
          <w:p w14:paraId="7CF672DB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FE133F">
              <w:rPr>
                <w:rFonts w:ascii="Calibri" w:hAnsi="Calibri" w:cs="Calibri"/>
                <w:sz w:val="22"/>
              </w:rPr>
              <w:t>EPL 2.0: http://www.eclipse.org/legal/epl-2.0</w:t>
            </w:r>
          </w:p>
          <w:p w14:paraId="15A13A31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FE133F">
              <w:rPr>
                <w:rFonts w:ascii="Calibri" w:hAnsi="Calibri" w:cs="Calibri"/>
                <w:sz w:val="22"/>
              </w:rPr>
              <w:t>GPL2 w/ CPE: https://www.gnu.org/software/classpath/license.html</w:t>
            </w:r>
          </w:p>
          <w:p w14:paraId="6096350A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5AAEDA2F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Jakarta Annotations API</w:t>
            </w:r>
          </w:p>
          <w:p w14:paraId="7D7DACAD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3BB0A57E" w14:textId="182406D2" w:rsidTr="007779BB">
        <w:tc>
          <w:tcPr>
            <w:tcW w:w="2520" w:type="dxa"/>
          </w:tcPr>
          <w:p w14:paraId="629BAE62" w14:textId="1AC22550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Jakarta.validation-api-2.0.2.jar</w:t>
            </w:r>
          </w:p>
        </w:tc>
        <w:tc>
          <w:tcPr>
            <w:tcW w:w="3330" w:type="dxa"/>
          </w:tcPr>
          <w:p w14:paraId="5FF812C3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FE133F">
              <w:rPr>
                <w:rFonts w:ascii="Calibri" w:hAnsi="Calibri" w:cs="Calibri"/>
                <w:sz w:val="22"/>
              </w:rPr>
              <w:t>Apache License 2.0: http://www.apache.org/licenses/LICENSE-2.0.txt</w:t>
            </w:r>
          </w:p>
          <w:p w14:paraId="097DC91C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4AA90D13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Jakarta Bean Validation API</w:t>
            </w:r>
          </w:p>
          <w:p w14:paraId="3998F30A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BD07535" w14:textId="0EE70A89" w:rsidTr="007779BB">
        <w:tc>
          <w:tcPr>
            <w:tcW w:w="2520" w:type="dxa"/>
          </w:tcPr>
          <w:p w14:paraId="02C9AAF8" w14:textId="445CDB3C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Jboss-logging-3.4.1.Final.jar</w:t>
            </w:r>
          </w:p>
        </w:tc>
        <w:tc>
          <w:tcPr>
            <w:tcW w:w="3330" w:type="dxa"/>
          </w:tcPr>
          <w:p w14:paraId="05FCE595" w14:textId="77777777" w:rsidR="007779BB" w:rsidRPr="00FE133F" w:rsidRDefault="007779BB" w:rsidP="00FE133F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FE133F">
              <w:rPr>
                <w:rFonts w:ascii="Calibri" w:hAnsi="Calibri" w:cs="Calibri"/>
                <w:sz w:val="22"/>
              </w:rPr>
              <w:t>Apache License, version 2.0: http://www.apache.org/licenses/LICENSE-2.0.txt</w:t>
            </w:r>
          </w:p>
          <w:p w14:paraId="0DB0978E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5FD427D7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The JBoss Logging Framework</w:t>
            </w:r>
          </w:p>
          <w:p w14:paraId="4AB2E38D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3C93342" w14:textId="1FDED522" w:rsidTr="007779BB">
        <w:tc>
          <w:tcPr>
            <w:tcW w:w="2520" w:type="dxa"/>
          </w:tcPr>
          <w:p w14:paraId="172D5C0E" w14:textId="57819890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Jul-to-slf4j-1.7.30.jar</w:t>
            </w:r>
          </w:p>
        </w:tc>
        <w:tc>
          <w:tcPr>
            <w:tcW w:w="3330" w:type="dxa"/>
          </w:tcPr>
          <w:p w14:paraId="42314AD8" w14:textId="77554D5F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N/A</w:t>
            </w:r>
          </w:p>
        </w:tc>
        <w:tc>
          <w:tcPr>
            <w:tcW w:w="3780" w:type="dxa"/>
          </w:tcPr>
          <w:p w14:paraId="74DCD7BB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JUL to SLF4J bridge</w:t>
            </w:r>
          </w:p>
          <w:p w14:paraId="78111E6D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167A0434" w14:textId="089F96D4" w:rsidTr="007779BB">
        <w:tc>
          <w:tcPr>
            <w:tcW w:w="2520" w:type="dxa"/>
          </w:tcPr>
          <w:p w14:paraId="18C047F7" w14:textId="21C0A699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Log4j-api-2.12.1.jar</w:t>
            </w:r>
          </w:p>
        </w:tc>
        <w:tc>
          <w:tcPr>
            <w:tcW w:w="3330" w:type="dxa"/>
          </w:tcPr>
          <w:p w14:paraId="36241F73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5" w:history="1">
              <w:r w:rsidRPr="003A2833">
                <w:rPr>
                  <w:rStyle w:val="Hyperlink"/>
                  <w:rFonts w:ascii="Calibri" w:hAnsi="Calibri" w:cs="Calibri"/>
                  <w:sz w:val="22"/>
                </w:rPr>
                <w:t>https://www.apache.org/licenses/LICENSE-2.0.txt</w:t>
              </w:r>
            </w:hyperlink>
          </w:p>
          <w:p w14:paraId="2395922B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5BEB1656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The Apache Log4j API</w:t>
            </w:r>
          </w:p>
          <w:p w14:paraId="3C15416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6904B052" w14:textId="1794B541" w:rsidTr="007779BB">
        <w:tc>
          <w:tcPr>
            <w:tcW w:w="2520" w:type="dxa"/>
          </w:tcPr>
          <w:p w14:paraId="61FFE9D3" w14:textId="78EA9793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Log4j-to-slf4j-2.12.1.jar</w:t>
            </w:r>
          </w:p>
        </w:tc>
        <w:tc>
          <w:tcPr>
            <w:tcW w:w="3330" w:type="dxa"/>
          </w:tcPr>
          <w:p w14:paraId="0D4D181E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6" w:history="1">
              <w:r w:rsidRPr="003A2833">
                <w:rPr>
                  <w:rStyle w:val="Hyperlink"/>
                  <w:rFonts w:ascii="Calibri" w:hAnsi="Calibri" w:cs="Calibri"/>
                  <w:sz w:val="22"/>
                </w:rPr>
                <w:t>https://www.apache.org/licenses/LICENSE-2.0.txt</w:t>
              </w:r>
            </w:hyperlink>
          </w:p>
          <w:p w14:paraId="31BA2091" w14:textId="77777777" w:rsidR="007779BB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0CBAC1CC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The Apache Log4j binding between Log4j 2 API and SLF4J</w:t>
            </w:r>
          </w:p>
          <w:p w14:paraId="4C801724" w14:textId="77777777" w:rsidR="007779BB" w:rsidRDefault="007779BB" w:rsidP="003A2833">
            <w:pPr>
              <w:pStyle w:val="ListParagraph"/>
              <w:suppressAutoHyphens/>
              <w:rPr>
                <w:rFonts w:ascii="Calibri" w:hAnsi="Calibri" w:cs="Calibri"/>
                <w:sz w:val="22"/>
              </w:rPr>
            </w:pPr>
          </w:p>
        </w:tc>
      </w:tr>
      <w:tr w:rsidR="007779BB" w14:paraId="2FBF0FE2" w14:textId="22A7C844" w:rsidTr="007779BB">
        <w:tc>
          <w:tcPr>
            <w:tcW w:w="2520" w:type="dxa"/>
          </w:tcPr>
          <w:p w14:paraId="73ED175F" w14:textId="089E22CB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Logback-classic-1.2.3.jar</w:t>
            </w:r>
          </w:p>
        </w:tc>
        <w:tc>
          <w:tcPr>
            <w:tcW w:w="3330" w:type="dxa"/>
          </w:tcPr>
          <w:p w14:paraId="35755A34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7" w:history="1">
              <w:r w:rsidRPr="003A2833">
                <w:rPr>
                  <w:rStyle w:val="Hyperlink"/>
                  <w:rFonts w:ascii="Calibri" w:hAnsi="Calibri" w:cs="Calibri"/>
                  <w:sz w:val="22"/>
                </w:rPr>
                <w:t>http://www.eclipse.org/legal/epl-v10.html, http://www.gnu.org/licenses/old-licenses/lgpl-2.1.html</w:t>
              </w:r>
            </w:hyperlink>
          </w:p>
          <w:p w14:paraId="69A692B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4CAF79F8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proofErr w:type="spellStart"/>
            <w:r w:rsidRPr="00675F84">
              <w:rPr>
                <w:rFonts w:ascii="Calibri" w:hAnsi="Calibri" w:cs="Calibri"/>
                <w:sz w:val="22"/>
              </w:rPr>
              <w:t>logback</w:t>
            </w:r>
            <w:proofErr w:type="spellEnd"/>
            <w:r w:rsidRPr="00675F84">
              <w:rPr>
                <w:rFonts w:ascii="Calibri" w:hAnsi="Calibri" w:cs="Calibri"/>
                <w:sz w:val="22"/>
              </w:rPr>
              <w:t>-classic module</w:t>
            </w:r>
          </w:p>
          <w:p w14:paraId="365681D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8013EC5" w14:textId="2832A942" w:rsidTr="007779BB">
        <w:tc>
          <w:tcPr>
            <w:tcW w:w="2520" w:type="dxa"/>
          </w:tcPr>
          <w:p w14:paraId="4FD12C97" w14:textId="3CF38D26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Logback-core-1.2.3.jar</w:t>
            </w:r>
          </w:p>
        </w:tc>
        <w:tc>
          <w:tcPr>
            <w:tcW w:w="3330" w:type="dxa"/>
          </w:tcPr>
          <w:p w14:paraId="6513530F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hyperlink r:id="rId18" w:history="1">
              <w:r w:rsidRPr="003A2833">
                <w:rPr>
                  <w:rStyle w:val="Hyperlink"/>
                  <w:rFonts w:ascii="Calibri" w:hAnsi="Calibri" w:cs="Calibri"/>
                  <w:sz w:val="22"/>
                </w:rPr>
                <w:t>http://www.eclipse.org/legal/epl-v10.html, http://www.gnu.org/licenses/old-licenses/lgpl-2.1.html</w:t>
              </w:r>
            </w:hyperlink>
          </w:p>
          <w:p w14:paraId="26A86E6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60657372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proofErr w:type="spellStart"/>
            <w:r w:rsidRPr="00675F84">
              <w:rPr>
                <w:rFonts w:ascii="Calibri" w:hAnsi="Calibri" w:cs="Calibri"/>
                <w:sz w:val="22"/>
              </w:rPr>
              <w:t>logback</w:t>
            </w:r>
            <w:proofErr w:type="spellEnd"/>
            <w:r w:rsidRPr="00675F84">
              <w:rPr>
                <w:rFonts w:ascii="Calibri" w:hAnsi="Calibri" w:cs="Calibri"/>
                <w:sz w:val="22"/>
              </w:rPr>
              <w:t>-core module</w:t>
            </w:r>
          </w:p>
          <w:p w14:paraId="269F4AB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7731EE8E" w14:textId="5F0B88FA" w:rsidTr="007779BB">
        <w:tc>
          <w:tcPr>
            <w:tcW w:w="2520" w:type="dxa"/>
          </w:tcPr>
          <w:p w14:paraId="72D1D691" w14:textId="7FF3FF21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Mongo-java-driver-2.4.jar</w:t>
            </w:r>
          </w:p>
        </w:tc>
        <w:tc>
          <w:tcPr>
            <w:tcW w:w="3330" w:type="dxa"/>
          </w:tcPr>
          <w:p w14:paraId="77EDBE22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The Apache Software License, Version 2.0: http://www.apache.org/licenses/LICENSE-2.0.txt</w:t>
            </w:r>
          </w:p>
          <w:p w14:paraId="7721720E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1B8CE088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Java Driver for MongoDB</w:t>
            </w:r>
          </w:p>
          <w:p w14:paraId="59218D2D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3C010350" w14:textId="124C9FD8" w:rsidTr="007779BB">
        <w:tc>
          <w:tcPr>
            <w:tcW w:w="2520" w:type="dxa"/>
          </w:tcPr>
          <w:p w14:paraId="5199BD6A" w14:textId="49D1BA7F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Slf4j-api-1.7.30.jar</w:t>
            </w:r>
          </w:p>
        </w:tc>
        <w:tc>
          <w:tcPr>
            <w:tcW w:w="3330" w:type="dxa"/>
          </w:tcPr>
          <w:p w14:paraId="120460DB" w14:textId="08781574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N/A</w:t>
            </w:r>
          </w:p>
        </w:tc>
        <w:tc>
          <w:tcPr>
            <w:tcW w:w="3780" w:type="dxa"/>
          </w:tcPr>
          <w:p w14:paraId="3A39C4FC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The slf4j API</w:t>
            </w:r>
          </w:p>
          <w:p w14:paraId="4D0460C3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3AF934AC" w14:textId="39F8ACBA" w:rsidTr="007779BB">
        <w:tc>
          <w:tcPr>
            <w:tcW w:w="2520" w:type="dxa"/>
          </w:tcPr>
          <w:p w14:paraId="0DE8F22D" w14:textId="187C235E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Snakaeyaml-1.25.jar</w:t>
            </w:r>
          </w:p>
        </w:tc>
        <w:tc>
          <w:tcPr>
            <w:tcW w:w="3330" w:type="dxa"/>
          </w:tcPr>
          <w:p w14:paraId="74FC13E3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http://www.apache.org/licenses/LICENSE-2.0.txt</w:t>
            </w:r>
          </w:p>
          <w:p w14:paraId="3C9F6138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33DAFAFB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YAML 1.1 parser and emitter for Java</w:t>
            </w:r>
          </w:p>
          <w:p w14:paraId="49617603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08737AFA" w14:textId="72F21651" w:rsidTr="007779BB">
        <w:tc>
          <w:tcPr>
            <w:tcW w:w="2520" w:type="dxa"/>
          </w:tcPr>
          <w:p w14:paraId="05666D53" w14:textId="4F3CEA03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Spring-boot-2.2.4.RELEASE.jar</w:t>
            </w:r>
          </w:p>
        </w:tc>
        <w:tc>
          <w:tcPr>
            <w:tcW w:w="3330" w:type="dxa"/>
          </w:tcPr>
          <w:p w14:paraId="66D344C9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457CBD87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4AE68335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Spring Boot</w:t>
            </w:r>
          </w:p>
          <w:p w14:paraId="5D7FBC9B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5EE245D2" w14:textId="0E4C22F8" w:rsidTr="007779BB">
        <w:tc>
          <w:tcPr>
            <w:tcW w:w="2520" w:type="dxa"/>
          </w:tcPr>
          <w:p w14:paraId="5141752D" w14:textId="4F5BBB60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Spring-boot-starter-web-2.2.4.RELEASE.jar</w:t>
            </w:r>
          </w:p>
        </w:tc>
        <w:tc>
          <w:tcPr>
            <w:tcW w:w="3330" w:type="dxa"/>
          </w:tcPr>
          <w:p w14:paraId="195DAD9C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57392D9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4F29BC3A" w14:textId="5FF2311A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Starter for building web, including RESTful, applications using Spring</w:t>
            </w:r>
            <w:r w:rsidR="00675F84">
              <w:rPr>
                <w:rFonts w:ascii="Calibri" w:hAnsi="Calibri" w:cs="Calibri"/>
                <w:sz w:val="22"/>
              </w:rPr>
              <w:t xml:space="preserve"> </w:t>
            </w:r>
            <w:r w:rsidRPr="00675F84">
              <w:rPr>
                <w:rFonts w:ascii="Calibri" w:hAnsi="Calibri" w:cs="Calibri"/>
                <w:sz w:val="22"/>
              </w:rPr>
              <w:t>MVC. Uses Tomcat as the default embedded container</w:t>
            </w:r>
          </w:p>
          <w:p w14:paraId="4795F4EF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30D9A7F2" w14:textId="30BAC488" w:rsidTr="007779BB">
        <w:tc>
          <w:tcPr>
            <w:tcW w:w="2520" w:type="dxa"/>
          </w:tcPr>
          <w:p w14:paraId="299D70B1" w14:textId="092764C2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Spring-core-5.2.3.RELEASE.jar</w:t>
            </w:r>
          </w:p>
        </w:tc>
        <w:tc>
          <w:tcPr>
            <w:tcW w:w="3330" w:type="dxa"/>
          </w:tcPr>
          <w:p w14:paraId="19C5BB90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17F90341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5EB02CC9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Spring Core</w:t>
            </w:r>
          </w:p>
          <w:p w14:paraId="46FE9CFE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105C132" w14:textId="42969FD9" w:rsidTr="007779BB">
        <w:tc>
          <w:tcPr>
            <w:tcW w:w="2520" w:type="dxa"/>
          </w:tcPr>
          <w:p w14:paraId="290CC96E" w14:textId="75AAD454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Spring-expression-5.2.3.RELEASE.jar</w:t>
            </w:r>
          </w:p>
        </w:tc>
        <w:tc>
          <w:tcPr>
            <w:tcW w:w="3330" w:type="dxa"/>
          </w:tcPr>
          <w:p w14:paraId="1BF4D8DD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6A98449E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52DDF365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Spring Expression Language (</w:t>
            </w:r>
            <w:proofErr w:type="spellStart"/>
            <w:r w:rsidRPr="00675F84">
              <w:rPr>
                <w:rFonts w:ascii="Calibri" w:hAnsi="Calibri" w:cs="Calibri"/>
                <w:sz w:val="22"/>
              </w:rPr>
              <w:t>SpEL</w:t>
            </w:r>
            <w:proofErr w:type="spellEnd"/>
            <w:r w:rsidRPr="00675F84">
              <w:rPr>
                <w:rFonts w:ascii="Calibri" w:hAnsi="Calibri" w:cs="Calibri"/>
                <w:sz w:val="22"/>
              </w:rPr>
              <w:t>)</w:t>
            </w:r>
          </w:p>
          <w:p w14:paraId="6E8D626C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1A4998C0" w14:textId="53E52D86" w:rsidTr="007779BB">
        <w:tc>
          <w:tcPr>
            <w:tcW w:w="2520" w:type="dxa"/>
          </w:tcPr>
          <w:p w14:paraId="14D16DAA" w14:textId="53CFEF9C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Spring-web-5.2.3.RELEASE.jar</w:t>
            </w:r>
          </w:p>
        </w:tc>
        <w:tc>
          <w:tcPr>
            <w:tcW w:w="3330" w:type="dxa"/>
          </w:tcPr>
          <w:p w14:paraId="0C3AD8FD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4168C5B6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1D8054A8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Spring Web</w:t>
            </w:r>
          </w:p>
          <w:p w14:paraId="6B759E5F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2652836E" w14:textId="0151BFED" w:rsidTr="007779BB">
        <w:tc>
          <w:tcPr>
            <w:tcW w:w="2520" w:type="dxa"/>
          </w:tcPr>
          <w:p w14:paraId="1475C981" w14:textId="22A1CB28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Spring-webmvc-5.2.3.RELEASE.jar</w:t>
            </w:r>
          </w:p>
        </w:tc>
        <w:tc>
          <w:tcPr>
            <w:tcW w:w="3330" w:type="dxa"/>
          </w:tcPr>
          <w:p w14:paraId="090D059B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https://www.apache.org/licenses/LICENSE-2.0</w:t>
            </w:r>
          </w:p>
          <w:p w14:paraId="05C025D8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109EB01C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Spring Web MVC</w:t>
            </w:r>
          </w:p>
          <w:p w14:paraId="377889FD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401F7840" w14:textId="0941DCB9" w:rsidTr="007779BB">
        <w:tc>
          <w:tcPr>
            <w:tcW w:w="2520" w:type="dxa"/>
          </w:tcPr>
          <w:p w14:paraId="4688E89B" w14:textId="5AFFEA11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Tomcat-embed-core-9.0.30.jar</w:t>
            </w:r>
          </w:p>
        </w:tc>
        <w:tc>
          <w:tcPr>
            <w:tcW w:w="3330" w:type="dxa"/>
          </w:tcPr>
          <w:p w14:paraId="63DD6B3E" w14:textId="77777777" w:rsidR="007779BB" w:rsidRPr="003A2833" w:rsidRDefault="007779BB" w:rsidP="003A2833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3A2833">
              <w:rPr>
                <w:rFonts w:ascii="Calibri" w:hAnsi="Calibri" w:cs="Calibri"/>
                <w:sz w:val="22"/>
              </w:rPr>
              <w:t>Apache License, Version 2.0: http://www.apache.org/licenses/LICENSE-2.0.txt</w:t>
            </w:r>
          </w:p>
          <w:p w14:paraId="0D504D64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206D2D1E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Core Tomcat implementation</w:t>
            </w:r>
          </w:p>
          <w:p w14:paraId="5CB5A8F4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34510988" w14:textId="0316AB32" w:rsidTr="007779BB">
        <w:tc>
          <w:tcPr>
            <w:tcW w:w="2520" w:type="dxa"/>
          </w:tcPr>
          <w:p w14:paraId="12550067" w14:textId="5F92CBBD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Tomcat-embed-el-9.0.30.jar</w:t>
            </w:r>
          </w:p>
        </w:tc>
        <w:tc>
          <w:tcPr>
            <w:tcW w:w="3330" w:type="dxa"/>
          </w:tcPr>
          <w:p w14:paraId="4466F5CA" w14:textId="77777777" w:rsidR="007779BB" w:rsidRPr="00ED423E" w:rsidRDefault="007779BB" w:rsidP="00ED423E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ED423E">
              <w:rPr>
                <w:rFonts w:ascii="Calibri" w:hAnsi="Calibri" w:cs="Calibri"/>
                <w:sz w:val="22"/>
              </w:rPr>
              <w:t>Apache License, Version 2.0: http://www.apache.org/licenses/LICENSE-2.0.txt</w:t>
            </w:r>
          </w:p>
          <w:p w14:paraId="61FD1807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0F9FCA6F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Core Tomcat implementation</w:t>
            </w:r>
          </w:p>
          <w:p w14:paraId="458FAF9E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  <w:tr w:rsidR="007779BB" w14:paraId="501DAA49" w14:textId="2ED7F4BD" w:rsidTr="007779BB">
        <w:tc>
          <w:tcPr>
            <w:tcW w:w="2520" w:type="dxa"/>
          </w:tcPr>
          <w:p w14:paraId="23E764AC" w14:textId="79963578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Tomcat-embed-websocket-9.0.30.jar</w:t>
            </w:r>
          </w:p>
        </w:tc>
        <w:tc>
          <w:tcPr>
            <w:tcW w:w="3330" w:type="dxa"/>
          </w:tcPr>
          <w:p w14:paraId="5F3C4754" w14:textId="77777777" w:rsidR="007779BB" w:rsidRPr="00ED423E" w:rsidRDefault="007779BB" w:rsidP="00ED423E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  <w:r w:rsidRPr="00ED423E">
              <w:rPr>
                <w:rFonts w:ascii="Calibri" w:hAnsi="Calibri" w:cs="Calibri"/>
                <w:sz w:val="22"/>
              </w:rPr>
              <w:t>Apache License, Version 2.0: http://www.apache.org/licenses/LICENSE-2.0.txt</w:t>
            </w:r>
          </w:p>
          <w:p w14:paraId="7F0DF226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80" w:type="dxa"/>
          </w:tcPr>
          <w:p w14:paraId="1F45816F" w14:textId="77777777" w:rsidR="007779BB" w:rsidRPr="00675F84" w:rsidRDefault="007779BB" w:rsidP="00675F84">
            <w:pPr>
              <w:suppressAutoHyphens/>
              <w:rPr>
                <w:rFonts w:ascii="Calibri" w:hAnsi="Calibri" w:cs="Calibri"/>
                <w:sz w:val="22"/>
              </w:rPr>
            </w:pPr>
            <w:r w:rsidRPr="00675F84">
              <w:rPr>
                <w:rFonts w:ascii="Calibri" w:hAnsi="Calibri" w:cs="Calibri"/>
                <w:sz w:val="22"/>
              </w:rPr>
              <w:t>Core Tomcat implementation</w:t>
            </w:r>
          </w:p>
          <w:p w14:paraId="550F8993" w14:textId="77777777" w:rsidR="007779BB" w:rsidRDefault="007779BB" w:rsidP="00F30CF2">
            <w:pPr>
              <w:pStyle w:val="ListParagraph"/>
              <w:suppressAutoHyphens/>
              <w:ind w:left="0"/>
              <w:rPr>
                <w:rFonts w:ascii="Calibri" w:hAnsi="Calibri" w:cs="Calibri"/>
                <w:sz w:val="22"/>
              </w:rPr>
            </w:pPr>
          </w:p>
        </w:tc>
      </w:tr>
    </w:tbl>
    <w:p w14:paraId="7A8DA288" w14:textId="77777777" w:rsidR="0092509A" w:rsidRPr="0035521D" w:rsidRDefault="0092509A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40608544" w:rsidR="005F2DEA" w:rsidRDefault="00C1769C" w:rsidP="006403EB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Looking at the snapshot information of the dependency report, there are a total of 24</w:t>
      </w:r>
      <w:r w:rsidR="00B72013">
        <w:rPr>
          <w:rFonts w:ascii="Calibri" w:hAnsi="Calibri" w:cs="Calibri"/>
          <w:sz w:val="22"/>
        </w:rPr>
        <w:t xml:space="preserve"> unique</w:t>
      </w:r>
      <w:r>
        <w:rPr>
          <w:rFonts w:ascii="Calibri" w:hAnsi="Calibri" w:cs="Calibri"/>
          <w:sz w:val="22"/>
        </w:rPr>
        <w:t xml:space="preserve"> </w:t>
      </w:r>
      <w:r w:rsidR="00B72013">
        <w:rPr>
          <w:rFonts w:ascii="Calibri" w:hAnsi="Calibri" w:cs="Calibri"/>
          <w:sz w:val="22"/>
        </w:rPr>
        <w:t xml:space="preserve">dependencies found. </w:t>
      </w:r>
      <w:r w:rsidR="00CD74B4">
        <w:rPr>
          <w:rFonts w:ascii="Calibri" w:hAnsi="Calibri" w:cs="Calibri"/>
          <w:sz w:val="22"/>
        </w:rPr>
        <w:t>The</w:t>
      </w:r>
      <w:r w:rsidR="000C712F">
        <w:rPr>
          <w:rFonts w:ascii="Calibri" w:hAnsi="Calibri" w:cs="Calibri"/>
          <w:sz w:val="22"/>
        </w:rPr>
        <w:t xml:space="preserve"> severity level there is 1 low, </w:t>
      </w:r>
      <w:r w:rsidR="00AB7B34">
        <w:rPr>
          <w:rFonts w:ascii="Calibri" w:hAnsi="Calibri" w:cs="Calibri"/>
          <w:sz w:val="22"/>
        </w:rPr>
        <w:t xml:space="preserve">2 medium, 3 High, and </w:t>
      </w:r>
      <w:r w:rsidR="00CD74B4">
        <w:rPr>
          <w:rFonts w:ascii="Calibri" w:hAnsi="Calibri" w:cs="Calibri"/>
          <w:sz w:val="22"/>
        </w:rPr>
        <w:t xml:space="preserve">9 critical for a total of 15 vulnerable dependencies. </w:t>
      </w:r>
      <w:r w:rsidR="001F3C0A">
        <w:rPr>
          <w:rFonts w:ascii="Calibri" w:hAnsi="Calibri" w:cs="Calibri"/>
          <w:sz w:val="22"/>
        </w:rPr>
        <w:t xml:space="preserve">In the table below </w:t>
      </w:r>
      <w:proofErr w:type="gramStart"/>
      <w:r w:rsidR="001F3C0A">
        <w:rPr>
          <w:rFonts w:ascii="Calibri" w:hAnsi="Calibri" w:cs="Calibri"/>
          <w:sz w:val="22"/>
        </w:rPr>
        <w:t>is</w:t>
      </w:r>
      <w:proofErr w:type="gramEnd"/>
      <w:r w:rsidR="001F3C0A">
        <w:rPr>
          <w:rFonts w:ascii="Calibri" w:hAnsi="Calibri" w:cs="Calibri"/>
          <w:sz w:val="22"/>
        </w:rPr>
        <w:t xml:space="preserve"> the 15 vulnerable dependencies listed with potential solutions.</w:t>
      </w:r>
      <w:r w:rsidR="00DD187A">
        <w:rPr>
          <w:rFonts w:ascii="Calibri" w:hAnsi="Calibri" w:cs="Calibri"/>
          <w:sz w:val="22"/>
        </w:rPr>
        <w:t xml:space="preserve"> It is important to filter false positives </w:t>
      </w:r>
      <w:r w:rsidR="004E39F7">
        <w:rPr>
          <w:rFonts w:ascii="Calibri" w:hAnsi="Calibri" w:cs="Calibri"/>
          <w:sz w:val="22"/>
        </w:rPr>
        <w:t xml:space="preserve">since vulnerabilities may be found that are not relevant to the current code base. </w:t>
      </w:r>
      <w:r w:rsidR="006870EF">
        <w:rPr>
          <w:rFonts w:ascii="Calibri" w:hAnsi="Calibri" w:cs="Calibri"/>
          <w:sz w:val="22"/>
        </w:rPr>
        <w:t>R</w:t>
      </w:r>
      <w:r w:rsidR="008845BE">
        <w:rPr>
          <w:rFonts w:ascii="Calibri" w:hAnsi="Calibri" w:cs="Calibri"/>
          <w:sz w:val="22"/>
        </w:rPr>
        <w:t xml:space="preserve">emoving false positives allows us to prioritize </w:t>
      </w:r>
      <w:r w:rsidR="00735D00">
        <w:rPr>
          <w:rFonts w:ascii="Calibri" w:hAnsi="Calibri" w:cs="Calibri"/>
          <w:sz w:val="22"/>
        </w:rPr>
        <w:t xml:space="preserve">higher </w:t>
      </w:r>
      <w:r w:rsidR="00C04863">
        <w:rPr>
          <w:rFonts w:ascii="Calibri" w:hAnsi="Calibri" w:cs="Calibri"/>
          <w:sz w:val="22"/>
        </w:rPr>
        <w:t xml:space="preserve">severity level vulnerabilities rather than spending time on the flagged false vulnerabilities. </w:t>
      </w:r>
      <w:r w:rsidR="00253917">
        <w:rPr>
          <w:rFonts w:ascii="Calibri" w:hAnsi="Calibri" w:cs="Calibri"/>
          <w:sz w:val="22"/>
        </w:rPr>
        <w:t xml:space="preserve">Suppressing false </w:t>
      </w:r>
      <w:proofErr w:type="spellStart"/>
      <w:r w:rsidR="00253917">
        <w:rPr>
          <w:rFonts w:ascii="Calibri" w:hAnsi="Calibri" w:cs="Calibri"/>
          <w:sz w:val="22"/>
        </w:rPr>
        <w:t>postiives</w:t>
      </w:r>
      <w:proofErr w:type="spellEnd"/>
      <w:r w:rsidR="00253917">
        <w:rPr>
          <w:rFonts w:ascii="Calibri" w:hAnsi="Calibri" w:cs="Calibri"/>
          <w:sz w:val="22"/>
        </w:rPr>
        <w:t xml:space="preserve"> can be done by </w:t>
      </w:r>
      <w:r w:rsidR="00501E71">
        <w:rPr>
          <w:rFonts w:ascii="Calibri" w:hAnsi="Calibri" w:cs="Calibri"/>
          <w:sz w:val="22"/>
        </w:rPr>
        <w:t>using the HTML report</w:t>
      </w:r>
      <w:r w:rsidR="000B7EB5">
        <w:rPr>
          <w:rFonts w:ascii="Calibri" w:hAnsi="Calibri" w:cs="Calibri"/>
          <w:sz w:val="22"/>
        </w:rPr>
        <w:t xml:space="preserve"> and copying the code given by the suppression link and pasting it into the </w:t>
      </w:r>
      <w:r w:rsidR="001B13B9">
        <w:rPr>
          <w:rFonts w:ascii="Calibri" w:hAnsi="Calibri" w:cs="Calibri"/>
          <w:sz w:val="22"/>
        </w:rPr>
        <w:t>xml file.</w:t>
      </w:r>
    </w:p>
    <w:p w14:paraId="2B22DAD5" w14:textId="77777777" w:rsidR="0068407B" w:rsidRDefault="0068407B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DA3FF80" w14:textId="08E8B1C7" w:rsidR="0068407B" w:rsidRDefault="0068407B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15 Vulnerable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407B" w14:paraId="0FD1AF93" w14:textId="77777777" w:rsidTr="0068407B">
        <w:tc>
          <w:tcPr>
            <w:tcW w:w="2337" w:type="dxa"/>
          </w:tcPr>
          <w:p w14:paraId="69E79167" w14:textId="07F47888" w:rsidR="0068407B" w:rsidRPr="000B3756" w:rsidRDefault="0068407B" w:rsidP="000B3756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0B3756">
              <w:rPr>
                <w:rFonts w:ascii="Calibri" w:hAnsi="Calibri" w:cs="Calibri"/>
                <w:b/>
                <w:bCs/>
                <w:sz w:val="22"/>
              </w:rPr>
              <w:t>Name</w:t>
            </w:r>
          </w:p>
        </w:tc>
        <w:tc>
          <w:tcPr>
            <w:tcW w:w="2337" w:type="dxa"/>
          </w:tcPr>
          <w:p w14:paraId="73C20FA8" w14:textId="106FD2CD" w:rsidR="0068407B" w:rsidRPr="000B3756" w:rsidRDefault="000B3756" w:rsidP="001F3C0A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0B3756">
              <w:rPr>
                <w:rFonts w:ascii="Calibri" w:hAnsi="Calibri" w:cs="Calibri"/>
                <w:b/>
                <w:bCs/>
                <w:sz w:val="22"/>
              </w:rPr>
              <w:t>Severity</w:t>
            </w:r>
          </w:p>
        </w:tc>
        <w:tc>
          <w:tcPr>
            <w:tcW w:w="2338" w:type="dxa"/>
          </w:tcPr>
          <w:p w14:paraId="76DF87CE" w14:textId="0EAF522C" w:rsidR="0068407B" w:rsidRPr="000B3756" w:rsidRDefault="000B3756" w:rsidP="000B3756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0B3756">
              <w:rPr>
                <w:rFonts w:ascii="Calibri" w:hAnsi="Calibri" w:cs="Calibri"/>
                <w:b/>
                <w:bCs/>
                <w:sz w:val="22"/>
              </w:rPr>
              <w:t>CVE</w:t>
            </w:r>
            <w:r w:rsidR="00BF0188">
              <w:rPr>
                <w:rFonts w:ascii="Calibri" w:hAnsi="Calibri" w:cs="Calibri"/>
                <w:b/>
                <w:bCs/>
                <w:sz w:val="22"/>
              </w:rPr>
              <w:t xml:space="preserve"> ID</w:t>
            </w:r>
          </w:p>
        </w:tc>
        <w:tc>
          <w:tcPr>
            <w:tcW w:w="2338" w:type="dxa"/>
          </w:tcPr>
          <w:p w14:paraId="7869D9B3" w14:textId="50C1DA4D" w:rsidR="0068407B" w:rsidRPr="000B3756" w:rsidRDefault="00254AD7" w:rsidP="000B3756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Risk</w:t>
            </w:r>
            <w:r w:rsidR="004C5DAF">
              <w:rPr>
                <w:rFonts w:ascii="Calibri" w:hAnsi="Calibri" w:cs="Calibri"/>
                <w:b/>
                <w:bCs/>
                <w:sz w:val="22"/>
              </w:rPr>
              <w:t>/Solution</w:t>
            </w:r>
          </w:p>
        </w:tc>
      </w:tr>
      <w:tr w:rsidR="0068407B" w14:paraId="0AE35BB3" w14:textId="77777777" w:rsidTr="0068407B">
        <w:tc>
          <w:tcPr>
            <w:tcW w:w="2337" w:type="dxa"/>
          </w:tcPr>
          <w:p w14:paraId="7A496481" w14:textId="47103D30" w:rsidR="0068407B" w:rsidRDefault="00F17470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Hibernate-validator-6.0.18.Final.jar</w:t>
            </w:r>
          </w:p>
        </w:tc>
        <w:tc>
          <w:tcPr>
            <w:tcW w:w="2337" w:type="dxa"/>
          </w:tcPr>
          <w:p w14:paraId="6CA19B5A" w14:textId="5987C71A" w:rsidR="0068407B" w:rsidRDefault="00F17470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Medium</w:t>
            </w:r>
          </w:p>
        </w:tc>
        <w:tc>
          <w:tcPr>
            <w:tcW w:w="2338" w:type="dxa"/>
          </w:tcPr>
          <w:p w14:paraId="0ED1BA85" w14:textId="669DF641" w:rsidR="0068407B" w:rsidRDefault="00B1620C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19" w:history="1">
              <w:r w:rsidRPr="00B1620C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CVE-2020-10693</w:t>
              </w:r>
            </w:hyperlink>
          </w:p>
        </w:tc>
        <w:tc>
          <w:tcPr>
            <w:tcW w:w="2338" w:type="dxa"/>
          </w:tcPr>
          <w:p w14:paraId="1EED264F" w14:textId="0F13C792" w:rsidR="0068407B" w:rsidRDefault="00E421F3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Bug found in message </w:t>
            </w:r>
            <w:r w:rsidR="00125DE2">
              <w:rPr>
                <w:rFonts w:ascii="Calibri" w:hAnsi="Calibri" w:cs="Calibri"/>
                <w:sz w:val="22"/>
              </w:rPr>
              <w:t xml:space="preserve">interpolation processor allowing hackers </w:t>
            </w:r>
            <w:r w:rsidR="00F75B57">
              <w:rPr>
                <w:rFonts w:ascii="Calibri" w:hAnsi="Calibri" w:cs="Calibri"/>
                <w:sz w:val="22"/>
              </w:rPr>
              <w:t>to bypass input sanitation</w:t>
            </w:r>
            <w:r w:rsidR="00092D09">
              <w:rPr>
                <w:rFonts w:ascii="Calibri" w:hAnsi="Calibri" w:cs="Calibri"/>
                <w:sz w:val="22"/>
              </w:rPr>
              <w:t>. Solution: Update to current version.</w:t>
            </w:r>
          </w:p>
        </w:tc>
      </w:tr>
      <w:tr w:rsidR="0068407B" w14:paraId="0CF1EB45" w14:textId="77777777" w:rsidTr="0068407B">
        <w:tc>
          <w:tcPr>
            <w:tcW w:w="2337" w:type="dxa"/>
          </w:tcPr>
          <w:p w14:paraId="4F41A1F1" w14:textId="0624FE90" w:rsidR="0068407B" w:rsidRDefault="00F17470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Jackson-</w:t>
            </w:r>
            <w:r w:rsidR="00C50481">
              <w:rPr>
                <w:rFonts w:ascii="Calibri" w:hAnsi="Calibri" w:cs="Calibri"/>
                <w:sz w:val="22"/>
              </w:rPr>
              <w:t>databind-2.10.2.jar</w:t>
            </w:r>
          </w:p>
        </w:tc>
        <w:tc>
          <w:tcPr>
            <w:tcW w:w="2337" w:type="dxa"/>
          </w:tcPr>
          <w:p w14:paraId="23EE7212" w14:textId="002428E6" w:rsidR="0068407B" w:rsidRDefault="00C50481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High</w:t>
            </w:r>
          </w:p>
        </w:tc>
        <w:tc>
          <w:tcPr>
            <w:tcW w:w="2338" w:type="dxa"/>
          </w:tcPr>
          <w:p w14:paraId="0D9AD603" w14:textId="22FF76E6" w:rsidR="0068407B" w:rsidRDefault="009521E2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0" w:history="1">
              <w:r w:rsidRPr="009521E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</w:t>
              </w:r>
              <w:r w:rsidRPr="009521E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-</w:t>
              </w:r>
              <w:r w:rsidRPr="009521E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35116</w:t>
              </w:r>
            </w:hyperlink>
          </w:p>
        </w:tc>
        <w:tc>
          <w:tcPr>
            <w:tcW w:w="2338" w:type="dxa"/>
          </w:tcPr>
          <w:p w14:paraId="0810F0C8" w14:textId="6A4EE29D" w:rsidR="0068407B" w:rsidRDefault="00BB6226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Allows attackers to cause a DoS attack</w:t>
            </w:r>
            <w:r w:rsidR="00070AA6">
              <w:rPr>
                <w:rFonts w:ascii="Calibri" w:hAnsi="Calibri" w:cs="Calibri"/>
                <w:sz w:val="22"/>
              </w:rPr>
              <w:t xml:space="preserve"> that </w:t>
            </w:r>
            <w:proofErr w:type="gramStart"/>
            <w:r w:rsidR="00070AA6">
              <w:rPr>
                <w:rFonts w:ascii="Calibri" w:hAnsi="Calibri" w:cs="Calibri"/>
                <w:sz w:val="22"/>
              </w:rPr>
              <w:t>use</w:t>
            </w:r>
            <w:proofErr w:type="gramEnd"/>
            <w:r w:rsidR="00070AA6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070AA6">
              <w:rPr>
                <w:rFonts w:ascii="Calibri" w:hAnsi="Calibri" w:cs="Calibri"/>
                <w:sz w:val="22"/>
              </w:rPr>
              <w:t>crylic</w:t>
            </w:r>
            <w:proofErr w:type="spellEnd"/>
            <w:r w:rsidR="00070AA6">
              <w:rPr>
                <w:rFonts w:ascii="Calibri" w:hAnsi="Calibri" w:cs="Calibri"/>
                <w:sz w:val="22"/>
              </w:rPr>
              <w:t xml:space="preserve"> </w:t>
            </w:r>
            <w:r w:rsidR="00F141E5">
              <w:rPr>
                <w:rFonts w:ascii="Calibri" w:hAnsi="Calibri" w:cs="Calibri"/>
                <w:sz w:val="22"/>
              </w:rPr>
              <w:t>dependencies</w:t>
            </w:r>
            <w:r w:rsidR="00092D09">
              <w:rPr>
                <w:rFonts w:ascii="Calibri" w:hAnsi="Calibri" w:cs="Calibri"/>
                <w:sz w:val="22"/>
              </w:rPr>
              <w:t xml:space="preserve">. Solution: </w:t>
            </w:r>
            <w:r w:rsidR="00BD3501">
              <w:rPr>
                <w:rFonts w:ascii="Calibri" w:hAnsi="Calibri" w:cs="Calibri"/>
                <w:sz w:val="22"/>
              </w:rPr>
              <w:t>Input validation and</w:t>
            </w:r>
            <w:r w:rsidR="00270E2E">
              <w:rPr>
                <w:rFonts w:ascii="Calibri" w:hAnsi="Calibri" w:cs="Calibri"/>
                <w:sz w:val="22"/>
              </w:rPr>
              <w:t xml:space="preserve"> sterilize data</w:t>
            </w:r>
            <w:r w:rsidR="00BD3501">
              <w:rPr>
                <w:rFonts w:ascii="Calibri" w:hAnsi="Calibri" w:cs="Calibri"/>
                <w:sz w:val="22"/>
              </w:rPr>
              <w:t>.</w:t>
            </w:r>
          </w:p>
        </w:tc>
      </w:tr>
      <w:tr w:rsidR="0068407B" w14:paraId="58C04353" w14:textId="77777777" w:rsidTr="0068407B">
        <w:tc>
          <w:tcPr>
            <w:tcW w:w="2337" w:type="dxa"/>
          </w:tcPr>
          <w:p w14:paraId="37DB7BE7" w14:textId="241F4468" w:rsidR="0068407B" w:rsidRDefault="00D3221F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Log4j-api-2.12.1.jar</w:t>
            </w:r>
          </w:p>
        </w:tc>
        <w:tc>
          <w:tcPr>
            <w:tcW w:w="2337" w:type="dxa"/>
          </w:tcPr>
          <w:p w14:paraId="7A2D0B7B" w14:textId="659D1FA3" w:rsidR="0068407B" w:rsidRDefault="00D3221F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Low</w:t>
            </w:r>
          </w:p>
        </w:tc>
        <w:tc>
          <w:tcPr>
            <w:tcW w:w="2338" w:type="dxa"/>
          </w:tcPr>
          <w:p w14:paraId="2D1E6139" w14:textId="5E9694EB" w:rsidR="0068407B" w:rsidRDefault="007F262F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1" w:history="1">
              <w:r w:rsidRPr="007F262F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CVE-2021-448</w:t>
              </w:r>
              <w:r w:rsidRPr="007F262F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</w:t>
              </w:r>
              <w:r w:rsidRPr="007F262F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2</w:t>
              </w:r>
            </w:hyperlink>
          </w:p>
        </w:tc>
        <w:tc>
          <w:tcPr>
            <w:tcW w:w="2338" w:type="dxa"/>
          </w:tcPr>
          <w:p w14:paraId="0184A526" w14:textId="6060080E" w:rsidR="0068407B" w:rsidRDefault="00FD428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Vulnerable to remote code execution (RCE)</w:t>
            </w:r>
            <w:r w:rsidR="004C5DAF">
              <w:rPr>
                <w:rFonts w:ascii="Calibri" w:hAnsi="Calibri" w:cs="Calibri"/>
                <w:sz w:val="22"/>
              </w:rPr>
              <w:t xml:space="preserve">. Solution: Limit </w:t>
            </w:r>
            <w:r w:rsidR="001463F6">
              <w:rPr>
                <w:rFonts w:ascii="Calibri" w:hAnsi="Calibri" w:cs="Calibri"/>
                <w:sz w:val="22"/>
              </w:rPr>
              <w:t>JNDI data source names to java protocol.</w:t>
            </w:r>
          </w:p>
        </w:tc>
      </w:tr>
      <w:tr w:rsidR="0068407B" w14:paraId="1F44855B" w14:textId="77777777" w:rsidTr="0068407B">
        <w:tc>
          <w:tcPr>
            <w:tcW w:w="2337" w:type="dxa"/>
          </w:tcPr>
          <w:p w14:paraId="62E39A8C" w14:textId="5CA685E2" w:rsidR="0068407B" w:rsidRDefault="00570FB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Logback-classic-1.2.3.jar</w:t>
            </w:r>
          </w:p>
        </w:tc>
        <w:tc>
          <w:tcPr>
            <w:tcW w:w="2337" w:type="dxa"/>
          </w:tcPr>
          <w:p w14:paraId="50ACD888" w14:textId="361C49C8" w:rsidR="0068407B" w:rsidRDefault="00570FBA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High</w:t>
            </w:r>
          </w:p>
        </w:tc>
        <w:tc>
          <w:tcPr>
            <w:tcW w:w="2338" w:type="dxa"/>
          </w:tcPr>
          <w:p w14:paraId="11FBB3EC" w14:textId="452A02D5" w:rsidR="0068407B" w:rsidRDefault="00385596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2" w:history="1">
              <w:r w:rsidRPr="00385596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CVE-2023-63</w:t>
              </w:r>
              <w:r w:rsidRPr="00385596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7</w:t>
              </w:r>
              <w:r w:rsidRPr="00385596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8</w:t>
              </w:r>
            </w:hyperlink>
          </w:p>
        </w:tc>
        <w:tc>
          <w:tcPr>
            <w:tcW w:w="2338" w:type="dxa"/>
          </w:tcPr>
          <w:p w14:paraId="00322866" w14:textId="7462D4B2" w:rsidR="0068407B" w:rsidRDefault="006F359B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Serialization vulnerability a</w:t>
            </w:r>
            <w:r w:rsidR="000F49AF">
              <w:rPr>
                <w:rFonts w:ascii="Calibri" w:hAnsi="Calibri" w:cs="Calibri"/>
                <w:sz w:val="22"/>
              </w:rPr>
              <w:t>llows attackers to send DoS attack</w:t>
            </w:r>
            <w:r w:rsidR="001463F6">
              <w:rPr>
                <w:rFonts w:ascii="Calibri" w:hAnsi="Calibri" w:cs="Calibri"/>
                <w:sz w:val="22"/>
              </w:rPr>
              <w:t xml:space="preserve">. Solution: </w:t>
            </w:r>
            <w:r>
              <w:rPr>
                <w:rFonts w:ascii="Calibri" w:hAnsi="Calibri" w:cs="Calibri"/>
                <w:sz w:val="22"/>
              </w:rPr>
              <w:t>Implement deserialization security.</w:t>
            </w:r>
          </w:p>
        </w:tc>
      </w:tr>
      <w:tr w:rsidR="0068407B" w14:paraId="532F8DD0" w14:textId="77777777" w:rsidTr="0068407B">
        <w:tc>
          <w:tcPr>
            <w:tcW w:w="2337" w:type="dxa"/>
          </w:tcPr>
          <w:p w14:paraId="22BCC5A9" w14:textId="2E18D451" w:rsidR="0068407B" w:rsidRDefault="00570FB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Logback-core-1.2.3.jar</w:t>
            </w:r>
          </w:p>
        </w:tc>
        <w:tc>
          <w:tcPr>
            <w:tcW w:w="2337" w:type="dxa"/>
          </w:tcPr>
          <w:p w14:paraId="3EF79ED7" w14:textId="03989C2E" w:rsidR="0068407B" w:rsidRDefault="00570FBA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High</w:t>
            </w:r>
          </w:p>
        </w:tc>
        <w:tc>
          <w:tcPr>
            <w:tcW w:w="2338" w:type="dxa"/>
          </w:tcPr>
          <w:p w14:paraId="3C956BA8" w14:textId="3F2D9CAA" w:rsidR="0068407B" w:rsidRDefault="00BF017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3" w:history="1">
              <w:r w:rsidRPr="00BF017A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CVE-2023-6378</w:t>
              </w:r>
            </w:hyperlink>
          </w:p>
        </w:tc>
        <w:tc>
          <w:tcPr>
            <w:tcW w:w="2338" w:type="dxa"/>
          </w:tcPr>
          <w:p w14:paraId="4B4FE5CC" w14:textId="60762AD0" w:rsidR="0068407B" w:rsidRDefault="006F359B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Serialization vulnerability allows attackers to send DoS attack. Solution: Implement deserialization security.</w:t>
            </w:r>
          </w:p>
        </w:tc>
      </w:tr>
      <w:tr w:rsidR="0068407B" w14:paraId="172BEADF" w14:textId="77777777" w:rsidTr="0068407B">
        <w:tc>
          <w:tcPr>
            <w:tcW w:w="2337" w:type="dxa"/>
          </w:tcPr>
          <w:p w14:paraId="62604212" w14:textId="12E66EE0" w:rsidR="0068407B" w:rsidRDefault="0066796B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Mongo-java-driver-2.4.jar</w:t>
            </w:r>
          </w:p>
        </w:tc>
        <w:tc>
          <w:tcPr>
            <w:tcW w:w="2337" w:type="dxa"/>
          </w:tcPr>
          <w:p w14:paraId="21D3A0C1" w14:textId="2964CE95" w:rsidR="0068407B" w:rsidRDefault="0066796B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Medium</w:t>
            </w:r>
          </w:p>
        </w:tc>
        <w:tc>
          <w:tcPr>
            <w:tcW w:w="2338" w:type="dxa"/>
          </w:tcPr>
          <w:p w14:paraId="4ECADB63" w14:textId="64F806D4" w:rsidR="0068407B" w:rsidRDefault="00944467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N/A</w:t>
            </w:r>
          </w:p>
        </w:tc>
        <w:tc>
          <w:tcPr>
            <w:tcW w:w="2338" w:type="dxa"/>
          </w:tcPr>
          <w:p w14:paraId="574F458C" w14:textId="77777777" w:rsidR="0068407B" w:rsidRDefault="0068407B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</w:p>
        </w:tc>
      </w:tr>
      <w:tr w:rsidR="0068407B" w14:paraId="23E91844" w14:textId="77777777" w:rsidTr="0068407B">
        <w:tc>
          <w:tcPr>
            <w:tcW w:w="2337" w:type="dxa"/>
          </w:tcPr>
          <w:p w14:paraId="0ADE2CC7" w14:textId="0C6F9E95" w:rsidR="0068407B" w:rsidRDefault="00526FA5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  <w:r w:rsidR="0066796B">
              <w:rPr>
                <w:rFonts w:ascii="Calibri" w:hAnsi="Calibri" w:cs="Calibri"/>
                <w:sz w:val="22"/>
              </w:rPr>
              <w:t>nakeyami</w:t>
            </w:r>
            <w:r>
              <w:rPr>
                <w:rFonts w:ascii="Calibri" w:hAnsi="Calibri" w:cs="Calibri"/>
                <w:sz w:val="22"/>
              </w:rPr>
              <w:t>-1.25.jar</w:t>
            </w:r>
          </w:p>
        </w:tc>
        <w:tc>
          <w:tcPr>
            <w:tcW w:w="2337" w:type="dxa"/>
          </w:tcPr>
          <w:p w14:paraId="086897E0" w14:textId="37310AD6" w:rsidR="0068407B" w:rsidRDefault="00526FA5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2F972E17" w14:textId="2C02E6A3" w:rsidR="0068407B" w:rsidRDefault="00101B12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4" w:history="1">
              <w:r w:rsidRPr="00101B1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</w:t>
              </w:r>
              <w:r w:rsidRPr="00101B1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2</w:t>
              </w:r>
              <w:r w:rsidRPr="00101B1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2-14</w:t>
              </w:r>
              <w:r w:rsidRPr="00101B1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7</w:t>
              </w:r>
              <w:r w:rsidRPr="00101B12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1</w:t>
              </w:r>
            </w:hyperlink>
          </w:p>
        </w:tc>
        <w:tc>
          <w:tcPr>
            <w:tcW w:w="2338" w:type="dxa"/>
          </w:tcPr>
          <w:p w14:paraId="55CFE74B" w14:textId="1D956655" w:rsidR="0068407B" w:rsidRDefault="00551752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Deserializ</w:t>
            </w:r>
            <w:r w:rsidR="007B0DBF">
              <w:rPr>
                <w:rFonts w:ascii="Calibri" w:hAnsi="Calibri" w:cs="Calibri"/>
                <w:sz w:val="22"/>
              </w:rPr>
              <w:t>ing can</w:t>
            </w:r>
            <w:r>
              <w:rPr>
                <w:rFonts w:ascii="Calibri" w:hAnsi="Calibri" w:cs="Calibri"/>
                <w:sz w:val="22"/>
              </w:rPr>
              <w:t xml:space="preserve"> allow </w:t>
            </w:r>
            <w:proofErr w:type="spellStart"/>
            <w:r>
              <w:rPr>
                <w:rFonts w:ascii="Calibri" w:hAnsi="Calibri" w:cs="Calibri"/>
                <w:sz w:val="22"/>
              </w:rPr>
              <w:t>attckers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to RCE attacks</w:t>
            </w:r>
            <w:r w:rsidR="00BA2F33">
              <w:rPr>
                <w:rFonts w:ascii="Calibri" w:hAnsi="Calibri" w:cs="Calibri"/>
                <w:sz w:val="22"/>
              </w:rPr>
              <w:t xml:space="preserve">. Solution: Use </w:t>
            </w:r>
            <w:proofErr w:type="spellStart"/>
            <w:r w:rsidR="00BA2F33" w:rsidRPr="00BA2F33">
              <w:rPr>
                <w:rFonts w:ascii="Calibri" w:hAnsi="Calibri" w:cs="Calibri"/>
                <w:sz w:val="22"/>
              </w:rPr>
              <w:lastRenderedPageBreak/>
              <w:t>SnakeYaml's</w:t>
            </w:r>
            <w:proofErr w:type="spellEnd"/>
            <w:r w:rsidR="00BA2F33" w:rsidRPr="00BA2F33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BA2F33" w:rsidRPr="00BA2F33">
              <w:rPr>
                <w:rFonts w:ascii="Calibri" w:hAnsi="Calibri" w:cs="Calibri"/>
                <w:sz w:val="22"/>
              </w:rPr>
              <w:t>SafeConsturctor</w:t>
            </w:r>
            <w:proofErr w:type="spellEnd"/>
            <w:r w:rsidR="00BA2F33" w:rsidRPr="00BA2F33">
              <w:rPr>
                <w:rFonts w:ascii="Calibri" w:hAnsi="Calibri" w:cs="Calibri"/>
                <w:sz w:val="22"/>
              </w:rPr>
              <w:t xml:space="preserve"> when parsing untrusted content to restrict deserialization</w:t>
            </w:r>
            <w:r w:rsidR="00BA2F33">
              <w:rPr>
                <w:rFonts w:ascii="Calibri" w:hAnsi="Calibri" w:cs="Calibri"/>
                <w:sz w:val="22"/>
              </w:rPr>
              <w:t>.</w:t>
            </w:r>
          </w:p>
        </w:tc>
      </w:tr>
      <w:tr w:rsidR="0068407B" w14:paraId="70CC67AD" w14:textId="77777777" w:rsidTr="0068407B">
        <w:tc>
          <w:tcPr>
            <w:tcW w:w="2337" w:type="dxa"/>
          </w:tcPr>
          <w:p w14:paraId="4054B162" w14:textId="43B87FB8" w:rsidR="0068407B" w:rsidRDefault="00E45FD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 w:rsidRPr="00E45FD1">
              <w:rPr>
                <w:rFonts w:ascii="Calibri" w:hAnsi="Calibri" w:cs="Calibri"/>
                <w:sz w:val="22"/>
              </w:rPr>
              <w:lastRenderedPageBreak/>
              <w:t>Spring-boot-2.2.4.RELEASE.jar</w:t>
            </w:r>
          </w:p>
        </w:tc>
        <w:tc>
          <w:tcPr>
            <w:tcW w:w="2337" w:type="dxa"/>
          </w:tcPr>
          <w:p w14:paraId="0C25DDC9" w14:textId="3A5C850B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23BA320D" w14:textId="4F186884" w:rsidR="0068407B" w:rsidRDefault="00430F8D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5" w:history="1">
              <w:r w:rsidRPr="00430F8D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</w:t>
              </w:r>
              <w:r w:rsidRPr="00430F8D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8</w:t>
              </w:r>
              <w:r w:rsidRPr="00430F8D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</w:t>
              </w:r>
            </w:hyperlink>
          </w:p>
        </w:tc>
        <w:tc>
          <w:tcPr>
            <w:tcW w:w="2338" w:type="dxa"/>
          </w:tcPr>
          <w:p w14:paraId="391EE1E2" w14:textId="074AE3FF" w:rsidR="0068407B" w:rsidRDefault="001419FC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Allows DoS attack if Spring MVC is used</w:t>
            </w:r>
            <w:r w:rsidR="00386A18">
              <w:rPr>
                <w:rFonts w:ascii="Calibri" w:hAnsi="Calibri" w:cs="Calibri"/>
                <w:sz w:val="22"/>
              </w:rPr>
              <w:t xml:space="preserve"> with a reverse proxy cache</w:t>
            </w:r>
            <w:r w:rsidR="00BA2F33">
              <w:rPr>
                <w:rFonts w:ascii="Calibri" w:hAnsi="Calibri" w:cs="Calibri"/>
                <w:sz w:val="22"/>
              </w:rPr>
              <w:t xml:space="preserve">. Solution: </w:t>
            </w:r>
            <w:r w:rsidR="000A0517">
              <w:rPr>
                <w:rFonts w:ascii="Calibri" w:hAnsi="Calibri" w:cs="Calibri"/>
                <w:sz w:val="22"/>
              </w:rPr>
              <w:t>Upgrade to current version.</w:t>
            </w:r>
          </w:p>
        </w:tc>
      </w:tr>
      <w:tr w:rsidR="0068407B" w14:paraId="0031ABC7" w14:textId="77777777" w:rsidTr="0068407B">
        <w:tc>
          <w:tcPr>
            <w:tcW w:w="2337" w:type="dxa"/>
          </w:tcPr>
          <w:p w14:paraId="6CB24A1C" w14:textId="4A448913" w:rsidR="0068407B" w:rsidRDefault="00E45FD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Spring-boot-starter-web-2.2.4.RELEASE.jar</w:t>
            </w:r>
          </w:p>
        </w:tc>
        <w:tc>
          <w:tcPr>
            <w:tcW w:w="2337" w:type="dxa"/>
          </w:tcPr>
          <w:p w14:paraId="0ED21487" w14:textId="4181D540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2C6A385D" w14:textId="745D3013" w:rsidR="0068407B" w:rsidRDefault="00EC32C9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6" w:history="1">
              <w:r w:rsidRPr="00EC32C9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</w:t>
              </w:r>
              <w:r w:rsidRPr="00EC32C9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6</w:t>
              </w:r>
              <w:r w:rsidRPr="00EC32C9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</w:t>
              </w:r>
            </w:hyperlink>
          </w:p>
        </w:tc>
        <w:tc>
          <w:tcPr>
            <w:tcW w:w="2338" w:type="dxa"/>
          </w:tcPr>
          <w:p w14:paraId="02011FE8" w14:textId="0ED5545D" w:rsidR="0068407B" w:rsidRDefault="00386A18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</w:rPr>
              <w:t>SpE</w:t>
            </w:r>
            <w:r w:rsidR="00F0031D">
              <w:rPr>
                <w:rFonts w:ascii="Calibri" w:hAnsi="Calibri" w:cs="Calibri"/>
                <w:sz w:val="22"/>
              </w:rPr>
              <w:t>L</w:t>
            </w:r>
            <w:proofErr w:type="spellEnd"/>
            <w:proofErr w:type="gramEnd"/>
            <w:r w:rsidR="00F0031D">
              <w:rPr>
                <w:rFonts w:ascii="Calibri" w:hAnsi="Calibri" w:cs="Calibri"/>
                <w:sz w:val="22"/>
              </w:rPr>
              <w:t xml:space="preserve"> expression may cause DoS</w:t>
            </w:r>
            <w:r w:rsidR="00247CE1">
              <w:rPr>
                <w:rFonts w:ascii="Calibri" w:hAnsi="Calibri" w:cs="Calibri"/>
                <w:sz w:val="22"/>
              </w:rPr>
              <w:t>. Solution: Upgrade to most recent version.</w:t>
            </w:r>
          </w:p>
        </w:tc>
      </w:tr>
      <w:tr w:rsidR="0068407B" w14:paraId="2E4D2287" w14:textId="77777777" w:rsidTr="0068407B">
        <w:tc>
          <w:tcPr>
            <w:tcW w:w="2337" w:type="dxa"/>
          </w:tcPr>
          <w:p w14:paraId="0C979005" w14:textId="057454B0" w:rsidR="0068407B" w:rsidRDefault="00E45FD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Spring-core-5.2.3.RELEASE.jar</w:t>
            </w:r>
          </w:p>
        </w:tc>
        <w:tc>
          <w:tcPr>
            <w:tcW w:w="2337" w:type="dxa"/>
          </w:tcPr>
          <w:p w14:paraId="2D7CC60F" w14:textId="19F2A2E1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26C70A85" w14:textId="6467B1AC" w:rsidR="0068407B" w:rsidRDefault="00A220FC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7" w:history="1">
              <w:r w:rsidRPr="00A220FC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CVE-2023-20863</w:t>
              </w:r>
            </w:hyperlink>
          </w:p>
        </w:tc>
        <w:tc>
          <w:tcPr>
            <w:tcW w:w="2338" w:type="dxa"/>
          </w:tcPr>
          <w:p w14:paraId="3CEB69F8" w14:textId="2440F512" w:rsidR="0068407B" w:rsidRDefault="00247CE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</w:rPr>
              <w:t>SpEL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</w:rPr>
              <w:t xml:space="preserve"> expression may cause DoS. Solution: Upgrade to most recent version.</w:t>
            </w:r>
          </w:p>
        </w:tc>
      </w:tr>
      <w:tr w:rsidR="0068407B" w14:paraId="34D49A15" w14:textId="77777777" w:rsidTr="0068407B">
        <w:tc>
          <w:tcPr>
            <w:tcW w:w="2337" w:type="dxa"/>
          </w:tcPr>
          <w:p w14:paraId="60326584" w14:textId="4D69402F" w:rsidR="0068407B" w:rsidRDefault="00E45FD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Spring-expression-5.2.3.RELEASE.jar</w:t>
            </w:r>
          </w:p>
        </w:tc>
        <w:tc>
          <w:tcPr>
            <w:tcW w:w="2337" w:type="dxa"/>
          </w:tcPr>
          <w:p w14:paraId="086D55F1" w14:textId="0FCBDAB1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6586C1FC" w14:textId="7E106B19" w:rsidR="0068407B" w:rsidRDefault="004F60C5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8" w:history="1">
              <w:r w:rsidRPr="004F60C5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CVE-2023-20863</w:t>
              </w:r>
            </w:hyperlink>
          </w:p>
        </w:tc>
        <w:tc>
          <w:tcPr>
            <w:tcW w:w="2338" w:type="dxa"/>
          </w:tcPr>
          <w:p w14:paraId="7DCCCCAA" w14:textId="74F1D957" w:rsidR="0068407B" w:rsidRDefault="00247CE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</w:rPr>
              <w:t>SpEL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</w:rPr>
              <w:t xml:space="preserve"> expression may cause DoS. Solution: Upgrade to most recent version.</w:t>
            </w:r>
          </w:p>
        </w:tc>
      </w:tr>
      <w:tr w:rsidR="0068407B" w14:paraId="62B98056" w14:textId="77777777" w:rsidTr="0068407B">
        <w:tc>
          <w:tcPr>
            <w:tcW w:w="2337" w:type="dxa"/>
          </w:tcPr>
          <w:p w14:paraId="5B27E913" w14:textId="6C8E30F3" w:rsidR="0068407B" w:rsidRDefault="00E45FD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Spring-web-5.2.3.RELEASE.jar</w:t>
            </w:r>
          </w:p>
        </w:tc>
        <w:tc>
          <w:tcPr>
            <w:tcW w:w="2337" w:type="dxa"/>
          </w:tcPr>
          <w:p w14:paraId="252568C1" w14:textId="3E6C0344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27306857" w14:textId="4BB54D51" w:rsidR="0068407B" w:rsidRDefault="00CC0B03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29" w:history="1">
              <w:r w:rsidRPr="00CC0B03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CVE-2023-20863</w:t>
              </w:r>
            </w:hyperlink>
          </w:p>
        </w:tc>
        <w:tc>
          <w:tcPr>
            <w:tcW w:w="2338" w:type="dxa"/>
          </w:tcPr>
          <w:p w14:paraId="071F9C3D" w14:textId="142F9E0E" w:rsidR="0068407B" w:rsidRDefault="00247CE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</w:rPr>
              <w:t>SpEL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</w:rPr>
              <w:t xml:space="preserve"> expression may cause DoS. Solution: Upgrade to most recent version.</w:t>
            </w:r>
          </w:p>
        </w:tc>
      </w:tr>
      <w:tr w:rsidR="0068407B" w14:paraId="6BB4D33C" w14:textId="77777777" w:rsidTr="0068407B">
        <w:tc>
          <w:tcPr>
            <w:tcW w:w="2337" w:type="dxa"/>
          </w:tcPr>
          <w:p w14:paraId="017D5B95" w14:textId="12151BD1" w:rsidR="0068407B" w:rsidRDefault="00C8008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Spring-webmvc-5.2.3.RELEASE.jar</w:t>
            </w:r>
          </w:p>
        </w:tc>
        <w:tc>
          <w:tcPr>
            <w:tcW w:w="2337" w:type="dxa"/>
          </w:tcPr>
          <w:p w14:paraId="412F0BAA" w14:textId="59AF9714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44DF5CDD" w14:textId="1FD86918" w:rsidR="0068407B" w:rsidRDefault="0015005B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30" w:history="1">
              <w:r w:rsidRPr="0015005B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CVE-2023-20863</w:t>
              </w:r>
            </w:hyperlink>
          </w:p>
        </w:tc>
        <w:tc>
          <w:tcPr>
            <w:tcW w:w="2338" w:type="dxa"/>
          </w:tcPr>
          <w:p w14:paraId="47FA6300" w14:textId="08B06380" w:rsidR="0068407B" w:rsidRDefault="00247CE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</w:rPr>
              <w:t>SpEL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</w:rPr>
              <w:t xml:space="preserve"> expression may cause DoS. Solution: Upgrade to most recent version.</w:t>
            </w:r>
          </w:p>
        </w:tc>
      </w:tr>
      <w:tr w:rsidR="0068407B" w14:paraId="79A22D75" w14:textId="77777777" w:rsidTr="0068407B">
        <w:tc>
          <w:tcPr>
            <w:tcW w:w="2337" w:type="dxa"/>
          </w:tcPr>
          <w:p w14:paraId="131895A4" w14:textId="759FF9C5" w:rsidR="0068407B" w:rsidRDefault="00C8008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Tomcat-embed-core-9.0.30.jar</w:t>
            </w:r>
          </w:p>
        </w:tc>
        <w:tc>
          <w:tcPr>
            <w:tcW w:w="2337" w:type="dxa"/>
          </w:tcPr>
          <w:p w14:paraId="31317D56" w14:textId="422359D6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52A20E07" w14:textId="42CC257A" w:rsidR="0068407B" w:rsidRDefault="009F16B1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31" w:history="1">
              <w:r w:rsidRPr="009F16B1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CVE-2024-2173</w:t>
              </w:r>
              <w:r w:rsidRPr="009F16B1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</w:t>
              </w:r>
            </w:hyperlink>
          </w:p>
        </w:tc>
        <w:tc>
          <w:tcPr>
            <w:tcW w:w="2338" w:type="dxa"/>
          </w:tcPr>
          <w:p w14:paraId="2E010ED1" w14:textId="6A1DE3D6" w:rsidR="0068407B" w:rsidRDefault="0020388C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Error message containing sensitive information</w:t>
            </w:r>
            <w:r w:rsidR="00247CE1">
              <w:rPr>
                <w:rFonts w:ascii="Calibri" w:hAnsi="Calibri" w:cs="Calibri"/>
                <w:sz w:val="22"/>
              </w:rPr>
              <w:t xml:space="preserve">. Solution: </w:t>
            </w:r>
            <w:r w:rsidR="00930A13">
              <w:rPr>
                <w:rFonts w:ascii="Calibri" w:hAnsi="Calibri" w:cs="Calibri"/>
                <w:sz w:val="22"/>
              </w:rPr>
              <w:t>U</w:t>
            </w:r>
            <w:r w:rsidR="00930A13" w:rsidRPr="00930A13">
              <w:rPr>
                <w:rFonts w:ascii="Calibri" w:hAnsi="Calibri" w:cs="Calibri"/>
                <w:sz w:val="22"/>
              </w:rPr>
              <w:t>pgrade to version 8.5.64 onwards or 9.0.44 onwards</w:t>
            </w:r>
          </w:p>
        </w:tc>
      </w:tr>
      <w:tr w:rsidR="0068407B" w14:paraId="77224403" w14:textId="77777777" w:rsidTr="0068407B">
        <w:tc>
          <w:tcPr>
            <w:tcW w:w="2337" w:type="dxa"/>
          </w:tcPr>
          <w:p w14:paraId="5DB6D0EC" w14:textId="6B813237" w:rsidR="0068407B" w:rsidRDefault="00C8008A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Tomcat-embed-websocket-9.0.30.jar</w:t>
            </w:r>
          </w:p>
        </w:tc>
        <w:tc>
          <w:tcPr>
            <w:tcW w:w="2337" w:type="dxa"/>
          </w:tcPr>
          <w:p w14:paraId="4979CB78" w14:textId="0A92CA2A" w:rsidR="0068407B" w:rsidRDefault="00F3451E" w:rsidP="001F3C0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2338" w:type="dxa"/>
          </w:tcPr>
          <w:p w14:paraId="607F9D59" w14:textId="39AAA1BC" w:rsidR="0068407B" w:rsidRDefault="00637C8C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hyperlink r:id="rId32" w:history="1">
              <w:r w:rsidRPr="00637C8C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CVE-2024-21</w:t>
              </w:r>
              <w:r w:rsidRPr="00637C8C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7</w:t>
              </w:r>
              <w:r w:rsidRPr="00637C8C">
                <w:rPr>
                  <w:rStyle w:val="Hyperlink"/>
                  <w:rFonts w:ascii="Calibri" w:hAnsi="Calibri" w:cs="Calibri"/>
                  <w:b/>
                  <w:bCs/>
                  <w:sz w:val="22"/>
                </w:rPr>
                <w:t>33</w:t>
              </w:r>
            </w:hyperlink>
          </w:p>
        </w:tc>
        <w:tc>
          <w:tcPr>
            <w:tcW w:w="2338" w:type="dxa"/>
          </w:tcPr>
          <w:p w14:paraId="1AC4489C" w14:textId="77ED6EF1" w:rsidR="0068407B" w:rsidRDefault="00930A13" w:rsidP="00F30CF2">
            <w:pPr>
              <w:suppressAutoHyphens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Error message containing sensitive information. Solution: U</w:t>
            </w:r>
            <w:r w:rsidRPr="00930A13">
              <w:rPr>
                <w:rFonts w:ascii="Calibri" w:hAnsi="Calibri" w:cs="Calibri"/>
                <w:sz w:val="22"/>
              </w:rPr>
              <w:t>pgrade to version 8.5.64 onwards or 9.0.44 onwards</w:t>
            </w:r>
          </w:p>
        </w:tc>
      </w:tr>
    </w:tbl>
    <w:p w14:paraId="005C89A2" w14:textId="77777777" w:rsidR="006B290D" w:rsidRPr="0035521D" w:rsidRDefault="006B29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6B290D" w:rsidRPr="0035521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5743E" w14:textId="77777777" w:rsidR="004F3330" w:rsidRDefault="004F3330" w:rsidP="0035598A">
      <w:pPr>
        <w:spacing w:after="0" w:line="240" w:lineRule="auto"/>
      </w:pPr>
      <w:r>
        <w:separator/>
      </w:r>
    </w:p>
  </w:endnote>
  <w:endnote w:type="continuationSeparator" w:id="0">
    <w:p w14:paraId="0C9A407B" w14:textId="77777777" w:rsidR="004F3330" w:rsidRDefault="004F333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037D1" w14:textId="77777777" w:rsidR="004F3330" w:rsidRDefault="004F3330" w:rsidP="0035598A">
      <w:pPr>
        <w:spacing w:after="0" w:line="240" w:lineRule="auto"/>
      </w:pPr>
      <w:r>
        <w:separator/>
      </w:r>
    </w:p>
  </w:footnote>
  <w:footnote w:type="continuationSeparator" w:id="0">
    <w:p w14:paraId="1C324DCF" w14:textId="77777777" w:rsidR="004F3330" w:rsidRDefault="004F333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E984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70AA6"/>
    <w:rsid w:val="0008780B"/>
    <w:rsid w:val="00092D09"/>
    <w:rsid w:val="000A0517"/>
    <w:rsid w:val="000B3756"/>
    <w:rsid w:val="000B7458"/>
    <w:rsid w:val="000B7919"/>
    <w:rsid w:val="000B7EB5"/>
    <w:rsid w:val="000C712F"/>
    <w:rsid w:val="000D101F"/>
    <w:rsid w:val="000F49AF"/>
    <w:rsid w:val="00101B12"/>
    <w:rsid w:val="00125DE2"/>
    <w:rsid w:val="0012770D"/>
    <w:rsid w:val="001419FC"/>
    <w:rsid w:val="001463F6"/>
    <w:rsid w:val="0015005B"/>
    <w:rsid w:val="00165ABC"/>
    <w:rsid w:val="001B13B9"/>
    <w:rsid w:val="001B35E4"/>
    <w:rsid w:val="001F3C0A"/>
    <w:rsid w:val="0020388C"/>
    <w:rsid w:val="00222730"/>
    <w:rsid w:val="002470B8"/>
    <w:rsid w:val="00247CE1"/>
    <w:rsid w:val="00253917"/>
    <w:rsid w:val="00254AD7"/>
    <w:rsid w:val="00270E2E"/>
    <w:rsid w:val="0035521D"/>
    <w:rsid w:val="0035598A"/>
    <w:rsid w:val="00385596"/>
    <w:rsid w:val="003867F6"/>
    <w:rsid w:val="00386A18"/>
    <w:rsid w:val="003A2833"/>
    <w:rsid w:val="004113A7"/>
    <w:rsid w:val="00425D60"/>
    <w:rsid w:val="00430F8D"/>
    <w:rsid w:val="00443923"/>
    <w:rsid w:val="004B49A4"/>
    <w:rsid w:val="004C5DAF"/>
    <w:rsid w:val="004E39F7"/>
    <w:rsid w:val="004F3330"/>
    <w:rsid w:val="004F60C5"/>
    <w:rsid w:val="00501E71"/>
    <w:rsid w:val="005037F3"/>
    <w:rsid w:val="00510C3F"/>
    <w:rsid w:val="00514B4A"/>
    <w:rsid w:val="00526FA5"/>
    <w:rsid w:val="00551752"/>
    <w:rsid w:val="00570FBA"/>
    <w:rsid w:val="005747BE"/>
    <w:rsid w:val="005C0980"/>
    <w:rsid w:val="005F2DEA"/>
    <w:rsid w:val="00610A71"/>
    <w:rsid w:val="00637C8C"/>
    <w:rsid w:val="006403EB"/>
    <w:rsid w:val="00645313"/>
    <w:rsid w:val="0066796B"/>
    <w:rsid w:val="00675F84"/>
    <w:rsid w:val="0068407B"/>
    <w:rsid w:val="006870EF"/>
    <w:rsid w:val="006A51DF"/>
    <w:rsid w:val="006B290D"/>
    <w:rsid w:val="006F359B"/>
    <w:rsid w:val="007164B9"/>
    <w:rsid w:val="00735D00"/>
    <w:rsid w:val="007779BB"/>
    <w:rsid w:val="007B0DBF"/>
    <w:rsid w:val="007F262F"/>
    <w:rsid w:val="008845BE"/>
    <w:rsid w:val="00896EA0"/>
    <w:rsid w:val="008B6BAE"/>
    <w:rsid w:val="008C22E6"/>
    <w:rsid w:val="008D7FAC"/>
    <w:rsid w:val="008E6D1F"/>
    <w:rsid w:val="0092509A"/>
    <w:rsid w:val="00927028"/>
    <w:rsid w:val="00930A13"/>
    <w:rsid w:val="00944467"/>
    <w:rsid w:val="00951BF8"/>
    <w:rsid w:val="009521E2"/>
    <w:rsid w:val="00973CB0"/>
    <w:rsid w:val="00986B44"/>
    <w:rsid w:val="009876BF"/>
    <w:rsid w:val="009A01C2"/>
    <w:rsid w:val="009F16B1"/>
    <w:rsid w:val="00A11B04"/>
    <w:rsid w:val="00A220FC"/>
    <w:rsid w:val="00A306E7"/>
    <w:rsid w:val="00A353DE"/>
    <w:rsid w:val="00A83ADF"/>
    <w:rsid w:val="00AB7B34"/>
    <w:rsid w:val="00B019B2"/>
    <w:rsid w:val="00B12257"/>
    <w:rsid w:val="00B1620C"/>
    <w:rsid w:val="00B30973"/>
    <w:rsid w:val="00B72013"/>
    <w:rsid w:val="00BA2F33"/>
    <w:rsid w:val="00BA438F"/>
    <w:rsid w:val="00BB6226"/>
    <w:rsid w:val="00BD3501"/>
    <w:rsid w:val="00BF017A"/>
    <w:rsid w:val="00BF0188"/>
    <w:rsid w:val="00C04863"/>
    <w:rsid w:val="00C13F24"/>
    <w:rsid w:val="00C1769C"/>
    <w:rsid w:val="00C50481"/>
    <w:rsid w:val="00C8008A"/>
    <w:rsid w:val="00CC0B03"/>
    <w:rsid w:val="00CD74B4"/>
    <w:rsid w:val="00D3221F"/>
    <w:rsid w:val="00DB0788"/>
    <w:rsid w:val="00DD187A"/>
    <w:rsid w:val="00DF29F3"/>
    <w:rsid w:val="00E01DC8"/>
    <w:rsid w:val="00E421F3"/>
    <w:rsid w:val="00E45FD1"/>
    <w:rsid w:val="00E61DA4"/>
    <w:rsid w:val="00E7465A"/>
    <w:rsid w:val="00EC32C9"/>
    <w:rsid w:val="00ED423E"/>
    <w:rsid w:val="00F0031D"/>
    <w:rsid w:val="00F141E5"/>
    <w:rsid w:val="00F17470"/>
    <w:rsid w:val="00F30CF2"/>
    <w:rsid w:val="00F3451E"/>
    <w:rsid w:val="00F75B57"/>
    <w:rsid w:val="00F773E6"/>
    <w:rsid w:val="00FD4281"/>
    <w:rsid w:val="00FE133F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92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ache.org/licenses/LICENSE-2.0.txt" TargetMode="External"/><Relationship Id="rId18" Type="http://schemas.openxmlformats.org/officeDocument/2006/relationships/hyperlink" Target="http://www.eclipse.org/legal/epl-v10.html,%20http:/www.gnu.org/licenses/old-licenses/lgpl-2.1.html" TargetMode="External"/><Relationship Id="rId26" Type="http://schemas.openxmlformats.org/officeDocument/2006/relationships/hyperlink" Target="https://nvd.nist.gov/vuln/detail/CVE-2023-2086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vd.nist.gov/vuln/detail/CVE-2021-44832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www.apache.org/licenses/LICENSE-2.0.txt" TargetMode="External"/><Relationship Id="rId17" Type="http://schemas.openxmlformats.org/officeDocument/2006/relationships/hyperlink" Target="http://www.eclipse.org/legal/epl-v10.html,%20http:/www.gnu.org/licenses/old-licenses/lgpl-2.1.html" TargetMode="External"/><Relationship Id="rId25" Type="http://schemas.openxmlformats.org/officeDocument/2006/relationships/hyperlink" Target="https://nvd.nist.gov/vuln/detail/CVE-2023-20883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.org/licenses/LICENSE-2.0.txt" TargetMode="External"/><Relationship Id="rId20" Type="http://schemas.openxmlformats.org/officeDocument/2006/relationships/hyperlink" Target="https://nvd.nist.gov/vuln/detail/CVE-2023-35116" TargetMode="External"/><Relationship Id="rId29" Type="http://schemas.openxmlformats.org/officeDocument/2006/relationships/hyperlink" Target="https://nvd.nist.gov/vuln/detail/CVE-2023-2086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nvd.nist.gov/vuln/detail/CVE-2022-1471" TargetMode="External"/><Relationship Id="rId32" Type="http://schemas.openxmlformats.org/officeDocument/2006/relationships/hyperlink" Target="https://nvd.nist.gov/vuln/detail/CVE-2024-21733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pache.org/licenses/LICENSE-2.0.txt" TargetMode="External"/><Relationship Id="rId23" Type="http://schemas.openxmlformats.org/officeDocument/2006/relationships/hyperlink" Target="https://nvd.nist.gov/vuln/detail/CVE-2023-6378" TargetMode="External"/><Relationship Id="rId28" Type="http://schemas.openxmlformats.org/officeDocument/2006/relationships/hyperlink" Target="https://nvd.nist.gov/vuln/detail/CVE-2023-2086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nvd.nist.gov/vuln/detail/CVE-2020-10693" TargetMode="External"/><Relationship Id="rId31" Type="http://schemas.openxmlformats.org/officeDocument/2006/relationships/hyperlink" Target="https://nvd.nist.gov/vuln/detail/CVE-2024-2173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pache.org/licenses/LICENSE-2.0.txt" TargetMode="External"/><Relationship Id="rId22" Type="http://schemas.openxmlformats.org/officeDocument/2006/relationships/hyperlink" Target="https://nvd.nist.gov/vuln/detail/CVE-2023-6378" TargetMode="External"/><Relationship Id="rId27" Type="http://schemas.openxmlformats.org/officeDocument/2006/relationships/hyperlink" Target="https://nvd.nist.gov/vuln/detail/CVE-2023-20863" TargetMode="External"/><Relationship Id="rId30" Type="http://schemas.openxmlformats.org/officeDocument/2006/relationships/hyperlink" Target="https://nvd.nist.gov/vuln/detail/CVE-2023-20863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85</TotalTime>
  <Pages>5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Matthew Keaton</cp:lastModifiedBy>
  <cp:revision>89</cp:revision>
  <dcterms:created xsi:type="dcterms:W3CDTF">2025-01-19T02:21:00Z</dcterms:created>
  <dcterms:modified xsi:type="dcterms:W3CDTF">2025-01-19T03:46:00Z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