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82E57" w14:textId="77777777" w:rsidR="00A6761F" w:rsidRDefault="00A6761F" w:rsidP="005E3B8A">
      <w:pPr>
        <w:pStyle w:val="Heading1"/>
        <w:rPr>
          <w:rFonts w:ascii="Times New Roman" w:hAnsi="Times New Roman" w:cs="Times New Roman"/>
        </w:rPr>
      </w:pPr>
    </w:p>
    <w:p w14:paraId="2F41ACD6" w14:textId="77777777" w:rsidR="00A6761F" w:rsidRDefault="00A6761F" w:rsidP="00A6761F"/>
    <w:p w14:paraId="0FB492E0" w14:textId="77777777" w:rsidR="00A6761F" w:rsidRDefault="00A6761F" w:rsidP="00A6761F"/>
    <w:p w14:paraId="60D2A144" w14:textId="773D5754" w:rsidR="00A6761F" w:rsidRPr="0080162D" w:rsidRDefault="00A6761F" w:rsidP="00A6761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5-3 Project</w:t>
      </w:r>
      <w:r w:rsidRPr="0080162D">
        <w:rPr>
          <w:rFonts w:ascii="Times New Roman" w:hAnsi="Times New Roman" w:cs="Times New Roman"/>
          <w:b/>
          <w:bCs/>
          <w:sz w:val="24"/>
          <w:szCs w:val="24"/>
        </w:rPr>
        <w:t xml:space="preserve"> </w:t>
      </w:r>
      <w:r>
        <w:rPr>
          <w:rFonts w:ascii="Times New Roman" w:hAnsi="Times New Roman" w:cs="Times New Roman"/>
          <w:b/>
          <w:bCs/>
          <w:sz w:val="24"/>
          <w:szCs w:val="24"/>
        </w:rPr>
        <w:t>Three</w:t>
      </w:r>
      <w:r w:rsidRPr="0080162D">
        <w:rPr>
          <w:rFonts w:ascii="Times New Roman" w:hAnsi="Times New Roman" w:cs="Times New Roman"/>
          <w:b/>
          <w:bCs/>
          <w:sz w:val="24"/>
          <w:szCs w:val="24"/>
        </w:rPr>
        <w:t xml:space="preserve"> </w:t>
      </w:r>
      <w:r>
        <w:rPr>
          <w:rFonts w:ascii="Times New Roman" w:hAnsi="Times New Roman" w:cs="Times New Roman"/>
          <w:b/>
          <w:bCs/>
          <w:sz w:val="24"/>
          <w:szCs w:val="24"/>
        </w:rPr>
        <w:t>Milestone</w:t>
      </w:r>
      <w:r w:rsidRPr="0080162D">
        <w:rPr>
          <w:rFonts w:ascii="Times New Roman" w:hAnsi="Times New Roman" w:cs="Times New Roman"/>
          <w:b/>
          <w:bCs/>
          <w:sz w:val="24"/>
          <w:szCs w:val="24"/>
        </w:rPr>
        <w:t>:</w:t>
      </w:r>
    </w:p>
    <w:p w14:paraId="0B81A12C" w14:textId="605CCCD4" w:rsidR="00A6761F" w:rsidRPr="0080162D" w:rsidRDefault="00A6761F" w:rsidP="00A6761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Decision Aid</w:t>
      </w:r>
    </w:p>
    <w:p w14:paraId="0710C4F1" w14:textId="77777777" w:rsidR="00A6761F" w:rsidRPr="0080162D" w:rsidRDefault="00A6761F" w:rsidP="00A6761F">
      <w:pPr>
        <w:spacing w:line="480" w:lineRule="auto"/>
        <w:jc w:val="center"/>
        <w:rPr>
          <w:rFonts w:ascii="Times New Roman" w:hAnsi="Times New Roman" w:cs="Times New Roman"/>
          <w:b/>
          <w:bCs/>
          <w:sz w:val="24"/>
          <w:szCs w:val="24"/>
        </w:rPr>
      </w:pPr>
    </w:p>
    <w:p w14:paraId="29600E9E" w14:textId="77777777" w:rsidR="00A6761F" w:rsidRPr="0080162D" w:rsidRDefault="00A6761F" w:rsidP="00A6761F">
      <w:pPr>
        <w:spacing w:line="480" w:lineRule="auto"/>
        <w:jc w:val="center"/>
        <w:rPr>
          <w:rFonts w:ascii="Times New Roman" w:hAnsi="Times New Roman" w:cs="Times New Roman"/>
          <w:sz w:val="24"/>
          <w:szCs w:val="24"/>
        </w:rPr>
      </w:pPr>
      <w:r w:rsidRPr="0080162D">
        <w:rPr>
          <w:rFonts w:ascii="Times New Roman" w:hAnsi="Times New Roman" w:cs="Times New Roman"/>
          <w:sz w:val="24"/>
          <w:szCs w:val="24"/>
        </w:rPr>
        <w:t>Matthew A Keaton</w:t>
      </w:r>
    </w:p>
    <w:p w14:paraId="651D9EA9" w14:textId="77777777" w:rsidR="00A6761F" w:rsidRPr="0080162D" w:rsidRDefault="00A6761F" w:rsidP="00A6761F">
      <w:pPr>
        <w:spacing w:line="480" w:lineRule="auto"/>
        <w:jc w:val="center"/>
        <w:rPr>
          <w:rFonts w:ascii="Times New Roman" w:hAnsi="Times New Roman" w:cs="Times New Roman"/>
          <w:sz w:val="24"/>
          <w:szCs w:val="24"/>
        </w:rPr>
      </w:pPr>
      <w:r w:rsidRPr="0080162D">
        <w:rPr>
          <w:rFonts w:ascii="Times New Roman" w:hAnsi="Times New Roman" w:cs="Times New Roman"/>
          <w:sz w:val="24"/>
          <w:szCs w:val="24"/>
        </w:rPr>
        <w:t>Southern New Hampshire University</w:t>
      </w:r>
    </w:p>
    <w:p w14:paraId="3C5C9C60" w14:textId="77777777" w:rsidR="00A6761F" w:rsidRPr="0080162D" w:rsidRDefault="00A6761F" w:rsidP="00A6761F">
      <w:pPr>
        <w:spacing w:line="480" w:lineRule="auto"/>
        <w:jc w:val="center"/>
        <w:rPr>
          <w:rFonts w:ascii="Times New Roman" w:hAnsi="Times New Roman" w:cs="Times New Roman"/>
          <w:sz w:val="24"/>
          <w:szCs w:val="24"/>
        </w:rPr>
      </w:pPr>
      <w:r w:rsidRPr="0080162D">
        <w:rPr>
          <w:rFonts w:ascii="Times New Roman" w:hAnsi="Times New Roman" w:cs="Times New Roman"/>
          <w:sz w:val="24"/>
          <w:szCs w:val="24"/>
        </w:rPr>
        <w:t>CYB 200: Cybersecurity Foundations</w:t>
      </w:r>
    </w:p>
    <w:p w14:paraId="47E7E6B1" w14:textId="77777777" w:rsidR="00A6761F" w:rsidRPr="0080162D" w:rsidRDefault="00A6761F" w:rsidP="00A6761F">
      <w:pPr>
        <w:spacing w:line="480" w:lineRule="auto"/>
        <w:jc w:val="center"/>
        <w:rPr>
          <w:rFonts w:ascii="Times New Roman" w:hAnsi="Times New Roman" w:cs="Times New Roman"/>
          <w:sz w:val="24"/>
          <w:szCs w:val="24"/>
        </w:rPr>
      </w:pPr>
      <w:r w:rsidRPr="0080162D">
        <w:rPr>
          <w:rFonts w:ascii="Times New Roman" w:hAnsi="Times New Roman" w:cs="Times New Roman"/>
          <w:sz w:val="24"/>
          <w:szCs w:val="24"/>
        </w:rPr>
        <w:t>Professor Linda Hamons</w:t>
      </w:r>
    </w:p>
    <w:p w14:paraId="2689E9A5" w14:textId="7F70881D" w:rsidR="00A6761F" w:rsidRDefault="00A6761F" w:rsidP="00A6761F">
      <w:pPr>
        <w:spacing w:after="160" w:line="259" w:lineRule="auto"/>
        <w:jc w:val="center"/>
        <w:rPr>
          <w:rFonts w:ascii="Times New Roman" w:hAnsi="Times New Roman"/>
          <w:szCs w:val="24"/>
        </w:rPr>
      </w:pPr>
      <w:r>
        <w:rPr>
          <w:rFonts w:ascii="Times New Roman" w:hAnsi="Times New Roman" w:cs="Times New Roman"/>
          <w:sz w:val="24"/>
          <w:szCs w:val="24"/>
        </w:rPr>
        <w:t>April 7</w:t>
      </w:r>
      <w:r w:rsidRPr="0080162D">
        <w:rPr>
          <w:rFonts w:ascii="Times New Roman" w:hAnsi="Times New Roman" w:cs="Times New Roman"/>
          <w:sz w:val="24"/>
          <w:szCs w:val="24"/>
        </w:rPr>
        <w:t>, 2024</w:t>
      </w:r>
    </w:p>
    <w:p w14:paraId="69F5A644" w14:textId="77777777" w:rsidR="00A6761F" w:rsidRPr="00A6761F" w:rsidRDefault="00A6761F" w:rsidP="00A6761F"/>
    <w:p w14:paraId="684AB528" w14:textId="77777777" w:rsidR="00A6761F" w:rsidRDefault="00A6761F">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b/>
          <w:color w:val="auto"/>
          <w:sz w:val="24"/>
          <w:szCs w:val="24"/>
        </w:rPr>
      </w:pPr>
      <w:r>
        <w:rPr>
          <w:rFonts w:ascii="Times New Roman" w:hAnsi="Times New Roman" w:cs="Times New Roman"/>
        </w:rPr>
        <w:br w:type="page"/>
      </w:r>
    </w:p>
    <w:p w14:paraId="5B007685" w14:textId="5476AFFF" w:rsidR="00AE0269" w:rsidRPr="00A6761F" w:rsidRDefault="00B401C1" w:rsidP="005E3B8A">
      <w:pPr>
        <w:pStyle w:val="Heading1"/>
        <w:rPr>
          <w:rFonts w:ascii="Times New Roman" w:hAnsi="Times New Roman" w:cs="Times New Roman"/>
        </w:rPr>
      </w:pPr>
      <w:r w:rsidRPr="00A6761F">
        <w:rPr>
          <w:rFonts w:ascii="Times New Roman" w:hAnsi="Times New Roman" w:cs="Times New Roman"/>
        </w:rPr>
        <w:lastRenderedPageBreak/>
        <w:t>CYB 20</w:t>
      </w:r>
      <w:r w:rsidR="0076102E" w:rsidRPr="00A6761F">
        <w:rPr>
          <w:rFonts w:ascii="Times New Roman" w:hAnsi="Times New Roman" w:cs="Times New Roman"/>
        </w:rPr>
        <w:t xml:space="preserve">0 Project </w:t>
      </w:r>
      <w:r w:rsidR="00570094" w:rsidRPr="00A6761F">
        <w:rPr>
          <w:rFonts w:ascii="Times New Roman" w:hAnsi="Times New Roman" w:cs="Times New Roman"/>
        </w:rPr>
        <w:t>Three</w:t>
      </w:r>
      <w:r w:rsidR="0076102E" w:rsidRPr="00A6761F">
        <w:rPr>
          <w:rFonts w:ascii="Times New Roman" w:hAnsi="Times New Roman" w:cs="Times New Roman"/>
        </w:rPr>
        <w:t xml:space="preserve"> Milestone </w:t>
      </w:r>
      <w:r w:rsidR="00C21492" w:rsidRPr="00A6761F">
        <w:rPr>
          <w:rFonts w:ascii="Times New Roman" w:hAnsi="Times New Roman" w:cs="Times New Roman"/>
        </w:rPr>
        <w:t xml:space="preserve">Decision Aid </w:t>
      </w:r>
      <w:r w:rsidR="0076102E" w:rsidRPr="00A6761F">
        <w:rPr>
          <w:rFonts w:ascii="Times New Roman" w:hAnsi="Times New Roman" w:cs="Times New Roman"/>
        </w:rPr>
        <w:t>Template</w:t>
      </w:r>
    </w:p>
    <w:p w14:paraId="5B007687" w14:textId="77777777" w:rsidR="00327B15" w:rsidRPr="00A6761F" w:rsidRDefault="00327B15" w:rsidP="005E3B8A">
      <w:pPr>
        <w:pStyle w:val="List"/>
        <w:rPr>
          <w:rFonts w:ascii="Times New Roman" w:hAnsi="Times New Roman" w:cs="Times New Roman"/>
        </w:rPr>
      </w:pPr>
      <w:r w:rsidRPr="00A6761F">
        <w:rPr>
          <w:rFonts w:ascii="Times New Roman" w:hAnsi="Times New Roman" w:cs="Times New Roman"/>
        </w:rPr>
        <w:t>Detection</w:t>
      </w:r>
    </w:p>
    <w:tbl>
      <w:tblPr>
        <w:tblStyle w:val="TableGrid"/>
        <w:tblpPr w:leftFromText="180" w:rightFromText="180" w:vertAnchor="text" w:horzAnchor="margin" w:tblpXSpec="center" w:tblpY="102"/>
        <w:tblW w:w="106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Description w:val="Table"/>
      </w:tblPr>
      <w:tblGrid>
        <w:gridCol w:w="1432"/>
        <w:gridCol w:w="9239"/>
      </w:tblGrid>
      <w:tr w:rsidR="001513AE" w:rsidRPr="00A6761F" w14:paraId="5B007689" w14:textId="77777777" w:rsidTr="00483797">
        <w:trPr>
          <w:trHeight w:val="700"/>
          <w:tblHeader/>
        </w:trPr>
        <w:tc>
          <w:tcPr>
            <w:tcW w:w="10671" w:type="dxa"/>
            <w:gridSpan w:val="2"/>
            <w:tcBorders>
              <w:top w:val="single" w:sz="6" w:space="0" w:color="1F4E79" w:themeColor="accent1" w:themeShade="80"/>
              <w:left w:val="single" w:sz="6" w:space="0" w:color="1F4E79" w:themeColor="accent1" w:themeShade="80"/>
              <w:bottom w:val="single" w:sz="6" w:space="0" w:color="FFFFFF" w:themeColor="background1"/>
            </w:tcBorders>
            <w:shd w:val="clear" w:color="auto" w:fill="1F4E79" w:themeFill="accent1" w:themeFillShade="80"/>
            <w:vAlign w:val="bottom"/>
          </w:tcPr>
          <w:p w14:paraId="5B007688" w14:textId="77777777" w:rsidR="001513AE" w:rsidRPr="00A6761F" w:rsidRDefault="009C57B8" w:rsidP="000E30E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t>1. Describe the following best practices or methods for detecting a threat actor.</w:t>
            </w:r>
          </w:p>
        </w:tc>
      </w:tr>
      <w:tr w:rsidR="001513AE" w:rsidRPr="00A6761F" w14:paraId="5B00768C" w14:textId="77777777" w:rsidTr="00483797">
        <w:trPr>
          <w:trHeight w:val="1138"/>
        </w:trPr>
        <w:tc>
          <w:tcPr>
            <w:tcW w:w="143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8A" w14:textId="77777777" w:rsidR="001513AE" w:rsidRPr="00A6761F" w:rsidRDefault="001513AE" w:rsidP="000E30E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t>Awareness</w:t>
            </w:r>
          </w:p>
        </w:tc>
        <w:tc>
          <w:tcPr>
            <w:tcW w:w="923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5B00768B" w14:textId="45572C50" w:rsidR="001513AE" w:rsidRPr="00A6761F" w:rsidRDefault="00D41C11" w:rsidP="000E30E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auto"/>
                <w:sz w:val="24"/>
                <w:szCs w:val="24"/>
              </w:rPr>
            </w:pPr>
            <w:r w:rsidRPr="00A6761F">
              <w:rPr>
                <w:rFonts w:ascii="Times New Roman" w:eastAsia="Calibri" w:hAnsi="Times New Roman" w:cs="Times New Roman"/>
                <w:color w:val="auto"/>
                <w:sz w:val="24"/>
                <w:szCs w:val="24"/>
              </w:rPr>
              <w:t>Ensure all members are aware</w:t>
            </w:r>
            <w:r w:rsidR="00F6789E" w:rsidRPr="00A6761F">
              <w:rPr>
                <w:rFonts w:ascii="Times New Roman" w:eastAsia="Calibri" w:hAnsi="Times New Roman" w:cs="Times New Roman"/>
                <w:color w:val="auto"/>
                <w:sz w:val="24"/>
                <w:szCs w:val="24"/>
              </w:rPr>
              <w:t xml:space="preserve"> of the security policies of the organization. All members of the Computer Incident Response Team know who to contact. All incident responders have access to journals and incident response toolkits. All members participated in incident response drills/training </w:t>
            </w:r>
            <w:r w:rsidR="00C51BAB" w:rsidRPr="00A6761F">
              <w:rPr>
                <w:rFonts w:ascii="Times New Roman" w:eastAsia="Calibri" w:hAnsi="Times New Roman" w:cs="Times New Roman"/>
                <w:color w:val="auto"/>
                <w:sz w:val="24"/>
                <w:szCs w:val="24"/>
              </w:rPr>
              <w:t>(</w:t>
            </w:r>
            <w:r w:rsidR="008F7743" w:rsidRPr="00A6761F">
              <w:rPr>
                <w:rFonts w:ascii="Times New Roman" w:eastAsia="Calibri" w:hAnsi="Times New Roman" w:cs="Times New Roman"/>
                <w:color w:val="auto"/>
                <w:sz w:val="24"/>
                <w:szCs w:val="24"/>
              </w:rPr>
              <w:t>Kral, 2012</w:t>
            </w:r>
            <w:r w:rsidR="00C51BAB" w:rsidRPr="00A6761F">
              <w:rPr>
                <w:rFonts w:ascii="Times New Roman" w:eastAsia="Calibri" w:hAnsi="Times New Roman" w:cs="Times New Roman"/>
                <w:color w:val="auto"/>
                <w:sz w:val="24"/>
                <w:szCs w:val="24"/>
              </w:rPr>
              <w:t>).</w:t>
            </w:r>
          </w:p>
        </w:tc>
      </w:tr>
      <w:tr w:rsidR="001513AE" w:rsidRPr="00A6761F" w14:paraId="5B00768F" w14:textId="77777777" w:rsidTr="00483797">
        <w:trPr>
          <w:trHeight w:val="1138"/>
        </w:trPr>
        <w:tc>
          <w:tcPr>
            <w:tcW w:w="143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8D" w14:textId="77777777" w:rsidR="001513AE" w:rsidRPr="00A6761F" w:rsidRDefault="001513AE" w:rsidP="000E30E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t>Auditing</w:t>
            </w:r>
          </w:p>
        </w:tc>
        <w:tc>
          <w:tcPr>
            <w:tcW w:w="923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2F2F2" w:themeFill="background1" w:themeFillShade="F2"/>
          </w:tcPr>
          <w:p w14:paraId="5B00768E" w14:textId="4F11AF9E" w:rsidR="001513AE" w:rsidRPr="00A6761F" w:rsidRDefault="00F6789E" w:rsidP="000E30E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auto"/>
                <w:sz w:val="24"/>
                <w:szCs w:val="24"/>
              </w:rPr>
            </w:pPr>
            <w:r w:rsidRPr="00A6761F">
              <w:rPr>
                <w:rFonts w:ascii="Times New Roman" w:eastAsia="Calibri" w:hAnsi="Times New Roman" w:cs="Times New Roman"/>
                <w:color w:val="auto"/>
                <w:sz w:val="24"/>
                <w:szCs w:val="24"/>
              </w:rPr>
              <w:t>Review the logs to ensure computing environments and security controls work as expected. Are security policies sound and appropriate for business or activity. Are there controls supporting the policies. Is there effective implementation and upkeep of controls (</w:t>
            </w:r>
            <w:proofErr w:type="spellStart"/>
            <w:r w:rsidRPr="00A6761F">
              <w:rPr>
                <w:rFonts w:ascii="Times New Roman" w:eastAsia="Calibri" w:hAnsi="Times New Roman" w:cs="Times New Roman"/>
                <w:color w:val="auto"/>
                <w:sz w:val="24"/>
                <w:szCs w:val="24"/>
              </w:rPr>
              <w:t>kim</w:t>
            </w:r>
            <w:proofErr w:type="spellEnd"/>
            <w:r w:rsidRPr="00A6761F">
              <w:rPr>
                <w:rFonts w:ascii="Times New Roman" w:eastAsia="Calibri" w:hAnsi="Times New Roman" w:cs="Times New Roman"/>
                <w:color w:val="auto"/>
                <w:sz w:val="24"/>
                <w:szCs w:val="24"/>
              </w:rPr>
              <w:t xml:space="preserve"> &amp; </w:t>
            </w:r>
            <w:proofErr w:type="spellStart"/>
            <w:r w:rsidRPr="00A6761F">
              <w:rPr>
                <w:rFonts w:ascii="Times New Roman" w:eastAsia="Calibri" w:hAnsi="Times New Roman" w:cs="Times New Roman"/>
                <w:color w:val="auto"/>
                <w:sz w:val="24"/>
                <w:szCs w:val="24"/>
              </w:rPr>
              <w:t>solomon</w:t>
            </w:r>
            <w:proofErr w:type="spellEnd"/>
            <w:r w:rsidR="008F7743" w:rsidRPr="00A6761F">
              <w:rPr>
                <w:rFonts w:ascii="Times New Roman" w:eastAsia="Calibri" w:hAnsi="Times New Roman" w:cs="Times New Roman"/>
                <w:color w:val="auto"/>
                <w:sz w:val="24"/>
                <w:szCs w:val="24"/>
              </w:rPr>
              <w:t>, 2023, pg. 359</w:t>
            </w:r>
            <w:r w:rsidRPr="00A6761F">
              <w:rPr>
                <w:rFonts w:ascii="Times New Roman" w:eastAsia="Calibri" w:hAnsi="Times New Roman" w:cs="Times New Roman"/>
                <w:color w:val="auto"/>
                <w:sz w:val="24"/>
                <w:szCs w:val="24"/>
              </w:rPr>
              <w:t>).</w:t>
            </w:r>
          </w:p>
        </w:tc>
      </w:tr>
      <w:tr w:rsidR="001513AE" w:rsidRPr="00A6761F" w14:paraId="5B007695" w14:textId="77777777" w:rsidTr="00AE24BB">
        <w:trPr>
          <w:trHeight w:val="1138"/>
        </w:trPr>
        <w:tc>
          <w:tcPr>
            <w:tcW w:w="143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93" w14:textId="77777777" w:rsidR="001513AE" w:rsidRPr="00A6761F" w:rsidRDefault="001513AE" w:rsidP="000E30E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t>Monitoring</w:t>
            </w:r>
          </w:p>
        </w:tc>
        <w:tc>
          <w:tcPr>
            <w:tcW w:w="923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auto"/>
          </w:tcPr>
          <w:p w14:paraId="5B007694" w14:textId="5A15621A" w:rsidR="001513AE" w:rsidRPr="00A6761F" w:rsidRDefault="00A62483" w:rsidP="000E30E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auto"/>
                <w:sz w:val="24"/>
                <w:szCs w:val="24"/>
              </w:rPr>
            </w:pPr>
            <w:r w:rsidRPr="00A6761F">
              <w:rPr>
                <w:rFonts w:ascii="Times New Roman" w:eastAsia="Calibri" w:hAnsi="Times New Roman" w:cs="Times New Roman"/>
                <w:color w:val="auto"/>
                <w:sz w:val="24"/>
                <w:szCs w:val="24"/>
              </w:rPr>
              <w:t>Monitor traffic with an IDS that can identify abnormal traffic for further investigation. Using IPS can actively block malicious traffic. Prior to using IDS and IPS we must create a baseline definition of normal traffic</w:t>
            </w:r>
            <w:r w:rsidR="00715461" w:rsidRPr="00A6761F">
              <w:rPr>
                <w:rFonts w:ascii="Times New Roman" w:eastAsia="Calibri" w:hAnsi="Times New Roman" w:cs="Times New Roman"/>
                <w:color w:val="auto"/>
                <w:sz w:val="24"/>
                <w:szCs w:val="24"/>
              </w:rPr>
              <w:t xml:space="preserve"> (Kim &amp; Solomon,</w:t>
            </w:r>
            <w:r w:rsidR="008F7743" w:rsidRPr="00A6761F">
              <w:rPr>
                <w:rFonts w:ascii="Times New Roman" w:eastAsia="Calibri" w:hAnsi="Times New Roman" w:cs="Times New Roman"/>
                <w:color w:val="auto"/>
                <w:sz w:val="24"/>
                <w:szCs w:val="24"/>
              </w:rPr>
              <w:t xml:space="preserve"> 2023,</w:t>
            </w:r>
            <w:r w:rsidR="00715461" w:rsidRPr="00A6761F">
              <w:rPr>
                <w:rFonts w:ascii="Times New Roman" w:eastAsia="Calibri" w:hAnsi="Times New Roman" w:cs="Times New Roman"/>
                <w:color w:val="auto"/>
                <w:sz w:val="24"/>
                <w:szCs w:val="24"/>
              </w:rPr>
              <w:t xml:space="preserve"> pg. </w:t>
            </w:r>
            <w:r w:rsidRPr="00A6761F">
              <w:rPr>
                <w:rFonts w:ascii="Times New Roman" w:eastAsia="Calibri" w:hAnsi="Times New Roman" w:cs="Times New Roman"/>
                <w:color w:val="auto"/>
                <w:sz w:val="24"/>
                <w:szCs w:val="24"/>
              </w:rPr>
              <w:t>359</w:t>
            </w:r>
            <w:r w:rsidR="00715461" w:rsidRPr="00A6761F">
              <w:rPr>
                <w:rFonts w:ascii="Times New Roman" w:eastAsia="Calibri" w:hAnsi="Times New Roman" w:cs="Times New Roman"/>
                <w:color w:val="auto"/>
                <w:sz w:val="24"/>
                <w:szCs w:val="24"/>
              </w:rPr>
              <w:t>)</w:t>
            </w:r>
          </w:p>
        </w:tc>
      </w:tr>
      <w:tr w:rsidR="001513AE" w:rsidRPr="00A6761F" w14:paraId="5B007698" w14:textId="77777777" w:rsidTr="00AE24BB">
        <w:trPr>
          <w:trHeight w:val="1138"/>
        </w:trPr>
        <w:tc>
          <w:tcPr>
            <w:tcW w:w="143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96" w14:textId="77777777" w:rsidR="001513AE" w:rsidRPr="00A6761F" w:rsidRDefault="001513AE" w:rsidP="000E30E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t>Testing</w:t>
            </w:r>
          </w:p>
        </w:tc>
        <w:tc>
          <w:tcPr>
            <w:tcW w:w="923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2F2F2" w:themeFill="background1" w:themeFillShade="F2"/>
          </w:tcPr>
          <w:p w14:paraId="5B007697" w14:textId="27232F3D" w:rsidR="001513AE" w:rsidRPr="00A6761F" w:rsidRDefault="00A62483" w:rsidP="000E30E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auto"/>
                <w:sz w:val="24"/>
                <w:szCs w:val="24"/>
              </w:rPr>
            </w:pPr>
            <w:r w:rsidRPr="00A6761F">
              <w:rPr>
                <w:rFonts w:ascii="Times New Roman" w:eastAsia="Calibri" w:hAnsi="Times New Roman" w:cs="Times New Roman"/>
                <w:color w:val="auto"/>
                <w:sz w:val="24"/>
                <w:szCs w:val="24"/>
              </w:rPr>
              <w:t>Test to identify any vulnerabilities on a system to address them. A system may have been secure, but adding a new application could add vulnerabilities (Kim &amp; Solomon,</w:t>
            </w:r>
            <w:r w:rsidR="008F7743" w:rsidRPr="00A6761F">
              <w:rPr>
                <w:rFonts w:ascii="Times New Roman" w:eastAsia="Calibri" w:hAnsi="Times New Roman" w:cs="Times New Roman"/>
                <w:color w:val="auto"/>
                <w:sz w:val="24"/>
                <w:szCs w:val="24"/>
              </w:rPr>
              <w:t xml:space="preserve"> 2023,</w:t>
            </w:r>
            <w:r w:rsidRPr="00A6761F">
              <w:rPr>
                <w:rFonts w:ascii="Times New Roman" w:eastAsia="Calibri" w:hAnsi="Times New Roman" w:cs="Times New Roman"/>
                <w:color w:val="auto"/>
                <w:sz w:val="24"/>
                <w:szCs w:val="24"/>
              </w:rPr>
              <w:t xml:space="preserve"> </w:t>
            </w:r>
            <w:proofErr w:type="spellStart"/>
            <w:r w:rsidRPr="00A6761F">
              <w:rPr>
                <w:rFonts w:ascii="Times New Roman" w:eastAsia="Calibri" w:hAnsi="Times New Roman" w:cs="Times New Roman"/>
                <w:color w:val="auto"/>
                <w:sz w:val="24"/>
                <w:szCs w:val="24"/>
              </w:rPr>
              <w:t>pg</w:t>
            </w:r>
            <w:proofErr w:type="spellEnd"/>
            <w:r w:rsidRPr="00A6761F">
              <w:rPr>
                <w:rFonts w:ascii="Times New Roman" w:eastAsia="Calibri" w:hAnsi="Times New Roman" w:cs="Times New Roman"/>
                <w:color w:val="auto"/>
                <w:sz w:val="24"/>
                <w:szCs w:val="24"/>
              </w:rPr>
              <w:t xml:space="preserve"> 359)</w:t>
            </w:r>
          </w:p>
        </w:tc>
      </w:tr>
      <w:tr w:rsidR="001513AE" w:rsidRPr="00A6761F" w14:paraId="5B00769B" w14:textId="77777777" w:rsidTr="00AE24BB">
        <w:trPr>
          <w:trHeight w:val="1138"/>
        </w:trPr>
        <w:tc>
          <w:tcPr>
            <w:tcW w:w="143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99" w14:textId="77777777" w:rsidR="001513AE" w:rsidRPr="00A6761F" w:rsidRDefault="001513AE" w:rsidP="000E30E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t>Sandboxing</w:t>
            </w:r>
          </w:p>
        </w:tc>
        <w:tc>
          <w:tcPr>
            <w:tcW w:w="923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5B00769A" w14:textId="413841AF" w:rsidR="001513AE" w:rsidRPr="00A6761F" w:rsidRDefault="00A62483" w:rsidP="000E30E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auto"/>
                <w:sz w:val="24"/>
                <w:szCs w:val="24"/>
              </w:rPr>
            </w:pPr>
            <w:r w:rsidRPr="00A6761F">
              <w:rPr>
                <w:rFonts w:ascii="Times New Roman" w:eastAsia="Calibri" w:hAnsi="Times New Roman" w:cs="Times New Roman"/>
                <w:color w:val="auto"/>
                <w:sz w:val="24"/>
                <w:szCs w:val="24"/>
              </w:rPr>
              <w:t>A strategy used for separating programs and running them in their own virtual space to inspect and observe code (Kim &amp; Solomon,</w:t>
            </w:r>
            <w:r w:rsidR="008F7743" w:rsidRPr="00A6761F">
              <w:rPr>
                <w:rFonts w:ascii="Times New Roman" w:eastAsia="Calibri" w:hAnsi="Times New Roman" w:cs="Times New Roman"/>
                <w:color w:val="auto"/>
                <w:sz w:val="24"/>
                <w:szCs w:val="24"/>
              </w:rPr>
              <w:t xml:space="preserve"> 2023,</w:t>
            </w:r>
            <w:r w:rsidRPr="00A6761F">
              <w:rPr>
                <w:rFonts w:ascii="Times New Roman" w:eastAsia="Calibri" w:hAnsi="Times New Roman" w:cs="Times New Roman"/>
                <w:color w:val="auto"/>
                <w:sz w:val="24"/>
                <w:szCs w:val="24"/>
              </w:rPr>
              <w:t xml:space="preserve"> pg. 518)</w:t>
            </w:r>
          </w:p>
        </w:tc>
      </w:tr>
    </w:tbl>
    <w:p w14:paraId="5B00769F" w14:textId="77777777" w:rsidR="00327B15" w:rsidRPr="00A6761F" w:rsidRDefault="00327B15" w:rsidP="00327B15">
      <w:pPr>
        <w:spacing w:after="160" w:line="240" w:lineRule="auto"/>
        <w:rPr>
          <w:rFonts w:ascii="Times New Roman" w:eastAsia="Calibri" w:hAnsi="Times New Roman" w:cs="Times New Roman"/>
          <w:color w:val="auto"/>
          <w:sz w:val="24"/>
          <w:szCs w:val="24"/>
        </w:rPr>
      </w:pPr>
    </w:p>
    <w:tbl>
      <w:tblPr>
        <w:tblStyle w:val="TableGrid"/>
        <w:tblpPr w:leftFromText="180" w:rightFromText="180" w:vertAnchor="text" w:tblpXSpec="center" w:tblpY="26"/>
        <w:tblW w:w="10676" w:type="dxa"/>
        <w:tblLook w:val="04A0" w:firstRow="1" w:lastRow="0" w:firstColumn="1" w:lastColumn="0" w:noHBand="0" w:noVBand="1"/>
        <w:tblDescription w:val="Table"/>
      </w:tblPr>
      <w:tblGrid>
        <w:gridCol w:w="10676"/>
      </w:tblGrid>
      <w:tr w:rsidR="009B3424" w:rsidRPr="00A6761F" w14:paraId="5B0076A1" w14:textId="77777777" w:rsidTr="003905DF">
        <w:trPr>
          <w:trHeight w:val="170"/>
          <w:tblHeader/>
        </w:trPr>
        <w:tc>
          <w:tcPr>
            <w:tcW w:w="10676" w:type="dxa"/>
            <w:tcBorders>
              <w:top w:val="nil"/>
              <w:left w:val="nil"/>
              <w:right w:val="nil"/>
            </w:tcBorders>
            <w:shd w:val="clear" w:color="auto" w:fill="auto"/>
          </w:tcPr>
          <w:p w14:paraId="5B0076A0" w14:textId="77777777" w:rsidR="009B3424" w:rsidRPr="00A6761F" w:rsidRDefault="009B3424" w:rsidP="009B3424">
            <w:pPr>
              <w:pBdr>
                <w:top w:val="none" w:sz="0" w:space="0" w:color="auto"/>
                <w:left w:val="none" w:sz="0" w:space="0" w:color="auto"/>
                <w:bottom w:val="none" w:sz="0" w:space="0" w:color="auto"/>
                <w:right w:val="none" w:sz="0" w:space="0" w:color="auto"/>
                <w:between w:val="none" w:sz="0" w:space="0" w:color="auto"/>
              </w:pBdr>
              <w:spacing w:line="259" w:lineRule="auto"/>
              <w:rPr>
                <w:rFonts w:ascii="Times New Roman" w:eastAsia="Calibri" w:hAnsi="Times New Roman" w:cs="Times New Roman"/>
                <w:color w:val="000000" w:themeColor="text1"/>
                <w:sz w:val="24"/>
                <w:szCs w:val="24"/>
              </w:rPr>
            </w:pPr>
            <w:r w:rsidRPr="00A6761F">
              <w:rPr>
                <w:rFonts w:ascii="Times New Roman" w:eastAsia="Calibri" w:hAnsi="Times New Roman" w:cs="Times New Roman"/>
                <w:color w:val="000000" w:themeColor="text1"/>
                <w:sz w:val="24"/>
                <w:szCs w:val="24"/>
              </w:rPr>
              <w:t>Citations:</w:t>
            </w:r>
          </w:p>
        </w:tc>
      </w:tr>
      <w:tr w:rsidR="00546C45" w:rsidRPr="00A6761F" w14:paraId="5B0076A3" w14:textId="77777777" w:rsidTr="003905DF">
        <w:trPr>
          <w:trHeight w:val="1790"/>
          <w:tblHeader/>
        </w:trPr>
        <w:tc>
          <w:tcPr>
            <w:tcW w:w="10676" w:type="dxa"/>
            <w:shd w:val="clear" w:color="auto" w:fill="auto"/>
          </w:tcPr>
          <w:p w14:paraId="3D8ABAB2" w14:textId="62FC5BAA" w:rsidR="008F7743" w:rsidRPr="008F7743" w:rsidRDefault="008F7743" w:rsidP="008F7743">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000000" w:themeColor="text1"/>
                <w:sz w:val="24"/>
                <w:szCs w:val="24"/>
                <w:lang w:val="en-US"/>
              </w:rPr>
            </w:pPr>
            <w:r w:rsidRPr="008F7743">
              <w:rPr>
                <w:rFonts w:ascii="Times New Roman" w:eastAsia="Calibri" w:hAnsi="Times New Roman" w:cs="Times New Roman"/>
                <w:color w:val="000000" w:themeColor="text1"/>
                <w:sz w:val="24"/>
                <w:szCs w:val="24"/>
                <w:lang w:val="en-US"/>
              </w:rPr>
              <w:t>Kim, D. &amp; Solomon, M.G. (2023). </w:t>
            </w:r>
            <w:r w:rsidRPr="008F7743">
              <w:rPr>
                <w:rFonts w:ascii="Times New Roman" w:eastAsia="Calibri" w:hAnsi="Times New Roman" w:cs="Times New Roman"/>
                <w:i/>
                <w:iCs/>
                <w:color w:val="000000" w:themeColor="text1"/>
                <w:sz w:val="24"/>
                <w:szCs w:val="24"/>
                <w:lang w:val="en-US"/>
              </w:rPr>
              <w:t>Fundamentals of Information Systems Security, 4</w:t>
            </w:r>
            <w:r w:rsidRPr="008F7743">
              <w:rPr>
                <w:rFonts w:ascii="Times New Roman" w:eastAsia="Calibri" w:hAnsi="Times New Roman" w:cs="Times New Roman"/>
                <w:i/>
                <w:iCs/>
                <w:color w:val="000000" w:themeColor="text1"/>
                <w:sz w:val="24"/>
                <w:szCs w:val="24"/>
                <w:vertAlign w:val="superscript"/>
                <w:lang w:val="en-US"/>
              </w:rPr>
              <w:t>th</w:t>
            </w:r>
            <w:r w:rsidRPr="008F7743">
              <w:rPr>
                <w:rFonts w:ascii="Times New Roman" w:eastAsia="Calibri" w:hAnsi="Times New Roman" w:cs="Times New Roman"/>
                <w:i/>
                <w:iCs/>
                <w:color w:val="000000" w:themeColor="text1"/>
                <w:sz w:val="24"/>
                <w:szCs w:val="24"/>
                <w:lang w:val="en-US"/>
              </w:rPr>
              <w:t> Edition</w:t>
            </w:r>
            <w:r w:rsidRPr="008F7743">
              <w:rPr>
                <w:rFonts w:ascii="Times New Roman" w:eastAsia="Calibri" w:hAnsi="Times New Roman" w:cs="Times New Roman"/>
                <w:color w:val="000000" w:themeColor="text1"/>
                <w:sz w:val="24"/>
                <w:szCs w:val="24"/>
                <w:lang w:val="en-US"/>
              </w:rPr>
              <w:t>. Jones and Bartlett</w:t>
            </w:r>
            <w:r w:rsidRPr="00A6761F">
              <w:rPr>
                <w:rFonts w:ascii="Times New Roman" w:eastAsia="Calibri" w:hAnsi="Times New Roman" w:cs="Times New Roman"/>
                <w:color w:val="000000" w:themeColor="text1"/>
                <w:sz w:val="24"/>
                <w:szCs w:val="24"/>
                <w:lang w:val="en-US"/>
              </w:rPr>
              <w:t xml:space="preserve"> </w:t>
            </w:r>
            <w:r w:rsidRPr="008F7743">
              <w:rPr>
                <w:rFonts w:ascii="Times New Roman" w:eastAsia="Calibri" w:hAnsi="Times New Roman" w:cs="Times New Roman"/>
                <w:color w:val="000000" w:themeColor="text1"/>
                <w:sz w:val="24"/>
                <w:szCs w:val="24"/>
                <w:lang w:val="en-US"/>
              </w:rPr>
              <w:t>Publishers. </w:t>
            </w:r>
            <w:hyperlink r:id="rId10" w:history="1">
              <w:r w:rsidRPr="008F7743">
                <w:rPr>
                  <w:rStyle w:val="Hyperlink"/>
                  <w:rFonts w:ascii="Times New Roman" w:eastAsia="Calibri" w:hAnsi="Times New Roman" w:cs="Times New Roman"/>
                  <w:sz w:val="24"/>
                  <w:szCs w:val="24"/>
                  <w:lang w:val="en-US"/>
                </w:rPr>
                <w:t>https://openpage-ebooks.jblearning.com/wr/viewer.html?skipLastRead=true&amp;oneTimePasscode=ST</w:t>
              </w:r>
            </w:hyperlink>
            <w:r w:rsidRPr="008F7743">
              <w:rPr>
                <w:rFonts w:ascii="Times New Roman" w:eastAsia="Calibri" w:hAnsi="Times New Roman" w:cs="Times New Roman"/>
                <w:color w:val="000000" w:themeColor="text1"/>
                <w:sz w:val="24"/>
                <w:szCs w:val="24"/>
                <w:lang w:val="en-US"/>
              </w:rPr>
              <w:t>3209c3eb-26474c27-bdd9-9653b52d36ee&amp;launchOrgCode=jbl&amp;language=en-US#//HTML-1</w:t>
            </w:r>
          </w:p>
          <w:p w14:paraId="63852D3D" w14:textId="77777777" w:rsidR="008F7743" w:rsidRPr="008F7743" w:rsidRDefault="008F7743" w:rsidP="008F7743">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000000" w:themeColor="text1"/>
                <w:sz w:val="24"/>
                <w:szCs w:val="24"/>
                <w:lang w:val="en-US"/>
              </w:rPr>
            </w:pPr>
            <w:r w:rsidRPr="008F7743">
              <w:rPr>
                <w:rFonts w:ascii="Times New Roman" w:eastAsia="Calibri" w:hAnsi="Times New Roman" w:cs="Times New Roman"/>
                <w:color w:val="000000" w:themeColor="text1"/>
                <w:sz w:val="24"/>
                <w:szCs w:val="24"/>
                <w:lang w:val="en-US"/>
              </w:rPr>
              <w:t xml:space="preserve">Kral, P. (2012, February 21). </w:t>
            </w:r>
            <w:r w:rsidRPr="008F7743">
              <w:rPr>
                <w:rFonts w:ascii="Times New Roman" w:eastAsia="Calibri" w:hAnsi="Times New Roman" w:cs="Times New Roman"/>
                <w:i/>
                <w:iCs/>
                <w:color w:val="000000" w:themeColor="text1"/>
                <w:sz w:val="24"/>
                <w:szCs w:val="24"/>
                <w:lang w:val="en-US"/>
              </w:rPr>
              <w:t>Alison Kim</w:t>
            </w:r>
            <w:r w:rsidRPr="008F7743">
              <w:rPr>
                <w:rFonts w:ascii="Times New Roman" w:eastAsia="Calibri" w:hAnsi="Times New Roman" w:cs="Times New Roman"/>
                <w:color w:val="000000" w:themeColor="text1"/>
                <w:sz w:val="24"/>
                <w:szCs w:val="24"/>
                <w:lang w:val="en-US"/>
              </w:rPr>
              <w:t xml:space="preserve">. SANS Institute. https://www.sans.org/white-papers/33901/ </w:t>
            </w:r>
          </w:p>
          <w:p w14:paraId="5B0076A2" w14:textId="77777777" w:rsidR="00546C45" w:rsidRPr="00A6761F" w:rsidRDefault="00546C45" w:rsidP="00546C4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000000" w:themeColor="text1"/>
                <w:sz w:val="24"/>
                <w:szCs w:val="24"/>
              </w:rPr>
            </w:pPr>
          </w:p>
        </w:tc>
      </w:tr>
    </w:tbl>
    <w:p w14:paraId="5B0076A4" w14:textId="77777777" w:rsidR="00FE48C6" w:rsidRPr="00A6761F" w:rsidRDefault="00FE48C6" w:rsidP="00FE48C6">
      <w:pPr>
        <w:rPr>
          <w:rFonts w:ascii="Times New Roman" w:hAnsi="Times New Roman" w:cs="Times New Roman"/>
          <w:sz w:val="24"/>
          <w:szCs w:val="24"/>
        </w:rPr>
      </w:pPr>
      <w:r w:rsidRPr="00A6761F">
        <w:rPr>
          <w:rFonts w:ascii="Times New Roman" w:hAnsi="Times New Roman" w:cs="Times New Roman"/>
          <w:sz w:val="24"/>
          <w:szCs w:val="24"/>
        </w:rPr>
        <w:br w:type="page"/>
      </w:r>
    </w:p>
    <w:p w14:paraId="5B0076A5" w14:textId="77777777" w:rsidR="008D431E" w:rsidRPr="00A6761F" w:rsidRDefault="008D431E" w:rsidP="00AE0269">
      <w:pPr>
        <w:spacing w:after="160" w:line="240" w:lineRule="auto"/>
        <w:jc w:val="center"/>
        <w:rPr>
          <w:rFonts w:ascii="Times New Roman" w:eastAsia="Calibri" w:hAnsi="Times New Roman" w:cs="Times New Roman"/>
          <w:color w:val="auto"/>
          <w:sz w:val="24"/>
          <w:szCs w:val="24"/>
        </w:rPr>
      </w:pPr>
    </w:p>
    <w:p w14:paraId="5B0076A6" w14:textId="77777777" w:rsidR="008D431E" w:rsidRPr="00A6761F" w:rsidRDefault="00AE0269" w:rsidP="005E3B8A">
      <w:pPr>
        <w:pStyle w:val="List"/>
        <w:rPr>
          <w:rFonts w:ascii="Times New Roman" w:hAnsi="Times New Roman" w:cs="Times New Roman"/>
        </w:rPr>
      </w:pPr>
      <w:r w:rsidRPr="00A6761F">
        <w:rPr>
          <w:rFonts w:ascii="Times New Roman" w:hAnsi="Times New Roman" w:cs="Times New Roman"/>
        </w:rPr>
        <w:t>Characterization</w:t>
      </w:r>
    </w:p>
    <w:tbl>
      <w:tblPr>
        <w:tblStyle w:val="TableGrid"/>
        <w:tblpPr w:leftFromText="180" w:rightFromText="180" w:vertAnchor="text" w:horzAnchor="margin" w:tblpY="102"/>
        <w:tblW w:w="106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Description w:val="Table"/>
      </w:tblPr>
      <w:tblGrid>
        <w:gridCol w:w="1612"/>
        <w:gridCol w:w="9059"/>
      </w:tblGrid>
      <w:tr w:rsidR="009C57B8" w:rsidRPr="00A6761F" w14:paraId="5B0076A8" w14:textId="77777777" w:rsidTr="003905DF">
        <w:trPr>
          <w:trHeight w:val="700"/>
          <w:tblHeader/>
        </w:trPr>
        <w:tc>
          <w:tcPr>
            <w:tcW w:w="10671" w:type="dxa"/>
            <w:gridSpan w:val="2"/>
            <w:tcBorders>
              <w:top w:val="single" w:sz="6" w:space="0" w:color="1F4E79" w:themeColor="accent1" w:themeShade="80"/>
              <w:left w:val="single" w:sz="6" w:space="0" w:color="1F4E79" w:themeColor="accent1" w:themeShade="80"/>
              <w:bottom w:val="single" w:sz="6" w:space="0" w:color="FFFFFF" w:themeColor="background1"/>
            </w:tcBorders>
            <w:shd w:val="clear" w:color="auto" w:fill="1F4E79" w:themeFill="accent1" w:themeFillShade="80"/>
            <w:vAlign w:val="bottom"/>
          </w:tcPr>
          <w:p w14:paraId="5B0076A7" w14:textId="77777777" w:rsidR="009C57B8" w:rsidRPr="00A6761F" w:rsidRDefault="009C57B8" w:rsidP="00F85648">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t>2. Briefly define the following threat actors.</w:t>
            </w:r>
          </w:p>
        </w:tc>
      </w:tr>
      <w:tr w:rsidR="009C57B8" w:rsidRPr="00A6761F" w14:paraId="5B0076AB" w14:textId="77777777" w:rsidTr="003905DF">
        <w:trPr>
          <w:trHeight w:val="1741"/>
          <w:tblHeader/>
        </w:trPr>
        <w:tc>
          <w:tcPr>
            <w:tcW w:w="161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A9" w14:textId="77777777" w:rsidR="009C57B8" w:rsidRPr="00A6761F" w:rsidRDefault="009C57B8" w:rsidP="00F85648">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t>Individuals who are “shoulder surfers”</w:t>
            </w:r>
          </w:p>
        </w:tc>
        <w:tc>
          <w:tcPr>
            <w:tcW w:w="905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5B0076AA" w14:textId="61378791" w:rsidR="009C57B8" w:rsidRPr="00A6761F" w:rsidRDefault="00343E87" w:rsidP="00F8564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auto"/>
                <w:sz w:val="24"/>
                <w:szCs w:val="24"/>
              </w:rPr>
            </w:pPr>
            <w:r w:rsidRPr="00A6761F">
              <w:rPr>
                <w:rFonts w:ascii="Times New Roman" w:eastAsia="Calibri" w:hAnsi="Times New Roman" w:cs="Times New Roman"/>
                <w:color w:val="auto"/>
                <w:sz w:val="24"/>
                <w:szCs w:val="24"/>
              </w:rPr>
              <w:t>A type of social engineering attack where a human attempts to deceive another human into doing something or divulging information such as looking over the shoulder of a person typing into a computer screen (Kim &amp; Solomon,</w:t>
            </w:r>
            <w:r w:rsidR="008F7743" w:rsidRPr="00A6761F">
              <w:rPr>
                <w:rFonts w:ascii="Times New Roman" w:eastAsia="Calibri" w:hAnsi="Times New Roman" w:cs="Times New Roman"/>
                <w:color w:val="auto"/>
                <w:sz w:val="24"/>
                <w:szCs w:val="24"/>
              </w:rPr>
              <w:t xml:space="preserve"> 2023,</w:t>
            </w:r>
            <w:r w:rsidRPr="00A6761F">
              <w:rPr>
                <w:rFonts w:ascii="Times New Roman" w:eastAsia="Calibri" w:hAnsi="Times New Roman" w:cs="Times New Roman"/>
                <w:color w:val="auto"/>
                <w:sz w:val="24"/>
                <w:szCs w:val="24"/>
              </w:rPr>
              <w:t xml:space="preserve"> pg. 108)</w:t>
            </w:r>
          </w:p>
        </w:tc>
      </w:tr>
      <w:tr w:rsidR="009C57B8" w:rsidRPr="00A6761F" w14:paraId="5B0076AE" w14:textId="77777777" w:rsidTr="003905DF">
        <w:trPr>
          <w:trHeight w:val="1741"/>
          <w:tblHeader/>
        </w:trPr>
        <w:tc>
          <w:tcPr>
            <w:tcW w:w="161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AC" w14:textId="77777777" w:rsidR="009C57B8" w:rsidRPr="00A6761F" w:rsidRDefault="009C57B8" w:rsidP="00F85648">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t>Individuals who do not follow policy</w:t>
            </w:r>
          </w:p>
        </w:tc>
        <w:tc>
          <w:tcPr>
            <w:tcW w:w="905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2F2F2" w:themeFill="background1" w:themeFillShade="F2"/>
          </w:tcPr>
          <w:p w14:paraId="5B0076AD" w14:textId="32F13481" w:rsidR="009C57B8" w:rsidRPr="00A6761F" w:rsidRDefault="008E58C7" w:rsidP="00F8564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auto"/>
                <w:sz w:val="24"/>
                <w:szCs w:val="24"/>
              </w:rPr>
            </w:pPr>
            <w:r w:rsidRPr="00A6761F">
              <w:rPr>
                <w:rFonts w:ascii="Times New Roman" w:eastAsia="Calibri" w:hAnsi="Times New Roman" w:cs="Times New Roman"/>
                <w:color w:val="auto"/>
                <w:sz w:val="24"/>
                <w:szCs w:val="24"/>
              </w:rPr>
              <w:t xml:space="preserve">This can be an insider threat, someone who causes harm to their organization by not following policy who is an employee, contractor, or trusted person (Kim &amp; Solomon, </w:t>
            </w:r>
            <w:r w:rsidR="008F7743" w:rsidRPr="00A6761F">
              <w:rPr>
                <w:rFonts w:ascii="Times New Roman" w:eastAsia="Calibri" w:hAnsi="Times New Roman" w:cs="Times New Roman"/>
                <w:color w:val="auto"/>
                <w:sz w:val="24"/>
                <w:szCs w:val="24"/>
              </w:rPr>
              <w:t xml:space="preserve">2023, </w:t>
            </w:r>
            <w:r w:rsidRPr="00A6761F">
              <w:rPr>
                <w:rFonts w:ascii="Times New Roman" w:eastAsia="Calibri" w:hAnsi="Times New Roman" w:cs="Times New Roman"/>
                <w:color w:val="auto"/>
                <w:sz w:val="24"/>
                <w:szCs w:val="24"/>
              </w:rPr>
              <w:t>pg. 511)</w:t>
            </w:r>
          </w:p>
        </w:tc>
      </w:tr>
      <w:tr w:rsidR="009C57B8" w:rsidRPr="00A6761F" w14:paraId="5B0076B1" w14:textId="77777777" w:rsidTr="003905DF">
        <w:trPr>
          <w:trHeight w:val="1741"/>
          <w:tblHeader/>
        </w:trPr>
        <w:tc>
          <w:tcPr>
            <w:tcW w:w="161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AF" w14:textId="77777777" w:rsidR="009C57B8" w:rsidRPr="00A6761F" w:rsidRDefault="009C57B8" w:rsidP="00F85648">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t>Individuals using others’ credentials</w:t>
            </w:r>
          </w:p>
        </w:tc>
        <w:tc>
          <w:tcPr>
            <w:tcW w:w="905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5B0076B0" w14:textId="6388A4D9" w:rsidR="009C57B8" w:rsidRPr="00A6761F" w:rsidRDefault="00CA68F3" w:rsidP="00F8564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auto"/>
                <w:sz w:val="24"/>
                <w:szCs w:val="24"/>
              </w:rPr>
            </w:pPr>
            <w:r w:rsidRPr="00A6761F">
              <w:rPr>
                <w:rFonts w:ascii="Times New Roman" w:eastAsia="Calibri" w:hAnsi="Times New Roman" w:cs="Times New Roman"/>
                <w:color w:val="auto"/>
                <w:sz w:val="24"/>
                <w:szCs w:val="24"/>
              </w:rPr>
              <w:t>Credential harvesting and stuffing, when hackers obtain ID’s and passwords to gain unauthorized access. Can also be a form of identity theft. (Kim &amp; Solomon,</w:t>
            </w:r>
            <w:r w:rsidR="008F7743" w:rsidRPr="00A6761F">
              <w:rPr>
                <w:rFonts w:ascii="Times New Roman" w:eastAsia="Calibri" w:hAnsi="Times New Roman" w:cs="Times New Roman"/>
                <w:color w:val="auto"/>
                <w:sz w:val="24"/>
                <w:szCs w:val="24"/>
              </w:rPr>
              <w:t xml:space="preserve"> 2023,</w:t>
            </w:r>
            <w:r w:rsidRPr="00A6761F">
              <w:rPr>
                <w:rFonts w:ascii="Times New Roman" w:eastAsia="Calibri" w:hAnsi="Times New Roman" w:cs="Times New Roman"/>
                <w:color w:val="auto"/>
                <w:sz w:val="24"/>
                <w:szCs w:val="24"/>
              </w:rPr>
              <w:t xml:space="preserve"> pg. 102)</w:t>
            </w:r>
          </w:p>
        </w:tc>
      </w:tr>
      <w:tr w:rsidR="009C57B8" w:rsidRPr="00A6761F" w14:paraId="5B0076B4" w14:textId="77777777" w:rsidTr="003905DF">
        <w:trPr>
          <w:trHeight w:val="1737"/>
          <w:tblHeader/>
        </w:trPr>
        <w:tc>
          <w:tcPr>
            <w:tcW w:w="161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B2" w14:textId="77777777" w:rsidR="009C57B8" w:rsidRPr="00A6761F" w:rsidRDefault="009C57B8" w:rsidP="00F85648">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t>Individuals who tailgate</w:t>
            </w:r>
          </w:p>
        </w:tc>
        <w:tc>
          <w:tcPr>
            <w:tcW w:w="905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2F2F2" w:themeFill="background1" w:themeFillShade="F2"/>
          </w:tcPr>
          <w:p w14:paraId="5B0076B3" w14:textId="03B19425" w:rsidR="009C57B8" w:rsidRPr="00A6761F" w:rsidRDefault="00CA68F3" w:rsidP="00F8564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auto"/>
                <w:sz w:val="24"/>
                <w:szCs w:val="24"/>
              </w:rPr>
            </w:pPr>
            <w:r w:rsidRPr="00A6761F">
              <w:rPr>
                <w:rFonts w:ascii="Times New Roman" w:eastAsia="Calibri" w:hAnsi="Times New Roman" w:cs="Times New Roman"/>
                <w:color w:val="auto"/>
                <w:sz w:val="24"/>
                <w:szCs w:val="24"/>
              </w:rPr>
              <w:t>Someone tailgating a person is defined as a social engineering attack. Where this person is following close behind to divulge information or gain access to a facility behind the person opening the door (Kim &amp; Solomon,</w:t>
            </w:r>
            <w:r w:rsidR="008F7743" w:rsidRPr="00A6761F">
              <w:rPr>
                <w:rFonts w:ascii="Times New Roman" w:eastAsia="Calibri" w:hAnsi="Times New Roman" w:cs="Times New Roman"/>
                <w:color w:val="auto"/>
                <w:sz w:val="24"/>
                <w:szCs w:val="24"/>
              </w:rPr>
              <w:t xml:space="preserve"> 2023,</w:t>
            </w:r>
            <w:r w:rsidRPr="00A6761F">
              <w:rPr>
                <w:rFonts w:ascii="Times New Roman" w:eastAsia="Calibri" w:hAnsi="Times New Roman" w:cs="Times New Roman"/>
                <w:color w:val="auto"/>
                <w:sz w:val="24"/>
                <w:szCs w:val="24"/>
              </w:rPr>
              <w:t xml:space="preserve"> pg. 108)</w:t>
            </w:r>
          </w:p>
        </w:tc>
      </w:tr>
      <w:tr w:rsidR="009C57B8" w:rsidRPr="00A6761F" w14:paraId="5B0076B7" w14:textId="77777777" w:rsidTr="003905DF">
        <w:trPr>
          <w:trHeight w:val="1872"/>
          <w:tblHeader/>
        </w:trPr>
        <w:tc>
          <w:tcPr>
            <w:tcW w:w="1612" w:type="dxa"/>
            <w:tcBorders>
              <w:top w:val="single" w:sz="6" w:space="0" w:color="FFFFFF" w:themeColor="background1"/>
              <w:left w:val="single" w:sz="6" w:space="0" w:color="1F4E79" w:themeColor="accent1" w:themeShade="80"/>
              <w:bottom w:val="single" w:sz="6" w:space="0" w:color="1F4E79" w:themeColor="accent1" w:themeShade="80"/>
              <w:right w:val="single" w:sz="6" w:space="0" w:color="1F4E79" w:themeColor="accent1" w:themeShade="80"/>
            </w:tcBorders>
            <w:shd w:val="clear" w:color="auto" w:fill="1F4E79" w:themeFill="accent1" w:themeFillShade="80"/>
            <w:vAlign w:val="center"/>
          </w:tcPr>
          <w:p w14:paraId="5B0076B5" w14:textId="77777777" w:rsidR="009C57B8" w:rsidRPr="00A6761F" w:rsidRDefault="009C57B8" w:rsidP="00F85648">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t>Individuals who steal assets from company property</w:t>
            </w:r>
          </w:p>
        </w:tc>
        <w:tc>
          <w:tcPr>
            <w:tcW w:w="905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5B0076B6" w14:textId="3669AE35" w:rsidR="009C57B8" w:rsidRPr="00A6761F" w:rsidRDefault="00CA68F3" w:rsidP="00F8564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auto"/>
                <w:sz w:val="24"/>
                <w:szCs w:val="24"/>
              </w:rPr>
            </w:pPr>
            <w:r w:rsidRPr="00A6761F">
              <w:rPr>
                <w:rFonts w:ascii="Times New Roman" w:eastAsia="Calibri" w:hAnsi="Times New Roman" w:cs="Times New Roman"/>
                <w:color w:val="auto"/>
                <w:sz w:val="24"/>
                <w:szCs w:val="24"/>
              </w:rPr>
              <w:t>Someone who steals assets from company property is an insider threat. Danger caused from an employee, contractor, or trusted person (Kim &amp; Solomon,</w:t>
            </w:r>
            <w:r w:rsidR="008F7743" w:rsidRPr="00A6761F">
              <w:rPr>
                <w:rFonts w:ascii="Times New Roman" w:eastAsia="Calibri" w:hAnsi="Times New Roman" w:cs="Times New Roman"/>
                <w:color w:val="auto"/>
                <w:sz w:val="24"/>
                <w:szCs w:val="24"/>
              </w:rPr>
              <w:t xml:space="preserve"> 2023,</w:t>
            </w:r>
            <w:r w:rsidRPr="00A6761F">
              <w:rPr>
                <w:rFonts w:ascii="Times New Roman" w:eastAsia="Calibri" w:hAnsi="Times New Roman" w:cs="Times New Roman"/>
                <w:color w:val="auto"/>
                <w:sz w:val="24"/>
                <w:szCs w:val="24"/>
              </w:rPr>
              <w:t xml:space="preserve"> pg. 511)</w:t>
            </w:r>
          </w:p>
        </w:tc>
      </w:tr>
    </w:tbl>
    <w:p w14:paraId="5B0076B8" w14:textId="77777777" w:rsidR="009C57B8" w:rsidRPr="00A6761F" w:rsidRDefault="009C57B8" w:rsidP="00FE48C6">
      <w:pPr>
        <w:spacing w:after="120" w:line="259" w:lineRule="auto"/>
        <w:rPr>
          <w:rFonts w:ascii="Times New Roman" w:eastAsia="Calibri" w:hAnsi="Times New Roman" w:cs="Times New Roman"/>
          <w:color w:val="auto"/>
          <w:sz w:val="24"/>
          <w:szCs w:val="24"/>
          <w:u w:val="single"/>
        </w:rPr>
      </w:pPr>
    </w:p>
    <w:tbl>
      <w:tblPr>
        <w:tblStyle w:val="TableGrid"/>
        <w:tblpPr w:leftFromText="180" w:rightFromText="180" w:vertAnchor="text" w:tblpY="26"/>
        <w:tblW w:w="10705" w:type="dxa"/>
        <w:tblLook w:val="04A0" w:firstRow="1" w:lastRow="0" w:firstColumn="1" w:lastColumn="0" w:noHBand="0" w:noVBand="1"/>
        <w:tblDescription w:val="Table"/>
      </w:tblPr>
      <w:tblGrid>
        <w:gridCol w:w="10705"/>
      </w:tblGrid>
      <w:tr w:rsidR="009B3424" w:rsidRPr="00A6761F" w14:paraId="5B0076BA" w14:textId="77777777" w:rsidTr="003905DF">
        <w:trPr>
          <w:trHeight w:val="64"/>
          <w:tblHeader/>
        </w:trPr>
        <w:tc>
          <w:tcPr>
            <w:tcW w:w="10705" w:type="dxa"/>
            <w:tcBorders>
              <w:top w:val="nil"/>
              <w:left w:val="nil"/>
              <w:right w:val="nil"/>
            </w:tcBorders>
            <w:shd w:val="clear" w:color="auto" w:fill="auto"/>
          </w:tcPr>
          <w:p w14:paraId="5B0076B9" w14:textId="77777777" w:rsidR="009B3424" w:rsidRPr="00A6761F" w:rsidRDefault="009B3424" w:rsidP="009B3424">
            <w:pPr>
              <w:pBdr>
                <w:top w:val="none" w:sz="0" w:space="0" w:color="auto"/>
                <w:left w:val="none" w:sz="0" w:space="0" w:color="auto"/>
                <w:bottom w:val="none" w:sz="0" w:space="0" w:color="auto"/>
                <w:right w:val="none" w:sz="0" w:space="0" w:color="auto"/>
                <w:between w:val="none" w:sz="0" w:space="0" w:color="auto"/>
              </w:pBdr>
              <w:spacing w:line="259" w:lineRule="auto"/>
              <w:rPr>
                <w:rFonts w:ascii="Times New Roman" w:eastAsia="Calibri" w:hAnsi="Times New Roman" w:cs="Times New Roman"/>
                <w:color w:val="000000" w:themeColor="text1"/>
                <w:sz w:val="24"/>
                <w:szCs w:val="24"/>
              </w:rPr>
            </w:pPr>
            <w:r w:rsidRPr="00A6761F">
              <w:rPr>
                <w:rFonts w:ascii="Times New Roman" w:eastAsia="Calibri" w:hAnsi="Times New Roman" w:cs="Times New Roman"/>
                <w:color w:val="000000" w:themeColor="text1"/>
                <w:sz w:val="24"/>
                <w:szCs w:val="24"/>
              </w:rPr>
              <w:t>Citations:</w:t>
            </w:r>
          </w:p>
        </w:tc>
      </w:tr>
      <w:tr w:rsidR="00546C45" w:rsidRPr="00A6761F" w14:paraId="5B0076BC" w14:textId="77777777" w:rsidTr="003905DF">
        <w:trPr>
          <w:trHeight w:val="1790"/>
          <w:tblHeader/>
        </w:trPr>
        <w:tc>
          <w:tcPr>
            <w:tcW w:w="10705" w:type="dxa"/>
            <w:shd w:val="clear" w:color="auto" w:fill="auto"/>
          </w:tcPr>
          <w:p w14:paraId="5B0076BB" w14:textId="391AAB38" w:rsidR="00546C45" w:rsidRPr="00A6761F" w:rsidRDefault="008F7743" w:rsidP="003D399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000000" w:themeColor="text1"/>
                <w:sz w:val="24"/>
                <w:szCs w:val="24"/>
                <w:lang w:val="en-US"/>
              </w:rPr>
            </w:pPr>
            <w:r w:rsidRPr="008F7743">
              <w:rPr>
                <w:rFonts w:ascii="Times New Roman" w:eastAsia="Calibri" w:hAnsi="Times New Roman" w:cs="Times New Roman"/>
                <w:color w:val="000000" w:themeColor="text1"/>
                <w:sz w:val="24"/>
                <w:szCs w:val="24"/>
                <w:lang w:val="en-US"/>
              </w:rPr>
              <w:t>Kim, D. &amp; Solomon, M.G. (2023). </w:t>
            </w:r>
            <w:r w:rsidRPr="008F7743">
              <w:rPr>
                <w:rFonts w:ascii="Times New Roman" w:eastAsia="Calibri" w:hAnsi="Times New Roman" w:cs="Times New Roman"/>
                <w:i/>
                <w:iCs/>
                <w:color w:val="000000" w:themeColor="text1"/>
                <w:sz w:val="24"/>
                <w:szCs w:val="24"/>
                <w:lang w:val="en-US"/>
              </w:rPr>
              <w:t>Fundamentals of Information Systems Security, 4</w:t>
            </w:r>
            <w:r w:rsidRPr="008F7743">
              <w:rPr>
                <w:rFonts w:ascii="Times New Roman" w:eastAsia="Calibri" w:hAnsi="Times New Roman" w:cs="Times New Roman"/>
                <w:i/>
                <w:iCs/>
                <w:color w:val="000000" w:themeColor="text1"/>
                <w:sz w:val="24"/>
                <w:szCs w:val="24"/>
                <w:vertAlign w:val="superscript"/>
                <w:lang w:val="en-US"/>
              </w:rPr>
              <w:t>th</w:t>
            </w:r>
            <w:r w:rsidRPr="008F7743">
              <w:rPr>
                <w:rFonts w:ascii="Times New Roman" w:eastAsia="Calibri" w:hAnsi="Times New Roman" w:cs="Times New Roman"/>
                <w:i/>
                <w:iCs/>
                <w:color w:val="000000" w:themeColor="text1"/>
                <w:sz w:val="24"/>
                <w:szCs w:val="24"/>
                <w:lang w:val="en-US"/>
              </w:rPr>
              <w:t> Edition</w:t>
            </w:r>
            <w:r w:rsidRPr="008F7743">
              <w:rPr>
                <w:rFonts w:ascii="Times New Roman" w:eastAsia="Calibri" w:hAnsi="Times New Roman" w:cs="Times New Roman"/>
                <w:color w:val="000000" w:themeColor="text1"/>
                <w:sz w:val="24"/>
                <w:szCs w:val="24"/>
                <w:lang w:val="en-US"/>
              </w:rPr>
              <w:t>. Jones and Bartlett Publishers. </w:t>
            </w:r>
            <w:hyperlink r:id="rId11" w:history="1">
              <w:r w:rsidRPr="008F7743">
                <w:rPr>
                  <w:rStyle w:val="Hyperlink"/>
                  <w:rFonts w:ascii="Times New Roman" w:eastAsia="Calibri" w:hAnsi="Times New Roman" w:cs="Times New Roman"/>
                  <w:sz w:val="24"/>
                  <w:szCs w:val="24"/>
                  <w:lang w:val="en-US"/>
                </w:rPr>
                <w:t>https://openpage-ebooks.jblearning.com/wr/viewer.html?skipLastRead=true&amp;oneTimePasscode=ST</w:t>
              </w:r>
            </w:hyperlink>
            <w:r w:rsidRPr="008F7743">
              <w:rPr>
                <w:rFonts w:ascii="Times New Roman" w:eastAsia="Calibri" w:hAnsi="Times New Roman" w:cs="Times New Roman"/>
                <w:color w:val="000000" w:themeColor="text1"/>
                <w:sz w:val="24"/>
                <w:szCs w:val="24"/>
                <w:lang w:val="en-US"/>
              </w:rPr>
              <w:t>3209c3eb-26474c27-bdd9-9653b52d36ee&amp;launchOrgCode=jbl&amp;language=en-US#//HTML-1</w:t>
            </w:r>
          </w:p>
        </w:tc>
      </w:tr>
    </w:tbl>
    <w:p w14:paraId="5B0076BD" w14:textId="77777777" w:rsidR="00FE48C6" w:rsidRPr="00A6761F" w:rsidRDefault="00FE48C6" w:rsidP="00FE48C6">
      <w:pPr>
        <w:rPr>
          <w:rFonts w:ascii="Times New Roman" w:hAnsi="Times New Roman" w:cs="Times New Roman"/>
          <w:sz w:val="24"/>
          <w:szCs w:val="24"/>
        </w:rPr>
      </w:pPr>
    </w:p>
    <w:tbl>
      <w:tblPr>
        <w:tblStyle w:val="TableGrid"/>
        <w:tblpPr w:leftFromText="180" w:rightFromText="180" w:vertAnchor="text" w:horzAnchor="margin" w:tblpY="102"/>
        <w:tblW w:w="106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Description w:val="Table"/>
      </w:tblPr>
      <w:tblGrid>
        <w:gridCol w:w="1432"/>
        <w:gridCol w:w="9239"/>
      </w:tblGrid>
      <w:tr w:rsidR="007D6DA6" w:rsidRPr="00A6761F" w14:paraId="5B0076BF" w14:textId="77777777" w:rsidTr="003905DF">
        <w:trPr>
          <w:trHeight w:val="700"/>
          <w:tblHeader/>
        </w:trPr>
        <w:tc>
          <w:tcPr>
            <w:tcW w:w="10671" w:type="dxa"/>
            <w:gridSpan w:val="2"/>
            <w:tcBorders>
              <w:top w:val="single" w:sz="6" w:space="0" w:color="1F4E79" w:themeColor="accent1" w:themeShade="80"/>
              <w:left w:val="single" w:sz="6" w:space="0" w:color="1F4E79" w:themeColor="accent1" w:themeShade="80"/>
              <w:bottom w:val="single" w:sz="6" w:space="0" w:color="FFFFFF" w:themeColor="background1"/>
            </w:tcBorders>
            <w:shd w:val="clear" w:color="auto" w:fill="1F4E79" w:themeFill="accent1" w:themeFillShade="80"/>
            <w:vAlign w:val="bottom"/>
          </w:tcPr>
          <w:p w14:paraId="5B0076BE" w14:textId="77777777" w:rsidR="007D6DA6" w:rsidRPr="00A6761F" w:rsidRDefault="007D6DA6" w:rsidP="007D6DA6">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lastRenderedPageBreak/>
              <w:t>3. Describe the following motivations or desired outcomes of threat actors.</w:t>
            </w:r>
          </w:p>
        </w:tc>
      </w:tr>
      <w:tr w:rsidR="007D6DA6" w:rsidRPr="00A6761F" w14:paraId="5B0076C2" w14:textId="77777777" w:rsidTr="003905DF">
        <w:trPr>
          <w:trHeight w:val="1741"/>
          <w:tblHeader/>
        </w:trPr>
        <w:tc>
          <w:tcPr>
            <w:tcW w:w="143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C0" w14:textId="77777777" w:rsidR="007D6DA6" w:rsidRPr="00A6761F" w:rsidRDefault="007D6DA6" w:rsidP="00235DD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t>Fraud</w:t>
            </w:r>
          </w:p>
        </w:tc>
        <w:tc>
          <w:tcPr>
            <w:tcW w:w="923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5B0076C1" w14:textId="589929F1" w:rsidR="007D6DA6" w:rsidRPr="00A6761F" w:rsidRDefault="00D052F2" w:rsidP="00235DD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auto"/>
                <w:sz w:val="24"/>
                <w:szCs w:val="24"/>
              </w:rPr>
            </w:pPr>
            <w:r w:rsidRPr="00A6761F">
              <w:rPr>
                <w:rFonts w:ascii="Times New Roman" w:eastAsia="Calibri" w:hAnsi="Times New Roman" w:cs="Times New Roman"/>
                <w:color w:val="auto"/>
                <w:sz w:val="24"/>
                <w:szCs w:val="24"/>
              </w:rPr>
              <w:t>Fraud crimes focus on extracting revenue from victims (Kim &amp; Solomon,</w:t>
            </w:r>
            <w:r w:rsidR="008F7743" w:rsidRPr="00A6761F">
              <w:rPr>
                <w:rFonts w:ascii="Times New Roman" w:eastAsia="Calibri" w:hAnsi="Times New Roman" w:cs="Times New Roman"/>
                <w:color w:val="auto"/>
                <w:sz w:val="24"/>
                <w:szCs w:val="24"/>
              </w:rPr>
              <w:t xml:space="preserve"> 2023,</w:t>
            </w:r>
            <w:r w:rsidRPr="00A6761F">
              <w:rPr>
                <w:rFonts w:ascii="Times New Roman" w:eastAsia="Calibri" w:hAnsi="Times New Roman" w:cs="Times New Roman"/>
                <w:color w:val="auto"/>
                <w:sz w:val="24"/>
                <w:szCs w:val="24"/>
              </w:rPr>
              <w:t xml:space="preserve"> pg. 396)</w:t>
            </w:r>
          </w:p>
        </w:tc>
      </w:tr>
      <w:tr w:rsidR="007D6DA6" w:rsidRPr="00A6761F" w14:paraId="5B0076C5" w14:textId="77777777" w:rsidTr="003905DF">
        <w:trPr>
          <w:trHeight w:val="1741"/>
          <w:tblHeader/>
        </w:trPr>
        <w:tc>
          <w:tcPr>
            <w:tcW w:w="143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C3" w14:textId="77777777" w:rsidR="007D6DA6" w:rsidRPr="00A6761F" w:rsidRDefault="007D6DA6" w:rsidP="00235DD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t>Sabotage</w:t>
            </w:r>
          </w:p>
        </w:tc>
        <w:tc>
          <w:tcPr>
            <w:tcW w:w="923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2F2F2" w:themeFill="background1" w:themeFillShade="F2"/>
          </w:tcPr>
          <w:p w14:paraId="5B0076C4" w14:textId="5BF996F3" w:rsidR="007D6DA6" w:rsidRPr="00A6761F" w:rsidRDefault="00D052F2" w:rsidP="00235DD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auto"/>
                <w:sz w:val="24"/>
                <w:szCs w:val="24"/>
              </w:rPr>
            </w:pPr>
            <w:r w:rsidRPr="00A6761F">
              <w:rPr>
                <w:rFonts w:ascii="Times New Roman" w:eastAsia="Calibri" w:hAnsi="Times New Roman" w:cs="Times New Roman"/>
                <w:color w:val="auto"/>
                <w:sz w:val="24"/>
                <w:szCs w:val="24"/>
              </w:rPr>
              <w:t>Destruction of property or obstruction to normal operation. Attacks the availability property of information security (Kim &amp; Solomon,</w:t>
            </w:r>
            <w:r w:rsidR="008F7743" w:rsidRPr="00A6761F">
              <w:rPr>
                <w:rFonts w:ascii="Times New Roman" w:eastAsia="Calibri" w:hAnsi="Times New Roman" w:cs="Times New Roman"/>
                <w:color w:val="auto"/>
                <w:sz w:val="24"/>
                <w:szCs w:val="24"/>
              </w:rPr>
              <w:t xml:space="preserve"> 2023,</w:t>
            </w:r>
            <w:r w:rsidRPr="00A6761F">
              <w:rPr>
                <w:rFonts w:ascii="Times New Roman" w:eastAsia="Calibri" w:hAnsi="Times New Roman" w:cs="Times New Roman"/>
                <w:color w:val="auto"/>
                <w:sz w:val="24"/>
                <w:szCs w:val="24"/>
              </w:rPr>
              <w:t xml:space="preserve"> pg. 98)</w:t>
            </w:r>
          </w:p>
        </w:tc>
      </w:tr>
      <w:tr w:rsidR="007D6DA6" w:rsidRPr="00A6761F" w14:paraId="5B0076C8" w14:textId="77777777" w:rsidTr="003905DF">
        <w:trPr>
          <w:trHeight w:val="1741"/>
          <w:tblHeader/>
        </w:trPr>
        <w:tc>
          <w:tcPr>
            <w:tcW w:w="143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C6" w14:textId="77777777" w:rsidR="007D6DA6" w:rsidRPr="00A6761F" w:rsidRDefault="007D6DA6" w:rsidP="00235DD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t>Vandalism</w:t>
            </w:r>
          </w:p>
        </w:tc>
        <w:tc>
          <w:tcPr>
            <w:tcW w:w="923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5B0076C7" w14:textId="215E3424" w:rsidR="007D6DA6" w:rsidRPr="00A6761F" w:rsidRDefault="00EE7E0B" w:rsidP="00235DD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auto"/>
                <w:sz w:val="24"/>
                <w:szCs w:val="24"/>
              </w:rPr>
            </w:pPr>
            <w:r w:rsidRPr="00A6761F">
              <w:rPr>
                <w:rFonts w:ascii="Times New Roman" w:eastAsia="Calibri" w:hAnsi="Times New Roman" w:cs="Times New Roman"/>
                <w:color w:val="auto"/>
                <w:sz w:val="24"/>
                <w:szCs w:val="24"/>
              </w:rPr>
              <w:t>Destructive attacks are used without profit or ideological motives. Will attack websites, company services, or delete databases (</w:t>
            </w:r>
            <w:proofErr w:type="spellStart"/>
            <w:r w:rsidRPr="00A6761F">
              <w:rPr>
                <w:rFonts w:ascii="Times New Roman" w:eastAsia="Calibri" w:hAnsi="Times New Roman" w:cs="Times New Roman"/>
                <w:color w:val="auto"/>
                <w:sz w:val="24"/>
                <w:szCs w:val="24"/>
              </w:rPr>
              <w:t>NordVPN</w:t>
            </w:r>
            <w:proofErr w:type="spellEnd"/>
            <w:r w:rsidRPr="00A6761F">
              <w:rPr>
                <w:rFonts w:ascii="Times New Roman" w:eastAsia="Calibri" w:hAnsi="Times New Roman" w:cs="Times New Roman"/>
                <w:color w:val="auto"/>
                <w:sz w:val="24"/>
                <w:szCs w:val="24"/>
              </w:rPr>
              <w:t>, n.d.)</w:t>
            </w:r>
          </w:p>
        </w:tc>
      </w:tr>
      <w:tr w:rsidR="007D6DA6" w:rsidRPr="00A6761F" w14:paraId="5B0076CB" w14:textId="77777777" w:rsidTr="003905DF">
        <w:trPr>
          <w:trHeight w:val="1741"/>
          <w:tblHeader/>
        </w:trPr>
        <w:tc>
          <w:tcPr>
            <w:tcW w:w="1432" w:type="dxa"/>
            <w:tcBorders>
              <w:top w:val="single" w:sz="6" w:space="0" w:color="FFFFFF" w:themeColor="background1"/>
              <w:left w:val="single" w:sz="6" w:space="0" w:color="1F4E79" w:themeColor="accent1" w:themeShade="80"/>
              <w:bottom w:val="single" w:sz="6" w:space="0" w:color="1F4E79" w:themeColor="accent1" w:themeShade="80"/>
              <w:right w:val="single" w:sz="6" w:space="0" w:color="1F4E79" w:themeColor="accent1" w:themeShade="80"/>
            </w:tcBorders>
            <w:shd w:val="clear" w:color="auto" w:fill="1F4E79" w:themeFill="accent1" w:themeFillShade="80"/>
            <w:vAlign w:val="center"/>
          </w:tcPr>
          <w:p w14:paraId="5B0076C9" w14:textId="77777777" w:rsidR="007D6DA6" w:rsidRPr="00A6761F" w:rsidRDefault="007D6DA6" w:rsidP="00235DD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t>Theft</w:t>
            </w:r>
          </w:p>
        </w:tc>
        <w:tc>
          <w:tcPr>
            <w:tcW w:w="923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2F2F2" w:themeFill="background1" w:themeFillShade="F2"/>
          </w:tcPr>
          <w:p w14:paraId="5B0076CA" w14:textId="5F0531F8" w:rsidR="007D6DA6" w:rsidRPr="00A6761F" w:rsidRDefault="00EE7E0B" w:rsidP="00235DD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auto"/>
                <w:sz w:val="24"/>
                <w:szCs w:val="24"/>
              </w:rPr>
            </w:pPr>
            <w:r w:rsidRPr="00A6761F">
              <w:rPr>
                <w:rFonts w:ascii="Times New Roman" w:eastAsia="Calibri" w:hAnsi="Times New Roman" w:cs="Times New Roman"/>
                <w:color w:val="auto"/>
                <w:sz w:val="24"/>
                <w:szCs w:val="24"/>
              </w:rPr>
              <w:t>Is the stealing of confidential data, information, or identity to gain leverage or profit.</w:t>
            </w:r>
          </w:p>
        </w:tc>
      </w:tr>
    </w:tbl>
    <w:p w14:paraId="5B0076CC" w14:textId="77777777" w:rsidR="008D431E" w:rsidRPr="00A6761F" w:rsidRDefault="008D431E" w:rsidP="008D431E">
      <w:pPr>
        <w:spacing w:after="160" w:line="259" w:lineRule="auto"/>
        <w:rPr>
          <w:rFonts w:ascii="Times New Roman" w:eastAsia="Calibri" w:hAnsi="Times New Roman" w:cs="Times New Roman"/>
          <w:color w:val="auto"/>
          <w:sz w:val="24"/>
          <w:szCs w:val="24"/>
          <w:u w:val="single"/>
        </w:rPr>
      </w:pPr>
    </w:p>
    <w:tbl>
      <w:tblPr>
        <w:tblStyle w:val="TableGrid"/>
        <w:tblpPr w:leftFromText="180" w:rightFromText="180" w:vertAnchor="text" w:tblpY="26"/>
        <w:tblW w:w="10917" w:type="dxa"/>
        <w:tblLook w:val="04A0" w:firstRow="1" w:lastRow="0" w:firstColumn="1" w:lastColumn="0" w:noHBand="0" w:noVBand="1"/>
        <w:tblDescription w:val="Table"/>
      </w:tblPr>
      <w:tblGrid>
        <w:gridCol w:w="12678"/>
      </w:tblGrid>
      <w:tr w:rsidR="009B3424" w:rsidRPr="00A6761F" w14:paraId="5B0076CE" w14:textId="77777777" w:rsidTr="00A6761F">
        <w:trPr>
          <w:trHeight w:val="63"/>
          <w:tblHeader/>
        </w:trPr>
        <w:tc>
          <w:tcPr>
            <w:tcW w:w="10917" w:type="dxa"/>
            <w:tcBorders>
              <w:top w:val="nil"/>
              <w:left w:val="nil"/>
              <w:right w:val="nil"/>
            </w:tcBorders>
            <w:shd w:val="clear" w:color="auto" w:fill="auto"/>
          </w:tcPr>
          <w:p w14:paraId="5B0076CD" w14:textId="77777777" w:rsidR="009B3424" w:rsidRPr="00A6761F" w:rsidRDefault="009B3424" w:rsidP="009B3424">
            <w:pPr>
              <w:pBdr>
                <w:top w:val="none" w:sz="0" w:space="0" w:color="auto"/>
                <w:left w:val="none" w:sz="0" w:space="0" w:color="auto"/>
                <w:bottom w:val="none" w:sz="0" w:space="0" w:color="auto"/>
                <w:right w:val="none" w:sz="0" w:space="0" w:color="auto"/>
                <w:between w:val="none" w:sz="0" w:space="0" w:color="auto"/>
              </w:pBdr>
              <w:spacing w:line="259" w:lineRule="auto"/>
              <w:rPr>
                <w:rFonts w:ascii="Times New Roman" w:eastAsia="Calibri" w:hAnsi="Times New Roman" w:cs="Times New Roman"/>
                <w:color w:val="000000" w:themeColor="text1"/>
                <w:sz w:val="24"/>
                <w:szCs w:val="24"/>
              </w:rPr>
            </w:pPr>
            <w:r w:rsidRPr="00A6761F">
              <w:rPr>
                <w:rFonts w:ascii="Times New Roman" w:eastAsia="Calibri" w:hAnsi="Times New Roman" w:cs="Times New Roman"/>
                <w:color w:val="000000" w:themeColor="text1"/>
                <w:sz w:val="24"/>
                <w:szCs w:val="24"/>
              </w:rPr>
              <w:t>Citations:</w:t>
            </w:r>
          </w:p>
        </w:tc>
      </w:tr>
      <w:tr w:rsidR="00546C45" w:rsidRPr="00A6761F" w14:paraId="5B0076D0" w14:textId="77777777" w:rsidTr="00A6761F">
        <w:trPr>
          <w:trHeight w:val="1799"/>
          <w:tblHeader/>
        </w:trPr>
        <w:tc>
          <w:tcPr>
            <w:tcW w:w="10917" w:type="dxa"/>
            <w:shd w:val="clear" w:color="auto" w:fill="auto"/>
          </w:tcPr>
          <w:p w14:paraId="1120BCCD" w14:textId="77777777" w:rsidR="008F7743" w:rsidRPr="008F7743" w:rsidRDefault="008F7743" w:rsidP="008F7743">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000000" w:themeColor="text1"/>
                <w:sz w:val="24"/>
                <w:szCs w:val="24"/>
                <w:lang w:val="en-US"/>
              </w:rPr>
            </w:pPr>
            <w:r w:rsidRPr="008F7743">
              <w:rPr>
                <w:rFonts w:ascii="Times New Roman" w:eastAsia="Calibri" w:hAnsi="Times New Roman" w:cs="Times New Roman"/>
                <w:color w:val="000000" w:themeColor="text1"/>
                <w:sz w:val="24"/>
                <w:szCs w:val="24"/>
                <w:lang w:val="en-US"/>
              </w:rPr>
              <w:t>Kim, D. &amp; Solomon, M.G. (2023). </w:t>
            </w:r>
            <w:r w:rsidRPr="008F7743">
              <w:rPr>
                <w:rFonts w:ascii="Times New Roman" w:eastAsia="Calibri" w:hAnsi="Times New Roman" w:cs="Times New Roman"/>
                <w:i/>
                <w:iCs/>
                <w:color w:val="000000" w:themeColor="text1"/>
                <w:sz w:val="24"/>
                <w:szCs w:val="24"/>
                <w:lang w:val="en-US"/>
              </w:rPr>
              <w:t>Fundamentals of Information Systems Security, 4</w:t>
            </w:r>
            <w:r w:rsidRPr="008F7743">
              <w:rPr>
                <w:rFonts w:ascii="Times New Roman" w:eastAsia="Calibri" w:hAnsi="Times New Roman" w:cs="Times New Roman"/>
                <w:i/>
                <w:iCs/>
                <w:color w:val="000000" w:themeColor="text1"/>
                <w:sz w:val="24"/>
                <w:szCs w:val="24"/>
                <w:vertAlign w:val="superscript"/>
                <w:lang w:val="en-US"/>
              </w:rPr>
              <w:t>th</w:t>
            </w:r>
            <w:r w:rsidRPr="008F7743">
              <w:rPr>
                <w:rFonts w:ascii="Times New Roman" w:eastAsia="Calibri" w:hAnsi="Times New Roman" w:cs="Times New Roman"/>
                <w:i/>
                <w:iCs/>
                <w:color w:val="000000" w:themeColor="text1"/>
                <w:sz w:val="24"/>
                <w:szCs w:val="24"/>
                <w:lang w:val="en-US"/>
              </w:rPr>
              <w:t> Edition</w:t>
            </w:r>
            <w:r w:rsidRPr="008F7743">
              <w:rPr>
                <w:rFonts w:ascii="Times New Roman" w:eastAsia="Calibri" w:hAnsi="Times New Roman" w:cs="Times New Roman"/>
                <w:color w:val="000000" w:themeColor="text1"/>
                <w:sz w:val="24"/>
                <w:szCs w:val="24"/>
                <w:lang w:val="en-US"/>
              </w:rPr>
              <w:t>. Jones and Bartlett</w:t>
            </w:r>
            <w:r w:rsidRPr="00A6761F">
              <w:rPr>
                <w:rFonts w:ascii="Times New Roman" w:eastAsia="Calibri" w:hAnsi="Times New Roman" w:cs="Times New Roman"/>
                <w:color w:val="000000" w:themeColor="text1"/>
                <w:sz w:val="24"/>
                <w:szCs w:val="24"/>
                <w:lang w:val="en-US"/>
              </w:rPr>
              <w:t xml:space="preserve"> </w:t>
            </w:r>
            <w:r w:rsidRPr="008F7743">
              <w:rPr>
                <w:rFonts w:ascii="Times New Roman" w:eastAsia="Calibri" w:hAnsi="Times New Roman" w:cs="Times New Roman"/>
                <w:color w:val="000000" w:themeColor="text1"/>
                <w:sz w:val="24"/>
                <w:szCs w:val="24"/>
                <w:lang w:val="en-US"/>
              </w:rPr>
              <w:t>Publishers. </w:t>
            </w:r>
            <w:hyperlink r:id="rId12" w:history="1">
              <w:r w:rsidRPr="008F7743">
                <w:rPr>
                  <w:rStyle w:val="Hyperlink"/>
                  <w:rFonts w:ascii="Times New Roman" w:eastAsia="Calibri" w:hAnsi="Times New Roman" w:cs="Times New Roman"/>
                  <w:sz w:val="24"/>
                  <w:szCs w:val="24"/>
                  <w:lang w:val="en-US"/>
                </w:rPr>
                <w:t>https://openpage-ebooks.jblearning.com/wr/viewer.html?skipLastRead=true&amp;oneTimePasscode=ST</w:t>
              </w:r>
            </w:hyperlink>
            <w:r w:rsidRPr="008F7743">
              <w:rPr>
                <w:rFonts w:ascii="Times New Roman" w:eastAsia="Calibri" w:hAnsi="Times New Roman" w:cs="Times New Roman"/>
                <w:color w:val="000000" w:themeColor="text1"/>
                <w:sz w:val="24"/>
                <w:szCs w:val="24"/>
                <w:lang w:val="en-US"/>
              </w:rPr>
              <w:t>3209c3eb-26474c27-bdd9-9653b52d36ee&amp;launchOrgCode=jbl&amp;language=en-US#//HTML-1</w:t>
            </w:r>
          </w:p>
          <w:p w14:paraId="5B0076CF" w14:textId="6A90A758" w:rsidR="00546C45" w:rsidRPr="00A6761F" w:rsidRDefault="008F7743" w:rsidP="003D399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000000" w:themeColor="text1"/>
                <w:sz w:val="24"/>
                <w:szCs w:val="24"/>
                <w:lang w:val="en-US"/>
              </w:rPr>
            </w:pPr>
            <w:proofErr w:type="spellStart"/>
            <w:r w:rsidRPr="008F7743">
              <w:rPr>
                <w:rFonts w:ascii="Times New Roman" w:eastAsia="Calibri" w:hAnsi="Times New Roman" w:cs="Times New Roman"/>
                <w:color w:val="000000" w:themeColor="text1"/>
                <w:sz w:val="24"/>
                <w:szCs w:val="24"/>
                <w:lang w:val="en-US"/>
              </w:rPr>
              <w:t>NordVPN</w:t>
            </w:r>
            <w:proofErr w:type="spellEnd"/>
            <w:r w:rsidRPr="008F7743">
              <w:rPr>
                <w:rFonts w:ascii="Times New Roman" w:eastAsia="Calibri" w:hAnsi="Times New Roman" w:cs="Times New Roman"/>
                <w:color w:val="000000" w:themeColor="text1"/>
                <w:sz w:val="24"/>
                <w:szCs w:val="24"/>
                <w:lang w:val="en-US"/>
              </w:rPr>
              <w:t>. (2024, March 27).</w:t>
            </w:r>
            <w:r w:rsidR="00A6761F" w:rsidRPr="00A6761F">
              <w:rPr>
                <w:rFonts w:ascii="Times New Roman" w:eastAsia="Calibri" w:hAnsi="Times New Roman" w:cs="Times New Roman"/>
                <w:i/>
                <w:iCs/>
                <w:color w:val="000000" w:themeColor="text1"/>
                <w:sz w:val="24"/>
                <w:szCs w:val="24"/>
                <w:lang w:val="en-US"/>
              </w:rPr>
              <w:t xml:space="preserve"> </w:t>
            </w:r>
            <w:r w:rsidR="00A6761F" w:rsidRPr="008F7743">
              <w:rPr>
                <w:rFonts w:ascii="Times New Roman" w:eastAsia="Calibri" w:hAnsi="Times New Roman" w:cs="Times New Roman"/>
                <w:i/>
                <w:iCs/>
                <w:color w:val="000000" w:themeColor="text1"/>
                <w:sz w:val="24"/>
                <w:szCs w:val="24"/>
                <w:lang w:val="en-US"/>
              </w:rPr>
              <w:t>Cyber vandalism definition - glossary</w:t>
            </w:r>
            <w:r w:rsidR="00A6761F" w:rsidRPr="008F7743">
              <w:rPr>
                <w:rFonts w:ascii="Times New Roman" w:eastAsia="Calibri" w:hAnsi="Times New Roman" w:cs="Times New Roman"/>
                <w:color w:val="000000" w:themeColor="text1"/>
                <w:sz w:val="24"/>
                <w:szCs w:val="24"/>
                <w:lang w:val="en-US"/>
              </w:rPr>
              <w:t xml:space="preserve">. </w:t>
            </w:r>
            <w:r w:rsidRPr="008F7743">
              <w:rPr>
                <w:rFonts w:ascii="Times New Roman" w:eastAsia="Calibri" w:hAnsi="Times New Roman" w:cs="Times New Roman"/>
                <w:color w:val="000000" w:themeColor="text1"/>
                <w:sz w:val="24"/>
                <w:szCs w:val="24"/>
                <w:lang w:val="en-US"/>
              </w:rPr>
              <w:t xml:space="preserve"> https://nordvpn.com/cybersecurity/glossary/cyber-vandalism/#:~:text=Cyber%20vandalism%20is%20a%20destructive,company’s%20services%2C%20or%20delete%20databases. </w:t>
            </w:r>
          </w:p>
        </w:tc>
      </w:tr>
    </w:tbl>
    <w:p w14:paraId="5B0076D1" w14:textId="4A70DBFF" w:rsidR="005D5B12" w:rsidRPr="00A6761F" w:rsidRDefault="005D5B12">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auto"/>
          <w:sz w:val="24"/>
          <w:szCs w:val="24"/>
          <w:u w:val="single"/>
        </w:rPr>
      </w:pPr>
    </w:p>
    <w:tbl>
      <w:tblPr>
        <w:tblStyle w:val="TableGrid"/>
        <w:tblpPr w:leftFromText="180" w:rightFromText="180" w:vertAnchor="text" w:horzAnchor="margin" w:tblpY="102"/>
        <w:tblW w:w="106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Description w:val="Table"/>
      </w:tblPr>
      <w:tblGrid>
        <w:gridCol w:w="1792"/>
        <w:gridCol w:w="8879"/>
      </w:tblGrid>
      <w:tr w:rsidR="002E3499" w:rsidRPr="00A6761F" w14:paraId="5B0076D4" w14:textId="77777777" w:rsidTr="003905DF">
        <w:trPr>
          <w:trHeight w:val="700"/>
          <w:tblHeader/>
        </w:trPr>
        <w:tc>
          <w:tcPr>
            <w:tcW w:w="10671" w:type="dxa"/>
            <w:gridSpan w:val="2"/>
            <w:tcBorders>
              <w:top w:val="single" w:sz="6" w:space="0" w:color="1F4E79" w:themeColor="accent1" w:themeShade="80"/>
              <w:left w:val="single" w:sz="6" w:space="0" w:color="1F4E79" w:themeColor="accent1" w:themeShade="80"/>
              <w:bottom w:val="single" w:sz="6" w:space="0" w:color="FFFFFF" w:themeColor="background1"/>
            </w:tcBorders>
            <w:shd w:val="clear" w:color="auto" w:fill="1F4E79" w:themeFill="accent1" w:themeFillShade="80"/>
            <w:vAlign w:val="bottom"/>
          </w:tcPr>
          <w:p w14:paraId="5B0076D2" w14:textId="77777777" w:rsidR="002E3499" w:rsidRPr="00A6761F" w:rsidRDefault="002E3499" w:rsidP="004A54CA">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t>4. Identify the company assets that may be at risk from a threat actor for the following types of institutions.</w:t>
            </w:r>
          </w:p>
          <w:p w14:paraId="5B0076D3" w14:textId="77777777" w:rsidR="002E3499" w:rsidRPr="00A6761F" w:rsidRDefault="002E3499" w:rsidP="004837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i/>
                <w:color w:val="FFFFFF" w:themeColor="background1"/>
                <w:sz w:val="24"/>
                <w:szCs w:val="24"/>
              </w:rPr>
              <w:t xml:space="preserve">Remember: Each company will react differently in terms of the type of assets </w:t>
            </w:r>
            <w:r w:rsidR="00483797" w:rsidRPr="00A6761F">
              <w:rPr>
                <w:rFonts w:ascii="Times New Roman" w:eastAsia="Calibri" w:hAnsi="Times New Roman" w:cs="Times New Roman"/>
                <w:i/>
                <w:color w:val="FFFFFF" w:themeColor="background1"/>
                <w:sz w:val="24"/>
                <w:szCs w:val="24"/>
              </w:rPr>
              <w:t>it is</w:t>
            </w:r>
            <w:r w:rsidRPr="00A6761F">
              <w:rPr>
                <w:rFonts w:ascii="Times New Roman" w:eastAsia="Calibri" w:hAnsi="Times New Roman" w:cs="Times New Roman"/>
                <w:i/>
                <w:color w:val="FFFFFF" w:themeColor="background1"/>
                <w:sz w:val="24"/>
                <w:szCs w:val="24"/>
              </w:rPr>
              <w:t xml:space="preserve"> trying to protect.</w:t>
            </w:r>
          </w:p>
        </w:tc>
      </w:tr>
      <w:tr w:rsidR="002E3499" w:rsidRPr="00A6761F" w14:paraId="5B0076D7" w14:textId="77777777" w:rsidTr="003905DF">
        <w:trPr>
          <w:trHeight w:val="1224"/>
          <w:tblHeader/>
        </w:trPr>
        <w:tc>
          <w:tcPr>
            <w:tcW w:w="179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D5" w14:textId="77777777" w:rsidR="002E3499" w:rsidRPr="00A6761F" w:rsidRDefault="002E3499" w:rsidP="004A54CA">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lastRenderedPageBreak/>
              <w:t>Financial</w:t>
            </w:r>
          </w:p>
        </w:tc>
        <w:tc>
          <w:tcPr>
            <w:tcW w:w="887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5B0076D6" w14:textId="747C0EDC" w:rsidR="002E3499" w:rsidRPr="00A6761F" w:rsidRDefault="00EE7E0B" w:rsidP="004A54CA">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auto"/>
                <w:sz w:val="24"/>
                <w:szCs w:val="24"/>
              </w:rPr>
            </w:pPr>
            <w:r w:rsidRPr="00A6761F">
              <w:rPr>
                <w:rFonts w:ascii="Times New Roman" w:eastAsia="Calibri" w:hAnsi="Times New Roman" w:cs="Times New Roman"/>
                <w:color w:val="auto"/>
                <w:sz w:val="24"/>
                <w:szCs w:val="24"/>
              </w:rPr>
              <w:t xml:space="preserve">Bank accounts, trading accounts, purchasing accounts, corporate credit cards, </w:t>
            </w:r>
            <w:r w:rsidR="001B3906" w:rsidRPr="00A6761F">
              <w:rPr>
                <w:rFonts w:ascii="Times New Roman" w:eastAsia="Calibri" w:hAnsi="Times New Roman" w:cs="Times New Roman"/>
                <w:color w:val="auto"/>
                <w:sz w:val="24"/>
                <w:szCs w:val="24"/>
              </w:rPr>
              <w:t>and other direct sources of money or credit</w:t>
            </w:r>
            <w:r w:rsidR="00A6761F" w:rsidRPr="00A6761F">
              <w:rPr>
                <w:rFonts w:ascii="Times New Roman" w:eastAsia="Calibri" w:hAnsi="Times New Roman" w:cs="Times New Roman"/>
                <w:color w:val="auto"/>
                <w:sz w:val="24"/>
                <w:szCs w:val="24"/>
              </w:rPr>
              <w:t>.</w:t>
            </w:r>
          </w:p>
        </w:tc>
      </w:tr>
      <w:tr w:rsidR="002E3499" w:rsidRPr="00A6761F" w14:paraId="5B0076DA" w14:textId="77777777" w:rsidTr="003905DF">
        <w:trPr>
          <w:trHeight w:val="1224"/>
          <w:tblHeader/>
        </w:trPr>
        <w:tc>
          <w:tcPr>
            <w:tcW w:w="179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D8" w14:textId="77777777" w:rsidR="002E3499" w:rsidRPr="00A6761F" w:rsidRDefault="002E3499" w:rsidP="004A54CA">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t>Medical</w:t>
            </w:r>
          </w:p>
        </w:tc>
        <w:tc>
          <w:tcPr>
            <w:tcW w:w="887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2F2F2" w:themeFill="background1" w:themeFillShade="F2"/>
          </w:tcPr>
          <w:p w14:paraId="5B0076D9" w14:textId="565314F1" w:rsidR="002E3499" w:rsidRPr="00A6761F" w:rsidRDefault="001B3906" w:rsidP="004A54CA">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auto"/>
                <w:sz w:val="24"/>
                <w:szCs w:val="24"/>
              </w:rPr>
            </w:pPr>
            <w:r w:rsidRPr="00A6761F">
              <w:rPr>
                <w:rFonts w:ascii="Times New Roman" w:eastAsia="Calibri" w:hAnsi="Times New Roman" w:cs="Times New Roman"/>
                <w:color w:val="auto"/>
                <w:sz w:val="24"/>
                <w:szCs w:val="24"/>
              </w:rPr>
              <w:t>Patient information can be used as identity theft and medical records can be held as ransom and loss of use of medical equipment</w:t>
            </w:r>
            <w:r w:rsidR="00A6761F" w:rsidRPr="00A6761F">
              <w:rPr>
                <w:rFonts w:ascii="Times New Roman" w:eastAsia="Calibri" w:hAnsi="Times New Roman" w:cs="Times New Roman"/>
                <w:color w:val="auto"/>
                <w:sz w:val="24"/>
                <w:szCs w:val="24"/>
              </w:rPr>
              <w:t>.</w:t>
            </w:r>
          </w:p>
        </w:tc>
      </w:tr>
      <w:tr w:rsidR="002E3499" w:rsidRPr="00A6761F" w14:paraId="5B0076DD" w14:textId="77777777" w:rsidTr="003905DF">
        <w:trPr>
          <w:trHeight w:val="1224"/>
          <w:tblHeader/>
        </w:trPr>
        <w:tc>
          <w:tcPr>
            <w:tcW w:w="179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DB" w14:textId="77777777" w:rsidR="002E3499" w:rsidRPr="00A6761F" w:rsidRDefault="002E3499" w:rsidP="004A54CA">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t>Educational</w:t>
            </w:r>
          </w:p>
        </w:tc>
        <w:tc>
          <w:tcPr>
            <w:tcW w:w="887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5B0076DC" w14:textId="4C5747AD" w:rsidR="002E3499" w:rsidRPr="00A6761F" w:rsidRDefault="001B3906" w:rsidP="004A54CA">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auto"/>
                <w:sz w:val="24"/>
                <w:szCs w:val="24"/>
              </w:rPr>
            </w:pPr>
            <w:r w:rsidRPr="00A6761F">
              <w:rPr>
                <w:rFonts w:ascii="Times New Roman" w:eastAsia="Calibri" w:hAnsi="Times New Roman" w:cs="Times New Roman"/>
                <w:color w:val="auto"/>
                <w:sz w:val="24"/>
                <w:szCs w:val="24"/>
              </w:rPr>
              <w:t>Student records and information, student financial aid information, and educational software or technology</w:t>
            </w:r>
            <w:r w:rsidR="00A6761F" w:rsidRPr="00A6761F">
              <w:rPr>
                <w:rFonts w:ascii="Times New Roman" w:eastAsia="Calibri" w:hAnsi="Times New Roman" w:cs="Times New Roman"/>
                <w:color w:val="auto"/>
                <w:sz w:val="24"/>
                <w:szCs w:val="24"/>
              </w:rPr>
              <w:t>.</w:t>
            </w:r>
          </w:p>
        </w:tc>
      </w:tr>
      <w:tr w:rsidR="002E3499" w:rsidRPr="00A6761F" w14:paraId="5B0076E0" w14:textId="77777777" w:rsidTr="003905DF">
        <w:trPr>
          <w:trHeight w:val="1224"/>
          <w:tblHeader/>
        </w:trPr>
        <w:tc>
          <w:tcPr>
            <w:tcW w:w="179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DE" w14:textId="77777777" w:rsidR="002E3499" w:rsidRPr="00A6761F" w:rsidRDefault="002E3499" w:rsidP="004A54CA">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t>Government</w:t>
            </w:r>
          </w:p>
        </w:tc>
        <w:tc>
          <w:tcPr>
            <w:tcW w:w="887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2F2F2" w:themeFill="background1" w:themeFillShade="F2"/>
          </w:tcPr>
          <w:p w14:paraId="5B0076DF" w14:textId="4B65A7CA" w:rsidR="002E3499" w:rsidRPr="00A6761F" w:rsidRDefault="001B3906" w:rsidP="004A54CA">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auto"/>
                <w:sz w:val="24"/>
                <w:szCs w:val="24"/>
              </w:rPr>
            </w:pPr>
            <w:r w:rsidRPr="00A6761F">
              <w:rPr>
                <w:rFonts w:ascii="Times New Roman" w:eastAsia="Calibri" w:hAnsi="Times New Roman" w:cs="Times New Roman"/>
                <w:color w:val="auto"/>
                <w:sz w:val="24"/>
                <w:szCs w:val="24"/>
              </w:rPr>
              <w:t xml:space="preserve">National security information, infrastructure information, law enforcement software and databases, and </w:t>
            </w:r>
            <w:r w:rsidR="008B2E02" w:rsidRPr="00A6761F">
              <w:rPr>
                <w:rFonts w:ascii="Times New Roman" w:eastAsia="Calibri" w:hAnsi="Times New Roman" w:cs="Times New Roman"/>
                <w:color w:val="auto"/>
                <w:sz w:val="24"/>
                <w:szCs w:val="24"/>
              </w:rPr>
              <w:t>military plans</w:t>
            </w:r>
            <w:r w:rsidR="00A6761F" w:rsidRPr="00A6761F">
              <w:rPr>
                <w:rFonts w:ascii="Times New Roman" w:eastAsia="Calibri" w:hAnsi="Times New Roman" w:cs="Times New Roman"/>
                <w:color w:val="auto"/>
                <w:sz w:val="24"/>
                <w:szCs w:val="24"/>
              </w:rPr>
              <w:t>.</w:t>
            </w:r>
          </w:p>
        </w:tc>
      </w:tr>
      <w:tr w:rsidR="002E3499" w:rsidRPr="00A6761F" w14:paraId="5B0076E3" w14:textId="77777777" w:rsidTr="003905DF">
        <w:trPr>
          <w:trHeight w:val="1224"/>
          <w:tblHeader/>
        </w:trPr>
        <w:tc>
          <w:tcPr>
            <w:tcW w:w="179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E1" w14:textId="77777777" w:rsidR="002E3499" w:rsidRPr="00A6761F" w:rsidRDefault="002E3499" w:rsidP="004A54CA">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t xml:space="preserve">Retail </w:t>
            </w:r>
          </w:p>
        </w:tc>
        <w:tc>
          <w:tcPr>
            <w:tcW w:w="887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5B0076E2" w14:textId="15E2D876" w:rsidR="002E3499" w:rsidRPr="00A6761F" w:rsidRDefault="008B2E02" w:rsidP="004A54CA">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auto"/>
                <w:sz w:val="24"/>
                <w:szCs w:val="24"/>
              </w:rPr>
            </w:pPr>
            <w:r w:rsidRPr="00A6761F">
              <w:rPr>
                <w:rFonts w:ascii="Times New Roman" w:eastAsia="Calibri" w:hAnsi="Times New Roman" w:cs="Times New Roman"/>
                <w:color w:val="auto"/>
                <w:sz w:val="24"/>
                <w:szCs w:val="24"/>
              </w:rPr>
              <w:t>Customer credit cards, software that tracks inventory, transaction records, and customer accounts or personal information</w:t>
            </w:r>
            <w:r w:rsidR="00A6761F" w:rsidRPr="00A6761F">
              <w:rPr>
                <w:rFonts w:ascii="Times New Roman" w:eastAsia="Calibri" w:hAnsi="Times New Roman" w:cs="Times New Roman"/>
                <w:color w:val="auto"/>
                <w:sz w:val="24"/>
                <w:szCs w:val="24"/>
              </w:rPr>
              <w:t>.</w:t>
            </w:r>
          </w:p>
        </w:tc>
      </w:tr>
      <w:tr w:rsidR="002E3499" w:rsidRPr="00A6761F" w14:paraId="5B0076E6" w14:textId="77777777" w:rsidTr="003905DF">
        <w:trPr>
          <w:trHeight w:val="1224"/>
          <w:tblHeader/>
        </w:trPr>
        <w:tc>
          <w:tcPr>
            <w:tcW w:w="1792" w:type="dxa"/>
            <w:tcBorders>
              <w:top w:val="single" w:sz="6" w:space="0" w:color="FFFFFF" w:themeColor="background1"/>
              <w:left w:val="single" w:sz="6" w:space="0" w:color="1F4E79" w:themeColor="accent1" w:themeShade="80"/>
              <w:bottom w:val="single" w:sz="6" w:space="0" w:color="FFFFFF" w:themeColor="background1"/>
              <w:right w:val="single" w:sz="6" w:space="0" w:color="1F4E79" w:themeColor="accent1" w:themeShade="80"/>
            </w:tcBorders>
            <w:shd w:val="clear" w:color="auto" w:fill="1F4E79" w:themeFill="accent1" w:themeFillShade="80"/>
            <w:vAlign w:val="center"/>
          </w:tcPr>
          <w:p w14:paraId="5B0076E4" w14:textId="77777777" w:rsidR="002E3499" w:rsidRPr="00A6761F" w:rsidRDefault="002E3499" w:rsidP="004A54CA">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t>Pharmaceutical</w:t>
            </w:r>
          </w:p>
        </w:tc>
        <w:tc>
          <w:tcPr>
            <w:tcW w:w="887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2F2F2" w:themeFill="background1" w:themeFillShade="F2"/>
          </w:tcPr>
          <w:p w14:paraId="5B0076E5" w14:textId="3A96E5CF" w:rsidR="002E3499" w:rsidRPr="00A6761F" w:rsidRDefault="008B2E02" w:rsidP="0003084D">
            <w:pPr>
              <w:pBdr>
                <w:top w:val="none" w:sz="0" w:space="0" w:color="auto"/>
                <w:left w:val="none" w:sz="0" w:space="0" w:color="auto"/>
                <w:bottom w:val="none" w:sz="0" w:space="0" w:color="auto"/>
                <w:right w:val="none" w:sz="0" w:space="0" w:color="auto"/>
                <w:between w:val="none" w:sz="0" w:space="0" w:color="auto"/>
              </w:pBdr>
              <w:tabs>
                <w:tab w:val="left" w:pos="5475"/>
              </w:tabs>
              <w:spacing w:after="160" w:line="259" w:lineRule="auto"/>
              <w:rPr>
                <w:rFonts w:ascii="Times New Roman" w:eastAsia="Calibri" w:hAnsi="Times New Roman" w:cs="Times New Roman"/>
                <w:color w:val="auto"/>
                <w:sz w:val="24"/>
                <w:szCs w:val="24"/>
              </w:rPr>
            </w:pPr>
            <w:r w:rsidRPr="00A6761F">
              <w:rPr>
                <w:rFonts w:ascii="Times New Roman" w:eastAsia="Calibri" w:hAnsi="Times New Roman" w:cs="Times New Roman"/>
                <w:color w:val="auto"/>
                <w:sz w:val="24"/>
                <w:szCs w:val="24"/>
              </w:rPr>
              <w:t>Customer records and personal information, clinical data, and manufacturing process</w:t>
            </w:r>
            <w:r w:rsidR="00A6761F" w:rsidRPr="00A6761F">
              <w:rPr>
                <w:rFonts w:ascii="Times New Roman" w:eastAsia="Calibri" w:hAnsi="Times New Roman" w:cs="Times New Roman"/>
                <w:color w:val="auto"/>
                <w:sz w:val="24"/>
                <w:szCs w:val="24"/>
              </w:rPr>
              <w:t>.</w:t>
            </w:r>
          </w:p>
        </w:tc>
      </w:tr>
      <w:tr w:rsidR="002E3499" w:rsidRPr="00A6761F" w14:paraId="5B0076E9" w14:textId="77777777" w:rsidTr="003905DF">
        <w:trPr>
          <w:trHeight w:val="1224"/>
          <w:tblHeader/>
        </w:trPr>
        <w:tc>
          <w:tcPr>
            <w:tcW w:w="1792" w:type="dxa"/>
            <w:tcBorders>
              <w:top w:val="single" w:sz="6" w:space="0" w:color="FFFFFF" w:themeColor="background1"/>
              <w:left w:val="single" w:sz="6" w:space="0" w:color="1F4E79" w:themeColor="accent1" w:themeShade="80"/>
              <w:bottom w:val="single" w:sz="6" w:space="0" w:color="1F4E79" w:themeColor="accent1" w:themeShade="80"/>
              <w:right w:val="single" w:sz="6" w:space="0" w:color="1F4E79" w:themeColor="accent1" w:themeShade="80"/>
            </w:tcBorders>
            <w:shd w:val="clear" w:color="auto" w:fill="1F4E79" w:themeFill="accent1" w:themeFillShade="80"/>
            <w:vAlign w:val="center"/>
          </w:tcPr>
          <w:p w14:paraId="5B0076E7" w14:textId="77777777" w:rsidR="002E3499" w:rsidRPr="00A6761F" w:rsidRDefault="002E3499" w:rsidP="004A54CA">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t>Entertainment</w:t>
            </w:r>
          </w:p>
        </w:tc>
        <w:tc>
          <w:tcPr>
            <w:tcW w:w="8879" w:type="dxa"/>
            <w:tc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tcBorders>
            <w:shd w:val="clear" w:color="auto" w:fill="FFFFFF" w:themeFill="background1"/>
          </w:tcPr>
          <w:p w14:paraId="5B0076E8" w14:textId="49FAFFDA" w:rsidR="002E3499" w:rsidRPr="00A6761F" w:rsidRDefault="008B2E02" w:rsidP="004A54CA">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auto"/>
                <w:sz w:val="24"/>
                <w:szCs w:val="24"/>
              </w:rPr>
            </w:pPr>
            <w:r w:rsidRPr="00A6761F">
              <w:rPr>
                <w:rFonts w:ascii="Times New Roman" w:eastAsia="Calibri" w:hAnsi="Times New Roman" w:cs="Times New Roman"/>
                <w:color w:val="auto"/>
                <w:sz w:val="24"/>
                <w:szCs w:val="24"/>
              </w:rPr>
              <w:t>Streaming services, customer accounts and data, and copyrighted content</w:t>
            </w:r>
            <w:r w:rsidR="00A6761F" w:rsidRPr="00A6761F">
              <w:rPr>
                <w:rFonts w:ascii="Times New Roman" w:eastAsia="Calibri" w:hAnsi="Times New Roman" w:cs="Times New Roman"/>
                <w:color w:val="auto"/>
                <w:sz w:val="24"/>
                <w:szCs w:val="24"/>
              </w:rPr>
              <w:t>.</w:t>
            </w:r>
          </w:p>
        </w:tc>
      </w:tr>
    </w:tbl>
    <w:p w14:paraId="5B0076EA" w14:textId="77777777" w:rsidR="00E20F04" w:rsidRPr="00A6761F" w:rsidRDefault="00E20F04" w:rsidP="008D431E">
      <w:pPr>
        <w:spacing w:after="160" w:line="259" w:lineRule="auto"/>
        <w:rPr>
          <w:rFonts w:ascii="Times New Roman" w:eastAsia="Calibri" w:hAnsi="Times New Roman" w:cs="Times New Roman"/>
          <w:color w:val="auto"/>
          <w:sz w:val="24"/>
          <w:szCs w:val="24"/>
          <w:u w:val="single"/>
        </w:rPr>
      </w:pPr>
    </w:p>
    <w:tbl>
      <w:tblPr>
        <w:tblStyle w:val="TableGrid"/>
        <w:tblpPr w:leftFromText="180" w:rightFromText="180" w:vertAnchor="text" w:tblpX="-10" w:tblpY="26"/>
        <w:tblW w:w="10705" w:type="dxa"/>
        <w:tblLook w:val="04A0" w:firstRow="1" w:lastRow="0" w:firstColumn="1" w:lastColumn="0" w:noHBand="0" w:noVBand="1"/>
        <w:tblDescription w:val="Table"/>
      </w:tblPr>
      <w:tblGrid>
        <w:gridCol w:w="10705"/>
      </w:tblGrid>
      <w:tr w:rsidR="00BE45FF" w:rsidRPr="00A6761F" w14:paraId="5B0076EC" w14:textId="77777777" w:rsidTr="003905DF">
        <w:trPr>
          <w:trHeight w:val="64"/>
          <w:tblHeader/>
        </w:trPr>
        <w:tc>
          <w:tcPr>
            <w:tcW w:w="10705" w:type="dxa"/>
            <w:tcBorders>
              <w:top w:val="nil"/>
              <w:left w:val="nil"/>
              <w:right w:val="nil"/>
            </w:tcBorders>
            <w:shd w:val="clear" w:color="auto" w:fill="auto"/>
          </w:tcPr>
          <w:p w14:paraId="5B0076EB" w14:textId="77777777" w:rsidR="00BE45FF" w:rsidRPr="00A6761F" w:rsidRDefault="00BE45FF" w:rsidP="00BE45FF">
            <w:pPr>
              <w:pBdr>
                <w:top w:val="none" w:sz="0" w:space="0" w:color="auto"/>
                <w:left w:val="none" w:sz="0" w:space="0" w:color="auto"/>
                <w:bottom w:val="none" w:sz="0" w:space="0" w:color="auto"/>
                <w:right w:val="none" w:sz="0" w:space="0" w:color="auto"/>
                <w:between w:val="none" w:sz="0" w:space="0" w:color="auto"/>
              </w:pBdr>
              <w:spacing w:line="259" w:lineRule="auto"/>
              <w:rPr>
                <w:rFonts w:ascii="Times New Roman" w:eastAsia="Calibri" w:hAnsi="Times New Roman" w:cs="Times New Roman"/>
                <w:color w:val="000000" w:themeColor="text1"/>
                <w:sz w:val="24"/>
                <w:szCs w:val="24"/>
              </w:rPr>
            </w:pPr>
            <w:r w:rsidRPr="00A6761F">
              <w:rPr>
                <w:rFonts w:ascii="Times New Roman" w:eastAsia="Calibri" w:hAnsi="Times New Roman" w:cs="Times New Roman"/>
                <w:color w:val="000000" w:themeColor="text1"/>
                <w:sz w:val="24"/>
                <w:szCs w:val="24"/>
              </w:rPr>
              <w:t>Citations:</w:t>
            </w:r>
          </w:p>
        </w:tc>
      </w:tr>
      <w:tr w:rsidR="00907CD1" w:rsidRPr="00A6761F" w14:paraId="5B0076EE" w14:textId="77777777" w:rsidTr="003905DF">
        <w:trPr>
          <w:trHeight w:val="1790"/>
          <w:tblHeader/>
        </w:trPr>
        <w:tc>
          <w:tcPr>
            <w:tcW w:w="10705" w:type="dxa"/>
            <w:shd w:val="clear" w:color="auto" w:fill="auto"/>
          </w:tcPr>
          <w:p w14:paraId="5B0076ED" w14:textId="66B4973B" w:rsidR="00907CD1" w:rsidRPr="00A6761F" w:rsidRDefault="008F7743" w:rsidP="0037671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000000" w:themeColor="text1"/>
                <w:sz w:val="24"/>
                <w:szCs w:val="24"/>
                <w:lang w:val="en-US"/>
              </w:rPr>
            </w:pPr>
            <w:r w:rsidRPr="008F7743">
              <w:rPr>
                <w:rFonts w:ascii="Times New Roman" w:eastAsia="Calibri" w:hAnsi="Times New Roman" w:cs="Times New Roman"/>
                <w:color w:val="000000" w:themeColor="text1"/>
                <w:sz w:val="24"/>
                <w:szCs w:val="24"/>
                <w:lang w:val="en-US"/>
              </w:rPr>
              <w:t>Kim, D. &amp; Solomon, M.G. (2023). </w:t>
            </w:r>
            <w:r w:rsidRPr="008F7743">
              <w:rPr>
                <w:rFonts w:ascii="Times New Roman" w:eastAsia="Calibri" w:hAnsi="Times New Roman" w:cs="Times New Roman"/>
                <w:i/>
                <w:iCs/>
                <w:color w:val="000000" w:themeColor="text1"/>
                <w:sz w:val="24"/>
                <w:szCs w:val="24"/>
                <w:lang w:val="en-US"/>
              </w:rPr>
              <w:t>Fundamentals of Information Systems Security, 4</w:t>
            </w:r>
            <w:r w:rsidRPr="008F7743">
              <w:rPr>
                <w:rFonts w:ascii="Times New Roman" w:eastAsia="Calibri" w:hAnsi="Times New Roman" w:cs="Times New Roman"/>
                <w:i/>
                <w:iCs/>
                <w:color w:val="000000" w:themeColor="text1"/>
                <w:sz w:val="24"/>
                <w:szCs w:val="24"/>
                <w:vertAlign w:val="superscript"/>
                <w:lang w:val="en-US"/>
              </w:rPr>
              <w:t>th</w:t>
            </w:r>
            <w:r w:rsidRPr="008F7743">
              <w:rPr>
                <w:rFonts w:ascii="Times New Roman" w:eastAsia="Calibri" w:hAnsi="Times New Roman" w:cs="Times New Roman"/>
                <w:i/>
                <w:iCs/>
                <w:color w:val="000000" w:themeColor="text1"/>
                <w:sz w:val="24"/>
                <w:szCs w:val="24"/>
                <w:lang w:val="en-US"/>
              </w:rPr>
              <w:t> Edition</w:t>
            </w:r>
            <w:r w:rsidRPr="008F7743">
              <w:rPr>
                <w:rFonts w:ascii="Times New Roman" w:eastAsia="Calibri" w:hAnsi="Times New Roman" w:cs="Times New Roman"/>
                <w:color w:val="000000" w:themeColor="text1"/>
                <w:sz w:val="24"/>
                <w:szCs w:val="24"/>
                <w:lang w:val="en-US"/>
              </w:rPr>
              <w:t>. Jones and Bartlett Publishers. </w:t>
            </w:r>
            <w:hyperlink r:id="rId13" w:history="1">
              <w:r w:rsidRPr="008F7743">
                <w:rPr>
                  <w:rStyle w:val="Hyperlink"/>
                  <w:rFonts w:ascii="Times New Roman" w:eastAsia="Calibri" w:hAnsi="Times New Roman" w:cs="Times New Roman"/>
                  <w:sz w:val="24"/>
                  <w:szCs w:val="24"/>
                  <w:lang w:val="en-US"/>
                </w:rPr>
                <w:t>https://openpage-ebooks.jblearning.com/wr/viewer.html?skipLastRead=true&amp;oneTimePasscode=ST</w:t>
              </w:r>
            </w:hyperlink>
            <w:r w:rsidRPr="008F7743">
              <w:rPr>
                <w:rFonts w:ascii="Times New Roman" w:eastAsia="Calibri" w:hAnsi="Times New Roman" w:cs="Times New Roman"/>
                <w:color w:val="000000" w:themeColor="text1"/>
                <w:sz w:val="24"/>
                <w:szCs w:val="24"/>
                <w:lang w:val="en-US"/>
              </w:rPr>
              <w:t>3209c3eb-26474c27-bdd9-9653b52d36ee&amp;launchOrgCode=jbl&amp;language=en-US#//HTML-1</w:t>
            </w:r>
          </w:p>
        </w:tc>
      </w:tr>
    </w:tbl>
    <w:p w14:paraId="5B0076F0" w14:textId="074C2702" w:rsidR="007A2954" w:rsidRPr="00A6761F" w:rsidRDefault="00423679" w:rsidP="00A6761F">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sz w:val="24"/>
          <w:szCs w:val="24"/>
        </w:rPr>
      </w:pPr>
      <w:r w:rsidRPr="00A6761F">
        <w:rPr>
          <w:rFonts w:ascii="Times New Roman" w:eastAsia="Calibri" w:hAnsi="Times New Roman" w:cs="Times New Roman"/>
          <w:color w:val="auto"/>
          <w:sz w:val="24"/>
          <w:szCs w:val="24"/>
        </w:rPr>
        <w:br w:type="page"/>
      </w:r>
      <w:r w:rsidR="007A2954" w:rsidRPr="00A6761F">
        <w:rPr>
          <w:rFonts w:ascii="Times New Roman" w:hAnsi="Times New Roman" w:cs="Times New Roman"/>
          <w:sz w:val="24"/>
          <w:szCs w:val="24"/>
        </w:rPr>
        <w:lastRenderedPageBreak/>
        <w:t>Response</w:t>
      </w:r>
    </w:p>
    <w:p w14:paraId="5B0076F1" w14:textId="77777777" w:rsidR="007A2954" w:rsidRPr="00A6761F" w:rsidRDefault="007A2954" w:rsidP="007F18C2">
      <w:pPr>
        <w:spacing w:line="259" w:lineRule="auto"/>
        <w:rPr>
          <w:rFonts w:ascii="Times New Roman" w:eastAsia="Calibri" w:hAnsi="Times New Roman" w:cs="Times New Roman"/>
          <w:color w:val="auto"/>
          <w:sz w:val="24"/>
          <w:szCs w:val="24"/>
        </w:rPr>
      </w:pPr>
    </w:p>
    <w:p w14:paraId="5B0076F2" w14:textId="77777777" w:rsidR="00024EED" w:rsidRPr="00A6761F" w:rsidRDefault="00024EED" w:rsidP="007A2954">
      <w:pPr>
        <w:spacing w:after="160" w:line="259" w:lineRule="auto"/>
        <w:rPr>
          <w:rFonts w:ascii="Times New Roman" w:eastAsia="Calibri" w:hAnsi="Times New Roman" w:cs="Times New Roman"/>
          <w:color w:val="auto"/>
          <w:sz w:val="24"/>
          <w:szCs w:val="24"/>
        </w:rPr>
      </w:pPr>
      <w:r w:rsidRPr="00A6761F">
        <w:rPr>
          <w:rFonts w:ascii="Times New Roman" w:eastAsia="Calibri" w:hAnsi="Times New Roman" w:cs="Times New Roman"/>
          <w:color w:val="auto"/>
          <w:sz w:val="24"/>
          <w:szCs w:val="24"/>
        </w:rPr>
        <w:t>Choose a threat actor from Question 2 to research for the response section of the decision aid:</w:t>
      </w:r>
    </w:p>
    <w:tbl>
      <w:tblPr>
        <w:tblStyle w:val="TableGrid"/>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Description w:val="Table"/>
      </w:tblPr>
      <w:tblGrid>
        <w:gridCol w:w="7018"/>
      </w:tblGrid>
      <w:tr w:rsidR="00246304" w:rsidRPr="00A6761F" w14:paraId="5B0076F4" w14:textId="77777777" w:rsidTr="003905DF">
        <w:trPr>
          <w:trHeight w:val="672"/>
          <w:tblHeader/>
          <w:jc w:val="center"/>
        </w:trPr>
        <w:tc>
          <w:tcPr>
            <w:tcW w:w="7018" w:type="dxa"/>
            <w:tcBorders>
              <w:top w:val="nil"/>
              <w:left w:val="nil"/>
              <w:right w:val="nil"/>
            </w:tcBorders>
            <w:vAlign w:val="bottom"/>
          </w:tcPr>
          <w:p w14:paraId="5B0076F3" w14:textId="77777777" w:rsidR="00246304" w:rsidRPr="00A6761F" w:rsidRDefault="00246304" w:rsidP="00EF3CC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b/>
                <w:color w:val="1F4E79" w:themeColor="accent1" w:themeShade="80"/>
                <w:sz w:val="24"/>
                <w:szCs w:val="24"/>
              </w:rPr>
            </w:pPr>
            <w:r w:rsidRPr="00A6761F">
              <w:rPr>
                <w:rFonts w:ascii="Times New Roman" w:eastAsia="Calibri" w:hAnsi="Times New Roman" w:cs="Times New Roman"/>
                <w:b/>
                <w:color w:val="auto"/>
                <w:sz w:val="24"/>
                <w:szCs w:val="24"/>
              </w:rPr>
              <w:t>Threat Actor</w:t>
            </w:r>
          </w:p>
        </w:tc>
      </w:tr>
      <w:tr w:rsidR="00EF3CC0" w:rsidRPr="00A6761F" w14:paraId="5B0076F6" w14:textId="77777777" w:rsidTr="003905DF">
        <w:trPr>
          <w:trHeight w:val="672"/>
          <w:tblHeader/>
          <w:jc w:val="center"/>
        </w:trPr>
        <w:tc>
          <w:tcPr>
            <w:tcW w:w="7018" w:type="dxa"/>
            <w:vAlign w:val="bottom"/>
          </w:tcPr>
          <w:p w14:paraId="5B0076F5" w14:textId="4BE19EEF" w:rsidR="00EF3CC0" w:rsidRPr="00A6761F" w:rsidRDefault="008B2E02" w:rsidP="00EF3CC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b/>
                <w:color w:val="auto"/>
                <w:sz w:val="24"/>
                <w:szCs w:val="24"/>
              </w:rPr>
            </w:pPr>
            <w:r w:rsidRPr="00A6761F">
              <w:rPr>
                <w:rFonts w:ascii="Times New Roman" w:eastAsia="Calibri" w:hAnsi="Times New Roman" w:cs="Times New Roman"/>
                <w:b/>
                <w:color w:val="auto"/>
                <w:sz w:val="24"/>
                <w:szCs w:val="24"/>
              </w:rPr>
              <w:t>Shoulder surfer</w:t>
            </w:r>
          </w:p>
        </w:tc>
      </w:tr>
    </w:tbl>
    <w:p w14:paraId="5B0076F7" w14:textId="77777777" w:rsidR="0089456F" w:rsidRPr="00A6761F" w:rsidRDefault="0089456F" w:rsidP="007A2954">
      <w:pPr>
        <w:spacing w:after="160" w:line="259" w:lineRule="auto"/>
        <w:rPr>
          <w:rFonts w:ascii="Times New Roman" w:eastAsia="Calibri" w:hAnsi="Times New Roman" w:cs="Times New Roman"/>
          <w:color w:val="auto"/>
          <w:sz w:val="24"/>
          <w:szCs w:val="24"/>
        </w:rPr>
      </w:pPr>
    </w:p>
    <w:tbl>
      <w:tblPr>
        <w:tblStyle w:val="TableGrid"/>
        <w:tblpPr w:leftFromText="180" w:rightFromText="180" w:vertAnchor="text" w:horzAnchor="margin" w:tblpY="158"/>
        <w:tblW w:w="1079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Description w:val="Table"/>
      </w:tblPr>
      <w:tblGrid>
        <w:gridCol w:w="3716"/>
        <w:gridCol w:w="3717"/>
        <w:gridCol w:w="3357"/>
      </w:tblGrid>
      <w:tr w:rsidR="00B64A46" w:rsidRPr="00A6761F" w14:paraId="5B0076FA" w14:textId="77777777" w:rsidTr="003905DF">
        <w:trPr>
          <w:trHeight w:val="610"/>
          <w:tblHeader/>
        </w:trPr>
        <w:tc>
          <w:tcPr>
            <w:tcW w:w="10790" w:type="dxa"/>
            <w:gridSpan w:val="3"/>
            <w:tcBorders>
              <w:top w:val="single" w:sz="8" w:space="0" w:color="1F4E79" w:themeColor="accent1" w:themeShade="80"/>
              <w:left w:val="single" w:sz="8" w:space="0" w:color="1F4E79" w:themeColor="accent1" w:themeShade="80"/>
              <w:bottom w:val="single" w:sz="8" w:space="0" w:color="FFFFFF" w:themeColor="background1"/>
              <w:right w:val="single" w:sz="8" w:space="0" w:color="1F4E79" w:themeColor="accent1" w:themeShade="80"/>
            </w:tcBorders>
            <w:shd w:val="clear" w:color="auto" w:fill="1F4E79" w:themeFill="accent1" w:themeFillShade="80"/>
            <w:vAlign w:val="bottom"/>
          </w:tcPr>
          <w:p w14:paraId="5B0076F8" w14:textId="77777777" w:rsidR="00B64A46" w:rsidRPr="00A6761F" w:rsidRDefault="00B64A46" w:rsidP="00B64A46">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t>5. Describe three potential strategies or tactics that you would use to respond to and counter the threat actor you chose.</w:t>
            </w:r>
          </w:p>
          <w:p w14:paraId="5B0076F9" w14:textId="77777777" w:rsidR="00B64A46" w:rsidRPr="00A6761F" w:rsidRDefault="00B64A46" w:rsidP="00B64A46">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i/>
                <w:color w:val="FFFFFF" w:themeColor="background1"/>
                <w:sz w:val="24"/>
                <w:szCs w:val="24"/>
              </w:rPr>
              <w:t>Hint: What are the best practices for reacting to this type of threat actor?</w:t>
            </w:r>
          </w:p>
        </w:tc>
      </w:tr>
      <w:tr w:rsidR="0089456F" w:rsidRPr="00A6761F" w14:paraId="5B0076FE" w14:textId="77777777" w:rsidTr="003905DF">
        <w:trPr>
          <w:trHeight w:val="610"/>
          <w:tblHeader/>
        </w:trPr>
        <w:tc>
          <w:tcPr>
            <w:tcW w:w="3716" w:type="dxa"/>
            <w:tcBorders>
              <w:top w:val="single" w:sz="8" w:space="0" w:color="FFFFFF" w:themeColor="background1"/>
              <w:left w:val="single" w:sz="8" w:space="0" w:color="1F4E79" w:themeColor="accent1" w:themeShade="80"/>
              <w:bottom w:val="nil"/>
              <w:right w:val="single" w:sz="8" w:space="0" w:color="FFFFFF" w:themeColor="background1"/>
            </w:tcBorders>
            <w:shd w:val="clear" w:color="auto" w:fill="1F4E79" w:themeFill="accent1" w:themeFillShade="80"/>
            <w:vAlign w:val="bottom"/>
          </w:tcPr>
          <w:p w14:paraId="5B0076FB" w14:textId="77777777" w:rsidR="0089456F" w:rsidRPr="00A6761F" w:rsidRDefault="0089456F" w:rsidP="0089456F">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t>Strategy 1</w:t>
            </w:r>
          </w:p>
        </w:tc>
        <w:tc>
          <w:tcPr>
            <w:tcW w:w="3717" w:type="dxa"/>
            <w:tcBorders>
              <w:top w:val="single" w:sz="8" w:space="0" w:color="FFFFFF" w:themeColor="background1"/>
              <w:left w:val="single" w:sz="8" w:space="0" w:color="FFFFFF" w:themeColor="background1"/>
              <w:bottom w:val="nil"/>
              <w:right w:val="single" w:sz="8" w:space="0" w:color="FFFFFF" w:themeColor="background1"/>
            </w:tcBorders>
            <w:shd w:val="clear" w:color="auto" w:fill="1F4E79" w:themeFill="accent1" w:themeFillShade="80"/>
            <w:vAlign w:val="bottom"/>
          </w:tcPr>
          <w:p w14:paraId="5B0076FC" w14:textId="77777777" w:rsidR="0089456F" w:rsidRPr="00A6761F" w:rsidRDefault="0089456F" w:rsidP="0089456F">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t>Strategy 2</w:t>
            </w:r>
          </w:p>
        </w:tc>
        <w:tc>
          <w:tcPr>
            <w:tcW w:w="3357" w:type="dxa"/>
            <w:tcBorders>
              <w:top w:val="single" w:sz="8" w:space="0" w:color="FFFFFF" w:themeColor="background1"/>
              <w:left w:val="single" w:sz="8" w:space="0" w:color="FFFFFF" w:themeColor="background1"/>
              <w:bottom w:val="nil"/>
              <w:right w:val="single" w:sz="8" w:space="0" w:color="1F4E79" w:themeColor="accent1" w:themeShade="80"/>
            </w:tcBorders>
            <w:shd w:val="clear" w:color="auto" w:fill="1F4E79" w:themeFill="accent1" w:themeFillShade="80"/>
            <w:vAlign w:val="bottom"/>
          </w:tcPr>
          <w:p w14:paraId="5B0076FD" w14:textId="77777777" w:rsidR="0089456F" w:rsidRPr="00A6761F" w:rsidRDefault="0089456F" w:rsidP="0089456F">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t>Strategy 3</w:t>
            </w:r>
          </w:p>
        </w:tc>
      </w:tr>
      <w:tr w:rsidR="0089456F" w:rsidRPr="00A6761F" w14:paraId="5B007702" w14:textId="77777777" w:rsidTr="003905DF">
        <w:trPr>
          <w:trHeight w:val="4683"/>
          <w:tblHeader/>
        </w:trPr>
        <w:tc>
          <w:tcPr>
            <w:tcW w:w="3716" w:type="dxa"/>
            <w:tcBorders>
              <w:top w:val="nil"/>
              <w:left w:val="single" w:sz="8" w:space="0" w:color="1F4E79" w:themeColor="accent1" w:themeShade="80"/>
              <w:bottom w:val="single" w:sz="8" w:space="0" w:color="1F4E79" w:themeColor="accent1" w:themeShade="80"/>
              <w:right w:val="single" w:sz="8" w:space="0" w:color="1F4E79" w:themeColor="accent1" w:themeShade="80"/>
            </w:tcBorders>
          </w:tcPr>
          <w:p w14:paraId="5B0076FF" w14:textId="183B807E" w:rsidR="0089456F" w:rsidRPr="00A6761F" w:rsidRDefault="005E5800" w:rsidP="0089456F">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auto"/>
                <w:sz w:val="24"/>
                <w:szCs w:val="24"/>
              </w:rPr>
            </w:pPr>
            <w:r w:rsidRPr="00A6761F">
              <w:rPr>
                <w:rFonts w:ascii="Times New Roman" w:eastAsia="Calibri" w:hAnsi="Times New Roman" w:cs="Times New Roman"/>
                <w:color w:val="auto"/>
                <w:sz w:val="24"/>
                <w:szCs w:val="24"/>
              </w:rPr>
              <w:t>Change all passwords and login information of any sites you accessed prior to the incident.</w:t>
            </w:r>
          </w:p>
        </w:tc>
        <w:tc>
          <w:tcPr>
            <w:tcW w:w="3717" w:type="dxa"/>
            <w:tcBorders>
              <w:top w:val="nil"/>
              <w:left w:val="single" w:sz="8" w:space="0" w:color="1F4E79" w:themeColor="accent1" w:themeShade="80"/>
              <w:bottom w:val="single" w:sz="8" w:space="0" w:color="1F4E79" w:themeColor="accent1" w:themeShade="80"/>
              <w:right w:val="single" w:sz="8" w:space="0" w:color="1F4E79" w:themeColor="accent1" w:themeShade="80"/>
            </w:tcBorders>
            <w:shd w:val="clear" w:color="auto" w:fill="F2F2F2" w:themeFill="background1" w:themeFillShade="F2"/>
          </w:tcPr>
          <w:p w14:paraId="5B007700" w14:textId="100A3AB8" w:rsidR="0089456F" w:rsidRPr="00A6761F" w:rsidRDefault="005E5800" w:rsidP="0089456F">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auto"/>
                <w:sz w:val="24"/>
                <w:szCs w:val="24"/>
              </w:rPr>
            </w:pPr>
            <w:r w:rsidRPr="00A6761F">
              <w:rPr>
                <w:rFonts w:ascii="Times New Roman" w:eastAsia="Calibri" w:hAnsi="Times New Roman" w:cs="Times New Roman"/>
                <w:color w:val="auto"/>
                <w:sz w:val="24"/>
                <w:szCs w:val="24"/>
              </w:rPr>
              <w:t>Call your bank to notify them of the incident to monitor your account and obtain new credit cards.</w:t>
            </w:r>
          </w:p>
        </w:tc>
        <w:tc>
          <w:tcPr>
            <w:tcW w:w="3357" w:type="dxa"/>
            <w:tcBorders>
              <w:top w:val="nil"/>
              <w:left w:val="single" w:sz="8" w:space="0" w:color="1F4E79" w:themeColor="accent1" w:themeShade="80"/>
              <w:bottom w:val="single" w:sz="8" w:space="0" w:color="1F4E79" w:themeColor="accent1" w:themeShade="80"/>
              <w:right w:val="single" w:sz="8" w:space="0" w:color="1F4E79" w:themeColor="accent1" w:themeShade="80"/>
            </w:tcBorders>
          </w:tcPr>
          <w:p w14:paraId="5B007701" w14:textId="37EF9DD8" w:rsidR="0089456F" w:rsidRPr="00A6761F" w:rsidRDefault="005E5800" w:rsidP="0089456F">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auto"/>
                <w:sz w:val="24"/>
                <w:szCs w:val="24"/>
              </w:rPr>
            </w:pPr>
            <w:r w:rsidRPr="00A6761F">
              <w:rPr>
                <w:rFonts w:ascii="Times New Roman" w:eastAsia="Calibri" w:hAnsi="Times New Roman" w:cs="Times New Roman"/>
                <w:color w:val="auto"/>
                <w:sz w:val="24"/>
                <w:szCs w:val="24"/>
              </w:rPr>
              <w:t>Request that the credit bureau freeze your account to ensure no new line of credit is opened in your name or other malicious activity can occur.</w:t>
            </w:r>
          </w:p>
        </w:tc>
      </w:tr>
    </w:tbl>
    <w:p w14:paraId="5B007703" w14:textId="77777777" w:rsidR="00024EED" w:rsidRPr="00A6761F" w:rsidRDefault="00024EED" w:rsidP="007A2954">
      <w:pPr>
        <w:spacing w:after="160" w:line="259" w:lineRule="auto"/>
        <w:rPr>
          <w:rFonts w:ascii="Times New Roman" w:eastAsia="Calibri" w:hAnsi="Times New Roman" w:cs="Times New Roman"/>
          <w:color w:val="auto"/>
          <w:sz w:val="24"/>
          <w:szCs w:val="24"/>
        </w:rPr>
      </w:pPr>
    </w:p>
    <w:tbl>
      <w:tblPr>
        <w:tblStyle w:val="TableGrid"/>
        <w:tblpPr w:leftFromText="180" w:rightFromText="180" w:vertAnchor="text" w:tblpY="26"/>
        <w:tblW w:w="10795" w:type="dxa"/>
        <w:tblLook w:val="04A0" w:firstRow="1" w:lastRow="0" w:firstColumn="1" w:lastColumn="0" w:noHBand="0" w:noVBand="1"/>
        <w:tblDescription w:val="Table"/>
      </w:tblPr>
      <w:tblGrid>
        <w:gridCol w:w="10795"/>
      </w:tblGrid>
      <w:tr w:rsidR="001D6160" w:rsidRPr="00A6761F" w14:paraId="5B007705" w14:textId="77777777" w:rsidTr="003905DF">
        <w:trPr>
          <w:trHeight w:val="64"/>
          <w:tblHeader/>
        </w:trPr>
        <w:tc>
          <w:tcPr>
            <w:tcW w:w="10795" w:type="dxa"/>
            <w:tcBorders>
              <w:top w:val="nil"/>
              <w:left w:val="nil"/>
              <w:right w:val="nil"/>
            </w:tcBorders>
            <w:shd w:val="clear" w:color="auto" w:fill="auto"/>
          </w:tcPr>
          <w:p w14:paraId="5B007704" w14:textId="77777777" w:rsidR="001D6160" w:rsidRPr="00A6761F" w:rsidRDefault="001D6160" w:rsidP="001D6160">
            <w:pPr>
              <w:pBdr>
                <w:top w:val="none" w:sz="0" w:space="0" w:color="auto"/>
                <w:left w:val="none" w:sz="0" w:space="0" w:color="auto"/>
                <w:bottom w:val="none" w:sz="0" w:space="0" w:color="auto"/>
                <w:right w:val="none" w:sz="0" w:space="0" w:color="auto"/>
                <w:between w:val="none" w:sz="0" w:space="0" w:color="auto"/>
              </w:pBdr>
              <w:spacing w:line="259" w:lineRule="auto"/>
              <w:rPr>
                <w:rFonts w:ascii="Times New Roman" w:eastAsia="Calibri" w:hAnsi="Times New Roman" w:cs="Times New Roman"/>
                <w:color w:val="000000" w:themeColor="text1"/>
                <w:sz w:val="24"/>
                <w:szCs w:val="24"/>
              </w:rPr>
            </w:pPr>
            <w:r w:rsidRPr="00A6761F">
              <w:rPr>
                <w:rFonts w:ascii="Times New Roman" w:eastAsia="Calibri" w:hAnsi="Times New Roman" w:cs="Times New Roman"/>
                <w:color w:val="000000" w:themeColor="text1"/>
                <w:sz w:val="24"/>
                <w:szCs w:val="24"/>
              </w:rPr>
              <w:t>Citations:</w:t>
            </w:r>
          </w:p>
        </w:tc>
      </w:tr>
      <w:tr w:rsidR="00907CD1" w:rsidRPr="00A6761F" w14:paraId="5B007707" w14:textId="77777777" w:rsidTr="003905DF">
        <w:trPr>
          <w:trHeight w:val="1790"/>
          <w:tblHeader/>
        </w:trPr>
        <w:tc>
          <w:tcPr>
            <w:tcW w:w="10795" w:type="dxa"/>
            <w:shd w:val="clear" w:color="auto" w:fill="auto"/>
          </w:tcPr>
          <w:p w14:paraId="525CF78E" w14:textId="77777777" w:rsidR="005E5800" w:rsidRPr="005E5800" w:rsidRDefault="005E5800" w:rsidP="005E580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000000" w:themeColor="text1"/>
                <w:sz w:val="24"/>
                <w:szCs w:val="24"/>
                <w:lang w:val="en-US"/>
              </w:rPr>
            </w:pPr>
            <w:r w:rsidRPr="005E5800">
              <w:rPr>
                <w:rFonts w:ascii="Times New Roman" w:eastAsia="Calibri" w:hAnsi="Times New Roman" w:cs="Times New Roman"/>
                <w:color w:val="000000" w:themeColor="text1"/>
                <w:sz w:val="24"/>
                <w:szCs w:val="24"/>
                <w:lang w:val="en-US"/>
              </w:rPr>
              <w:t xml:space="preserve">Walsh, K. (2023, August 24). </w:t>
            </w:r>
            <w:r w:rsidRPr="005E5800">
              <w:rPr>
                <w:rFonts w:ascii="Times New Roman" w:eastAsia="Calibri" w:hAnsi="Times New Roman" w:cs="Times New Roman"/>
                <w:i/>
                <w:iCs/>
                <w:color w:val="000000" w:themeColor="text1"/>
                <w:sz w:val="24"/>
                <w:szCs w:val="24"/>
                <w:lang w:val="en-US"/>
              </w:rPr>
              <w:t>How to protect yourself from a shoulder surfing attack</w:t>
            </w:r>
            <w:r w:rsidRPr="005E5800">
              <w:rPr>
                <w:rFonts w:ascii="Times New Roman" w:eastAsia="Calibri" w:hAnsi="Times New Roman" w:cs="Times New Roman"/>
                <w:color w:val="000000" w:themeColor="text1"/>
                <w:sz w:val="24"/>
                <w:szCs w:val="24"/>
                <w:lang w:val="en-US"/>
              </w:rPr>
              <w:t xml:space="preserve">. All About Cookies. https://allaboutcookies.org/what-is-shoulder-surfing </w:t>
            </w:r>
          </w:p>
          <w:p w14:paraId="5B007706" w14:textId="77777777" w:rsidR="00907CD1" w:rsidRPr="00A6761F" w:rsidRDefault="00907CD1" w:rsidP="00580AD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000000" w:themeColor="text1"/>
                <w:sz w:val="24"/>
                <w:szCs w:val="24"/>
              </w:rPr>
            </w:pPr>
          </w:p>
        </w:tc>
      </w:tr>
    </w:tbl>
    <w:p w14:paraId="5B007708" w14:textId="77777777" w:rsidR="007F18C2" w:rsidRPr="00A6761F" w:rsidRDefault="007F18C2">
      <w:pPr>
        <w:rPr>
          <w:rFonts w:ascii="Times New Roman" w:hAnsi="Times New Roman" w:cs="Times New Roman"/>
          <w:sz w:val="24"/>
          <w:szCs w:val="24"/>
        </w:rPr>
      </w:pPr>
      <w:r w:rsidRPr="00A6761F">
        <w:rPr>
          <w:rFonts w:ascii="Times New Roman" w:hAnsi="Times New Roman" w:cs="Times New Roman"/>
          <w:sz w:val="24"/>
          <w:szCs w:val="24"/>
        </w:rPr>
        <w:br w:type="page"/>
      </w:r>
    </w:p>
    <w:tbl>
      <w:tblPr>
        <w:tblStyle w:val="TableGrid"/>
        <w:tblpPr w:leftFromText="180" w:rightFromText="180" w:vertAnchor="text" w:horzAnchor="margin" w:tblpY="193"/>
        <w:tblW w:w="1079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Description w:val="Table"/>
      </w:tblPr>
      <w:tblGrid>
        <w:gridCol w:w="3716"/>
        <w:gridCol w:w="3717"/>
        <w:gridCol w:w="3357"/>
      </w:tblGrid>
      <w:tr w:rsidR="00B64A46" w:rsidRPr="00A6761F" w14:paraId="5B00770B" w14:textId="77777777" w:rsidTr="003905DF">
        <w:trPr>
          <w:trHeight w:val="610"/>
          <w:tblHeader/>
        </w:trPr>
        <w:tc>
          <w:tcPr>
            <w:tcW w:w="10790" w:type="dxa"/>
            <w:gridSpan w:val="3"/>
            <w:tcBorders>
              <w:top w:val="single" w:sz="8" w:space="0" w:color="1F4E79" w:themeColor="accent1" w:themeShade="80"/>
              <w:left w:val="single" w:sz="8" w:space="0" w:color="1F4E79" w:themeColor="accent1" w:themeShade="80"/>
              <w:bottom w:val="single" w:sz="8" w:space="0" w:color="FFFFFF" w:themeColor="background1"/>
              <w:right w:val="single" w:sz="8" w:space="0" w:color="1F4E79" w:themeColor="accent1" w:themeShade="80"/>
            </w:tcBorders>
            <w:shd w:val="clear" w:color="auto" w:fill="1F4E79" w:themeFill="accent1" w:themeFillShade="80"/>
            <w:vAlign w:val="bottom"/>
          </w:tcPr>
          <w:p w14:paraId="5B007709" w14:textId="77777777" w:rsidR="00B64A46" w:rsidRPr="00A6761F" w:rsidRDefault="00B64A46" w:rsidP="00B64A46">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lastRenderedPageBreak/>
              <w:t>6. Describe three potential strategies or tactics that you would employ to reduce the likelihood of a similar threat occurring again.</w:t>
            </w:r>
          </w:p>
          <w:p w14:paraId="5B00770A" w14:textId="77777777" w:rsidR="00B64A46" w:rsidRPr="00A6761F" w:rsidRDefault="00B64A46" w:rsidP="00B64A46">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i/>
                <w:color w:val="FFFFFF" w:themeColor="background1"/>
                <w:sz w:val="24"/>
                <w:szCs w:val="24"/>
              </w:rPr>
              <w:t>Hint: What are the best practices for proactively responding to this type of threat actor?</w:t>
            </w:r>
          </w:p>
        </w:tc>
      </w:tr>
      <w:tr w:rsidR="00496A1B" w:rsidRPr="00A6761F" w14:paraId="5B00770F" w14:textId="77777777" w:rsidTr="003905DF">
        <w:trPr>
          <w:trHeight w:val="610"/>
          <w:tblHeader/>
        </w:trPr>
        <w:tc>
          <w:tcPr>
            <w:tcW w:w="3716" w:type="dxa"/>
            <w:tcBorders>
              <w:top w:val="single" w:sz="8" w:space="0" w:color="FFFFFF" w:themeColor="background1"/>
              <w:left w:val="single" w:sz="8" w:space="0" w:color="1F4E79" w:themeColor="accent1" w:themeShade="80"/>
              <w:bottom w:val="nil"/>
              <w:right w:val="single" w:sz="8" w:space="0" w:color="FFFFFF" w:themeColor="background1"/>
            </w:tcBorders>
            <w:shd w:val="clear" w:color="auto" w:fill="1F4E79" w:themeFill="accent1" w:themeFillShade="80"/>
            <w:vAlign w:val="bottom"/>
          </w:tcPr>
          <w:p w14:paraId="5B00770C" w14:textId="77777777" w:rsidR="00496A1B" w:rsidRPr="00A6761F" w:rsidRDefault="00496A1B" w:rsidP="00496A1B">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t>Strategy 1</w:t>
            </w:r>
          </w:p>
        </w:tc>
        <w:tc>
          <w:tcPr>
            <w:tcW w:w="3717" w:type="dxa"/>
            <w:tcBorders>
              <w:top w:val="single" w:sz="8" w:space="0" w:color="FFFFFF" w:themeColor="background1"/>
              <w:left w:val="single" w:sz="8" w:space="0" w:color="FFFFFF" w:themeColor="background1"/>
              <w:bottom w:val="nil"/>
              <w:right w:val="single" w:sz="8" w:space="0" w:color="FFFFFF" w:themeColor="background1"/>
            </w:tcBorders>
            <w:shd w:val="clear" w:color="auto" w:fill="1F4E79" w:themeFill="accent1" w:themeFillShade="80"/>
            <w:vAlign w:val="bottom"/>
          </w:tcPr>
          <w:p w14:paraId="5B00770D" w14:textId="77777777" w:rsidR="00496A1B" w:rsidRPr="00A6761F" w:rsidRDefault="00496A1B" w:rsidP="00496A1B">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t>Strategy 2</w:t>
            </w:r>
          </w:p>
        </w:tc>
        <w:tc>
          <w:tcPr>
            <w:tcW w:w="3357" w:type="dxa"/>
            <w:tcBorders>
              <w:top w:val="single" w:sz="8" w:space="0" w:color="FFFFFF" w:themeColor="background1"/>
              <w:left w:val="single" w:sz="8" w:space="0" w:color="FFFFFF" w:themeColor="background1"/>
              <w:bottom w:val="nil"/>
              <w:right w:val="single" w:sz="8" w:space="0" w:color="1F4E79" w:themeColor="accent1" w:themeShade="80"/>
            </w:tcBorders>
            <w:shd w:val="clear" w:color="auto" w:fill="1F4E79" w:themeFill="accent1" w:themeFillShade="80"/>
            <w:vAlign w:val="bottom"/>
          </w:tcPr>
          <w:p w14:paraId="5B00770E" w14:textId="77777777" w:rsidR="00496A1B" w:rsidRPr="00A6761F" w:rsidRDefault="00496A1B" w:rsidP="00496A1B">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b/>
                <w:color w:val="FFFFFF" w:themeColor="background1"/>
                <w:sz w:val="24"/>
                <w:szCs w:val="24"/>
              </w:rPr>
            </w:pPr>
            <w:r w:rsidRPr="00A6761F">
              <w:rPr>
                <w:rFonts w:ascii="Times New Roman" w:eastAsia="Calibri" w:hAnsi="Times New Roman" w:cs="Times New Roman"/>
                <w:b/>
                <w:color w:val="FFFFFF" w:themeColor="background1"/>
                <w:sz w:val="24"/>
                <w:szCs w:val="24"/>
              </w:rPr>
              <w:t>Strategy 3</w:t>
            </w:r>
          </w:p>
        </w:tc>
      </w:tr>
      <w:tr w:rsidR="00496A1B" w:rsidRPr="00A6761F" w14:paraId="5B007713" w14:textId="77777777" w:rsidTr="003905DF">
        <w:trPr>
          <w:trHeight w:val="5307"/>
          <w:tblHeader/>
        </w:trPr>
        <w:tc>
          <w:tcPr>
            <w:tcW w:w="3716" w:type="dxa"/>
            <w:tcBorders>
              <w:top w:val="nil"/>
              <w:left w:val="single" w:sz="8" w:space="0" w:color="1F4E79" w:themeColor="accent1" w:themeShade="80"/>
              <w:bottom w:val="single" w:sz="8" w:space="0" w:color="1F4E79" w:themeColor="accent1" w:themeShade="80"/>
              <w:right w:val="single" w:sz="8" w:space="0" w:color="1F4E79" w:themeColor="accent1" w:themeShade="80"/>
            </w:tcBorders>
          </w:tcPr>
          <w:p w14:paraId="5B007710" w14:textId="06E5EE2A" w:rsidR="00496A1B" w:rsidRPr="00A6761F" w:rsidRDefault="00580AD1" w:rsidP="00496A1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auto"/>
                <w:sz w:val="24"/>
                <w:szCs w:val="24"/>
              </w:rPr>
            </w:pPr>
            <w:r w:rsidRPr="00A6761F">
              <w:rPr>
                <w:rFonts w:ascii="Times New Roman" w:eastAsia="Calibri" w:hAnsi="Times New Roman" w:cs="Times New Roman"/>
                <w:color w:val="auto"/>
                <w:sz w:val="24"/>
                <w:szCs w:val="24"/>
              </w:rPr>
              <w:t>Use a private screen on your computers monitor to ensure people can’t see your information without you knowing.</w:t>
            </w:r>
          </w:p>
        </w:tc>
        <w:tc>
          <w:tcPr>
            <w:tcW w:w="3717" w:type="dxa"/>
            <w:tcBorders>
              <w:top w:val="nil"/>
              <w:left w:val="single" w:sz="8" w:space="0" w:color="1F4E79" w:themeColor="accent1" w:themeShade="80"/>
              <w:bottom w:val="single" w:sz="8" w:space="0" w:color="1F4E79" w:themeColor="accent1" w:themeShade="80"/>
              <w:right w:val="single" w:sz="8" w:space="0" w:color="1F4E79" w:themeColor="accent1" w:themeShade="80"/>
            </w:tcBorders>
            <w:shd w:val="clear" w:color="auto" w:fill="F2F2F2" w:themeFill="background1" w:themeFillShade="F2"/>
          </w:tcPr>
          <w:p w14:paraId="5B007711" w14:textId="5D2619A1" w:rsidR="00496A1B" w:rsidRPr="00A6761F" w:rsidRDefault="00580AD1" w:rsidP="00496A1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auto"/>
                <w:sz w:val="24"/>
                <w:szCs w:val="24"/>
              </w:rPr>
            </w:pPr>
            <w:r w:rsidRPr="00A6761F">
              <w:rPr>
                <w:rFonts w:ascii="Times New Roman" w:eastAsia="Calibri" w:hAnsi="Times New Roman" w:cs="Times New Roman"/>
                <w:color w:val="auto"/>
                <w:sz w:val="24"/>
                <w:szCs w:val="24"/>
              </w:rPr>
              <w:t>When using a computer in a public place ensure to sit with your back against the wall.</w:t>
            </w:r>
          </w:p>
        </w:tc>
        <w:tc>
          <w:tcPr>
            <w:tcW w:w="3357" w:type="dxa"/>
            <w:tcBorders>
              <w:top w:val="nil"/>
              <w:left w:val="single" w:sz="8" w:space="0" w:color="1F4E79" w:themeColor="accent1" w:themeShade="80"/>
              <w:bottom w:val="single" w:sz="8" w:space="0" w:color="1F4E79" w:themeColor="accent1" w:themeShade="80"/>
              <w:right w:val="single" w:sz="8" w:space="0" w:color="1F4E79" w:themeColor="accent1" w:themeShade="80"/>
            </w:tcBorders>
          </w:tcPr>
          <w:p w14:paraId="5B007712" w14:textId="7D6014E4" w:rsidR="00496A1B" w:rsidRPr="00A6761F" w:rsidRDefault="00580AD1" w:rsidP="00496A1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auto"/>
                <w:sz w:val="24"/>
                <w:szCs w:val="24"/>
              </w:rPr>
            </w:pPr>
            <w:r w:rsidRPr="00A6761F">
              <w:rPr>
                <w:rFonts w:ascii="Times New Roman" w:eastAsia="Calibri" w:hAnsi="Times New Roman" w:cs="Times New Roman"/>
                <w:color w:val="auto"/>
                <w:sz w:val="24"/>
                <w:szCs w:val="24"/>
              </w:rPr>
              <w:t>Ensure not to discuss sensitive information over the phone when people are around or in a public setting.</w:t>
            </w:r>
          </w:p>
        </w:tc>
      </w:tr>
    </w:tbl>
    <w:p w14:paraId="5B007714" w14:textId="77777777" w:rsidR="00F319EF" w:rsidRPr="00A6761F" w:rsidRDefault="00F319EF" w:rsidP="008D431E">
      <w:pPr>
        <w:spacing w:after="160" w:line="259" w:lineRule="auto"/>
        <w:rPr>
          <w:rFonts w:ascii="Times New Roman" w:eastAsia="Calibri" w:hAnsi="Times New Roman" w:cs="Times New Roman"/>
          <w:color w:val="auto"/>
          <w:sz w:val="24"/>
          <w:szCs w:val="24"/>
          <w:u w:val="single"/>
        </w:rPr>
      </w:pPr>
    </w:p>
    <w:tbl>
      <w:tblPr>
        <w:tblStyle w:val="TableGrid"/>
        <w:tblpPr w:leftFromText="180" w:rightFromText="180" w:vertAnchor="text" w:tblpY="26"/>
        <w:tblW w:w="10795" w:type="dxa"/>
        <w:tblLook w:val="04A0" w:firstRow="1" w:lastRow="0" w:firstColumn="1" w:lastColumn="0" w:noHBand="0" w:noVBand="1"/>
        <w:tblDescription w:val="Table"/>
      </w:tblPr>
      <w:tblGrid>
        <w:gridCol w:w="10795"/>
      </w:tblGrid>
      <w:tr w:rsidR="001D6160" w:rsidRPr="00A6761F" w14:paraId="5B007716" w14:textId="77777777" w:rsidTr="003905DF">
        <w:trPr>
          <w:trHeight w:val="64"/>
          <w:tblHeader/>
        </w:trPr>
        <w:tc>
          <w:tcPr>
            <w:tcW w:w="10795" w:type="dxa"/>
            <w:tcBorders>
              <w:top w:val="nil"/>
              <w:left w:val="nil"/>
              <w:right w:val="nil"/>
            </w:tcBorders>
            <w:shd w:val="clear" w:color="auto" w:fill="auto"/>
          </w:tcPr>
          <w:p w14:paraId="5B007715" w14:textId="77777777" w:rsidR="001D6160" w:rsidRPr="00A6761F" w:rsidRDefault="001D6160" w:rsidP="001D6160">
            <w:pPr>
              <w:pBdr>
                <w:top w:val="none" w:sz="0" w:space="0" w:color="auto"/>
                <w:left w:val="none" w:sz="0" w:space="0" w:color="auto"/>
                <w:bottom w:val="none" w:sz="0" w:space="0" w:color="auto"/>
                <w:right w:val="none" w:sz="0" w:space="0" w:color="auto"/>
                <w:between w:val="none" w:sz="0" w:space="0" w:color="auto"/>
              </w:pBdr>
              <w:spacing w:line="259" w:lineRule="auto"/>
              <w:rPr>
                <w:rFonts w:ascii="Times New Roman" w:eastAsia="Calibri" w:hAnsi="Times New Roman" w:cs="Times New Roman"/>
                <w:color w:val="000000" w:themeColor="text1"/>
                <w:sz w:val="24"/>
                <w:szCs w:val="24"/>
              </w:rPr>
            </w:pPr>
            <w:r w:rsidRPr="00A6761F">
              <w:rPr>
                <w:rFonts w:ascii="Times New Roman" w:eastAsia="Calibri" w:hAnsi="Times New Roman" w:cs="Times New Roman"/>
                <w:color w:val="000000" w:themeColor="text1"/>
                <w:sz w:val="24"/>
                <w:szCs w:val="24"/>
              </w:rPr>
              <w:t>Citations:</w:t>
            </w:r>
          </w:p>
        </w:tc>
      </w:tr>
      <w:tr w:rsidR="00907CD1" w:rsidRPr="00A6761F" w14:paraId="5B007718" w14:textId="77777777" w:rsidTr="003905DF">
        <w:trPr>
          <w:trHeight w:val="1790"/>
          <w:tblHeader/>
        </w:trPr>
        <w:tc>
          <w:tcPr>
            <w:tcW w:w="10795" w:type="dxa"/>
            <w:shd w:val="clear" w:color="auto" w:fill="auto"/>
          </w:tcPr>
          <w:p w14:paraId="107BB5C2" w14:textId="77777777" w:rsidR="00580AD1" w:rsidRPr="00580AD1" w:rsidRDefault="00580AD1" w:rsidP="00580AD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000000" w:themeColor="text1"/>
                <w:sz w:val="24"/>
                <w:szCs w:val="24"/>
                <w:lang w:val="en-US"/>
              </w:rPr>
            </w:pPr>
            <w:r w:rsidRPr="00580AD1">
              <w:rPr>
                <w:rFonts w:ascii="Times New Roman" w:eastAsia="Calibri" w:hAnsi="Times New Roman" w:cs="Times New Roman"/>
                <w:color w:val="000000" w:themeColor="text1"/>
                <w:sz w:val="24"/>
                <w:szCs w:val="24"/>
                <w:lang w:val="en-US"/>
              </w:rPr>
              <w:t xml:space="preserve">Hanna, K. T. (2021, October 29). </w:t>
            </w:r>
            <w:r w:rsidRPr="00580AD1">
              <w:rPr>
                <w:rFonts w:ascii="Times New Roman" w:eastAsia="Calibri" w:hAnsi="Times New Roman" w:cs="Times New Roman"/>
                <w:i/>
                <w:iCs/>
                <w:color w:val="000000" w:themeColor="text1"/>
                <w:sz w:val="24"/>
                <w:szCs w:val="24"/>
                <w:lang w:val="en-US"/>
              </w:rPr>
              <w:t xml:space="preserve">What is shoulder surfing? </w:t>
            </w:r>
            <w:proofErr w:type="gramStart"/>
            <w:r w:rsidRPr="00580AD1">
              <w:rPr>
                <w:rFonts w:ascii="Times New Roman" w:eastAsia="Calibri" w:hAnsi="Times New Roman" w:cs="Times New Roman"/>
                <w:i/>
                <w:iCs/>
                <w:color w:val="000000" w:themeColor="text1"/>
                <w:sz w:val="24"/>
                <w:szCs w:val="24"/>
                <w:lang w:val="en-US"/>
              </w:rPr>
              <w:t>how</w:t>
            </w:r>
            <w:proofErr w:type="gramEnd"/>
            <w:r w:rsidRPr="00580AD1">
              <w:rPr>
                <w:rFonts w:ascii="Times New Roman" w:eastAsia="Calibri" w:hAnsi="Times New Roman" w:cs="Times New Roman"/>
                <w:i/>
                <w:iCs/>
                <w:color w:val="000000" w:themeColor="text1"/>
                <w:sz w:val="24"/>
                <w:szCs w:val="24"/>
                <w:lang w:val="en-US"/>
              </w:rPr>
              <w:t xml:space="preserve"> do you protect yourself from </w:t>
            </w:r>
            <w:proofErr w:type="gramStart"/>
            <w:r w:rsidRPr="00580AD1">
              <w:rPr>
                <w:rFonts w:ascii="Times New Roman" w:eastAsia="Calibri" w:hAnsi="Times New Roman" w:cs="Times New Roman"/>
                <w:i/>
                <w:iCs/>
                <w:color w:val="000000" w:themeColor="text1"/>
                <w:sz w:val="24"/>
                <w:szCs w:val="24"/>
                <w:lang w:val="en-US"/>
              </w:rPr>
              <w:t>it?</w:t>
            </w:r>
            <w:r w:rsidRPr="00580AD1">
              <w:rPr>
                <w:rFonts w:ascii="Times New Roman" w:eastAsia="Calibri" w:hAnsi="Times New Roman" w:cs="Times New Roman"/>
                <w:color w:val="000000" w:themeColor="text1"/>
                <w:sz w:val="24"/>
                <w:szCs w:val="24"/>
                <w:lang w:val="en-US"/>
              </w:rPr>
              <w:t>.</w:t>
            </w:r>
            <w:proofErr w:type="gramEnd"/>
            <w:r w:rsidRPr="00580AD1">
              <w:rPr>
                <w:rFonts w:ascii="Times New Roman" w:eastAsia="Calibri" w:hAnsi="Times New Roman" w:cs="Times New Roman"/>
                <w:color w:val="000000" w:themeColor="text1"/>
                <w:sz w:val="24"/>
                <w:szCs w:val="24"/>
                <w:lang w:val="en-US"/>
              </w:rPr>
              <w:t xml:space="preserve"> Security. https://www.techtarget.com/searchsecurity/definition/shoulder-surfing </w:t>
            </w:r>
          </w:p>
          <w:p w14:paraId="5B007717" w14:textId="77777777" w:rsidR="00907CD1" w:rsidRPr="00A6761F" w:rsidRDefault="00907CD1" w:rsidP="003D399B">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000000" w:themeColor="text1"/>
                <w:sz w:val="24"/>
                <w:szCs w:val="24"/>
              </w:rPr>
            </w:pPr>
          </w:p>
        </w:tc>
      </w:tr>
    </w:tbl>
    <w:p w14:paraId="5B007719" w14:textId="77777777" w:rsidR="007F18C2" w:rsidRPr="00A6761F" w:rsidRDefault="007F18C2">
      <w:pPr>
        <w:rPr>
          <w:rFonts w:ascii="Times New Roman" w:hAnsi="Times New Roman" w:cs="Times New Roman"/>
          <w:sz w:val="24"/>
          <w:szCs w:val="24"/>
        </w:rPr>
      </w:pPr>
      <w:r w:rsidRPr="00A6761F">
        <w:rPr>
          <w:rFonts w:ascii="Times New Roman" w:hAnsi="Times New Roman" w:cs="Times New Roman"/>
          <w:sz w:val="24"/>
          <w:szCs w:val="24"/>
        </w:rPr>
        <w:br w:type="page"/>
      </w:r>
    </w:p>
    <w:tbl>
      <w:tblPr>
        <w:tblStyle w:val="TableGrid"/>
        <w:tblW w:w="10800" w:type="dxa"/>
        <w:tblInd w:w="-5" w:type="dxa"/>
        <w:tblLook w:val="04A0" w:firstRow="1" w:lastRow="0" w:firstColumn="1" w:lastColumn="0" w:noHBand="0" w:noVBand="1"/>
        <w:tblDescription w:val="Table"/>
      </w:tblPr>
      <w:tblGrid>
        <w:gridCol w:w="10800"/>
      </w:tblGrid>
      <w:tr w:rsidR="00496A1B" w:rsidRPr="00A6761F" w14:paraId="5B00771B" w14:textId="77777777" w:rsidTr="00854DE8">
        <w:trPr>
          <w:trHeight w:val="1142"/>
          <w:tblHeader/>
        </w:trPr>
        <w:tc>
          <w:tcPr>
            <w:tcW w:w="10800" w:type="dxa"/>
            <w:shd w:val="clear" w:color="auto" w:fill="1F4E79" w:themeFill="accent1" w:themeFillShade="80"/>
            <w:vAlign w:val="bottom"/>
          </w:tcPr>
          <w:p w14:paraId="5B00771A" w14:textId="77777777" w:rsidR="00496A1B" w:rsidRPr="00A6761F" w:rsidRDefault="004C597A" w:rsidP="00496A1B">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libri" w:hAnsi="Times New Roman" w:cs="Times New Roman"/>
                <w:i/>
                <w:color w:val="FFFFFF" w:themeColor="background1"/>
                <w:sz w:val="24"/>
                <w:szCs w:val="24"/>
              </w:rPr>
            </w:pPr>
            <w:r w:rsidRPr="00A6761F">
              <w:rPr>
                <w:rFonts w:ascii="Times New Roman" w:eastAsia="Calibri" w:hAnsi="Times New Roman" w:cs="Times New Roman"/>
                <w:b/>
                <w:color w:val="FFFFFF" w:themeColor="background1"/>
                <w:sz w:val="24"/>
                <w:szCs w:val="24"/>
              </w:rPr>
              <w:lastRenderedPageBreak/>
              <w:t>7. Explain your reason</w:t>
            </w:r>
            <w:r w:rsidR="00496A1B" w:rsidRPr="00A6761F">
              <w:rPr>
                <w:rFonts w:ascii="Times New Roman" w:eastAsia="Calibri" w:hAnsi="Times New Roman" w:cs="Times New Roman"/>
                <w:b/>
                <w:color w:val="FFFFFF" w:themeColor="background1"/>
                <w:sz w:val="24"/>
                <w:szCs w:val="24"/>
              </w:rPr>
              <w:t xml:space="preserve"> for determining the threat actor you chose to research. Why are the strategies you identified appropriate for responding to this threat actor? Justify your tactics to proactively and reactively respond to this threat actor.</w:t>
            </w:r>
          </w:p>
        </w:tc>
      </w:tr>
    </w:tbl>
    <w:tbl>
      <w:tblPr>
        <w:tblStyle w:val="TableGrid"/>
        <w:tblpPr w:leftFromText="180" w:rightFromText="180" w:vertAnchor="text" w:horzAnchor="margin" w:tblpY="340"/>
        <w:tblW w:w="10795" w:type="dxa"/>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Look w:val="04A0" w:firstRow="1" w:lastRow="0" w:firstColumn="1" w:lastColumn="0" w:noHBand="0" w:noVBand="1"/>
        <w:tblDescription w:val="Table"/>
      </w:tblPr>
      <w:tblGrid>
        <w:gridCol w:w="10795"/>
      </w:tblGrid>
      <w:tr w:rsidR="00F22B79" w:rsidRPr="00A6761F" w14:paraId="5B00771D" w14:textId="77777777" w:rsidTr="003905DF">
        <w:trPr>
          <w:trHeight w:val="3203"/>
          <w:tblHeader/>
        </w:trPr>
        <w:tc>
          <w:tcPr>
            <w:tcW w:w="10795" w:type="dxa"/>
          </w:tcPr>
          <w:p w14:paraId="5B00771C" w14:textId="0FAAEF84" w:rsidR="00F22B79" w:rsidRPr="00A6761F" w:rsidRDefault="005E5800" w:rsidP="00F22B7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libri" w:hAnsi="Times New Roman" w:cs="Times New Roman"/>
                <w:color w:val="auto"/>
                <w:sz w:val="24"/>
                <w:szCs w:val="24"/>
              </w:rPr>
            </w:pPr>
            <w:r w:rsidRPr="00A6761F">
              <w:rPr>
                <w:rFonts w:ascii="Times New Roman" w:eastAsia="Calibri" w:hAnsi="Times New Roman" w:cs="Times New Roman"/>
                <w:color w:val="auto"/>
                <w:sz w:val="24"/>
                <w:szCs w:val="24"/>
              </w:rPr>
              <w:t xml:space="preserve">I chose this threat actor because it is very common. In a normal workday many people in the office walk by my computer and some will stay for a little while just to talk and make conversation. Prior to understanding the threat of shoulder surfers, I never worried about what was on my screen when I talked to other co-workers. Now, I am very conscious of what information is displayed on my screen and who may be able to see it. The strategies I chose to respond to the threat actor are ones that can be done </w:t>
            </w:r>
            <w:r w:rsidR="003143BD" w:rsidRPr="00A6761F">
              <w:rPr>
                <w:rFonts w:ascii="Times New Roman" w:eastAsia="Calibri" w:hAnsi="Times New Roman" w:cs="Times New Roman"/>
                <w:color w:val="auto"/>
                <w:sz w:val="24"/>
                <w:szCs w:val="24"/>
              </w:rPr>
              <w:t>the quickest once made aware of the incident and protect your finances. Finances are one of the biggest stresses in our lives as well as a big motivator for attackers. People work extremely hard to become financially stable, so to respond to the threat by blocking their access to my finances will prevent me from losing something that I may not be able to recover from. The tactics mentioned to proactively respond to this threat actor will help minimize the chances of it happening again. It makes it more difficult for a shoulder surfer to see the information on your screen if the only way to do so is to get even closer. This will make it easier for us to detect when something doesn’t seem normal. For example, sitting with your back to the wall at a coffee shop will help you identify when someone is leaning over more or making weird movements to get an angle just to see your screen.</w:t>
            </w:r>
            <w:r w:rsidR="008F7743" w:rsidRPr="00A6761F">
              <w:rPr>
                <w:rFonts w:ascii="Times New Roman" w:eastAsia="Calibri" w:hAnsi="Times New Roman" w:cs="Times New Roman"/>
                <w:color w:val="auto"/>
                <w:sz w:val="24"/>
                <w:szCs w:val="24"/>
              </w:rPr>
              <w:t xml:space="preserve"> These steps are just some of many potential tactics that can be used to respond to threat actors.</w:t>
            </w:r>
          </w:p>
        </w:tc>
      </w:tr>
    </w:tbl>
    <w:p w14:paraId="5B00771E" w14:textId="77777777" w:rsidR="00C30FE0" w:rsidRPr="002F276E" w:rsidRDefault="00C30FE0" w:rsidP="00907CD1">
      <w:pPr>
        <w:spacing w:after="160" w:line="259" w:lineRule="auto"/>
        <w:rPr>
          <w:rFonts w:ascii="Calibri" w:eastAsia="Calibri" w:hAnsi="Calibri" w:cs="Calibri"/>
          <w:color w:val="auto"/>
          <w:sz w:val="24"/>
          <w:szCs w:val="24"/>
          <w:u w:val="single"/>
        </w:rPr>
      </w:pPr>
    </w:p>
    <w:sectPr w:rsidR="00C30FE0" w:rsidRPr="002F276E" w:rsidSect="00C27705">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05EAC" w14:textId="77777777" w:rsidR="00C27705" w:rsidRDefault="00C27705" w:rsidP="00B401C1">
      <w:pPr>
        <w:spacing w:line="240" w:lineRule="auto"/>
      </w:pPr>
      <w:r>
        <w:separator/>
      </w:r>
    </w:p>
  </w:endnote>
  <w:endnote w:type="continuationSeparator" w:id="0">
    <w:p w14:paraId="43CA7753" w14:textId="77777777" w:rsidR="00C27705" w:rsidRDefault="00C27705" w:rsidP="00B401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82A4C" w14:textId="77777777" w:rsidR="00C27705" w:rsidRDefault="00C27705" w:rsidP="00B401C1">
      <w:pPr>
        <w:spacing w:line="240" w:lineRule="auto"/>
      </w:pPr>
      <w:r>
        <w:separator/>
      </w:r>
    </w:p>
  </w:footnote>
  <w:footnote w:type="continuationSeparator" w:id="0">
    <w:p w14:paraId="276ED339" w14:textId="77777777" w:rsidR="00C27705" w:rsidRDefault="00C27705" w:rsidP="00B401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07723" w14:textId="77777777" w:rsidR="00B401C1" w:rsidRDefault="00B401C1" w:rsidP="000325AD">
    <w:pPr>
      <w:pStyle w:val="Header"/>
      <w:spacing w:after="200"/>
      <w:jc w:val="center"/>
    </w:pPr>
    <w:r>
      <w:rPr>
        <w:rFonts w:ascii="Calibri" w:eastAsia="Calibri" w:hAnsi="Calibri" w:cs="Calibri"/>
        <w:noProof/>
        <w:lang w:val="en-US"/>
      </w:rPr>
      <w:drawing>
        <wp:inline distT="0" distB="0" distL="0" distR="0" wp14:anchorId="5B007724" wp14:editId="5B007725">
          <wp:extent cx="2743200" cy="409575"/>
          <wp:effectExtent l="0" t="0" r="0" b="9525"/>
          <wp:docPr id="1" name="image15.jpg" descr="SNHU logo"/>
          <wp:cNvGraphicFramePr/>
          <a:graphic xmlns:a="http://schemas.openxmlformats.org/drawingml/2006/main">
            <a:graphicData uri="http://schemas.openxmlformats.org/drawingml/2006/picture">
              <pic:pic xmlns:pic="http://schemas.openxmlformats.org/drawingml/2006/picture">
                <pic:nvPicPr>
                  <pic:cNvPr id="0" name="image15.jpg" descr="MP_SNHU_withQuill_Horizstack"/>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850AE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E29D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34275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34EF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EE6824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A880E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3DC8A8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FAE5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1A5E9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A201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40C49"/>
    <w:multiLevelType w:val="hybridMultilevel"/>
    <w:tmpl w:val="56FEDE52"/>
    <w:lvl w:ilvl="0" w:tplc="A508A63C">
      <w:start w:val="1"/>
      <w:numFmt w:val="upperRoman"/>
      <w:pStyle w:val="List"/>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B25109"/>
    <w:multiLevelType w:val="hybridMultilevel"/>
    <w:tmpl w:val="3E0CCF9C"/>
    <w:lvl w:ilvl="0" w:tplc="7E981B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570A98"/>
    <w:multiLevelType w:val="hybridMultilevel"/>
    <w:tmpl w:val="429CC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8D2388"/>
    <w:multiLevelType w:val="hybridMultilevel"/>
    <w:tmpl w:val="BB16C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D25E6D"/>
    <w:multiLevelType w:val="hybridMultilevel"/>
    <w:tmpl w:val="176CD69C"/>
    <w:lvl w:ilvl="0" w:tplc="B75A9154">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CC4D45"/>
    <w:multiLevelType w:val="hybridMultilevel"/>
    <w:tmpl w:val="1E46B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D05C20"/>
    <w:multiLevelType w:val="hybridMultilevel"/>
    <w:tmpl w:val="C4268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8642568">
    <w:abstractNumId w:val="11"/>
  </w:num>
  <w:num w:numId="2" w16cid:durableId="977343000">
    <w:abstractNumId w:val="13"/>
  </w:num>
  <w:num w:numId="3" w16cid:durableId="938870778">
    <w:abstractNumId w:val="15"/>
  </w:num>
  <w:num w:numId="4" w16cid:durableId="508837790">
    <w:abstractNumId w:val="10"/>
  </w:num>
  <w:num w:numId="5" w16cid:durableId="1600259181">
    <w:abstractNumId w:val="16"/>
  </w:num>
  <w:num w:numId="6" w16cid:durableId="878325643">
    <w:abstractNumId w:val="14"/>
  </w:num>
  <w:num w:numId="7" w16cid:durableId="1373386722">
    <w:abstractNumId w:val="12"/>
  </w:num>
  <w:num w:numId="8" w16cid:durableId="1591351866">
    <w:abstractNumId w:val="9"/>
  </w:num>
  <w:num w:numId="9" w16cid:durableId="1559781868">
    <w:abstractNumId w:val="7"/>
  </w:num>
  <w:num w:numId="10" w16cid:durableId="1020007357">
    <w:abstractNumId w:val="6"/>
  </w:num>
  <w:num w:numId="11" w16cid:durableId="905215904">
    <w:abstractNumId w:val="5"/>
  </w:num>
  <w:num w:numId="12" w16cid:durableId="1364550110">
    <w:abstractNumId w:val="4"/>
  </w:num>
  <w:num w:numId="13" w16cid:durableId="665134418">
    <w:abstractNumId w:val="8"/>
  </w:num>
  <w:num w:numId="14" w16cid:durableId="1159660684">
    <w:abstractNumId w:val="3"/>
  </w:num>
  <w:num w:numId="15" w16cid:durableId="222374188">
    <w:abstractNumId w:val="2"/>
  </w:num>
  <w:num w:numId="16" w16cid:durableId="423192658">
    <w:abstractNumId w:val="1"/>
  </w:num>
  <w:num w:numId="17" w16cid:durableId="403724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1C1"/>
    <w:rsid w:val="00024EED"/>
    <w:rsid w:val="0003084D"/>
    <w:rsid w:val="000325AD"/>
    <w:rsid w:val="00035E5B"/>
    <w:rsid w:val="0005581D"/>
    <w:rsid w:val="000B306D"/>
    <w:rsid w:val="000E2CBE"/>
    <w:rsid w:val="000E30E1"/>
    <w:rsid w:val="000F21D7"/>
    <w:rsid w:val="00103530"/>
    <w:rsid w:val="00107782"/>
    <w:rsid w:val="001513AE"/>
    <w:rsid w:val="001B06F0"/>
    <w:rsid w:val="001B3906"/>
    <w:rsid w:val="001D6160"/>
    <w:rsid w:val="00215DFF"/>
    <w:rsid w:val="0021604A"/>
    <w:rsid w:val="00246304"/>
    <w:rsid w:val="002E3499"/>
    <w:rsid w:val="002F276E"/>
    <w:rsid w:val="002F5CEE"/>
    <w:rsid w:val="003143BD"/>
    <w:rsid w:val="00327B15"/>
    <w:rsid w:val="00343E87"/>
    <w:rsid w:val="00376711"/>
    <w:rsid w:val="003905DF"/>
    <w:rsid w:val="003D3993"/>
    <w:rsid w:val="00400353"/>
    <w:rsid w:val="00423679"/>
    <w:rsid w:val="00430AC1"/>
    <w:rsid w:val="00434DE2"/>
    <w:rsid w:val="0044194F"/>
    <w:rsid w:val="00443B9F"/>
    <w:rsid w:val="00444939"/>
    <w:rsid w:val="00474AFD"/>
    <w:rsid w:val="00483797"/>
    <w:rsid w:val="00496A1B"/>
    <w:rsid w:val="004A54CA"/>
    <w:rsid w:val="004A7CC0"/>
    <w:rsid w:val="004C597A"/>
    <w:rsid w:val="0052184A"/>
    <w:rsid w:val="00546C45"/>
    <w:rsid w:val="00570094"/>
    <w:rsid w:val="00573466"/>
    <w:rsid w:val="00573649"/>
    <w:rsid w:val="00580AD1"/>
    <w:rsid w:val="005D5B12"/>
    <w:rsid w:val="005E3B8A"/>
    <w:rsid w:val="005E43CA"/>
    <w:rsid w:val="005E5800"/>
    <w:rsid w:val="005F1E46"/>
    <w:rsid w:val="00663C50"/>
    <w:rsid w:val="00690F13"/>
    <w:rsid w:val="00715461"/>
    <w:rsid w:val="0076102E"/>
    <w:rsid w:val="007679DE"/>
    <w:rsid w:val="00774608"/>
    <w:rsid w:val="00782DD0"/>
    <w:rsid w:val="007A2954"/>
    <w:rsid w:val="007C302A"/>
    <w:rsid w:val="007D6DA6"/>
    <w:rsid w:val="007F18C2"/>
    <w:rsid w:val="00820FB8"/>
    <w:rsid w:val="00851544"/>
    <w:rsid w:val="00854DE8"/>
    <w:rsid w:val="00856602"/>
    <w:rsid w:val="00883E0A"/>
    <w:rsid w:val="0089456F"/>
    <w:rsid w:val="008B03E1"/>
    <w:rsid w:val="008B2E02"/>
    <w:rsid w:val="008D431E"/>
    <w:rsid w:val="008E58C7"/>
    <w:rsid w:val="008F0C37"/>
    <w:rsid w:val="008F7743"/>
    <w:rsid w:val="00907CD1"/>
    <w:rsid w:val="009238AD"/>
    <w:rsid w:val="009A249A"/>
    <w:rsid w:val="009A6882"/>
    <w:rsid w:val="009B3424"/>
    <w:rsid w:val="009C57B8"/>
    <w:rsid w:val="009E118D"/>
    <w:rsid w:val="00A047E1"/>
    <w:rsid w:val="00A62483"/>
    <w:rsid w:val="00A6761F"/>
    <w:rsid w:val="00A67D38"/>
    <w:rsid w:val="00A71FEA"/>
    <w:rsid w:val="00A85A7B"/>
    <w:rsid w:val="00AB5273"/>
    <w:rsid w:val="00AE0269"/>
    <w:rsid w:val="00AE24BB"/>
    <w:rsid w:val="00AF4A06"/>
    <w:rsid w:val="00B401C1"/>
    <w:rsid w:val="00B5432F"/>
    <w:rsid w:val="00B613EF"/>
    <w:rsid w:val="00B63EED"/>
    <w:rsid w:val="00B64A46"/>
    <w:rsid w:val="00B97205"/>
    <w:rsid w:val="00BB0BA2"/>
    <w:rsid w:val="00BE45FF"/>
    <w:rsid w:val="00C03054"/>
    <w:rsid w:val="00C14804"/>
    <w:rsid w:val="00C20A64"/>
    <w:rsid w:val="00C21492"/>
    <w:rsid w:val="00C27705"/>
    <w:rsid w:val="00C30FE0"/>
    <w:rsid w:val="00C51BAB"/>
    <w:rsid w:val="00C65165"/>
    <w:rsid w:val="00C7558F"/>
    <w:rsid w:val="00CA68F3"/>
    <w:rsid w:val="00CB1D5D"/>
    <w:rsid w:val="00D052F2"/>
    <w:rsid w:val="00D41C11"/>
    <w:rsid w:val="00D64371"/>
    <w:rsid w:val="00D9232D"/>
    <w:rsid w:val="00DD621E"/>
    <w:rsid w:val="00E20F04"/>
    <w:rsid w:val="00E26820"/>
    <w:rsid w:val="00EA290E"/>
    <w:rsid w:val="00EE7E0B"/>
    <w:rsid w:val="00EF3CC0"/>
    <w:rsid w:val="00F22B79"/>
    <w:rsid w:val="00F319EF"/>
    <w:rsid w:val="00F323C2"/>
    <w:rsid w:val="00F6789E"/>
    <w:rsid w:val="00F8542A"/>
    <w:rsid w:val="00FE4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07685"/>
  <w15:docId w15:val="{C639D221-488F-4CE8-935B-AAACE1283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679DE"/>
    <w:pPr>
      <w:pBdr>
        <w:top w:val="nil"/>
        <w:left w:val="nil"/>
        <w:bottom w:val="nil"/>
        <w:right w:val="nil"/>
        <w:between w:val="nil"/>
      </w:pBdr>
      <w:spacing w:after="0" w:line="276" w:lineRule="auto"/>
    </w:pPr>
    <w:rPr>
      <w:rFonts w:ascii="Arial" w:eastAsia="Arial" w:hAnsi="Arial" w:cs="Arial"/>
      <w:color w:val="000000"/>
      <w:lang w:val="en"/>
    </w:rPr>
  </w:style>
  <w:style w:type="paragraph" w:styleId="Heading1">
    <w:name w:val="heading 1"/>
    <w:basedOn w:val="Normal"/>
    <w:next w:val="Normal"/>
    <w:link w:val="Heading1Char"/>
    <w:uiPriority w:val="9"/>
    <w:qFormat/>
    <w:rsid w:val="005E3B8A"/>
    <w:pPr>
      <w:spacing w:line="240" w:lineRule="auto"/>
      <w:jc w:val="center"/>
      <w:outlineLvl w:val="0"/>
    </w:pPr>
    <w:rPr>
      <w:rFonts w:ascii="Calibri" w:eastAsia="Calibri" w:hAnsi="Calibri" w:cs="Calibri"/>
      <w:b/>
      <w:color w:val="auto"/>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1C1"/>
    <w:pPr>
      <w:tabs>
        <w:tab w:val="center" w:pos="4680"/>
        <w:tab w:val="right" w:pos="9360"/>
      </w:tabs>
      <w:spacing w:line="240" w:lineRule="auto"/>
    </w:pPr>
  </w:style>
  <w:style w:type="character" w:customStyle="1" w:styleId="HeaderChar">
    <w:name w:val="Header Char"/>
    <w:basedOn w:val="DefaultParagraphFont"/>
    <w:link w:val="Header"/>
    <w:uiPriority w:val="99"/>
    <w:rsid w:val="00B401C1"/>
  </w:style>
  <w:style w:type="paragraph" w:styleId="Footer">
    <w:name w:val="footer"/>
    <w:basedOn w:val="Normal"/>
    <w:link w:val="FooterChar"/>
    <w:uiPriority w:val="99"/>
    <w:unhideWhenUsed/>
    <w:rsid w:val="00B401C1"/>
    <w:pPr>
      <w:tabs>
        <w:tab w:val="center" w:pos="4680"/>
        <w:tab w:val="right" w:pos="9360"/>
      </w:tabs>
      <w:spacing w:line="240" w:lineRule="auto"/>
    </w:pPr>
  </w:style>
  <w:style w:type="character" w:customStyle="1" w:styleId="FooterChar">
    <w:name w:val="Footer Char"/>
    <w:basedOn w:val="DefaultParagraphFont"/>
    <w:link w:val="Footer"/>
    <w:uiPriority w:val="99"/>
    <w:rsid w:val="00B401C1"/>
  </w:style>
  <w:style w:type="paragraph" w:styleId="ListParagraph">
    <w:name w:val="List Paragraph"/>
    <w:basedOn w:val="Normal"/>
    <w:uiPriority w:val="34"/>
    <w:qFormat/>
    <w:rsid w:val="00B401C1"/>
    <w:pPr>
      <w:ind w:left="720"/>
      <w:contextualSpacing/>
    </w:pPr>
  </w:style>
  <w:style w:type="table" w:styleId="TableGrid">
    <w:name w:val="Table Grid"/>
    <w:basedOn w:val="TableNormal"/>
    <w:uiPriority w:val="39"/>
    <w:rsid w:val="00B40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30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06D"/>
    <w:rPr>
      <w:rFonts w:ascii="Tahoma" w:eastAsia="Arial" w:hAnsi="Tahoma" w:cs="Tahoma"/>
      <w:color w:val="000000"/>
      <w:sz w:val="16"/>
      <w:szCs w:val="16"/>
      <w:lang w:val="en"/>
    </w:rPr>
  </w:style>
  <w:style w:type="character" w:customStyle="1" w:styleId="Heading1Char">
    <w:name w:val="Heading 1 Char"/>
    <w:basedOn w:val="DefaultParagraphFont"/>
    <w:link w:val="Heading1"/>
    <w:uiPriority w:val="9"/>
    <w:rsid w:val="005E3B8A"/>
    <w:rPr>
      <w:rFonts w:ascii="Calibri" w:eastAsia="Calibri" w:hAnsi="Calibri" w:cs="Calibri"/>
      <w:b/>
      <w:sz w:val="24"/>
      <w:szCs w:val="24"/>
      <w:lang w:val="en"/>
    </w:rPr>
  </w:style>
  <w:style w:type="paragraph" w:styleId="List">
    <w:name w:val="List"/>
    <w:basedOn w:val="ListParagraph"/>
    <w:uiPriority w:val="99"/>
    <w:unhideWhenUsed/>
    <w:rsid w:val="005E3B8A"/>
    <w:pPr>
      <w:numPr>
        <w:numId w:val="4"/>
      </w:numPr>
      <w:spacing w:after="160" w:line="259" w:lineRule="auto"/>
    </w:pPr>
    <w:rPr>
      <w:rFonts w:ascii="Calibri" w:eastAsia="Calibri" w:hAnsi="Calibri" w:cs="Calibri"/>
      <w:color w:val="auto"/>
      <w:sz w:val="24"/>
      <w:szCs w:val="24"/>
    </w:rPr>
  </w:style>
  <w:style w:type="paragraph" w:styleId="Revision">
    <w:name w:val="Revision"/>
    <w:hidden/>
    <w:uiPriority w:val="99"/>
    <w:semiHidden/>
    <w:rsid w:val="00AE24BB"/>
    <w:pPr>
      <w:spacing w:after="0" w:line="240" w:lineRule="auto"/>
    </w:pPr>
    <w:rPr>
      <w:rFonts w:ascii="Arial" w:eastAsia="Arial" w:hAnsi="Arial" w:cs="Arial"/>
      <w:color w:val="000000"/>
      <w:lang w:val="en"/>
    </w:rPr>
  </w:style>
  <w:style w:type="character" w:styleId="Hyperlink">
    <w:name w:val="Hyperlink"/>
    <w:basedOn w:val="DefaultParagraphFont"/>
    <w:uiPriority w:val="99"/>
    <w:unhideWhenUsed/>
    <w:rsid w:val="008F7743"/>
    <w:rPr>
      <w:color w:val="0563C1" w:themeColor="hyperlink"/>
      <w:u w:val="single"/>
    </w:rPr>
  </w:style>
  <w:style w:type="character" w:styleId="UnresolvedMention">
    <w:name w:val="Unresolved Mention"/>
    <w:basedOn w:val="DefaultParagraphFont"/>
    <w:uiPriority w:val="99"/>
    <w:semiHidden/>
    <w:unhideWhenUsed/>
    <w:rsid w:val="008F77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3389">
      <w:bodyDiv w:val="1"/>
      <w:marLeft w:val="0"/>
      <w:marRight w:val="0"/>
      <w:marTop w:val="0"/>
      <w:marBottom w:val="0"/>
      <w:divBdr>
        <w:top w:val="none" w:sz="0" w:space="0" w:color="auto"/>
        <w:left w:val="none" w:sz="0" w:space="0" w:color="auto"/>
        <w:bottom w:val="none" w:sz="0" w:space="0" w:color="auto"/>
        <w:right w:val="none" w:sz="0" w:space="0" w:color="auto"/>
      </w:divBdr>
    </w:div>
    <w:div w:id="454298825">
      <w:bodyDiv w:val="1"/>
      <w:marLeft w:val="0"/>
      <w:marRight w:val="0"/>
      <w:marTop w:val="0"/>
      <w:marBottom w:val="0"/>
      <w:divBdr>
        <w:top w:val="none" w:sz="0" w:space="0" w:color="auto"/>
        <w:left w:val="none" w:sz="0" w:space="0" w:color="auto"/>
        <w:bottom w:val="none" w:sz="0" w:space="0" w:color="auto"/>
        <w:right w:val="none" w:sz="0" w:space="0" w:color="auto"/>
      </w:divBdr>
    </w:div>
    <w:div w:id="1167862961">
      <w:bodyDiv w:val="1"/>
      <w:marLeft w:val="0"/>
      <w:marRight w:val="0"/>
      <w:marTop w:val="0"/>
      <w:marBottom w:val="0"/>
      <w:divBdr>
        <w:top w:val="none" w:sz="0" w:space="0" w:color="auto"/>
        <w:left w:val="none" w:sz="0" w:space="0" w:color="auto"/>
        <w:bottom w:val="none" w:sz="0" w:space="0" w:color="auto"/>
        <w:right w:val="none" w:sz="0" w:space="0" w:color="auto"/>
      </w:divBdr>
    </w:div>
    <w:div w:id="175855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openpage-ebooks.jblearning.com/wr/viewer.html?skipLastRead=true&amp;oneTimePasscode=S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openpage-ebooks.jblearning.com/wr/viewer.html?skipLastRead=true&amp;oneTimePasscode=S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penpage-ebooks.jblearning.com/wr/viewer.html?skipLastRead=true&amp;oneTimePasscode=ST"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openpage-ebooks.jblearning.com/wr/viewer.html?skipLastRead=true&amp;oneTimePasscode=S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875CB7-B2AE-41EA-AC54-B946D36F74F2}">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214A3A7C-C078-4E4C-9222-E540150579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488A18-9E01-4E17-ABBB-759CCB5FFA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CYB 200 Project Three Milestone Decision Aid Template</vt:lpstr>
    </vt:vector>
  </TitlesOfParts>
  <Company>SNHU</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 200 Project Three Milestone Decision Aid Template</dc:title>
  <dc:creator>Brown, Tyra</dc:creator>
  <cp:lastModifiedBy>Matthew Keaton</cp:lastModifiedBy>
  <cp:revision>2</cp:revision>
  <dcterms:created xsi:type="dcterms:W3CDTF">2024-04-07T22:28:00Z</dcterms:created>
  <dcterms:modified xsi:type="dcterms:W3CDTF">2024-04-07T22:28:00Z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