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73F" w:rsidRPr="004A1298" w:rsidRDefault="004A1298">
      <w:pPr>
        <w:rPr>
          <w:rFonts w:ascii="Times New Roman" w:hAnsi="Times New Roman" w:cs="Times New Roman"/>
          <w:sz w:val="24"/>
          <w:szCs w:val="24"/>
        </w:rPr>
      </w:pPr>
      <w:r w:rsidRPr="004A1298">
        <w:rPr>
          <w:rFonts w:ascii="Times New Roman" w:hAnsi="Times New Roman" w:cs="Times New Roman"/>
          <w:sz w:val="24"/>
          <w:szCs w:val="24"/>
        </w:rPr>
        <w:t>Quantifying uncertainty for predictions of wildfire emissions: Sensitivity and Uncertainty analysis</w:t>
      </w:r>
    </w:p>
    <w:p w:rsidR="004A1298" w:rsidRPr="004A1298" w:rsidRDefault="004A1298">
      <w:pPr>
        <w:rPr>
          <w:rFonts w:ascii="Times New Roman" w:hAnsi="Times New Roman" w:cs="Times New Roman"/>
          <w:sz w:val="24"/>
          <w:szCs w:val="24"/>
        </w:rPr>
      </w:pPr>
      <w:r w:rsidRPr="004A1298">
        <w:rPr>
          <w:rFonts w:ascii="Times New Roman" w:hAnsi="Times New Roman" w:cs="Times New Roman"/>
          <w:sz w:val="24"/>
          <w:szCs w:val="24"/>
        </w:rPr>
        <w:t>Sensitivity of estimated emissions to fuel loading uncertainty in major vegetation types of the United States</w:t>
      </w:r>
    </w:p>
    <w:p w:rsidR="004A1298" w:rsidRPr="004A1298" w:rsidRDefault="004A1298" w:rsidP="004A1298">
      <w:pPr>
        <w:spacing w:after="0" w:line="480" w:lineRule="auto"/>
        <w:rPr>
          <w:rFonts w:ascii="Times New Roman" w:hAnsi="Times New Roman" w:cs="Times New Roman"/>
          <w:sz w:val="24"/>
          <w:szCs w:val="24"/>
        </w:rPr>
      </w:pPr>
      <w:r w:rsidRPr="004A1298">
        <w:rPr>
          <w:rFonts w:ascii="Times New Roman" w:hAnsi="Times New Roman" w:cs="Times New Roman"/>
          <w:sz w:val="24"/>
          <w:szCs w:val="24"/>
        </w:rPr>
        <w:t>Maureen C. Kennedy (corresponding author)</w:t>
      </w:r>
    </w:p>
    <w:p w:rsidR="004A1298" w:rsidRPr="004A1298" w:rsidRDefault="004A1298" w:rsidP="004A1298">
      <w:pPr>
        <w:spacing w:after="0" w:line="480" w:lineRule="auto"/>
        <w:rPr>
          <w:rFonts w:ascii="Times New Roman" w:hAnsi="Times New Roman" w:cs="Times New Roman"/>
          <w:sz w:val="24"/>
          <w:szCs w:val="24"/>
        </w:rPr>
      </w:pPr>
      <w:r w:rsidRPr="004A1298">
        <w:rPr>
          <w:rFonts w:ascii="Times New Roman" w:hAnsi="Times New Roman" w:cs="Times New Roman"/>
          <w:sz w:val="24"/>
          <w:szCs w:val="24"/>
        </w:rPr>
        <w:t xml:space="preserve">University of Washington, Tacoma. School of Interdisciplinary Arts and Sciences, Division of Sciences and Mathematics. 1900 Commerce St., Tacoma, WA, 98402. </w:t>
      </w:r>
    </w:p>
    <w:p w:rsidR="004A1298" w:rsidRPr="004A1298" w:rsidRDefault="004A1298" w:rsidP="004A1298">
      <w:pPr>
        <w:spacing w:after="0" w:line="480" w:lineRule="auto"/>
        <w:rPr>
          <w:rFonts w:ascii="Times New Roman" w:hAnsi="Times New Roman" w:cs="Times New Roman"/>
          <w:sz w:val="24"/>
          <w:szCs w:val="24"/>
        </w:rPr>
      </w:pPr>
      <w:r w:rsidRPr="004A1298">
        <w:rPr>
          <w:rFonts w:ascii="Times New Roman" w:hAnsi="Times New Roman" w:cs="Times New Roman"/>
          <w:sz w:val="24"/>
          <w:szCs w:val="24"/>
        </w:rPr>
        <w:t>mkenn@uw.edu</w:t>
      </w:r>
    </w:p>
    <w:p w:rsidR="004A1298" w:rsidRPr="004A1298" w:rsidRDefault="004A1298">
      <w:pPr>
        <w:rPr>
          <w:rFonts w:ascii="Times New Roman" w:hAnsi="Times New Roman" w:cs="Times New Roman"/>
          <w:sz w:val="24"/>
          <w:szCs w:val="24"/>
        </w:rPr>
      </w:pPr>
    </w:p>
    <w:p w:rsidR="004A1298" w:rsidRDefault="004A1298">
      <w:pPr>
        <w:rPr>
          <w:rFonts w:ascii="Times New Roman" w:hAnsi="Times New Roman" w:cs="Times New Roman"/>
          <w:sz w:val="24"/>
          <w:szCs w:val="24"/>
        </w:rPr>
      </w:pPr>
      <w:r>
        <w:rPr>
          <w:rFonts w:ascii="Times New Roman" w:hAnsi="Times New Roman" w:cs="Times New Roman"/>
          <w:sz w:val="24"/>
          <w:szCs w:val="24"/>
        </w:rPr>
        <w:t>Authors:</w:t>
      </w:r>
    </w:p>
    <w:p w:rsidR="004A1298" w:rsidRDefault="004A1298">
      <w:pPr>
        <w:rPr>
          <w:rFonts w:ascii="Times New Roman" w:hAnsi="Times New Roman" w:cs="Times New Roman"/>
          <w:sz w:val="24"/>
          <w:szCs w:val="24"/>
        </w:rPr>
      </w:pPr>
    </w:p>
    <w:p w:rsidR="004A1298" w:rsidRDefault="004A1298">
      <w:pPr>
        <w:rPr>
          <w:rFonts w:ascii="Times New Roman" w:hAnsi="Times New Roman" w:cs="Times New Roman"/>
          <w:sz w:val="24"/>
          <w:szCs w:val="24"/>
        </w:rPr>
      </w:pPr>
      <w:r>
        <w:rPr>
          <w:rFonts w:ascii="Times New Roman" w:hAnsi="Times New Roman" w:cs="Times New Roman"/>
          <w:sz w:val="24"/>
          <w:szCs w:val="24"/>
        </w:rPr>
        <w:br w:type="page"/>
      </w:r>
    </w:p>
    <w:p w:rsidR="004A1298" w:rsidRDefault="004A1298">
      <w:pPr>
        <w:rPr>
          <w:rFonts w:ascii="Times New Roman" w:hAnsi="Times New Roman" w:cs="Times New Roman"/>
          <w:sz w:val="24"/>
          <w:szCs w:val="24"/>
        </w:rPr>
      </w:pPr>
      <w:r>
        <w:rPr>
          <w:rFonts w:ascii="Times New Roman" w:hAnsi="Times New Roman" w:cs="Times New Roman"/>
          <w:sz w:val="24"/>
          <w:szCs w:val="24"/>
        </w:rPr>
        <w:lastRenderedPageBreak/>
        <w:t>Abstract:</w:t>
      </w:r>
    </w:p>
    <w:p w:rsidR="004A1298" w:rsidRDefault="004A1298">
      <w:pPr>
        <w:rPr>
          <w:rFonts w:ascii="Times New Roman" w:hAnsi="Times New Roman" w:cs="Times New Roman"/>
          <w:sz w:val="24"/>
          <w:szCs w:val="24"/>
        </w:rPr>
      </w:pPr>
    </w:p>
    <w:p w:rsidR="004A1298" w:rsidRDefault="004A1298">
      <w:pPr>
        <w:rPr>
          <w:rFonts w:ascii="Times New Roman" w:hAnsi="Times New Roman" w:cs="Times New Roman"/>
          <w:sz w:val="24"/>
          <w:szCs w:val="24"/>
        </w:rPr>
      </w:pPr>
    </w:p>
    <w:p w:rsidR="004A1298" w:rsidRDefault="004A1298">
      <w:pPr>
        <w:rPr>
          <w:rFonts w:ascii="Times New Roman" w:hAnsi="Times New Roman" w:cs="Times New Roman"/>
          <w:sz w:val="24"/>
          <w:szCs w:val="24"/>
        </w:rPr>
      </w:pPr>
      <w:r>
        <w:rPr>
          <w:rFonts w:ascii="Times New Roman" w:hAnsi="Times New Roman" w:cs="Times New Roman"/>
          <w:sz w:val="24"/>
          <w:szCs w:val="24"/>
        </w:rPr>
        <w:t>Keywords: uncertainty analysis; sensitivity analysis; Consume; FOFEM; prediction interval;</w:t>
      </w:r>
    </w:p>
    <w:p w:rsidR="004A1298" w:rsidRDefault="004A1298">
      <w:pPr>
        <w:rPr>
          <w:rFonts w:ascii="Times New Roman" w:hAnsi="Times New Roman" w:cs="Times New Roman"/>
          <w:sz w:val="24"/>
          <w:szCs w:val="24"/>
        </w:rPr>
      </w:pPr>
      <w:r>
        <w:rPr>
          <w:rFonts w:ascii="Times New Roman" w:hAnsi="Times New Roman" w:cs="Times New Roman"/>
          <w:sz w:val="24"/>
          <w:szCs w:val="24"/>
        </w:rPr>
        <w:br w:type="page"/>
      </w:r>
    </w:p>
    <w:p w:rsidR="004A1298" w:rsidRDefault="004A1298">
      <w:pPr>
        <w:rPr>
          <w:rFonts w:ascii="Times New Roman" w:hAnsi="Times New Roman" w:cs="Times New Roman"/>
          <w:sz w:val="24"/>
          <w:szCs w:val="24"/>
        </w:rPr>
      </w:pPr>
      <w:r>
        <w:rPr>
          <w:rFonts w:ascii="Times New Roman" w:hAnsi="Times New Roman" w:cs="Times New Roman"/>
          <w:sz w:val="24"/>
          <w:szCs w:val="24"/>
        </w:rPr>
        <w:lastRenderedPageBreak/>
        <w:t>Introduction</w:t>
      </w:r>
    </w:p>
    <w:p w:rsidR="00DF522B" w:rsidRDefault="004A1298">
      <w:pPr>
        <w:rPr>
          <w:rFonts w:ascii="Times New Roman" w:hAnsi="Times New Roman" w:cs="Times New Roman"/>
          <w:sz w:val="24"/>
          <w:szCs w:val="24"/>
        </w:rPr>
      </w:pPr>
      <w:r>
        <w:rPr>
          <w:rFonts w:ascii="Times New Roman" w:hAnsi="Times New Roman" w:cs="Times New Roman"/>
          <w:sz w:val="24"/>
          <w:szCs w:val="24"/>
        </w:rPr>
        <w:t xml:space="preserve">Air quality impacts from wildfire </w:t>
      </w:r>
      <w:r w:rsidR="00FB16BE">
        <w:rPr>
          <w:rFonts w:ascii="Times New Roman" w:hAnsi="Times New Roman" w:cs="Times New Roman"/>
          <w:sz w:val="24"/>
          <w:szCs w:val="24"/>
        </w:rPr>
        <w:t xml:space="preserve">smoke emissions </w:t>
      </w:r>
      <w:r w:rsidR="002408F2">
        <w:rPr>
          <w:rFonts w:ascii="Times New Roman" w:hAnsi="Times New Roman" w:cs="Times New Roman"/>
          <w:sz w:val="24"/>
          <w:szCs w:val="24"/>
        </w:rPr>
        <w:t>are associated with increased emergency room admissions (</w:t>
      </w:r>
      <w:r w:rsidR="002408F2" w:rsidRPr="002408F2">
        <w:rPr>
          <w:rFonts w:ascii="Times New Roman" w:hAnsi="Times New Roman" w:cs="Times New Roman"/>
          <w:sz w:val="24"/>
          <w:szCs w:val="24"/>
          <w:highlight w:val="yellow"/>
        </w:rPr>
        <w:t>ref</w:t>
      </w:r>
      <w:r w:rsidR="002408F2">
        <w:rPr>
          <w:rFonts w:ascii="Times New Roman" w:hAnsi="Times New Roman" w:cs="Times New Roman"/>
          <w:sz w:val="24"/>
          <w:szCs w:val="24"/>
        </w:rPr>
        <w:t>) and cardio-pulmonary symptoms (</w:t>
      </w:r>
      <w:r w:rsidR="002408F2" w:rsidRPr="002408F2">
        <w:rPr>
          <w:rFonts w:ascii="Times New Roman" w:hAnsi="Times New Roman" w:cs="Times New Roman"/>
          <w:sz w:val="24"/>
          <w:szCs w:val="24"/>
          <w:highlight w:val="yellow"/>
        </w:rPr>
        <w:t>ref</w:t>
      </w:r>
      <w:r w:rsidR="002408F2">
        <w:rPr>
          <w:rFonts w:ascii="Times New Roman" w:hAnsi="Times New Roman" w:cs="Times New Roman"/>
          <w:sz w:val="24"/>
          <w:szCs w:val="24"/>
        </w:rPr>
        <w:t>), particularly for vulnerable populations (</w:t>
      </w:r>
      <w:r w:rsidR="002408F2" w:rsidRPr="002408F2">
        <w:rPr>
          <w:rFonts w:ascii="Times New Roman" w:hAnsi="Times New Roman" w:cs="Times New Roman"/>
          <w:sz w:val="24"/>
          <w:szCs w:val="24"/>
          <w:highlight w:val="yellow"/>
        </w:rPr>
        <w:t>ref</w:t>
      </w:r>
      <w:r w:rsidR="002408F2">
        <w:rPr>
          <w:rFonts w:ascii="Times New Roman" w:hAnsi="Times New Roman" w:cs="Times New Roman"/>
          <w:sz w:val="24"/>
          <w:szCs w:val="24"/>
        </w:rPr>
        <w:t>).</w:t>
      </w:r>
      <w:r w:rsidR="001A7D91">
        <w:rPr>
          <w:rFonts w:ascii="Times New Roman" w:hAnsi="Times New Roman" w:cs="Times New Roman"/>
          <w:sz w:val="24"/>
          <w:szCs w:val="24"/>
        </w:rPr>
        <w:t xml:space="preserve">  Wildfire area burned in the Western United States has increased in the last few decades (</w:t>
      </w:r>
      <w:r w:rsidR="001A7D91" w:rsidRPr="001A7D91">
        <w:rPr>
          <w:rFonts w:ascii="Times New Roman" w:hAnsi="Times New Roman" w:cs="Times New Roman"/>
          <w:sz w:val="24"/>
          <w:szCs w:val="24"/>
          <w:highlight w:val="yellow"/>
        </w:rPr>
        <w:t>ref</w:t>
      </w:r>
      <w:r w:rsidR="001A7D91">
        <w:rPr>
          <w:rFonts w:ascii="Times New Roman" w:hAnsi="Times New Roman" w:cs="Times New Roman"/>
          <w:sz w:val="24"/>
          <w:szCs w:val="24"/>
        </w:rPr>
        <w:t>) and is expected to continue to increase (</w:t>
      </w:r>
      <w:r w:rsidR="001A7D91" w:rsidRPr="001A7D91">
        <w:rPr>
          <w:rFonts w:ascii="Times New Roman" w:hAnsi="Times New Roman" w:cs="Times New Roman"/>
          <w:sz w:val="24"/>
          <w:szCs w:val="24"/>
          <w:highlight w:val="yellow"/>
        </w:rPr>
        <w:t>ref</w:t>
      </w:r>
      <w:r w:rsidR="001A7D91">
        <w:rPr>
          <w:rFonts w:ascii="Times New Roman" w:hAnsi="Times New Roman" w:cs="Times New Roman"/>
          <w:sz w:val="24"/>
          <w:szCs w:val="24"/>
        </w:rPr>
        <w:t>)</w:t>
      </w:r>
      <w:r w:rsidR="00AF6142">
        <w:rPr>
          <w:rFonts w:ascii="Times New Roman" w:hAnsi="Times New Roman" w:cs="Times New Roman"/>
          <w:sz w:val="24"/>
          <w:szCs w:val="24"/>
        </w:rPr>
        <w:t xml:space="preserve">, with associated increases in pollution emissions </w:t>
      </w:r>
      <w:r w:rsidR="00AF6142">
        <w:rPr>
          <w:rFonts w:ascii="Times New Roman" w:hAnsi="Times New Roman" w:cs="Times New Roman"/>
          <w:sz w:val="24"/>
          <w:szCs w:val="24"/>
        </w:rPr>
        <w:fldChar w:fldCharType="begin" w:fldLock="1"/>
      </w:r>
      <w:r w:rsidR="00820E81">
        <w:rPr>
          <w:rFonts w:ascii="Times New Roman" w:hAnsi="Times New Roman" w:cs="Times New Roman"/>
          <w:sz w:val="24"/>
          <w:szCs w:val="24"/>
        </w:rPr>
        <w:instrText>ADDIN CSL_CITATION {"citationItems":[{"id":"ITEM-1","itemData":{"DOI":"10.1111/lest.12019","ISBN":"0148-0227","ISSN":"1748121X","PMID":"20139292","abstract":"We investigate the impact of climate change on wildfire activity and carbonaceous aerosol concentrations in the western United States.We regress observed area burned onto observed meteorological fields and fire indices from the Canadian Fire Weather Index system and find that May–October mean temperature and fuel moisture explain 24–57% of the variance in annual area burned in this region. Applying meteorological fields calculated by a general circulation model (GCM) to our regression model, we show that increases in temperature cause annual mean area burned in the western United States to increase by 54% by the 2050s relative to the present day. Changes in area burned are ecosystem dependent, with the forests of the Pacific Northwest and Rocky Mountains experiencing the greatest increases of 78 and 175%, respectively. Increased area burned results in near doubling of wildfire carbonaceous aerosol emissions by midcentury. Using a chemical transport model driven by meteorology from the same GCM, we calculate that climate change will increase summertime organic carbon (OC) aerosol concentrations over the western United States by 40% and elemental carbon (EC) concentrations by 20% from 2000 to 2050. Most of this increase (75% for OC and 95% for EC) is caused by larger wildfire emissions with the rest caused by changes in meteorology and for OC by increased monoterpene emissions in a warmer climate. Such an increase in carbonaceous aerosol would have important consequences for western U.S. air quality and visibility. Citation:","author":[{"dropping-particle":"V","family":"Spracklen","given":"D","non-dropping-particle":"","parse-names":false,"suffix":""},{"dropping-particle":"","family":"Mickley","given":"L J","non-dropping-particle":"","parse-names":false,"suffix":""},{"dropping-particle":"","family":"Logan","given":"J A","non-dropping-particle":"","parse-names":false,"suffix":""},{"dropping-particle":"","family":"Hudman","given":"R C","non-dropping-particle":"","parse-names":false,"suffix":""},{"dropping-particle":"","family":"Yevich","given":"R","non-dropping-particle":"","parse-names":false,"suffix":""},{"dropping-particle":"","family":"Flannigan","given":"M D","non-dropping-particle":"","parse-names":false,"suffix":""},{"dropping-particle":"","family":"Westerling","given":"A L","non-dropping-particle":"","parse-names":false,"suffix":""}],"container-title":"Journal of Geophysical Research Atmospheres","id":"ITEM-1","issue":"20","issued":{"date-parts":[["2009"]]},"page":"1-17","title":"Impacts of climate change from 2000 to 2050 on wildfire activity and carbonaceous aerosol concentrations in the western United States","type":"article-journal","volume":"114"},"uris":["http://www.mendeley.com/documents/?uuid=d6e9bfd9-511f-424c-9db0-e6e27fd13d3d"]}],"mendeley":{"formattedCitation":"(Spracklen et al., 2009)","plainTextFormattedCitation":"(Spracklen et al., 2009)","previouslyFormattedCitation":"(Spracklen et al., 2009)"},"properties":{"noteIndex":0},"schema":"https://github.com/citation-style-language/schema/raw/master/csl-citation.json"}</w:instrText>
      </w:r>
      <w:r w:rsidR="00AF6142">
        <w:rPr>
          <w:rFonts w:ascii="Times New Roman" w:hAnsi="Times New Roman" w:cs="Times New Roman"/>
          <w:sz w:val="24"/>
          <w:szCs w:val="24"/>
        </w:rPr>
        <w:fldChar w:fldCharType="separate"/>
      </w:r>
      <w:r w:rsidR="00AF6142" w:rsidRPr="00AF6142">
        <w:rPr>
          <w:rFonts w:ascii="Times New Roman" w:hAnsi="Times New Roman" w:cs="Times New Roman"/>
          <w:noProof/>
          <w:sz w:val="24"/>
          <w:szCs w:val="24"/>
        </w:rPr>
        <w:t>(Spracklen et al., 2009)</w:t>
      </w:r>
      <w:r w:rsidR="00AF6142">
        <w:rPr>
          <w:rFonts w:ascii="Times New Roman" w:hAnsi="Times New Roman" w:cs="Times New Roman"/>
          <w:sz w:val="24"/>
          <w:szCs w:val="24"/>
        </w:rPr>
        <w:fldChar w:fldCharType="end"/>
      </w:r>
      <w:r w:rsidR="001A7D91">
        <w:rPr>
          <w:rFonts w:ascii="Times New Roman" w:hAnsi="Times New Roman" w:cs="Times New Roman"/>
          <w:sz w:val="24"/>
          <w:szCs w:val="24"/>
        </w:rPr>
        <w:t xml:space="preserve">. Prescribed fire is a forest management tool used to reduce fuel loads with multiple objectives including the reduction of subsequent fire hazard. </w:t>
      </w:r>
      <w:r w:rsidR="00AF6142">
        <w:rPr>
          <w:rFonts w:ascii="Times New Roman" w:hAnsi="Times New Roman" w:cs="Times New Roman"/>
          <w:sz w:val="24"/>
          <w:szCs w:val="24"/>
        </w:rPr>
        <w:t>There</w:t>
      </w:r>
      <w:r w:rsidR="001A7D91">
        <w:rPr>
          <w:rFonts w:ascii="Times New Roman" w:hAnsi="Times New Roman" w:cs="Times New Roman"/>
          <w:sz w:val="24"/>
          <w:szCs w:val="24"/>
        </w:rPr>
        <w:t xml:space="preserve"> are air quality concerns</w:t>
      </w:r>
      <w:r w:rsidR="00B3681D">
        <w:rPr>
          <w:rFonts w:ascii="Times New Roman" w:hAnsi="Times New Roman" w:cs="Times New Roman"/>
          <w:sz w:val="24"/>
          <w:szCs w:val="24"/>
        </w:rPr>
        <w:t xml:space="preserve"> and regulations</w:t>
      </w:r>
      <w:r w:rsidR="001A7D91">
        <w:rPr>
          <w:rFonts w:ascii="Times New Roman" w:hAnsi="Times New Roman" w:cs="Times New Roman"/>
          <w:sz w:val="24"/>
          <w:szCs w:val="24"/>
        </w:rPr>
        <w:t xml:space="preserve"> that can act as a barrier to implementing prescribed fire as a management tool</w:t>
      </w:r>
      <w:r w:rsidR="00AF6142">
        <w:rPr>
          <w:rFonts w:ascii="Times New Roman" w:hAnsi="Times New Roman" w:cs="Times New Roman"/>
          <w:sz w:val="24"/>
          <w:szCs w:val="24"/>
        </w:rPr>
        <w:t xml:space="preserve"> </w:t>
      </w:r>
      <w:r w:rsidR="00AF6142">
        <w:rPr>
          <w:rFonts w:ascii="Times New Roman" w:hAnsi="Times New Roman" w:cs="Times New Roman"/>
          <w:sz w:val="24"/>
          <w:szCs w:val="24"/>
        </w:rPr>
        <w:fldChar w:fldCharType="begin" w:fldLock="1"/>
      </w:r>
      <w:r w:rsidR="007706E0">
        <w:rPr>
          <w:rFonts w:ascii="Times New Roman" w:hAnsi="Times New Roman" w:cs="Times New Roman"/>
          <w:sz w:val="24"/>
          <w:szCs w:val="24"/>
        </w:rPr>
        <w:instrText>ADDIN CSL_CITATION {"citationItems":[{"id":"ITEM-1","itemData":{"DOI":"10.1071/WF11017","ISBN":"1049-8001","ISSN":"10498001","PMID":"25246403","abstract":"Though the need for prescribed fire is widely recognised, its use remains subject to a range of operational and social constraints. Research has focussed on identifying these constraints, yet past efforts have focussed disproportionately on single agencies and geographic regions. We examined constraints on prescribed fire by surveying a wide variety of organisations (including six state and federal agencies and several tribes, non-governmental organisations and timber companies) in northern California, a fire-prone region of the western United States. Across the region, prescribed burning annually covered only 38% of the area needed to fulfil land-management objectives, and 66% of managers indicated dissatisfaction with levels of prescribed fire activity. The highest-ranked impediments were narrow burn window, regulations, lack of adequate personnel and environmental laws. Impediment ratings differed among entities, with legal and social impediments of greater concern in the private sector than in the public, and economic impediments of greater concern in the state and private sectors than in the federal. Comparisons with the south-eastern United States, where similar research has taken place, point to important regional constraints on prescribed fire activity. These findings suggest further need for research spanning geographic and ownership boundaries, as prescribed fire impediments can vary by context.","author":[{"dropping-particle":"","family":"Quinn-Davidson","given":"Lenya N.","non-dropping-particle":"","parse-names":false,"suffix":""},{"dropping-particle":"","family":"Varner","given":"J. Morgan","non-dropping-particle":"","parse-names":false,"suffix":""}],"container-title":"International Journal of Wildland Fire","id":"ITEM-1","issue":"3","issued":{"date-parts":[["2012"]]},"page":"210-218","title":"Impediments to prescribed fire across agency, landscape and manager: An example from northern California","type":"article-journal","volume":"21"},"uris":["http://www.mendeley.com/documents/?uuid=df81e909-914c-4de4-9784-b6877a154f6b"]}],"mendeley":{"formattedCitation":"(Quinn-Davidson and Varner, 2012)","plainTextFormattedCitation":"(Quinn-Davidson and Varner, 2012)","previouslyFormattedCitation":"(Quinn-Davidson and Varner, 2012)"},"properties":{"noteIndex":0},"schema":"https://github.com/citation-style-language/schema/raw/master/csl-citation.json"}</w:instrText>
      </w:r>
      <w:r w:rsidR="00AF6142">
        <w:rPr>
          <w:rFonts w:ascii="Times New Roman" w:hAnsi="Times New Roman" w:cs="Times New Roman"/>
          <w:sz w:val="24"/>
          <w:szCs w:val="24"/>
        </w:rPr>
        <w:fldChar w:fldCharType="separate"/>
      </w:r>
      <w:r w:rsidR="00820E81" w:rsidRPr="00820E81">
        <w:rPr>
          <w:rFonts w:ascii="Times New Roman" w:hAnsi="Times New Roman" w:cs="Times New Roman"/>
          <w:noProof/>
          <w:sz w:val="24"/>
          <w:szCs w:val="24"/>
        </w:rPr>
        <w:t>(Quinn-Davidson and Varner, 2012)</w:t>
      </w:r>
      <w:r w:rsidR="00AF6142">
        <w:rPr>
          <w:rFonts w:ascii="Times New Roman" w:hAnsi="Times New Roman" w:cs="Times New Roman"/>
          <w:sz w:val="24"/>
          <w:szCs w:val="24"/>
        </w:rPr>
        <w:fldChar w:fldCharType="end"/>
      </w:r>
      <w:r w:rsidR="001A7D91">
        <w:rPr>
          <w:rFonts w:ascii="Times New Roman" w:hAnsi="Times New Roman" w:cs="Times New Roman"/>
          <w:sz w:val="24"/>
          <w:szCs w:val="24"/>
        </w:rPr>
        <w:t xml:space="preserve"> (</w:t>
      </w:r>
      <w:r w:rsidR="001A7D91" w:rsidRPr="001A7D91">
        <w:rPr>
          <w:rFonts w:ascii="Times New Roman" w:hAnsi="Times New Roman" w:cs="Times New Roman"/>
          <w:sz w:val="24"/>
          <w:szCs w:val="24"/>
          <w:highlight w:val="yellow"/>
        </w:rPr>
        <w:t>ref</w:t>
      </w:r>
      <w:r w:rsidR="001A7D91">
        <w:rPr>
          <w:rFonts w:ascii="Times New Roman" w:hAnsi="Times New Roman" w:cs="Times New Roman"/>
          <w:sz w:val="24"/>
          <w:szCs w:val="24"/>
        </w:rPr>
        <w:t xml:space="preserve">).  </w:t>
      </w:r>
      <w:r w:rsidR="00DF522B">
        <w:rPr>
          <w:rFonts w:ascii="Times New Roman" w:hAnsi="Times New Roman" w:cs="Times New Roman"/>
          <w:sz w:val="24"/>
          <w:szCs w:val="24"/>
        </w:rPr>
        <w:t xml:space="preserve">To plan for future wildfire emissions and forest management using prescribed fire it is imperative </w:t>
      </w:r>
      <w:proofErr w:type="gramStart"/>
      <w:r w:rsidR="00DF522B">
        <w:rPr>
          <w:rFonts w:ascii="Times New Roman" w:hAnsi="Times New Roman" w:cs="Times New Roman"/>
          <w:sz w:val="24"/>
          <w:szCs w:val="24"/>
        </w:rPr>
        <w:t>to credibly represent</w:t>
      </w:r>
      <w:proofErr w:type="gramEnd"/>
      <w:r w:rsidR="00DF522B">
        <w:rPr>
          <w:rFonts w:ascii="Times New Roman" w:hAnsi="Times New Roman" w:cs="Times New Roman"/>
          <w:sz w:val="24"/>
          <w:szCs w:val="24"/>
        </w:rPr>
        <w:t xml:space="preserve"> possible emissions. </w:t>
      </w:r>
      <w:r w:rsidR="00016A8E">
        <w:rPr>
          <w:rFonts w:ascii="Times New Roman" w:hAnsi="Times New Roman" w:cs="Times New Roman"/>
          <w:sz w:val="24"/>
          <w:szCs w:val="24"/>
        </w:rPr>
        <w:t>This includes an estimation of the uncertainty associated with such predictions.</w:t>
      </w:r>
    </w:p>
    <w:p w:rsidR="00016A8E" w:rsidRDefault="009E554F" w:rsidP="009E554F">
      <w:pPr>
        <w:rPr>
          <w:rFonts w:ascii="Times New Roman" w:hAnsi="Times New Roman" w:cs="Times New Roman"/>
          <w:sz w:val="24"/>
          <w:szCs w:val="24"/>
        </w:rPr>
      </w:pPr>
      <w:r>
        <w:rPr>
          <w:rFonts w:ascii="Times New Roman" w:hAnsi="Times New Roman" w:cs="Times New Roman"/>
          <w:sz w:val="24"/>
          <w:szCs w:val="24"/>
        </w:rPr>
        <w:t>T</w:t>
      </w:r>
      <w:r w:rsidRPr="009E554F">
        <w:rPr>
          <w:rFonts w:ascii="Times New Roman" w:hAnsi="Times New Roman" w:cs="Times New Roman"/>
          <w:sz w:val="24"/>
          <w:szCs w:val="24"/>
        </w:rPr>
        <w:t xml:space="preserve">here are multiple sources that contribute to the total uncertainty in model prediction, and these can be classified </w:t>
      </w:r>
      <w:r>
        <w:rPr>
          <w:rFonts w:ascii="Times New Roman" w:hAnsi="Times New Roman" w:cs="Times New Roman"/>
          <w:sz w:val="24"/>
          <w:szCs w:val="24"/>
        </w:rPr>
        <w:t>broadly into four groups:</w:t>
      </w:r>
      <w:r w:rsidRPr="009E554F">
        <w:rPr>
          <w:rFonts w:ascii="Times New Roman" w:hAnsi="Times New Roman" w:cs="Times New Roman"/>
          <w:sz w:val="24"/>
          <w:szCs w:val="24"/>
        </w:rPr>
        <w:t xml:space="preserve"> model structure uncertainty, parameter estimation uncertainty, data input uncertainty, and natural variability/stochasticity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{"citationItems":[{"id":"ITEM-1","itemData":{"ISBN":"0-444-85340-5","abstract":"Three sources of errors in ecosystem model have been analyzed: (1) model bias or errors in model structure, (2) measurement error or uncertainty in model parameters, and (3) variability of natural ecosystems. Bias may result from aggregation of a k component model into k-n components. For some models, total error can be segregated into the errors resulting from pair-wise aggregation of components. Minimal errors result if the components with similar turnover times are aggregated, or small components are lumped with larger ones. Propagation of measurement error by Monte Carlo methods shows that errors are affected by model structure, the relationships among parameters and the position of a component within the system. Explicit results indicate that natural variability (genetic, spatial, etc.) is poorly represented by mean parameter values, but predictability is improved if approximate probability distributions are considered.","author":[{"dropping-particle":"V.","family":"O'neill","given":"R.","non-dropping-particle":"","parse-names":false,"suffix":""},{"dropping-particle":"","family":"Gardner","given":"R. H.","non-dropping-particle":"","parse-names":false,"suffix":""}],"container-title":"Methodology in Systems Modelling and Simulation","editor":[{"dropping-particle":"","family":"Zeigler","given":"Bernard P.","non-dropping-particle":"","parse-names":false,"suffix":""},{"dropping-particle":"","family":"Elzas","given":"Maurice S.","non-dropping-particle":"","parse-names":false,"suffix":""},{"dropping-particle":"","family":"Klir","given":"George J.","non-dropping-particle":"","parse-names":false,"suffix":""},{"dropping-particle":"","family":"Oren","given":"Tuncer I.","non-dropping-particle":"","parse-names":false,"suffix":""}],"id":"ITEM-1","issued":{"date-parts":[["1979"]]},"page":"447 - 463","publisher":"North-Holland Publishing Company, Amsterdam. New York. Oxford","publisher-place":"New York, US","title":"Sources of Uncertainty in Ecological Models","type":"chapter"},"uris":["http://www.mendeley.com/documents/?uuid=b98bff8d-a88e-4d95-b693-88ef2cbb549c"]},{"id":"ITEM-2","itemData":{"DOI":"10.1029/WR023i008p01393","ISSN":"00431397","abstract":"This paper reviews the role of uncertainty in the identification of mathematical models of water quality and in the applicationo f thesem odelst o problemso f predictionM. ore specificallyfo, ur problema reas are examined in detail: uncertainty about model structure, uncertainty in the estimated model parameter values, the propagation of prediction errors, and the design of experiments in order to reduce the critical uncertainties associated with a model. The review is rather lengthy, and it has therefore been prepared in effect as two papers. There is a shorter, largely nontechnical version, which gives a quick impression of the current and future issues in the analysis of uncertainty in water quality modeling. Enclosed by this shorter discussion is the main body of the review dealing in turn with (1) identifiability and experimental design, (2) the generation of preliminary model hypotheses under conditions of sparse, grossly uncertain field data, (3) the selection and evaluation of model structure, (4) parameter estimation (model calibration), (5) checks and balances on the identified model, i.e., model \"verification\" and model discrimination, and (6) prediction error propagation. Much time is spent in discussingth e algorithms of systemi dentification, in particular, the methods of recursive estimation, and in relating these algorithms and the subject of identification to the problems of prediction uncertainty and first-order error analysis. There are two obvious omissions from the review. It is not concerned primarily with either the development and solution of stochastic differential equations or the issue of decision making under uncertainty, although clearly some reference must be made to these topics. In brief, the review concludes (not surprisingly) that much work has been done on the analysis of uncertainty in the development of mathematical models of water quality, and much remains to be done. A lack of model identifiability has been an outstanding difficulty in the interpretation and explanation of past observed system behavior, and there is ample evidencet o show that the \"larger,\" more \"comprehensive\"m odels are easily capable of generatingh ighly uncertain predictions of future behavior. For the future of the subject, it is speculated that there is the possibility of progress in the development of novel algorithms for model structure identification, a need for new questions to be posed in the problem of prediction, and a distinct challen…","author":[{"dropping-particle":"","family":"Beck","given":"M. B.","non-dropping-particle":"","parse-names":false,"suffix":""}],"container-title":"Water Resources Research","id":"ITEM-2","issue":"8","issued":{"date-parts":[["1987","8","9"]]},"page":"1393-1442","title":"Water quality modeling: A review of the analysis of uncertainty","type":"article-journal","volume":"23"},"uris":["http://www.mendeley.com/documents/?uuid=218c4e7b-0e71-4b37-beeb-eb55b9106b10"]},{"id":"ITEM-3","itemData":{"DOI":"10.1016/j.ecolmodel.2009.04.046","ISSN":"03043800","abstract":"We present a method of multi-criteria assessment for the analysis of process model uncertainty that combines analysis of model structure, parameters and data requirements. There are three components in calculation and definition of uncertainty. (1) Assessment criteria: Uncertainty in a process model is reduced as the model can simultaneously simulate an increased number of assessment criteria selected to test specific aspects of the theory being investigated, and within acceptable limits set for those criteria. This reduces incomplete specification of the model—the characteristic that a model may explain some, but not all, of the observed features of a phenomenon. The calculation required is computation of the Pareto set which provides the list of simultaneously achieved criteria within specified ranges. (2) Parameter values: Uncertainty in a process model is reduced as the distribution of values for parameters simulating multiple assessment criteria within their acceptable limits becomes unimodal and with reduced range. This reduces non-uniqueness in the model—the characteristic that there may be alternative representations and no a priori way of deciding between them. The calculation required is analysis of parameter values within each group of the Pareto set, for their distributions and possible correlations which contributes to a definition of non-uniqueness in terms of whether multiple modes in parameter values are equally plausible. (3) Data and information: Uncertainty in a process model is reduced as the acceptable limits for assessment criteria are defined with increasing precision. The calculations required are to define acceptability ranges for the assessment criteria either through empirical investigations or through inference from related theories. This provides a definition of the relationship of the model to empirical and theoretical construction thought to be important. Three types of criteria should be used in assessment of uncertainty: (i) Tests of the quantitative domains of the model outputs. (ii) Examination of features explicitly predicted by the theory that the model describes. (iii) Tests between alternative structures in model formulation. The ability of a model to satisfy these criteria simultaneously is calculated using evolutionary computation and results are presented as a Pareto optimal set. Deficiencies in the model are revealed by manipulating acceptable limits around the assessment criteria, inclusion and exclusion of di…","author":[{"dropping-particle":"","family":"Turley","given":"Marianne C.","non-dropping-particle":"","parse-names":false,"suffix":""},{"dropping-particle":"","family":"Ford","given":"E. David","non-dropping-particle":"","parse-names":false,"suffix":""}],"container-title":"Ecological Modelling","id":"ITEM-3","issue":"17","issued":{"date-parts":[["2009","9"]]},"page":"1968-1983","title":"Definition and calculation of uncertainty in ecological process models","type":"article-journal","volume":"220"},"uris":["http://www.mendeley.com/documents/?uuid=9dcf0c65-18fb-4016-b4f0-216fd2e8b7f0"]}],"mendeley":{"formattedCitation":"(Beck, 1987; O’neill and Gardner, 1979; Turley and Ford, 2009)","plainTextFormattedCitation":"(Beck, 1987; O’neill and Gardner, 1979; Turley and Ford, 2009)","previouslyFormattedCitation":"(Beck, 1987; O’neill and Gardner, 1979; Turley and Ford, 2009)"},"properties":{"noteIndex":0},"schema":"https://github.com/citation-style-language/schema/raw/master/csl-citation.json"}</w:instrText>
      </w:r>
      <w:r>
        <w:rPr>
          <w:rFonts w:ascii="Times New Roman" w:hAnsi="Times New Roman" w:cs="Times New Roman"/>
          <w:sz w:val="24"/>
          <w:szCs w:val="24"/>
        </w:rPr>
        <w:fldChar w:fldCharType="separate"/>
      </w:r>
      <w:r w:rsidRPr="009E554F">
        <w:rPr>
          <w:rFonts w:ascii="Times New Roman" w:hAnsi="Times New Roman" w:cs="Times New Roman"/>
          <w:noProof/>
          <w:sz w:val="24"/>
          <w:szCs w:val="24"/>
        </w:rPr>
        <w:t>(Beck, 1987; O’neill and Gardner, 1979; Turley and Ford, 2009)</w:t>
      </w:r>
      <w:r>
        <w:rPr>
          <w:rFonts w:ascii="Times New Roman" w:hAnsi="Times New Roman" w:cs="Times New Roman"/>
          <w:sz w:val="24"/>
          <w:szCs w:val="24"/>
        </w:rPr>
        <w:fldChar w:fldCharType="end"/>
      </w:r>
      <w:r w:rsidRPr="009E554F">
        <w:rPr>
          <w:rFonts w:ascii="Times New Roman" w:hAnsi="Times New Roman" w:cs="Times New Roman"/>
          <w:sz w:val="24"/>
          <w:szCs w:val="24"/>
        </w:rPr>
        <w:t>.</w:t>
      </w:r>
      <w:r>
        <w:rPr>
          <w:rFonts w:ascii="Times New Roman" w:hAnsi="Times New Roman" w:cs="Times New Roman"/>
          <w:sz w:val="24"/>
          <w:szCs w:val="24"/>
        </w:rPr>
        <w:t xml:space="preserve"> </w:t>
      </w:r>
      <w:r w:rsidR="00016A8E">
        <w:rPr>
          <w:rFonts w:ascii="Times New Roman" w:hAnsi="Times New Roman" w:cs="Times New Roman"/>
          <w:sz w:val="24"/>
          <w:szCs w:val="24"/>
        </w:rPr>
        <w:t xml:space="preserve">Uncertainty and sensitivity analysis is a class of model assessment that evaluates </w:t>
      </w:r>
      <w:r>
        <w:rPr>
          <w:rFonts w:ascii="Times New Roman" w:hAnsi="Times New Roman" w:cs="Times New Roman"/>
          <w:sz w:val="24"/>
          <w:szCs w:val="24"/>
        </w:rPr>
        <w:t xml:space="preserve">these </w:t>
      </w:r>
      <w:r w:rsidR="00016A8E">
        <w:rPr>
          <w:rFonts w:ascii="Times New Roman" w:hAnsi="Times New Roman" w:cs="Times New Roman"/>
          <w:sz w:val="24"/>
          <w:szCs w:val="24"/>
        </w:rPr>
        <w:t>sources of uncertainty and quantifies how the</w:t>
      </w:r>
      <w:r w:rsidR="007E421C">
        <w:rPr>
          <w:rFonts w:ascii="Times New Roman" w:hAnsi="Times New Roman" w:cs="Times New Roman"/>
          <w:sz w:val="24"/>
          <w:szCs w:val="24"/>
        </w:rPr>
        <w:t>y</w:t>
      </w:r>
      <w:r w:rsidR="00016A8E">
        <w:rPr>
          <w:rFonts w:ascii="Times New Roman" w:hAnsi="Times New Roman" w:cs="Times New Roman"/>
          <w:sz w:val="24"/>
          <w:szCs w:val="24"/>
        </w:rPr>
        <w:t xml:space="preserve"> propagate to uncertainty in model predictions. </w:t>
      </w:r>
      <w:r>
        <w:rPr>
          <w:rFonts w:ascii="Times New Roman" w:hAnsi="Times New Roman" w:cs="Times New Roman"/>
          <w:sz w:val="24"/>
          <w:szCs w:val="24"/>
        </w:rPr>
        <w:t>Usually sensitivity analysis is concerned with</w:t>
      </w:r>
      <w:r w:rsidR="007E421C">
        <w:rPr>
          <w:rFonts w:ascii="Times New Roman" w:hAnsi="Times New Roman" w:cs="Times New Roman"/>
          <w:sz w:val="24"/>
          <w:szCs w:val="24"/>
        </w:rPr>
        <w:t xml:space="preserve"> assessing the sensitivity of target model outputs (such as</w:t>
      </w:r>
      <w:r w:rsidR="007706E0">
        <w:rPr>
          <w:rFonts w:ascii="Times New Roman" w:hAnsi="Times New Roman" w:cs="Times New Roman"/>
          <w:sz w:val="24"/>
          <w:szCs w:val="24"/>
        </w:rPr>
        <w:t xml:space="preserve"> the</w:t>
      </w:r>
      <w:r w:rsidR="007E421C">
        <w:rPr>
          <w:rFonts w:ascii="Times New Roman" w:hAnsi="Times New Roman" w:cs="Times New Roman"/>
          <w:sz w:val="24"/>
          <w:szCs w:val="24"/>
        </w:rPr>
        <w:t xml:space="preserve"> prediction of particulate emissions) to variability in parameter values (</w:t>
      </w:r>
      <w:proofErr w:type="spellStart"/>
      <w:r w:rsidR="007E421C" w:rsidRPr="007E421C">
        <w:rPr>
          <w:rFonts w:ascii="Times New Roman" w:hAnsi="Times New Roman" w:cs="Times New Roman"/>
          <w:sz w:val="24"/>
          <w:szCs w:val="24"/>
          <w:highlight w:val="yellow"/>
        </w:rPr>
        <w:t>Saltelli</w:t>
      </w:r>
      <w:proofErr w:type="spellEnd"/>
      <w:r w:rsidR="007E421C" w:rsidRPr="007E421C">
        <w:rPr>
          <w:rFonts w:ascii="Times New Roman" w:hAnsi="Times New Roman" w:cs="Times New Roman"/>
          <w:sz w:val="24"/>
          <w:szCs w:val="24"/>
          <w:highlight w:val="yellow"/>
        </w:rPr>
        <w:t xml:space="preserve"> probably</w:t>
      </w:r>
      <w:r w:rsidR="007E421C">
        <w:rPr>
          <w:rFonts w:ascii="Times New Roman" w:hAnsi="Times New Roman" w:cs="Times New Roman"/>
          <w:sz w:val="24"/>
          <w:szCs w:val="24"/>
        </w:rPr>
        <w:t xml:space="preserve">) or data inputs. The parameter values </w:t>
      </w:r>
      <w:proofErr w:type="gramStart"/>
      <w:r w:rsidR="007E421C">
        <w:rPr>
          <w:rFonts w:ascii="Times New Roman" w:hAnsi="Times New Roman" w:cs="Times New Roman"/>
          <w:sz w:val="24"/>
          <w:szCs w:val="24"/>
        </w:rPr>
        <w:t>are then ranked</w:t>
      </w:r>
      <w:proofErr w:type="gramEnd"/>
      <w:r w:rsidR="007E421C">
        <w:rPr>
          <w:rFonts w:ascii="Times New Roman" w:hAnsi="Times New Roman" w:cs="Times New Roman"/>
          <w:sz w:val="24"/>
          <w:szCs w:val="24"/>
        </w:rPr>
        <w:t xml:space="preserve"> by the relative sensitivity of model outputs. Uncertainty analysis is a related method that quantifies the uncertainty in model predictions given underlying uncertainty in data inputs and parameter values (</w:t>
      </w:r>
      <w:r w:rsidR="007E421C" w:rsidRPr="007E421C">
        <w:rPr>
          <w:rFonts w:ascii="Times New Roman" w:hAnsi="Times New Roman" w:cs="Times New Roman"/>
          <w:sz w:val="24"/>
          <w:szCs w:val="24"/>
          <w:highlight w:val="yellow"/>
        </w:rPr>
        <w:t>ref</w:t>
      </w:r>
      <w:r w:rsidR="007E421C">
        <w:rPr>
          <w:rFonts w:ascii="Times New Roman" w:hAnsi="Times New Roman" w:cs="Times New Roman"/>
          <w:sz w:val="24"/>
          <w:szCs w:val="24"/>
        </w:rPr>
        <w:t xml:space="preserve">). </w:t>
      </w:r>
    </w:p>
    <w:p w:rsidR="005144BB" w:rsidRDefault="005144BB" w:rsidP="005144BB">
      <w:pPr>
        <w:rPr>
          <w:rFonts w:ascii="Times New Roman" w:hAnsi="Times New Roman" w:cs="Times New Roman"/>
          <w:sz w:val="24"/>
          <w:szCs w:val="24"/>
        </w:rPr>
      </w:pPr>
      <w:r>
        <w:rPr>
          <w:rFonts w:ascii="Times New Roman" w:hAnsi="Times New Roman" w:cs="Times New Roman"/>
          <w:sz w:val="24"/>
          <w:szCs w:val="24"/>
        </w:rPr>
        <w:t>The US Forest Service has two primary computing tools for predicting fuel consumption and associated emissions that may result from wildfire and prescribed fire. The Consume model (</w:t>
      </w:r>
      <w:r w:rsidRPr="002408F2">
        <w:rPr>
          <w:rFonts w:ascii="Times New Roman" w:hAnsi="Times New Roman" w:cs="Times New Roman"/>
          <w:sz w:val="24"/>
          <w:szCs w:val="24"/>
          <w:highlight w:val="yellow"/>
        </w:rPr>
        <w:t>ref</w:t>
      </w:r>
      <w:r>
        <w:rPr>
          <w:rFonts w:ascii="Times New Roman" w:hAnsi="Times New Roman" w:cs="Times New Roman"/>
          <w:sz w:val="24"/>
          <w:szCs w:val="24"/>
        </w:rPr>
        <w:t xml:space="preserve">) and the First Order Fire Effects Model (FOFEM; </w:t>
      </w:r>
      <w:r w:rsidRPr="002408F2">
        <w:rPr>
          <w:rFonts w:ascii="Times New Roman" w:hAnsi="Times New Roman" w:cs="Times New Roman"/>
          <w:sz w:val="24"/>
          <w:szCs w:val="24"/>
          <w:highlight w:val="yellow"/>
        </w:rPr>
        <w:t>ref</w:t>
      </w:r>
      <w:r>
        <w:rPr>
          <w:rFonts w:ascii="Times New Roman" w:hAnsi="Times New Roman" w:cs="Times New Roman"/>
          <w:sz w:val="24"/>
          <w:szCs w:val="24"/>
        </w:rPr>
        <w:t xml:space="preserve">) </w:t>
      </w:r>
      <w:proofErr w:type="gramStart"/>
      <w:r>
        <w:rPr>
          <w:rFonts w:ascii="Times New Roman" w:hAnsi="Times New Roman" w:cs="Times New Roman"/>
          <w:sz w:val="24"/>
          <w:szCs w:val="24"/>
        </w:rPr>
        <w:t>have been used</w:t>
      </w:r>
      <w:proofErr w:type="gramEnd"/>
      <w:r>
        <w:rPr>
          <w:rFonts w:ascii="Times New Roman" w:hAnsi="Times New Roman" w:cs="Times New Roman"/>
          <w:sz w:val="24"/>
          <w:szCs w:val="24"/>
        </w:rPr>
        <w:t xml:space="preserve"> for planning (ref?), (</w:t>
      </w:r>
      <w:r w:rsidRPr="002408F2">
        <w:rPr>
          <w:rFonts w:ascii="Times New Roman" w:hAnsi="Times New Roman" w:cs="Times New Roman"/>
          <w:sz w:val="24"/>
          <w:szCs w:val="24"/>
          <w:highlight w:val="yellow"/>
        </w:rPr>
        <w:t>uses for Consume and FOFEM list and refs</w:t>
      </w:r>
      <w:r>
        <w:rPr>
          <w:rFonts w:ascii="Times New Roman" w:hAnsi="Times New Roman" w:cs="Times New Roman"/>
          <w:sz w:val="24"/>
          <w:szCs w:val="24"/>
        </w:rPr>
        <w:t>).</w:t>
      </w:r>
      <w:r w:rsidRPr="005144BB">
        <w:rPr>
          <w:rFonts w:ascii="Times New Roman" w:hAnsi="Times New Roman" w:cs="Times New Roman"/>
          <w:sz w:val="24"/>
          <w:szCs w:val="24"/>
        </w:rPr>
        <w:t xml:space="preserve"> </w:t>
      </w:r>
    </w:p>
    <w:p w:rsidR="00EC51E5" w:rsidRDefault="005144BB" w:rsidP="005144BB">
      <w:pPr>
        <w:rPr>
          <w:rFonts w:ascii="Times New Roman" w:hAnsi="Times New Roman" w:cs="Times New Roman"/>
          <w:sz w:val="24"/>
          <w:szCs w:val="24"/>
        </w:rPr>
      </w:pPr>
      <w:r>
        <w:rPr>
          <w:rFonts w:ascii="Times New Roman" w:hAnsi="Times New Roman" w:cs="Times New Roman"/>
          <w:sz w:val="24"/>
          <w:szCs w:val="24"/>
        </w:rPr>
        <w:t>There are two major inputs required to predict emissions of important pollutants from wildfire: the loading (Mg ha</w:t>
      </w:r>
      <w:r>
        <w:rPr>
          <w:rFonts w:ascii="Times New Roman" w:hAnsi="Times New Roman" w:cs="Times New Roman"/>
          <w:sz w:val="24"/>
          <w:szCs w:val="24"/>
          <w:vertAlign w:val="superscript"/>
        </w:rPr>
        <w:t>-1</w:t>
      </w:r>
      <w:r>
        <w:rPr>
          <w:rFonts w:ascii="Times New Roman" w:hAnsi="Times New Roman" w:cs="Times New Roman"/>
          <w:sz w:val="24"/>
          <w:szCs w:val="24"/>
        </w:rPr>
        <w:t>) of important fuel types (list? Table maybe) and the environmental conditions for burning (list? Table maybe).</w:t>
      </w:r>
      <w:r w:rsidR="00EC51E5">
        <w:rPr>
          <w:rFonts w:ascii="Times New Roman" w:hAnsi="Times New Roman" w:cs="Times New Roman"/>
          <w:sz w:val="24"/>
          <w:szCs w:val="24"/>
        </w:rPr>
        <w:t xml:space="preserve"> Both of these may be sources of uncertainty for emissions predictions.</w:t>
      </w:r>
      <w:r>
        <w:rPr>
          <w:rFonts w:ascii="Times New Roman" w:hAnsi="Times New Roman" w:cs="Times New Roman"/>
          <w:sz w:val="24"/>
          <w:szCs w:val="24"/>
        </w:rPr>
        <w:t xml:space="preserve"> It is rare to measure fuel loadings directly before a wildfire, and often studies of emissions rely on coarse maps (</w:t>
      </w:r>
      <w:r w:rsidRPr="005144BB">
        <w:rPr>
          <w:rFonts w:ascii="Times New Roman" w:hAnsi="Times New Roman" w:cs="Times New Roman"/>
          <w:sz w:val="24"/>
          <w:szCs w:val="24"/>
          <w:highlight w:val="yellow"/>
        </w:rPr>
        <w:t>ref examples</w:t>
      </w:r>
      <w:r>
        <w:rPr>
          <w:rFonts w:ascii="Times New Roman" w:hAnsi="Times New Roman" w:cs="Times New Roman"/>
          <w:sz w:val="24"/>
          <w:szCs w:val="24"/>
        </w:rPr>
        <w:t xml:space="preserve">) that classify fuel types into fuel beds (such as the Fuels Characterization and Classification system; FCCS) or fuel loading models (FLMs) that are provided by the </w:t>
      </w:r>
      <w:proofErr w:type="spellStart"/>
      <w:r>
        <w:rPr>
          <w:rFonts w:ascii="Times New Roman" w:hAnsi="Times New Roman" w:cs="Times New Roman"/>
          <w:sz w:val="24"/>
          <w:szCs w:val="24"/>
        </w:rPr>
        <w:t>Landfire</w:t>
      </w:r>
      <w:proofErr w:type="spellEnd"/>
      <w:r>
        <w:rPr>
          <w:rFonts w:ascii="Times New Roman" w:hAnsi="Times New Roman" w:cs="Times New Roman"/>
          <w:sz w:val="24"/>
          <w:szCs w:val="24"/>
        </w:rPr>
        <w:t xml:space="preserve"> project </w:t>
      </w:r>
      <w:r>
        <w:rPr>
          <w:rFonts w:ascii="Times New Roman" w:hAnsi="Times New Roman" w:cs="Times New Roman"/>
          <w:sz w:val="24"/>
          <w:szCs w:val="24"/>
        </w:rPr>
        <w:fldChar w:fldCharType="begin" w:fldLock="1"/>
      </w:r>
      <w:r w:rsidR="00EC51E5">
        <w:rPr>
          <w:rFonts w:ascii="Times New Roman" w:hAnsi="Times New Roman" w:cs="Times New Roman"/>
          <w:sz w:val="24"/>
          <w:szCs w:val="24"/>
        </w:rPr>
        <w:instrText>ADDIN CSL_CITATION {"citationItems":[{"id":"ITEM-1","itemData":{"DOI":"10.1071/WF08088","ISBN":"1049-8001","ISSN":"1049-8001","abstract":"LANDFIRE is a 5-year, multipartner project producing consistent and comprehensive maps and data describ-ing vegetation, wildland fuel, fire regimes and ecological departure from historical conditions across the United States. It is a shared project between the wildland fire management and research and development programs of the US Depart-ment of Agriculture Forest Service and US Department of the Interior. LANDFIRE meets agency and partner needs for comprehensive, integrated data to support landscape-level fire management planning and prioritization, commu-nity and firefighter protection, effective resource allocation, and collaboration between agencies and the public. The LANDFIRE data production framework is interdisciplinary, science-based and fully repeatable, and integrates many geospatial technologies including biophysical gradient analyses, remote sensing, vegetation modelling, ecological simu-lation, and landscape disturbance and successional modelling. LANDFIRE data products are created as 30-m raster grids and are available over the internet at www.landfire.gov, accessed 22 April 2009. The data products are produced at scales that may be useful for prioritizing and planning individual hazardous fuel reduction and ecosystem restoration projects; however, the applicability of data products varies by location and specific use, and products may need to be adjusted by local users.","author":[{"dropping-particle":"","family":"Rollins","given":"Matthew G.","non-dropping-particle":"","parse-names":false,"suffix":""}],"container-title":"International Journal of Wildland Fire","id":"ITEM-1","issue":"3","issued":{"date-parts":[["2009"]]},"note":"LANDFIRE is a project that produces comprehensive maps and data that describes vegetation, wildland fuel, fire regimes, and ecological departure from historical conditions in the United States. It is a shared project between the United States Department of Agriculture and the US department of the Interior. The LANDFIRE data presents an interdisciplinary approach with many different ways of retrieving the data. This data uses 30 meter raster sets to represent the collected data and are available on LANDFIRE's website. The data can be used to prioritize and plan hazardous fuel reduction. We can use this in our study to get data on our study areas.","page":"235-249","title":"LANDFIRE: a nationally consistent vegetation, wildland fire, and fuel assessment","type":"article-journal","volume":"18"},"uris":["http://www.mendeley.com/documents/?uuid=4594df6e-89b1-41d7-b1fa-9e6e54b057b3"]}],"mendeley":{"formattedCitation":"(Rollins, 2009)","plainTextFormattedCitation":"(Rollins, 2009)","previouslyFormattedCitation":"(Rollins, 2009)"},"properties":{"noteIndex":0},"schema":"https://github.com/citation-style-language/schema/raw/master/csl-citation.json"}</w:instrText>
      </w:r>
      <w:r>
        <w:rPr>
          <w:rFonts w:ascii="Times New Roman" w:hAnsi="Times New Roman" w:cs="Times New Roman"/>
          <w:sz w:val="24"/>
          <w:szCs w:val="24"/>
        </w:rPr>
        <w:fldChar w:fldCharType="separate"/>
      </w:r>
      <w:r w:rsidRPr="005144BB">
        <w:rPr>
          <w:rFonts w:ascii="Times New Roman" w:hAnsi="Times New Roman" w:cs="Times New Roman"/>
          <w:noProof/>
          <w:sz w:val="24"/>
          <w:szCs w:val="24"/>
        </w:rPr>
        <w:t>(Rollins, 2009)</w:t>
      </w:r>
      <w:r>
        <w:rPr>
          <w:rFonts w:ascii="Times New Roman" w:hAnsi="Times New Roman" w:cs="Times New Roman"/>
          <w:sz w:val="24"/>
          <w:szCs w:val="24"/>
        </w:rPr>
        <w:fldChar w:fldCharType="end"/>
      </w:r>
      <w:r w:rsidR="00EC51E5">
        <w:rPr>
          <w:rFonts w:ascii="Times New Roman" w:hAnsi="Times New Roman" w:cs="Times New Roman"/>
          <w:sz w:val="24"/>
          <w:szCs w:val="24"/>
        </w:rPr>
        <w:t xml:space="preserve">. Such maps give point values of fuel loading that, like most point estimates, are most likely not correct in a particular time or place </w:t>
      </w:r>
      <w:r w:rsidR="00EC51E5">
        <w:rPr>
          <w:rFonts w:ascii="Times New Roman" w:hAnsi="Times New Roman" w:cs="Times New Roman"/>
          <w:sz w:val="24"/>
          <w:szCs w:val="24"/>
        </w:rPr>
        <w:fldChar w:fldCharType="begin" w:fldLock="1"/>
      </w:r>
      <w:r w:rsidR="004571F3">
        <w:rPr>
          <w:rFonts w:ascii="Times New Roman" w:hAnsi="Times New Roman" w:cs="Times New Roman"/>
          <w:sz w:val="24"/>
          <w:szCs w:val="24"/>
        </w:rPr>
        <w:instrText>ADDIN CSL_CITATION {"citationItems":[{"id":"ITEM-1","itemData":{"DOI":"10.1016/j.foreco.2013.06.001","ISBN":"0378-1127","ISSN":"03781127","abstract":"Fuel Loading Models (FLMs) and Fuel Characteristic Classification System (FCCSs) fuelbeds are used throughout wildland fire science and management to simplify fuel inputs into fire behavior and effects models, but they have yet to be thoroughly evaluated with field data. In this study, we used a large dataset of Forest Inventory and Analysis (FIA) surface fuel estimates (n=13,138) to create a new fuel classification called Fuel Type Groups (FTGs) from FIA forest type groups, and then keyed an FLM, FCCS, and FTG class to each FIA plot based on fuel loadings and stand conditions. We then compared FIA sampled loadings to the keyed class loading values for four surface fuel components (duff, litter, fine woody debris, coarse woody debris) and to mapped FLM, FCCS, and FTG class loading values from spatial fuel products. We found poor performances (R2&lt;0.30) for most fuel component loadings in all three classifications that, in turn, contributed to poor mapping accuracies. The main reason for the poor performances is the high variability of the four fuel component loadings within classification categories and the inherent scale of this variability does not seem to match the FIA measurement scale or LANDFIRE mapping scale. © 2013 Elsevier B.V.","author":[{"dropping-particle":"","family":"Keane","given":"Robert E.","non-dropping-particle":"","parse-names":false,"suffix":""},{"dropping-particle":"","family":"Herynk","given":"Jason M.","non-dropping-particle":"","parse-names":false,"suffix":""},{"dropping-particle":"","family":"Toney","given":"Chris","non-dropping-particle":"","parse-names":false,"suffix":""},{"dropping-particle":"","family":"Urbanski","given":"Shawn P.","non-dropping-particle":"","parse-names":false,"suffix":""},{"dropping-particle":"","family":"Lutes","given":"Duncan C.","non-dropping-particle":"","parse-names":false,"suffix":""},{"dropping-particle":"","family":"Ottmar","given":"Roger D.","non-dropping-particle":"","parse-names":false,"suffix":""}],"container-title":"Forest Ecology and Management","id":"ITEM-1","issued":{"date-parts":[["2013"]]},"page":"248-263","publisher":"Elsevier B.V.","title":"Evaluating the performance and mapping of three fuel classification systems using Forest Inventory and Analysis surface fuel measurements","type":"article-journal","volume":"305"},"uris":["http://www.mendeley.com/documents/?uuid=da30b6c6-9a6e-4aec-b20d-332f31f4891f"]}],"mendeley":{"formattedCitation":"(Keane et al., 2013)","plainTextFormattedCitation":"(Keane et al., 2013)","previouslyFormattedCitation":"(Keane et al., 2013)"},"properties":{"noteIndex":0},"schema":"https://github.com/citation-style-language/schema/raw/master/csl-citation.json"}</w:instrText>
      </w:r>
      <w:r w:rsidR="00EC51E5">
        <w:rPr>
          <w:rFonts w:ascii="Times New Roman" w:hAnsi="Times New Roman" w:cs="Times New Roman"/>
          <w:sz w:val="24"/>
          <w:szCs w:val="24"/>
        </w:rPr>
        <w:fldChar w:fldCharType="separate"/>
      </w:r>
      <w:r w:rsidR="00EC51E5" w:rsidRPr="00EC51E5">
        <w:rPr>
          <w:rFonts w:ascii="Times New Roman" w:hAnsi="Times New Roman" w:cs="Times New Roman"/>
          <w:noProof/>
          <w:sz w:val="24"/>
          <w:szCs w:val="24"/>
        </w:rPr>
        <w:t>(Keane et al., 2013)</w:t>
      </w:r>
      <w:r w:rsidR="00EC51E5">
        <w:rPr>
          <w:rFonts w:ascii="Times New Roman" w:hAnsi="Times New Roman" w:cs="Times New Roman"/>
          <w:sz w:val="24"/>
          <w:szCs w:val="24"/>
        </w:rPr>
        <w:fldChar w:fldCharType="end"/>
      </w:r>
      <w:r w:rsidR="00EC51E5">
        <w:rPr>
          <w:rFonts w:ascii="Times New Roman" w:hAnsi="Times New Roman" w:cs="Times New Roman"/>
          <w:sz w:val="24"/>
          <w:szCs w:val="24"/>
        </w:rPr>
        <w:t xml:space="preserve">. They also provide false precision for model estimates by returning point predictions for emissions, masking uncertainty in emissions due to uncertainty in fuel loading values. </w:t>
      </w:r>
    </w:p>
    <w:p w:rsidR="005144BB" w:rsidRDefault="00EC51E5" w:rsidP="005144BB">
      <w:pPr>
        <w:rPr>
          <w:rFonts w:ascii="Times New Roman" w:hAnsi="Times New Roman" w:cs="Times New Roman"/>
          <w:sz w:val="24"/>
          <w:szCs w:val="24"/>
        </w:rPr>
      </w:pPr>
      <w:r>
        <w:rPr>
          <w:rFonts w:ascii="Times New Roman" w:hAnsi="Times New Roman" w:cs="Times New Roman"/>
          <w:sz w:val="24"/>
          <w:szCs w:val="24"/>
        </w:rPr>
        <w:t xml:space="preserve">Prichard et al. (in review at least we hope!) recently compiled a database of fuel loading aggregated by major Existing Vegetation Type Groups (EVG’s) classified by the </w:t>
      </w:r>
      <w:proofErr w:type="spellStart"/>
      <w:r>
        <w:rPr>
          <w:rFonts w:ascii="Times New Roman" w:hAnsi="Times New Roman" w:cs="Times New Roman"/>
          <w:sz w:val="24"/>
          <w:szCs w:val="24"/>
        </w:rPr>
        <w:t>Landfire</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project. For each fuel loading type with sufficient </w:t>
      </w:r>
      <w:proofErr w:type="gramStart"/>
      <w:r>
        <w:rPr>
          <w:rFonts w:ascii="Times New Roman" w:hAnsi="Times New Roman" w:cs="Times New Roman"/>
          <w:sz w:val="24"/>
          <w:szCs w:val="24"/>
        </w:rPr>
        <w:t>coverage</w:t>
      </w:r>
      <w:proofErr w:type="gramEnd"/>
      <w:r>
        <w:rPr>
          <w:rFonts w:ascii="Times New Roman" w:hAnsi="Times New Roman" w:cs="Times New Roman"/>
          <w:sz w:val="24"/>
          <w:szCs w:val="24"/>
        </w:rPr>
        <w:t xml:space="preserve"> they estimated empirical loading distributions using either the log-normal or gamma distributions. These empirical distributions provide an estimate of the variability and uncertainty in fuel loading amount for a given EVG and provide a resource to evaluate sensitivity and quantify uncertainty in prediction of pollution emissions from wildfire. </w:t>
      </w:r>
    </w:p>
    <w:p w:rsidR="00EC51E5" w:rsidRDefault="005144BB" w:rsidP="009E554F">
      <w:pPr>
        <w:rPr>
          <w:rFonts w:ascii="Times New Roman" w:hAnsi="Times New Roman" w:cs="Times New Roman"/>
          <w:sz w:val="24"/>
          <w:szCs w:val="24"/>
        </w:rPr>
      </w:pPr>
      <w:r>
        <w:rPr>
          <w:rFonts w:ascii="Times New Roman" w:hAnsi="Times New Roman" w:cs="Times New Roman"/>
          <w:sz w:val="24"/>
          <w:szCs w:val="24"/>
        </w:rPr>
        <w:t xml:space="preserve">Recently the uncertainty in estimates of fuel consumption in Consume and FOFEM due to uncertainty in empirical coefficient estimates (a form of parameter uncertainty) has been quantified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{"citationItems":[{"id":"ITEM-1","itemData":{"DOI":"10.1016/j.dib.2017.10.029","ISSN":"23523409","abstract":"© 2017 The Authors We present pre-burn biomass and consumption data from 60 prescribed burns in the southeastern and western United States. The datasets include pre-burn biomass in Mg/ha by fuel category: herbaceous fuels, shrubs, 1-hr, 10-hr, 100-hr, 1000-hr, 10,000-hr, and  &gt;  10,000-hr downed wood, litter and duff. Pre-burn depth (cm) and reduction (cm) are provided for litter and duff layers. Day-of-burn fuel moistures and weather are also listed by site.","author":[{"dropping-particle":"","family":"Prichard","given":"S.J.","non-dropping-particle":"","parse-names":false,"suffix":""},{"dropping-particle":"","family":"Kennedy","given":"M.C.","non-dropping-particle":"","parse-names":false,"suffix":""},{"dropping-particle":"","family":"Wright","given":"C.S.","non-dropping-particle":"","parse-names":false,"suffix":""},{"dropping-particle":"","family":"Cronan","given":"J.B.","non-dropping-particle":"","parse-names":false,"suffix":""},{"dropping-particle":"","family":"Ottmar","given":"R.D.","non-dropping-particle":"","parse-names":false,"suffix":""}],"container-title":"Data in Brief","id":"ITEM-1","issued":{"date-parts":[["2017"]]},"title":"Predicting forest floor and woody fuel consumption from prescribed burns in southern and western pine ecosystems of the United States","type":"article-journal","volume":"15"},"uris":["http://www.mendeley.com/documents/?uuid=edfdad1b-d27a-3f5f-a243-e5640827b5f5"]},{"id":"ITEM-2","itemData":{"DOI":"DOI 10.1139/cjfr-2013-0499","ISBN":"0045-5067","ISSN":"0045-5067","abstract":"Reliable predictions of fuel consumption are critical in the eastern United States (US), where prescribed burning is frequently applied to forests and air quality is of increasing concern. CONSUME and the First Order Fire Effects Model (FOFEM), predictive models developed to estimate fuel consumption and emissions from wildland fires, have not been systematically evaluated for application in the eastern US using the same validation data set. In this study, we compiled a fuel consumption data set from 54 operational prescribed fires (43 pine and 11 mixed hardwood sites) to assess each model's uncertainties and application limits. Regions of indifference between measured and predicted values by fuel category and forest type represent the potential error that modelers could incur in estimating fuel consumption by category. Overall, FOFEM predictions have narrower regions of indifference than CONSUME and suggest better correspondence between measured and predicted consumption. However, both models offer reliable predictions of live fuel (shrubs and herbaceous vegetation) and 1 h fine fuels. Results suggest that CONSUME and FOFEM can be improved in their predictive capability for woody fuel, litter, and duff consumption for eastern US forests. Because of their high biomass and potential smoke management problems, refining estimates of litter and duff consumption is of particular importance.","author":[{"dropping-particle":"","family":"Prichard","given":"S J","non-dropping-particle":"","parse-names":false,"suffix":""},{"dropping-particle":"","family":"Karau","given":"E C","non-dropping-particle":"","parse-names":false,"suffix":""},{"dropping-particle":"","family":"Ottmar","given":"R D","non-dropping-particle":"","parse-names":false,"suffix":""},{"dropping-particle":"","family":"Kennedy","given":"M C","non-dropping-particle":"","parse-names":false,"suffix":""},{"dropping-particle":"","family":"Cronan","given":"J B","non-dropping-particle":"","parse-names":false,"suffix":""},{"dropping-particle":"","family":"Wright","given":"C S","non-dropping-particle":"","parse-names":false,"suffix":""},{"dropping-particle":"","family":"Keane","given":"R E","non-dropping-particle":"","parse-names":false,"suffix":""}],"container-title":"Canadian Journal of Forest Research-Revue Canadienne De Recherche Forestiere","id":"ITEM-2","issue":"April","issued":{"date-parts":[["2014"]]},"page":"784-795","title":"Evaluation of the CONSUME and FOFEM fuel consumption models in pine and mixed hardwood forests of the eastern United States","type":"article-journal","volume":"44"},"uris":["http://www.mendeley.com/documents/?uuid=1c75d7a4-6da1-4589-b0d7-608957e50f7c"]}],"mendeley":{"formattedCitation":"(Prichard et al., 2017, 2014)","plainTextFormattedCitation":"(Prichard et al., 2017, 2014)","previouslyFormattedCitation":"(Prichard et al., 2017, 2014)"},"properties":{"noteIndex":0},"schema":"https://github.com/citation-style-language/schema/raw/master/csl-citation.json"}</w:instrText>
      </w:r>
      <w:r>
        <w:rPr>
          <w:rFonts w:ascii="Times New Roman" w:hAnsi="Times New Roman" w:cs="Times New Roman"/>
          <w:sz w:val="24"/>
          <w:szCs w:val="24"/>
        </w:rPr>
        <w:fldChar w:fldCharType="separate"/>
      </w:r>
      <w:r w:rsidRPr="007706E0">
        <w:rPr>
          <w:rFonts w:ascii="Times New Roman" w:hAnsi="Times New Roman" w:cs="Times New Roman"/>
          <w:noProof/>
          <w:sz w:val="24"/>
          <w:szCs w:val="24"/>
        </w:rPr>
        <w:t>(Prichard et al., 2017, 2014)</w:t>
      </w:r>
      <w:r>
        <w:rPr>
          <w:rFonts w:ascii="Times New Roman" w:hAnsi="Times New Roman" w:cs="Times New Roman"/>
          <w:sz w:val="24"/>
          <w:szCs w:val="24"/>
        </w:rPr>
        <w:fldChar w:fldCharType="end"/>
      </w:r>
      <w:r>
        <w:rPr>
          <w:rFonts w:ascii="Times New Roman" w:hAnsi="Times New Roman" w:cs="Times New Roman"/>
          <w:sz w:val="24"/>
          <w:szCs w:val="24"/>
        </w:rPr>
        <w:t>.</w:t>
      </w:r>
      <w:r w:rsidR="00EC51E5">
        <w:rPr>
          <w:rFonts w:ascii="Times New Roman" w:hAnsi="Times New Roman" w:cs="Times New Roman"/>
          <w:sz w:val="24"/>
          <w:szCs w:val="24"/>
        </w:rPr>
        <w:t xml:space="preserve"> </w:t>
      </w:r>
      <w:r>
        <w:rPr>
          <w:rFonts w:ascii="Times New Roman" w:hAnsi="Times New Roman" w:cs="Times New Roman"/>
          <w:sz w:val="24"/>
          <w:szCs w:val="24"/>
        </w:rPr>
        <w:t>Here we focus on the contribution of data input uncertainty</w:t>
      </w:r>
      <w:r w:rsidR="00EC51E5">
        <w:rPr>
          <w:rFonts w:ascii="Times New Roman" w:hAnsi="Times New Roman" w:cs="Times New Roman"/>
          <w:sz w:val="24"/>
          <w:szCs w:val="24"/>
        </w:rPr>
        <w:t xml:space="preserve"> (fuel loading)</w:t>
      </w:r>
      <w:r>
        <w:rPr>
          <w:rFonts w:ascii="Times New Roman" w:hAnsi="Times New Roman" w:cs="Times New Roman"/>
          <w:sz w:val="24"/>
          <w:szCs w:val="24"/>
        </w:rPr>
        <w:t xml:space="preserve"> to the sensitivity and uncertainty in wildfire emissions predictions</w:t>
      </w:r>
      <w:r w:rsidR="00EC51E5">
        <w:rPr>
          <w:rFonts w:ascii="Times New Roman" w:hAnsi="Times New Roman" w:cs="Times New Roman"/>
          <w:sz w:val="24"/>
          <w:szCs w:val="24"/>
        </w:rPr>
        <w:t xml:space="preserve"> using methods of global sensitivity analysis (</w:t>
      </w:r>
      <w:proofErr w:type="spellStart"/>
      <w:r w:rsidR="00EC51E5" w:rsidRPr="00EC51E5">
        <w:rPr>
          <w:rFonts w:ascii="Times New Roman" w:hAnsi="Times New Roman" w:cs="Times New Roman"/>
          <w:sz w:val="24"/>
          <w:szCs w:val="24"/>
          <w:highlight w:val="yellow"/>
        </w:rPr>
        <w:t>Saltelli</w:t>
      </w:r>
      <w:proofErr w:type="spellEnd"/>
      <w:r w:rsidR="00EC51E5" w:rsidRPr="00EC51E5">
        <w:rPr>
          <w:rFonts w:ascii="Times New Roman" w:hAnsi="Times New Roman" w:cs="Times New Roman"/>
          <w:sz w:val="24"/>
          <w:szCs w:val="24"/>
          <w:highlight w:val="yellow"/>
        </w:rPr>
        <w:t xml:space="preserve"> ref</w:t>
      </w:r>
      <w:r w:rsidR="00EC51E5">
        <w:rPr>
          <w:rFonts w:ascii="Times New Roman" w:hAnsi="Times New Roman" w:cs="Times New Roman"/>
          <w:sz w:val="24"/>
          <w:szCs w:val="24"/>
        </w:rPr>
        <w:t>)</w:t>
      </w:r>
      <w:r>
        <w:rPr>
          <w:rFonts w:ascii="Times New Roman" w:hAnsi="Times New Roman" w:cs="Times New Roman"/>
          <w:sz w:val="24"/>
          <w:szCs w:val="24"/>
        </w:rPr>
        <w:t>.</w:t>
      </w:r>
      <w:r w:rsidR="00EC51E5">
        <w:rPr>
          <w:rFonts w:ascii="Times New Roman" w:hAnsi="Times New Roman" w:cs="Times New Roman"/>
          <w:sz w:val="24"/>
          <w:szCs w:val="24"/>
        </w:rPr>
        <w:t xml:space="preserve"> Our overarching goal is to provide better information to inform wildfire management planning and to direct resources to the empirical efforts that will best help to reduce uncertainty in these predictions. To that </w:t>
      </w:r>
      <w:proofErr w:type="gramStart"/>
      <w:r w:rsidR="00EC51E5">
        <w:rPr>
          <w:rFonts w:ascii="Times New Roman" w:hAnsi="Times New Roman" w:cs="Times New Roman"/>
          <w:sz w:val="24"/>
          <w:szCs w:val="24"/>
        </w:rPr>
        <w:t>end</w:t>
      </w:r>
      <w:proofErr w:type="gramEnd"/>
      <w:r w:rsidR="00EC51E5">
        <w:rPr>
          <w:rFonts w:ascii="Times New Roman" w:hAnsi="Times New Roman" w:cs="Times New Roman"/>
          <w:sz w:val="24"/>
          <w:szCs w:val="24"/>
        </w:rPr>
        <w:t xml:space="preserve"> our specific objectives are to:</w:t>
      </w:r>
    </w:p>
    <w:p w:rsidR="007706E0" w:rsidRDefault="00EC51E5" w:rsidP="00EC51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 the fuel loading types that contribute most to the sensitivity of the prediction of emissions in both the flaming and smoldering phases of combustion.</w:t>
      </w:r>
      <w:r w:rsidR="005144BB" w:rsidRPr="00EC51E5">
        <w:rPr>
          <w:rFonts w:ascii="Times New Roman" w:hAnsi="Times New Roman" w:cs="Times New Roman"/>
          <w:sz w:val="24"/>
          <w:szCs w:val="24"/>
        </w:rPr>
        <w:t xml:space="preserve"> </w:t>
      </w:r>
      <w:r w:rsidR="007706E0" w:rsidRPr="00EC51E5">
        <w:rPr>
          <w:rFonts w:ascii="Times New Roman" w:hAnsi="Times New Roman" w:cs="Times New Roman"/>
          <w:sz w:val="24"/>
          <w:szCs w:val="24"/>
        </w:rPr>
        <w:t xml:space="preserve"> </w:t>
      </w:r>
    </w:p>
    <w:p w:rsidR="00F721DC" w:rsidRDefault="00F721DC" w:rsidP="00EC51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Assess whether sensitivity to fuel loading changes with environmental inputs.</w:t>
      </w:r>
    </w:p>
    <w:p w:rsidR="00EC51E5" w:rsidRPr="00EC51E5" w:rsidRDefault="00EC51E5" w:rsidP="00EC51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Quantify the uncertainty of the prediction of emissions in both the flaming and smoldering phases of combustion given the variability in fuel loading quantified by Prichard et al. (status). </w:t>
      </w:r>
    </w:p>
    <w:p w:rsidR="008D060A" w:rsidRPr="001004C8" w:rsidRDefault="008D060A">
      <w:pPr>
        <w:rPr>
          <w:rFonts w:ascii="Times New Roman" w:hAnsi="Times New Roman" w:cs="Times New Roman"/>
          <w:b/>
          <w:sz w:val="24"/>
          <w:szCs w:val="24"/>
        </w:rPr>
      </w:pPr>
      <w:r w:rsidRPr="001004C8">
        <w:rPr>
          <w:rFonts w:ascii="Times New Roman" w:hAnsi="Times New Roman" w:cs="Times New Roman"/>
          <w:b/>
          <w:sz w:val="24"/>
          <w:szCs w:val="24"/>
        </w:rPr>
        <w:t>Methods</w:t>
      </w:r>
    </w:p>
    <w:p w:rsidR="004571F3" w:rsidRPr="001004C8" w:rsidRDefault="004571F3" w:rsidP="004571F3">
      <w:pPr>
        <w:rPr>
          <w:rFonts w:ascii="Times New Roman" w:hAnsi="Times New Roman" w:cs="Times New Roman"/>
          <w:i/>
          <w:sz w:val="24"/>
          <w:szCs w:val="24"/>
        </w:rPr>
      </w:pPr>
      <w:r w:rsidRPr="001004C8">
        <w:rPr>
          <w:rFonts w:ascii="Times New Roman" w:hAnsi="Times New Roman" w:cs="Times New Roman"/>
          <w:i/>
          <w:sz w:val="24"/>
          <w:szCs w:val="24"/>
        </w:rPr>
        <w:t>Consume and FOFEM</w:t>
      </w:r>
      <w:r w:rsidRPr="001004C8">
        <w:rPr>
          <w:rFonts w:ascii="Times New Roman" w:hAnsi="Times New Roman" w:cs="Times New Roman"/>
          <w:i/>
          <w:sz w:val="24"/>
          <w:szCs w:val="24"/>
        </w:rPr>
        <w:t xml:space="preserve"> descriptions (</w:t>
      </w:r>
      <w:proofErr w:type="spellStart"/>
      <w:proofErr w:type="gramStart"/>
      <w:r w:rsidRPr="001004C8">
        <w:rPr>
          <w:rFonts w:ascii="Times New Roman" w:hAnsi="Times New Roman" w:cs="Times New Roman"/>
          <w:i/>
          <w:sz w:val="24"/>
          <w:szCs w:val="24"/>
        </w:rPr>
        <w:t>susan</w:t>
      </w:r>
      <w:proofErr w:type="spellEnd"/>
      <w:proofErr w:type="gramEnd"/>
      <w:r w:rsidRPr="001004C8">
        <w:rPr>
          <w:rFonts w:ascii="Times New Roman" w:hAnsi="Times New Roman" w:cs="Times New Roman"/>
          <w:i/>
          <w:sz w:val="24"/>
          <w:szCs w:val="24"/>
        </w:rPr>
        <w:t>?)</w:t>
      </w:r>
    </w:p>
    <w:p w:rsidR="00030EFF" w:rsidRPr="001004C8" w:rsidRDefault="00030EFF" w:rsidP="00030EFF">
      <w:pPr>
        <w:rPr>
          <w:rFonts w:ascii="Times New Roman" w:hAnsi="Times New Roman" w:cs="Times New Roman"/>
          <w:i/>
          <w:sz w:val="24"/>
          <w:szCs w:val="24"/>
        </w:rPr>
      </w:pPr>
      <w:r w:rsidRPr="001004C8">
        <w:rPr>
          <w:rFonts w:ascii="Times New Roman" w:hAnsi="Times New Roman" w:cs="Times New Roman"/>
          <w:i/>
          <w:sz w:val="24"/>
          <w:szCs w:val="24"/>
        </w:rPr>
        <w:t>Test Case EV</w:t>
      </w:r>
      <w:r w:rsidR="00765260">
        <w:rPr>
          <w:rFonts w:ascii="Times New Roman" w:hAnsi="Times New Roman" w:cs="Times New Roman"/>
          <w:i/>
          <w:sz w:val="24"/>
          <w:szCs w:val="24"/>
        </w:rPr>
        <w:t>G</w:t>
      </w:r>
      <w:r w:rsidRPr="001004C8">
        <w:rPr>
          <w:rFonts w:ascii="Times New Roman" w:hAnsi="Times New Roman" w:cs="Times New Roman"/>
          <w:i/>
          <w:sz w:val="24"/>
          <w:szCs w:val="24"/>
        </w:rPr>
        <w:t xml:space="preserve">s (from Database paper) and variable groupings; baseline </w:t>
      </w:r>
      <w:proofErr w:type="spellStart"/>
      <w:r w:rsidRPr="001004C8">
        <w:rPr>
          <w:rFonts w:ascii="Times New Roman" w:hAnsi="Times New Roman" w:cs="Times New Roman"/>
          <w:i/>
          <w:sz w:val="24"/>
          <w:szCs w:val="24"/>
        </w:rPr>
        <w:t>fuelbeds</w:t>
      </w:r>
      <w:proofErr w:type="spellEnd"/>
    </w:p>
    <w:p w:rsidR="000513A3" w:rsidRDefault="000513A3" w:rsidP="001004C8">
      <w:pPr>
        <w:ind w:firstLine="720"/>
        <w:rPr>
          <w:rFonts w:ascii="Times New Roman" w:hAnsi="Times New Roman" w:cs="Times New Roman"/>
          <w:sz w:val="24"/>
          <w:szCs w:val="24"/>
        </w:rPr>
      </w:pPr>
      <w:r>
        <w:rPr>
          <w:rFonts w:ascii="Times New Roman" w:hAnsi="Times New Roman" w:cs="Times New Roman"/>
          <w:sz w:val="24"/>
          <w:szCs w:val="24"/>
        </w:rPr>
        <w:t xml:space="preserve">We follow the example of Prichard et al. (status) and choose </w:t>
      </w:r>
      <w:proofErr w:type="gramStart"/>
      <w:r w:rsidR="001004C8">
        <w:rPr>
          <w:rFonts w:ascii="Times New Roman" w:hAnsi="Times New Roman" w:cs="Times New Roman"/>
          <w:sz w:val="24"/>
          <w:szCs w:val="24"/>
        </w:rPr>
        <w:t>6</w:t>
      </w:r>
      <w:proofErr w:type="gramEnd"/>
      <w:r w:rsidR="001004C8">
        <w:rPr>
          <w:rFonts w:ascii="Times New Roman" w:hAnsi="Times New Roman" w:cs="Times New Roman"/>
          <w:sz w:val="24"/>
          <w:szCs w:val="24"/>
        </w:rPr>
        <w:t xml:space="preserve"> candidate EVGs for our analysis. These represent major vegetation groups in the continental US</w:t>
      </w:r>
      <w:r w:rsidR="005807AE">
        <w:rPr>
          <w:rFonts w:ascii="Times New Roman" w:hAnsi="Times New Roman" w:cs="Times New Roman"/>
          <w:sz w:val="24"/>
          <w:szCs w:val="24"/>
        </w:rPr>
        <w:t>.</w:t>
      </w:r>
      <w:r w:rsidR="00765260">
        <w:rPr>
          <w:rFonts w:ascii="Times New Roman" w:hAnsi="Times New Roman" w:cs="Times New Roman"/>
          <w:sz w:val="24"/>
          <w:szCs w:val="24"/>
        </w:rPr>
        <w:t xml:space="preserve"> Of those groups, only ___ had sufficient coverage to estimate correlation matrices for the target fuel loading types. Those groups </w:t>
      </w:r>
      <w:proofErr w:type="gramStart"/>
      <w:r w:rsidR="00765260">
        <w:rPr>
          <w:rFonts w:ascii="Times New Roman" w:hAnsi="Times New Roman" w:cs="Times New Roman"/>
          <w:sz w:val="24"/>
          <w:szCs w:val="24"/>
        </w:rPr>
        <w:t>are evaluated</w:t>
      </w:r>
      <w:proofErr w:type="gramEnd"/>
      <w:r w:rsidR="00765260">
        <w:rPr>
          <w:rFonts w:ascii="Times New Roman" w:hAnsi="Times New Roman" w:cs="Times New Roman"/>
          <w:sz w:val="24"/>
          <w:szCs w:val="24"/>
        </w:rPr>
        <w:t xml:space="preserve"> here. </w:t>
      </w:r>
    </w:p>
    <w:p w:rsidR="005807AE" w:rsidRDefault="005807AE" w:rsidP="001004C8">
      <w:pPr>
        <w:ind w:firstLine="720"/>
        <w:rPr>
          <w:rFonts w:ascii="Times New Roman" w:hAnsi="Times New Roman" w:cs="Times New Roman"/>
          <w:sz w:val="24"/>
          <w:szCs w:val="24"/>
        </w:rPr>
      </w:pPr>
      <w:r>
        <w:rPr>
          <w:rFonts w:ascii="Times New Roman" w:hAnsi="Times New Roman" w:cs="Times New Roman"/>
          <w:sz w:val="24"/>
          <w:szCs w:val="24"/>
        </w:rPr>
        <w:t xml:space="preserve">For sensitivity and uncertainty analysis we group fuel types into those understood to be important for the flaming stage of combustion (100-hr, 10-hr, 1-hr, herb, litter, shrub)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those understood to be important for the smoldering phase of combustion (sound CWD, rotten CWD, and duff). We reduced all possibl</w:t>
      </w:r>
      <w:r w:rsidR="00765260">
        <w:rPr>
          <w:rFonts w:ascii="Times New Roman" w:hAnsi="Times New Roman" w:cs="Times New Roman"/>
          <w:sz w:val="24"/>
          <w:szCs w:val="24"/>
        </w:rPr>
        <w:t>e</w:t>
      </w:r>
      <w:r>
        <w:rPr>
          <w:rFonts w:ascii="Times New Roman" w:hAnsi="Times New Roman" w:cs="Times New Roman"/>
          <w:sz w:val="24"/>
          <w:szCs w:val="24"/>
        </w:rPr>
        <w:t xml:space="preserve"> loadings to these combinations to facilitate our ability to calculate correlation matrices for sampling (see below), increasi</w:t>
      </w:r>
      <w:bookmarkStart w:id="0" w:name="_GoBack"/>
      <w:bookmarkEnd w:id="0"/>
      <w:r>
        <w:rPr>
          <w:rFonts w:ascii="Times New Roman" w:hAnsi="Times New Roman" w:cs="Times New Roman"/>
          <w:sz w:val="24"/>
          <w:szCs w:val="24"/>
        </w:rPr>
        <w:t xml:space="preserve">ng the chance we have complete cases in order to estimate the correlation matrix. </w:t>
      </w:r>
    </w:p>
    <w:p w:rsidR="00C533D6" w:rsidRDefault="00C533D6" w:rsidP="001004C8">
      <w:pPr>
        <w:ind w:firstLine="720"/>
        <w:rPr>
          <w:rFonts w:ascii="Times New Roman" w:hAnsi="Times New Roman" w:cs="Times New Roman"/>
          <w:sz w:val="24"/>
          <w:szCs w:val="24"/>
        </w:rPr>
      </w:pPr>
      <w:r>
        <w:rPr>
          <w:rFonts w:ascii="Times New Roman" w:hAnsi="Times New Roman" w:cs="Times New Roman"/>
          <w:sz w:val="24"/>
          <w:szCs w:val="24"/>
        </w:rPr>
        <w:t xml:space="preserve">In order to use the Consume and FOFEM models to estimate emissions we must provide loadings for all required fuel types, not just those that </w:t>
      </w:r>
      <w:proofErr w:type="gramStart"/>
      <w:r w:rsidR="00ED3144">
        <w:rPr>
          <w:rFonts w:ascii="Times New Roman" w:hAnsi="Times New Roman" w:cs="Times New Roman"/>
          <w:sz w:val="24"/>
          <w:szCs w:val="24"/>
        </w:rPr>
        <w:t>a</w:t>
      </w:r>
      <w:r>
        <w:rPr>
          <w:rFonts w:ascii="Times New Roman" w:hAnsi="Times New Roman" w:cs="Times New Roman"/>
          <w:sz w:val="24"/>
          <w:szCs w:val="24"/>
        </w:rPr>
        <w:t>re sampled</w:t>
      </w:r>
      <w:proofErr w:type="gramEnd"/>
      <w:r>
        <w:rPr>
          <w:rFonts w:ascii="Times New Roman" w:hAnsi="Times New Roman" w:cs="Times New Roman"/>
          <w:sz w:val="24"/>
          <w:szCs w:val="24"/>
        </w:rPr>
        <w:t xml:space="preserve">. We </w:t>
      </w:r>
      <w:r w:rsidR="00ED3144">
        <w:rPr>
          <w:rFonts w:ascii="Times New Roman" w:hAnsi="Times New Roman" w:cs="Times New Roman"/>
          <w:sz w:val="24"/>
          <w:szCs w:val="24"/>
        </w:rPr>
        <w:t xml:space="preserve">followed Prichard et al. (status) who selected a representative FCCS </w:t>
      </w:r>
      <w:proofErr w:type="spellStart"/>
      <w:r w:rsidR="00ED3144">
        <w:rPr>
          <w:rFonts w:ascii="Times New Roman" w:hAnsi="Times New Roman" w:cs="Times New Roman"/>
          <w:sz w:val="24"/>
          <w:szCs w:val="24"/>
        </w:rPr>
        <w:t>fuelbed</w:t>
      </w:r>
      <w:proofErr w:type="spellEnd"/>
      <w:r w:rsidR="00ED3144">
        <w:rPr>
          <w:rFonts w:ascii="Times New Roman" w:hAnsi="Times New Roman" w:cs="Times New Roman"/>
          <w:sz w:val="24"/>
          <w:szCs w:val="24"/>
        </w:rPr>
        <w:t xml:space="preserve"> for each EVG to provide baseline value for all </w:t>
      </w:r>
      <w:proofErr w:type="gramStart"/>
      <w:r w:rsidR="00ED3144">
        <w:rPr>
          <w:rFonts w:ascii="Times New Roman" w:hAnsi="Times New Roman" w:cs="Times New Roman"/>
          <w:sz w:val="24"/>
          <w:szCs w:val="24"/>
        </w:rPr>
        <w:t>fuel loading</w:t>
      </w:r>
      <w:proofErr w:type="gramEnd"/>
      <w:r w:rsidR="00ED3144">
        <w:rPr>
          <w:rFonts w:ascii="Times New Roman" w:hAnsi="Times New Roman" w:cs="Times New Roman"/>
          <w:sz w:val="24"/>
          <w:szCs w:val="24"/>
        </w:rPr>
        <w:t xml:space="preserve"> types (</w:t>
      </w:r>
      <w:r w:rsidR="00ED3144" w:rsidRPr="00ED3144">
        <w:rPr>
          <w:rFonts w:ascii="Times New Roman" w:hAnsi="Times New Roman" w:cs="Times New Roman"/>
          <w:sz w:val="24"/>
          <w:szCs w:val="24"/>
          <w:highlight w:val="cyan"/>
        </w:rPr>
        <w:t>Table</w:t>
      </w:r>
      <w:r w:rsidR="00ED3144">
        <w:rPr>
          <w:rFonts w:ascii="Times New Roman" w:hAnsi="Times New Roman" w:cs="Times New Roman"/>
          <w:sz w:val="24"/>
          <w:szCs w:val="24"/>
        </w:rPr>
        <w:t xml:space="preserve">). The values for those </w:t>
      </w:r>
      <w:proofErr w:type="gramStart"/>
      <w:r w:rsidR="00ED3144">
        <w:rPr>
          <w:rFonts w:ascii="Times New Roman" w:hAnsi="Times New Roman" w:cs="Times New Roman"/>
          <w:sz w:val="24"/>
          <w:szCs w:val="24"/>
        </w:rPr>
        <w:t>fuel loading</w:t>
      </w:r>
      <w:proofErr w:type="gramEnd"/>
      <w:r w:rsidR="00ED3144">
        <w:rPr>
          <w:rFonts w:ascii="Times New Roman" w:hAnsi="Times New Roman" w:cs="Times New Roman"/>
          <w:sz w:val="24"/>
          <w:szCs w:val="24"/>
        </w:rPr>
        <w:t xml:space="preserve"> types not sampled will remain constant at this baseline value for each EVG. </w:t>
      </w:r>
    </w:p>
    <w:p w:rsidR="00030EFF" w:rsidRPr="001004C8" w:rsidRDefault="00030EFF" w:rsidP="00030EFF">
      <w:pPr>
        <w:rPr>
          <w:rFonts w:ascii="Times New Roman" w:hAnsi="Times New Roman" w:cs="Times New Roman"/>
          <w:i/>
          <w:sz w:val="24"/>
          <w:szCs w:val="24"/>
        </w:rPr>
      </w:pPr>
      <w:r w:rsidRPr="001004C8">
        <w:rPr>
          <w:rFonts w:ascii="Times New Roman" w:hAnsi="Times New Roman" w:cs="Times New Roman"/>
          <w:i/>
          <w:sz w:val="24"/>
          <w:szCs w:val="24"/>
        </w:rPr>
        <w:t>Target outputs, and environmental variable settings.</w:t>
      </w:r>
    </w:p>
    <w:p w:rsidR="002D34D2" w:rsidRDefault="001004C8" w:rsidP="002D34D2">
      <w:pPr>
        <w:ind w:firstLine="720"/>
        <w:rPr>
          <w:rFonts w:ascii="Times New Roman" w:hAnsi="Times New Roman" w:cs="Times New Roman"/>
          <w:sz w:val="24"/>
          <w:szCs w:val="24"/>
        </w:rPr>
      </w:pPr>
      <w:r>
        <w:rPr>
          <w:rFonts w:ascii="Times New Roman" w:hAnsi="Times New Roman" w:cs="Times New Roman"/>
          <w:sz w:val="24"/>
          <w:szCs w:val="24"/>
        </w:rPr>
        <w:lastRenderedPageBreak/>
        <w:t>We assess the sensitivity with respect to three major emission types: CO, CO</w:t>
      </w:r>
      <w:r w:rsidRPr="001004C8">
        <w:rPr>
          <w:rFonts w:ascii="Times New Roman" w:hAnsi="Times New Roman" w:cs="Times New Roman"/>
          <w:sz w:val="24"/>
          <w:szCs w:val="24"/>
          <w:vertAlign w:val="subscript"/>
        </w:rPr>
        <w:t>2</w:t>
      </w:r>
      <w:r>
        <w:rPr>
          <w:rFonts w:ascii="Times New Roman" w:hAnsi="Times New Roman" w:cs="Times New Roman"/>
          <w:sz w:val="24"/>
          <w:szCs w:val="24"/>
        </w:rPr>
        <w:t>, and PM2.5. (</w:t>
      </w:r>
      <w:proofErr w:type="gramStart"/>
      <w:r>
        <w:rPr>
          <w:rFonts w:ascii="Times New Roman" w:hAnsi="Times New Roman" w:cs="Times New Roman"/>
          <w:sz w:val="24"/>
          <w:szCs w:val="24"/>
        </w:rPr>
        <w:t>justification</w:t>
      </w:r>
      <w:proofErr w:type="gramEnd"/>
      <w:r>
        <w:rPr>
          <w:rFonts w:ascii="Times New Roman" w:hAnsi="Times New Roman" w:cs="Times New Roman"/>
          <w:sz w:val="24"/>
          <w:szCs w:val="24"/>
        </w:rPr>
        <w:t xml:space="preserve">). </w:t>
      </w:r>
    </w:p>
    <w:p w:rsidR="002D34D2" w:rsidRPr="00C6629F" w:rsidRDefault="002D34D2" w:rsidP="002D34D2">
      <w:pPr>
        <w:ind w:firstLine="720"/>
        <w:rPr>
          <w:rFonts w:ascii="Times New Roman" w:hAnsi="Times New Roman" w:cs="Times New Roman"/>
          <w:sz w:val="24"/>
          <w:szCs w:val="24"/>
        </w:rPr>
      </w:pPr>
      <w:r>
        <w:rPr>
          <w:rFonts w:ascii="Times New Roman" w:hAnsi="Times New Roman" w:cs="Times New Roman"/>
          <w:sz w:val="24"/>
          <w:szCs w:val="24"/>
        </w:rPr>
        <w:t xml:space="preserve">Environmental conditions for each </w:t>
      </w:r>
      <w:r>
        <w:rPr>
          <w:rFonts w:ascii="Times New Roman" w:hAnsi="Times New Roman" w:cs="Times New Roman"/>
          <w:sz w:val="24"/>
          <w:szCs w:val="24"/>
        </w:rPr>
        <w:t xml:space="preserve">EVG </w:t>
      </w:r>
      <w:proofErr w:type="gramStart"/>
      <w:r>
        <w:rPr>
          <w:rFonts w:ascii="Times New Roman" w:hAnsi="Times New Roman" w:cs="Times New Roman"/>
          <w:sz w:val="24"/>
          <w:szCs w:val="24"/>
        </w:rPr>
        <w:t>are specified</w:t>
      </w:r>
      <w:proofErr w:type="gramEnd"/>
      <w:r>
        <w:rPr>
          <w:rFonts w:ascii="Times New Roman" w:hAnsi="Times New Roman" w:cs="Times New Roman"/>
          <w:sz w:val="24"/>
          <w:szCs w:val="24"/>
        </w:rPr>
        <w:t xml:space="preserve"> at 97</w:t>
      </w:r>
      <w:r w:rsidRPr="002D34D2">
        <w:rPr>
          <w:rFonts w:ascii="Times New Roman" w:hAnsi="Times New Roman" w:cs="Times New Roman"/>
          <w:sz w:val="24"/>
          <w:szCs w:val="24"/>
          <w:vertAlign w:val="superscript"/>
        </w:rPr>
        <w:t>th</w:t>
      </w:r>
      <w:r>
        <w:rPr>
          <w:rFonts w:ascii="Times New Roman" w:hAnsi="Times New Roman" w:cs="Times New Roman"/>
          <w:sz w:val="24"/>
          <w:szCs w:val="24"/>
        </w:rPr>
        <w:t xml:space="preserve"> and 80</w:t>
      </w:r>
      <w:r w:rsidRPr="002D34D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conditions (</w:t>
      </w:r>
      <w:r w:rsidRPr="002D34D2">
        <w:rPr>
          <w:rFonts w:ascii="Times New Roman" w:hAnsi="Times New Roman" w:cs="Times New Roman"/>
          <w:sz w:val="24"/>
          <w:szCs w:val="24"/>
          <w:highlight w:val="cyan"/>
        </w:rPr>
        <w:t>Table</w:t>
      </w:r>
      <w:r>
        <w:rPr>
          <w:rFonts w:ascii="Times New Roman" w:hAnsi="Times New Roman" w:cs="Times New Roman"/>
          <w:sz w:val="24"/>
          <w:szCs w:val="24"/>
        </w:rPr>
        <w:t xml:space="preserve">). Justification for conditions. </w:t>
      </w:r>
    </w:p>
    <w:p w:rsidR="001004C8" w:rsidRPr="001004C8" w:rsidRDefault="001004C8" w:rsidP="001004C8">
      <w:pPr>
        <w:ind w:firstLine="720"/>
        <w:rPr>
          <w:rFonts w:ascii="Times New Roman" w:hAnsi="Times New Roman" w:cs="Times New Roman"/>
          <w:sz w:val="24"/>
          <w:szCs w:val="24"/>
        </w:rPr>
      </w:pPr>
    </w:p>
    <w:p w:rsidR="008D060A" w:rsidRPr="001004C8" w:rsidRDefault="00D75841" w:rsidP="008D060A">
      <w:pPr>
        <w:rPr>
          <w:rFonts w:ascii="Times New Roman" w:hAnsi="Times New Roman" w:cs="Times New Roman"/>
          <w:i/>
          <w:sz w:val="24"/>
          <w:szCs w:val="24"/>
        </w:rPr>
      </w:pPr>
      <w:r w:rsidRPr="001004C8">
        <w:rPr>
          <w:rFonts w:ascii="Times New Roman" w:hAnsi="Times New Roman" w:cs="Times New Roman"/>
          <w:i/>
          <w:sz w:val="24"/>
          <w:szCs w:val="24"/>
        </w:rPr>
        <w:t xml:space="preserve">Quantifying variability in fuel loading </w:t>
      </w:r>
    </w:p>
    <w:p w:rsidR="003C3D06" w:rsidRPr="003C3D06" w:rsidRDefault="00D75841" w:rsidP="001004C8">
      <w:pPr>
        <w:ind w:firstLine="720"/>
        <w:rPr>
          <w:rFonts w:ascii="Times New Roman" w:hAnsi="Times New Roman" w:cs="Times New Roman"/>
          <w:sz w:val="24"/>
          <w:szCs w:val="24"/>
        </w:rPr>
      </w:pPr>
      <w:r>
        <w:rPr>
          <w:rFonts w:ascii="Times New Roman" w:hAnsi="Times New Roman" w:cs="Times New Roman"/>
          <w:sz w:val="24"/>
          <w:szCs w:val="24"/>
        </w:rPr>
        <w:t xml:space="preserve">Prichard et al. (status) </w:t>
      </w:r>
      <w:r w:rsidR="003C3D06">
        <w:rPr>
          <w:rFonts w:ascii="Times New Roman" w:hAnsi="Times New Roman" w:cs="Times New Roman"/>
          <w:sz w:val="24"/>
          <w:szCs w:val="24"/>
        </w:rPr>
        <w:t>used a hurdle estimation procedure</w:t>
      </w:r>
      <w:r w:rsidR="00030EFF" w:rsidRPr="00030EFF">
        <w:rPr>
          <w:rFonts w:ascii="Times New Roman" w:hAnsi="Times New Roman" w:cs="Times New Roman"/>
          <w:sz w:val="24"/>
          <w:szCs w:val="24"/>
        </w:rPr>
        <w:t xml:space="preserve"> </w:t>
      </w:r>
      <w:r w:rsidR="00030EFF">
        <w:rPr>
          <w:rFonts w:ascii="Times New Roman" w:hAnsi="Times New Roman" w:cs="Times New Roman"/>
          <w:sz w:val="24"/>
          <w:szCs w:val="24"/>
        </w:rPr>
        <w:t xml:space="preserve">because of </w:t>
      </w:r>
      <w:r w:rsidR="00030EFF">
        <w:rPr>
          <w:rFonts w:ascii="Times New Roman" w:hAnsi="Times New Roman" w:cs="Times New Roman"/>
          <w:sz w:val="24"/>
          <w:szCs w:val="24"/>
        </w:rPr>
        <w:t>the large proportion of zeroes for some of the fuel loading types</w:t>
      </w:r>
      <w:r w:rsidR="003C3D06">
        <w:rPr>
          <w:rFonts w:ascii="Times New Roman" w:hAnsi="Times New Roman" w:cs="Times New Roman"/>
          <w:sz w:val="24"/>
          <w:szCs w:val="24"/>
        </w:rPr>
        <w:t>.</w:t>
      </w:r>
      <w:r w:rsidR="003C3D06">
        <w:rPr>
          <w:rFonts w:ascii="Times New Roman" w:hAnsi="Times New Roman" w:cs="Times New Roman"/>
          <w:sz w:val="24"/>
          <w:szCs w:val="24"/>
        </w:rPr>
        <w:t xml:space="preserve"> </w:t>
      </w:r>
      <w:r w:rsidR="003C3D06" w:rsidRPr="003C3D06">
        <w:rPr>
          <w:rFonts w:ascii="Times New Roman" w:hAnsi="Times New Roman" w:cs="Times New Roman"/>
          <w:sz w:val="24"/>
          <w:szCs w:val="24"/>
        </w:rPr>
        <w:t xml:space="preserve">Qualitatively, the hurdle to be crossed is having a non-zero fuel loading, and once that hurdle is crossed (x&gt;0) a continuous distribution is estimated for the data. The density function for the </w:t>
      </w:r>
      <w:proofErr w:type="spellStart"/>
      <w:r w:rsidR="003C3D06" w:rsidRPr="003C3D06">
        <w:rPr>
          <w:rFonts w:ascii="Times New Roman" w:hAnsi="Times New Roman" w:cs="Times New Roman"/>
          <w:sz w:val="24"/>
          <w:szCs w:val="24"/>
        </w:rPr>
        <w:t>jth</w:t>
      </w:r>
      <w:proofErr w:type="spellEnd"/>
      <w:r w:rsidR="003C3D06" w:rsidRPr="003C3D06">
        <w:rPr>
          <w:rFonts w:ascii="Times New Roman" w:hAnsi="Times New Roman" w:cs="Times New Roman"/>
          <w:sz w:val="24"/>
          <w:szCs w:val="24"/>
        </w:rPr>
        <w:t xml:space="preserve"> fuel type in the kth EVT </w:t>
      </w:r>
      <w:proofErr w:type="gramStart"/>
      <w:r w:rsidR="003C3D06" w:rsidRPr="003C3D06">
        <w:rPr>
          <w:rFonts w:ascii="Times New Roman" w:hAnsi="Times New Roman" w:cs="Times New Roman"/>
          <w:sz w:val="24"/>
          <w:szCs w:val="24"/>
        </w:rPr>
        <w:t>group  (</w:t>
      </w:r>
      <w:proofErr w:type="spellStart"/>
      <w:proofErr w:type="gramEnd"/>
      <w:r w:rsidR="003C3D06" w:rsidRPr="003C3D06">
        <w:rPr>
          <w:rFonts w:ascii="Times New Roman" w:hAnsi="Times New Roman" w:cs="Times New Roman"/>
          <w:sz w:val="24"/>
          <w:szCs w:val="24"/>
        </w:rPr>
        <w:t>fkj</w:t>
      </w:r>
      <w:proofErr w:type="spellEnd"/>
      <w:r w:rsidR="003C3D06" w:rsidRPr="003C3D06">
        <w:rPr>
          <w:rFonts w:ascii="Times New Roman" w:hAnsi="Times New Roman" w:cs="Times New Roman"/>
          <w:sz w:val="24"/>
          <w:szCs w:val="24"/>
        </w:rPr>
        <w:t>(x)) can be written as (</w:t>
      </w:r>
      <w:proofErr w:type="spellStart"/>
      <w:r w:rsidR="003C3D06" w:rsidRPr="003C3D06">
        <w:rPr>
          <w:rFonts w:ascii="Times New Roman" w:hAnsi="Times New Roman" w:cs="Times New Roman"/>
          <w:sz w:val="24"/>
          <w:szCs w:val="24"/>
        </w:rPr>
        <w:t>Lachenbruch</w:t>
      </w:r>
      <w:proofErr w:type="spellEnd"/>
      <w:r w:rsidR="003C3D06" w:rsidRPr="003C3D06">
        <w:rPr>
          <w:rFonts w:ascii="Times New Roman" w:hAnsi="Times New Roman" w:cs="Times New Roman"/>
          <w:sz w:val="24"/>
          <w:szCs w:val="24"/>
        </w:rPr>
        <w:t xml:space="preserve"> 2002):</w:t>
      </w:r>
    </w:p>
    <w:p w:rsidR="003C3D06" w:rsidRPr="003C3D06" w:rsidRDefault="003C3D06" w:rsidP="003C3D06">
      <w:pPr>
        <w:rPr>
          <w:rFonts w:ascii="Times New Roman" w:hAnsi="Times New Roman" w:cs="Times New Roman"/>
          <w:sz w:val="24"/>
          <w:szCs w:val="24"/>
        </w:rPr>
      </w:pPr>
      <w:r w:rsidRPr="003C3D06">
        <w:rPr>
          <w:rFonts w:ascii="Times New Roman" w:hAnsi="Times New Roman" w:cs="Times New Roman"/>
          <w:sz w:val="24"/>
          <w:szCs w:val="24"/>
        </w:rPr>
        <w:tab/>
      </w:r>
      <w:proofErr w:type="spellStart"/>
      <w:proofErr w:type="gramStart"/>
      <w:r w:rsidRPr="003C3D06">
        <w:rPr>
          <w:rFonts w:ascii="Times New Roman" w:hAnsi="Times New Roman" w:cs="Times New Roman"/>
          <w:sz w:val="24"/>
          <w:szCs w:val="24"/>
        </w:rPr>
        <w:t>f</w:t>
      </w:r>
      <w:r w:rsidRPr="003C3D06">
        <w:rPr>
          <w:rFonts w:ascii="Times New Roman" w:hAnsi="Times New Roman" w:cs="Times New Roman"/>
          <w:sz w:val="24"/>
          <w:szCs w:val="24"/>
          <w:vertAlign w:val="subscript"/>
        </w:rPr>
        <w:t>kj</w:t>
      </w:r>
      <w:proofErr w:type="spellEnd"/>
      <w:r w:rsidRPr="003C3D06">
        <w:rPr>
          <w:rFonts w:ascii="Times New Roman" w:hAnsi="Times New Roman" w:cs="Times New Roman"/>
          <w:sz w:val="24"/>
          <w:szCs w:val="24"/>
        </w:rPr>
        <w:t>(</w:t>
      </w:r>
      <w:proofErr w:type="spellStart"/>
      <w:proofErr w:type="gramEnd"/>
      <w:r w:rsidRPr="003C3D06">
        <w:rPr>
          <w:rFonts w:ascii="Times New Roman" w:hAnsi="Times New Roman" w:cs="Times New Roman"/>
          <w:sz w:val="24"/>
          <w:szCs w:val="24"/>
        </w:rPr>
        <w:t>x,d</w:t>
      </w:r>
      <w:proofErr w:type="spellEnd"/>
      <w:r w:rsidRPr="003C3D06">
        <w:rPr>
          <w:rFonts w:ascii="Times New Roman" w:hAnsi="Times New Roman" w:cs="Times New Roman"/>
          <w:sz w:val="24"/>
          <w:szCs w:val="24"/>
        </w:rPr>
        <w:t>)= π</w:t>
      </w:r>
      <w:r w:rsidRPr="003C3D06">
        <w:rPr>
          <w:rFonts w:ascii="Times New Roman" w:hAnsi="Times New Roman" w:cs="Times New Roman"/>
          <w:sz w:val="24"/>
          <w:szCs w:val="24"/>
          <w:vertAlign w:val="subscript"/>
        </w:rPr>
        <w:t>kj</w:t>
      </w:r>
      <w:r w:rsidRPr="003C3D06">
        <w:rPr>
          <w:rFonts w:ascii="Times New Roman" w:hAnsi="Times New Roman" w:cs="Times New Roman"/>
          <w:sz w:val="24"/>
          <w:szCs w:val="24"/>
          <w:vertAlign w:val="superscript"/>
        </w:rPr>
        <w:t>1-d</w:t>
      </w:r>
      <w:r w:rsidRPr="003C3D06">
        <w:rPr>
          <w:rFonts w:ascii="Times New Roman" w:hAnsi="Times New Roman" w:cs="Times New Roman"/>
          <w:sz w:val="24"/>
          <w:szCs w:val="24"/>
        </w:rPr>
        <w:t>((1-π</w:t>
      </w:r>
      <w:proofErr w:type="spellStart"/>
      <w:r w:rsidRPr="003C3D06">
        <w:rPr>
          <w:rFonts w:ascii="Times New Roman" w:hAnsi="Times New Roman" w:cs="Times New Roman"/>
          <w:sz w:val="24"/>
          <w:szCs w:val="24"/>
          <w:vertAlign w:val="subscript"/>
        </w:rPr>
        <w:t>kj</w:t>
      </w:r>
      <w:proofErr w:type="spellEnd"/>
      <w:r w:rsidRPr="003C3D06">
        <w:rPr>
          <w:rFonts w:ascii="Times New Roman" w:hAnsi="Times New Roman" w:cs="Times New Roman"/>
          <w:sz w:val="24"/>
          <w:szCs w:val="24"/>
        </w:rPr>
        <w:t>)</w:t>
      </w:r>
      <w:proofErr w:type="spellStart"/>
      <w:r w:rsidRPr="003C3D06">
        <w:rPr>
          <w:rFonts w:ascii="Times New Roman" w:hAnsi="Times New Roman" w:cs="Times New Roman"/>
          <w:sz w:val="24"/>
          <w:szCs w:val="24"/>
        </w:rPr>
        <w:t>h</w:t>
      </w:r>
      <w:r w:rsidRPr="003C3D06">
        <w:rPr>
          <w:rFonts w:ascii="Times New Roman" w:hAnsi="Times New Roman" w:cs="Times New Roman"/>
          <w:sz w:val="24"/>
          <w:szCs w:val="24"/>
          <w:vertAlign w:val="subscript"/>
        </w:rPr>
        <w:t>kj</w:t>
      </w:r>
      <w:proofErr w:type="spellEnd"/>
      <w:r w:rsidRPr="003C3D06">
        <w:rPr>
          <w:rFonts w:ascii="Times New Roman" w:hAnsi="Times New Roman" w:cs="Times New Roman"/>
          <w:sz w:val="24"/>
          <w:szCs w:val="24"/>
        </w:rPr>
        <w:t>(x))</w:t>
      </w:r>
      <w:r w:rsidRPr="003C3D06">
        <w:rPr>
          <w:rFonts w:ascii="Times New Roman" w:hAnsi="Times New Roman" w:cs="Times New Roman"/>
          <w:sz w:val="24"/>
          <w:szCs w:val="24"/>
          <w:vertAlign w:val="superscript"/>
        </w:rPr>
        <w:t>d</w:t>
      </w:r>
      <w:r w:rsidRPr="003C3D06">
        <w:rPr>
          <w:rFonts w:ascii="Times New Roman" w:hAnsi="Times New Roman" w:cs="Times New Roman"/>
          <w:sz w:val="24"/>
          <w:szCs w:val="24"/>
        </w:rPr>
        <w:t xml:space="preserve">, </w:t>
      </w:r>
      <w:r w:rsidRPr="003C3D06">
        <w:rPr>
          <w:rFonts w:ascii="Times New Roman" w:hAnsi="Times New Roman" w:cs="Times New Roman"/>
          <w:sz w:val="24"/>
          <w:szCs w:val="24"/>
        </w:rPr>
        <w:tab/>
      </w:r>
      <w:r w:rsidRPr="003C3D06">
        <w:rPr>
          <w:rFonts w:ascii="Times New Roman" w:hAnsi="Times New Roman" w:cs="Times New Roman"/>
          <w:sz w:val="24"/>
          <w:szCs w:val="24"/>
        </w:rPr>
        <w:tab/>
        <w:t>(1)</w:t>
      </w:r>
    </w:p>
    <w:p w:rsidR="003C3D06" w:rsidRPr="003C3D06" w:rsidRDefault="003C3D06" w:rsidP="003C3D06">
      <w:pPr>
        <w:rPr>
          <w:rFonts w:ascii="Times New Roman" w:hAnsi="Times New Roman" w:cs="Times New Roman"/>
          <w:sz w:val="24"/>
          <w:szCs w:val="24"/>
        </w:rPr>
      </w:pPr>
      <w:proofErr w:type="gramStart"/>
      <w:r w:rsidRPr="003C3D06">
        <w:rPr>
          <w:rFonts w:ascii="Times New Roman" w:hAnsi="Times New Roman" w:cs="Times New Roman"/>
          <w:sz w:val="24"/>
          <w:szCs w:val="24"/>
        </w:rPr>
        <w:t>where</w:t>
      </w:r>
      <w:proofErr w:type="gramEnd"/>
      <w:r w:rsidRPr="003C3D06">
        <w:rPr>
          <w:rFonts w:ascii="Times New Roman" w:hAnsi="Times New Roman" w:cs="Times New Roman"/>
          <w:sz w:val="24"/>
          <w:szCs w:val="24"/>
        </w:rPr>
        <w:t xml:space="preserve"> h(x) is the estimated continuous distribution function (in this case, gamma or lognormal) for x&gt;0, d = 1 if x non-zero, 0 if x 0, and π is the probability of observing a zero. </w:t>
      </w:r>
    </w:p>
    <w:p w:rsidR="003C3D06" w:rsidRPr="003C3D06" w:rsidRDefault="003C3D06" w:rsidP="003C3D06">
      <w:pPr>
        <w:rPr>
          <w:rFonts w:ascii="Times New Roman" w:hAnsi="Times New Roman" w:cs="Times New Roman"/>
          <w:sz w:val="24"/>
          <w:szCs w:val="24"/>
        </w:rPr>
      </w:pPr>
      <w:r w:rsidRPr="003C3D06">
        <w:rPr>
          <w:rFonts w:ascii="Times New Roman" w:hAnsi="Times New Roman" w:cs="Times New Roman"/>
          <w:sz w:val="24"/>
          <w:szCs w:val="24"/>
        </w:rPr>
        <w:t xml:space="preserve">For the continuous portion of each fuel type in each EVT </w:t>
      </w:r>
      <w:proofErr w:type="gramStart"/>
      <w:r w:rsidRPr="003C3D06">
        <w:rPr>
          <w:rFonts w:ascii="Times New Roman" w:hAnsi="Times New Roman" w:cs="Times New Roman"/>
          <w:sz w:val="24"/>
          <w:szCs w:val="24"/>
        </w:rPr>
        <w:t>group</w:t>
      </w:r>
      <w:proofErr w:type="gramEnd"/>
      <w:r w:rsidRPr="003C3D06">
        <w:rPr>
          <w:rFonts w:ascii="Times New Roman" w:hAnsi="Times New Roman" w:cs="Times New Roman"/>
          <w:sz w:val="24"/>
          <w:szCs w:val="24"/>
        </w:rPr>
        <w:t xml:space="preserve"> </w:t>
      </w:r>
      <w:r>
        <w:rPr>
          <w:rFonts w:ascii="Times New Roman" w:hAnsi="Times New Roman" w:cs="Times New Roman"/>
          <w:sz w:val="24"/>
          <w:szCs w:val="24"/>
        </w:rPr>
        <w:t>they chose either a lognormal or a</w:t>
      </w:r>
      <w:r w:rsidRPr="003C3D06">
        <w:rPr>
          <w:rFonts w:ascii="Times New Roman" w:hAnsi="Times New Roman" w:cs="Times New Roman"/>
          <w:sz w:val="24"/>
          <w:szCs w:val="24"/>
        </w:rPr>
        <w:t xml:space="preserve"> gamma distribution. The lognormal probability distribution function, with parameters μ, σ, </w:t>
      </w:r>
      <w:proofErr w:type="gramStart"/>
      <w:r w:rsidRPr="003C3D06">
        <w:rPr>
          <w:rFonts w:ascii="Times New Roman" w:hAnsi="Times New Roman" w:cs="Times New Roman"/>
          <w:sz w:val="24"/>
          <w:szCs w:val="24"/>
        </w:rPr>
        <w:t>is written as</w:t>
      </w:r>
      <w:proofErr w:type="gramEnd"/>
      <w:r w:rsidRPr="003C3D06">
        <w:rPr>
          <w:rFonts w:ascii="Times New Roman" w:hAnsi="Times New Roman" w:cs="Times New Roman"/>
          <w:sz w:val="24"/>
          <w:szCs w:val="24"/>
        </w:rPr>
        <w:t>:</w:t>
      </w:r>
    </w:p>
    <w:p w:rsidR="003C3D06" w:rsidRDefault="009E589C" w:rsidP="009E589C">
      <w:pPr>
        <w:ind w:left="1440" w:firstLine="720"/>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ln</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μ</m:t>
                            </m:r>
                            <m:ctrlPr>
                              <w:rPr>
                                <w:rFonts w:ascii="Cambria Math" w:eastAsiaTheme="minorEastAsia" w:hAnsi="Times New Roman" w:cs="Times New Roman"/>
                                <w:sz w:val="24"/>
                                <w:szCs w:val="24"/>
                              </w:rPr>
                            </m:ctrlPr>
                          </m:e>
                        </m:d>
                        <m:ctrlPr>
                          <w:rPr>
                            <w:rFonts w:ascii="Cambria Math" w:eastAsiaTheme="minorEastAsia" w:hAnsi="Times New Roman" w:cs="Times New Roman"/>
                            <w:sz w:val="24"/>
                            <w:szCs w:val="24"/>
                          </w:rPr>
                        </m:ctrlP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den>
            </m:f>
          </m:sup>
        </m:sSup>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(2)</w:t>
      </w:r>
    </w:p>
    <w:p w:rsidR="003C3D06" w:rsidRPr="003C3D06" w:rsidRDefault="003C3D06" w:rsidP="003C3D06">
      <w:pPr>
        <w:rPr>
          <w:rFonts w:ascii="Times New Roman" w:hAnsi="Times New Roman" w:cs="Times New Roman"/>
          <w:sz w:val="24"/>
          <w:szCs w:val="24"/>
        </w:rPr>
      </w:pPr>
      <w:proofErr w:type="gramStart"/>
      <w:r w:rsidRPr="003C3D06">
        <w:rPr>
          <w:rFonts w:ascii="Times New Roman" w:hAnsi="Times New Roman" w:cs="Times New Roman"/>
          <w:sz w:val="24"/>
          <w:szCs w:val="24"/>
        </w:rPr>
        <w:t>where</w:t>
      </w:r>
      <w:proofErr w:type="gramEnd"/>
      <w:r w:rsidRPr="003C3D06">
        <w:rPr>
          <w:rFonts w:ascii="Times New Roman" w:hAnsi="Times New Roman" w:cs="Times New Roman"/>
          <w:sz w:val="24"/>
          <w:szCs w:val="24"/>
        </w:rPr>
        <w:t xml:space="preserve"> </w:t>
      </w:r>
      <w:proofErr w:type="spellStart"/>
      <w:r w:rsidRPr="003C3D06">
        <w:rPr>
          <w:rFonts w:ascii="Times New Roman" w:hAnsi="Times New Roman" w:cs="Times New Roman"/>
          <w:sz w:val="24"/>
          <w:szCs w:val="24"/>
        </w:rPr>
        <w:t>σ</w:t>
      </w:r>
      <w:r w:rsidR="009E589C">
        <w:rPr>
          <w:rFonts w:ascii="Times New Roman" w:hAnsi="Times New Roman" w:cs="Times New Roman"/>
          <w:sz w:val="24"/>
          <w:szCs w:val="24"/>
          <w:vertAlign w:val="subscript"/>
        </w:rPr>
        <w:t>x</w:t>
      </w:r>
      <w:proofErr w:type="spellEnd"/>
      <w:r w:rsidRPr="003C3D06">
        <w:rPr>
          <w:rFonts w:ascii="Times New Roman" w:hAnsi="Times New Roman" w:cs="Times New Roman"/>
          <w:sz w:val="24"/>
          <w:szCs w:val="24"/>
        </w:rPr>
        <w:t xml:space="preserve"> </w:t>
      </w:r>
      <w:r w:rsidR="000352E9">
        <w:rPr>
          <w:rFonts w:ascii="Times New Roman" w:hAnsi="Times New Roman" w:cs="Times New Roman"/>
          <w:sz w:val="24"/>
          <w:szCs w:val="24"/>
        </w:rPr>
        <w:t>is the standard deviation of ln</w:t>
      </w:r>
      <w:r w:rsidRPr="003C3D06">
        <w:rPr>
          <w:rFonts w:ascii="Times New Roman" w:hAnsi="Times New Roman" w:cs="Times New Roman"/>
          <w:sz w:val="24"/>
          <w:szCs w:val="24"/>
        </w:rPr>
        <w:t xml:space="preserve">(x) and μ is the mean of ln(x). </w:t>
      </w:r>
    </w:p>
    <w:p w:rsidR="003C3D06" w:rsidRPr="003C3D06" w:rsidRDefault="003C3D06" w:rsidP="003C3D06">
      <w:pPr>
        <w:rPr>
          <w:rFonts w:ascii="Times New Roman" w:hAnsi="Times New Roman" w:cs="Times New Roman"/>
          <w:sz w:val="24"/>
          <w:szCs w:val="24"/>
        </w:rPr>
      </w:pPr>
      <w:r w:rsidRPr="003C3D06">
        <w:rPr>
          <w:rFonts w:ascii="Times New Roman" w:hAnsi="Times New Roman" w:cs="Times New Roman"/>
          <w:sz w:val="24"/>
          <w:szCs w:val="24"/>
        </w:rPr>
        <w:t xml:space="preserve">The gamma probability distribution function, with parameters α, β, </w:t>
      </w:r>
      <w:proofErr w:type="gramStart"/>
      <w:r w:rsidRPr="003C3D06">
        <w:rPr>
          <w:rFonts w:ascii="Times New Roman" w:hAnsi="Times New Roman" w:cs="Times New Roman"/>
          <w:sz w:val="24"/>
          <w:szCs w:val="24"/>
        </w:rPr>
        <w:t>is written as</w:t>
      </w:r>
      <w:proofErr w:type="gramEnd"/>
      <w:r w:rsidRPr="003C3D06">
        <w:rPr>
          <w:rFonts w:ascii="Times New Roman" w:hAnsi="Times New Roman" w:cs="Times New Roman"/>
          <w:sz w:val="24"/>
          <w:szCs w:val="24"/>
        </w:rPr>
        <w:t>:</w:t>
      </w:r>
    </w:p>
    <w:p w:rsidR="009E589C" w:rsidRDefault="009E589C" w:rsidP="009E589C">
      <w:pPr>
        <w:ind w:left="1440" w:firstLine="720"/>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α</m:t>
                </m:r>
              </m:sup>
            </m:sSup>
            <m:r>
              <m:rPr>
                <m:sty m:val="p"/>
              </m:rPr>
              <w:rPr>
                <w:rFonts w:ascii="Cambria Math" w:hAnsi="Cambria Math" w:cs="Times New Roman"/>
                <w:sz w:val="24"/>
                <w:szCs w:val="24"/>
              </w:rPr>
              <m:t>Γ</m:t>
            </m:r>
            <m:r>
              <w:rPr>
                <w:rFonts w:ascii="Cambria Math" w:hAnsi="Cambria Math" w:cs="Times New Roman"/>
                <w:sz w:val="24"/>
                <w:szCs w:val="24"/>
              </w:rPr>
              <m:t>(α)</m:t>
            </m:r>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α-1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β</m:t>
                </m:r>
              </m:den>
            </m:f>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(3)</w:t>
      </w:r>
    </w:p>
    <w:p w:rsidR="000352E9" w:rsidRDefault="000352E9" w:rsidP="008D060A">
      <w:pPr>
        <w:rPr>
          <w:rFonts w:ascii="Times New Roman" w:hAnsi="Times New Roman" w:cs="Times New Roman"/>
          <w:sz w:val="24"/>
          <w:szCs w:val="24"/>
        </w:rPr>
      </w:pPr>
      <w:r>
        <w:rPr>
          <w:rFonts w:ascii="Times New Roman" w:hAnsi="Times New Roman" w:cs="Times New Roman"/>
          <w:sz w:val="24"/>
          <w:szCs w:val="24"/>
        </w:rPr>
        <w:t xml:space="preserve">For our sensitivity and uncertainty analysis we </w:t>
      </w:r>
      <w:r w:rsidR="004571F3">
        <w:rPr>
          <w:rFonts w:ascii="Times New Roman" w:hAnsi="Times New Roman" w:cs="Times New Roman"/>
          <w:sz w:val="24"/>
          <w:szCs w:val="24"/>
        </w:rPr>
        <w:t>sample from</w:t>
      </w:r>
      <w:r>
        <w:rPr>
          <w:rFonts w:ascii="Times New Roman" w:hAnsi="Times New Roman" w:cs="Times New Roman"/>
          <w:sz w:val="24"/>
          <w:szCs w:val="24"/>
        </w:rPr>
        <w:t xml:space="preserve"> the empirical hurdle distributions estimated by Pri</w:t>
      </w:r>
      <w:r w:rsidR="004571F3">
        <w:rPr>
          <w:rFonts w:ascii="Times New Roman" w:hAnsi="Times New Roman" w:cs="Times New Roman"/>
          <w:sz w:val="24"/>
          <w:szCs w:val="24"/>
        </w:rPr>
        <w:t>chard et al. (status</w:t>
      </w:r>
      <w:r w:rsidR="00030EFF">
        <w:rPr>
          <w:rFonts w:ascii="Times New Roman" w:hAnsi="Times New Roman" w:cs="Times New Roman"/>
          <w:sz w:val="24"/>
          <w:szCs w:val="24"/>
        </w:rPr>
        <w:t xml:space="preserve">; </w:t>
      </w:r>
      <w:r w:rsidR="00030EFF" w:rsidRPr="00030EFF">
        <w:rPr>
          <w:rFonts w:ascii="Times New Roman" w:hAnsi="Times New Roman" w:cs="Times New Roman"/>
          <w:sz w:val="24"/>
          <w:szCs w:val="24"/>
          <w:highlight w:val="cyan"/>
        </w:rPr>
        <w:t>Table for distribution estimates</w:t>
      </w:r>
      <w:r w:rsidR="004571F3">
        <w:rPr>
          <w:rFonts w:ascii="Times New Roman" w:hAnsi="Times New Roman" w:cs="Times New Roman"/>
          <w:sz w:val="24"/>
          <w:szCs w:val="24"/>
        </w:rPr>
        <w:t xml:space="preserve">) using a 2-part procedure. Let </w:t>
      </w:r>
      <w:r w:rsidR="004571F3" w:rsidRPr="00030EFF">
        <w:rPr>
          <w:rFonts w:ascii="Times New Roman" w:hAnsi="Times New Roman" w:cs="Times New Roman"/>
          <w:i/>
          <w:sz w:val="24"/>
          <w:szCs w:val="24"/>
        </w:rPr>
        <w:t>N</w:t>
      </w:r>
      <w:r w:rsidR="004571F3">
        <w:rPr>
          <w:rFonts w:ascii="Times New Roman" w:hAnsi="Times New Roman" w:cs="Times New Roman"/>
          <w:sz w:val="24"/>
          <w:szCs w:val="24"/>
        </w:rPr>
        <w:t xml:space="preserve"> be the total number of loadings that </w:t>
      </w:r>
      <w:proofErr w:type="gramStart"/>
      <w:r w:rsidR="004571F3">
        <w:rPr>
          <w:rFonts w:ascii="Times New Roman" w:hAnsi="Times New Roman" w:cs="Times New Roman"/>
          <w:sz w:val="24"/>
          <w:szCs w:val="24"/>
        </w:rPr>
        <w:t>are sampled</w:t>
      </w:r>
      <w:proofErr w:type="gramEnd"/>
      <w:r w:rsidR="004571F3">
        <w:rPr>
          <w:rFonts w:ascii="Times New Roman" w:hAnsi="Times New Roman" w:cs="Times New Roman"/>
          <w:sz w:val="24"/>
          <w:szCs w:val="24"/>
        </w:rPr>
        <w:t xml:space="preserve">. First we take a random draw from a binomial distribution where the parameter </w:t>
      </w:r>
      <w:r w:rsidR="004571F3" w:rsidRPr="00030EFF">
        <w:rPr>
          <w:rFonts w:ascii="Times New Roman" w:hAnsi="Times New Roman" w:cs="Times New Roman"/>
          <w:i/>
          <w:sz w:val="24"/>
          <w:szCs w:val="24"/>
        </w:rPr>
        <w:t>p</w:t>
      </w:r>
      <w:r w:rsidR="004571F3">
        <w:rPr>
          <w:rFonts w:ascii="Times New Roman" w:hAnsi="Times New Roman" w:cs="Times New Roman"/>
          <w:sz w:val="24"/>
          <w:szCs w:val="24"/>
        </w:rPr>
        <w:t xml:space="preserve"> is the estimated proportion of zero-valued entries for the given fuel type and EVG. Let </w:t>
      </w:r>
      <w:r w:rsidR="004571F3" w:rsidRPr="00030EFF">
        <w:rPr>
          <w:rFonts w:ascii="Times New Roman" w:hAnsi="Times New Roman" w:cs="Times New Roman"/>
          <w:i/>
          <w:sz w:val="24"/>
          <w:szCs w:val="24"/>
        </w:rPr>
        <w:t>n</w:t>
      </w:r>
      <w:r w:rsidR="004571F3">
        <w:rPr>
          <w:rFonts w:ascii="Times New Roman" w:hAnsi="Times New Roman" w:cs="Times New Roman"/>
          <w:sz w:val="24"/>
          <w:szCs w:val="24"/>
        </w:rPr>
        <w:t xml:space="preserve"> be the number of randomly drawn zero entries. We then sample </w:t>
      </w:r>
      <w:r w:rsidR="004571F3" w:rsidRPr="00030EFF">
        <w:rPr>
          <w:rFonts w:ascii="Times New Roman" w:hAnsi="Times New Roman" w:cs="Times New Roman"/>
          <w:i/>
          <w:sz w:val="24"/>
          <w:szCs w:val="24"/>
        </w:rPr>
        <w:t>N-n = m</w:t>
      </w:r>
      <w:r w:rsidR="004571F3">
        <w:rPr>
          <w:rFonts w:ascii="Times New Roman" w:hAnsi="Times New Roman" w:cs="Times New Roman"/>
          <w:sz w:val="24"/>
          <w:szCs w:val="24"/>
        </w:rPr>
        <w:t xml:space="preserve"> random draws from the estimated continuous portion of the distribution. All random samples </w:t>
      </w:r>
      <w:proofErr w:type="gramStart"/>
      <w:r w:rsidR="004571F3">
        <w:rPr>
          <w:rFonts w:ascii="Times New Roman" w:hAnsi="Times New Roman" w:cs="Times New Roman"/>
          <w:sz w:val="24"/>
          <w:szCs w:val="24"/>
        </w:rPr>
        <w:t>are drawn</w:t>
      </w:r>
      <w:proofErr w:type="gramEnd"/>
      <w:r w:rsidR="004571F3">
        <w:rPr>
          <w:rFonts w:ascii="Times New Roman" w:hAnsi="Times New Roman" w:cs="Times New Roman"/>
          <w:sz w:val="24"/>
          <w:szCs w:val="24"/>
        </w:rPr>
        <w:t xml:space="preserve"> using the R Statistical Package (</w:t>
      </w:r>
      <w:r w:rsidR="004571F3" w:rsidRPr="004571F3">
        <w:rPr>
          <w:rFonts w:ascii="Times New Roman" w:hAnsi="Times New Roman" w:cs="Times New Roman"/>
          <w:sz w:val="24"/>
          <w:szCs w:val="24"/>
          <w:highlight w:val="yellow"/>
        </w:rPr>
        <w:t>R ref</w:t>
      </w:r>
      <w:r w:rsidR="004571F3">
        <w:rPr>
          <w:rFonts w:ascii="Times New Roman" w:hAnsi="Times New Roman" w:cs="Times New Roman"/>
          <w:sz w:val="24"/>
          <w:szCs w:val="24"/>
        </w:rPr>
        <w:t xml:space="preserve">). This method provides samples from the independent marginal distributions of each fuel loading type. We also want to preserve possible correlation structures among fuel loading types, and we adapt the matrix-based methodology given by </w:t>
      </w:r>
      <w:r w:rsidR="004571F3">
        <w:rPr>
          <w:rFonts w:ascii="Times New Roman" w:hAnsi="Times New Roman" w:cs="Times New Roman"/>
          <w:sz w:val="24"/>
          <w:szCs w:val="24"/>
        </w:rPr>
        <w:fldChar w:fldCharType="begin" w:fldLock="1"/>
      </w:r>
      <w:r w:rsidR="00030EFF">
        <w:rPr>
          <w:rFonts w:ascii="Times New Roman" w:hAnsi="Times New Roman" w:cs="Times New Roman"/>
          <w:sz w:val="24"/>
          <w:szCs w:val="24"/>
        </w:rPr>
        <w:instrText>ADDIN CSL_CITATION {"citationItems":[{"id":"ITEM-1","itemData":{"abstract":"A method for inducing a desired rank correlation matrix on a multivariate input random variable for use in a simulation study is introduced in this paper. This method is simple to use, is distribution free, preserves the exact form of the marginal dis- tributions on the input variables, and may be used with any type of sampling scheme for.which correlation of input variables is a meaningful concept. A Monte Carlo study provides an estimate of the bias and variability associated with the method. Input vari- ables used in a model for study of geologic disposal of radio- active waste provide an example of the usefulness of this proce- dure. A textbook example shows how the output may be affected by the method presented in this paper.","author":[{"dropping-particle":"","family":"Iman","given":"RL","non-dropping-particle":"","parse-names":false,"suffix":""},{"dropping-particle":"","family":"Conover","given":"WJ","non-dropping-particle":"","parse-names":false,"suffix":""}],"container-title":"COMMUNICATIONS IN STATISTICS-SIMULATION AND COMPUTATION","id":"ITEM-1","issue":"3","issued":{"date-parts":[["1982"]]},"page":"311-334","title":"A distribution-free approach to inducing rank correlation among input variables","type":"article-journal","volume":"11"},"uris":["http://www.mendeley.com/documents/?uuid=3bf88e55-fbeb-441e-bd58-30b263a9c38c"]}],"mendeley":{"formattedCitation":"(Iman and Conover, 1982)","plainTextFormattedCitation":"(Iman and Conover, 1982)","previouslyFormattedCitation":"(Iman and Conover, 1982)"},"properties":{"noteIndex":0},"schema":"https://github.com/citation-style-language/schema/raw/master/csl-citation.json"}</w:instrText>
      </w:r>
      <w:r w:rsidR="004571F3">
        <w:rPr>
          <w:rFonts w:ascii="Times New Roman" w:hAnsi="Times New Roman" w:cs="Times New Roman"/>
          <w:sz w:val="24"/>
          <w:szCs w:val="24"/>
        </w:rPr>
        <w:fldChar w:fldCharType="separate"/>
      </w:r>
      <w:r w:rsidR="004571F3" w:rsidRPr="004571F3">
        <w:rPr>
          <w:rFonts w:ascii="Times New Roman" w:hAnsi="Times New Roman" w:cs="Times New Roman"/>
          <w:noProof/>
          <w:sz w:val="24"/>
          <w:szCs w:val="24"/>
        </w:rPr>
        <w:t>(Iman and Conover, 1982)</w:t>
      </w:r>
      <w:r w:rsidR="004571F3">
        <w:rPr>
          <w:rFonts w:ascii="Times New Roman" w:hAnsi="Times New Roman" w:cs="Times New Roman"/>
          <w:sz w:val="24"/>
          <w:szCs w:val="24"/>
        </w:rPr>
        <w:fldChar w:fldCharType="end"/>
      </w:r>
      <w:r w:rsidR="004571F3">
        <w:rPr>
          <w:rFonts w:ascii="Times New Roman" w:hAnsi="Times New Roman" w:cs="Times New Roman"/>
          <w:sz w:val="24"/>
          <w:szCs w:val="24"/>
        </w:rPr>
        <w:t xml:space="preserve"> to mimic the empirical rank correlation structure. </w:t>
      </w:r>
    </w:p>
    <w:p w:rsidR="004571F3" w:rsidRDefault="004571F3" w:rsidP="004571F3">
      <w:pPr>
        <w:rPr>
          <w:rFonts w:ascii="Times New Roman" w:hAnsi="Times New Roman" w:cs="Times New Roman"/>
          <w:sz w:val="24"/>
          <w:szCs w:val="24"/>
        </w:rPr>
      </w:pPr>
      <w:r w:rsidRPr="00C6629F">
        <w:rPr>
          <w:rFonts w:ascii="Times New Roman" w:hAnsi="Times New Roman" w:cs="Times New Roman"/>
          <w:sz w:val="24"/>
          <w:szCs w:val="24"/>
        </w:rPr>
        <w:t xml:space="preserve">Let </w:t>
      </w:r>
      <w:r w:rsidRPr="00030EFF">
        <w:rPr>
          <w:rFonts w:ascii="Times New Roman" w:hAnsi="Times New Roman" w:cs="Times New Roman"/>
          <w:i/>
          <w:sz w:val="24"/>
          <w:szCs w:val="24"/>
        </w:rPr>
        <w:t>K</w:t>
      </w:r>
      <w:r w:rsidRPr="00C6629F">
        <w:rPr>
          <w:rFonts w:ascii="Times New Roman" w:hAnsi="Times New Roman" w:cs="Times New Roman"/>
          <w:sz w:val="24"/>
          <w:szCs w:val="24"/>
        </w:rPr>
        <w:t xml:space="preserve"> be the number of fuel types that are targeted for the </w:t>
      </w:r>
      <w:r>
        <w:rPr>
          <w:rFonts w:ascii="Times New Roman" w:hAnsi="Times New Roman" w:cs="Times New Roman"/>
          <w:sz w:val="24"/>
          <w:szCs w:val="24"/>
        </w:rPr>
        <w:t>analysis</w:t>
      </w:r>
      <w:r w:rsidRPr="00C6629F">
        <w:rPr>
          <w:rFonts w:ascii="Times New Roman" w:hAnsi="Times New Roman" w:cs="Times New Roman"/>
          <w:sz w:val="24"/>
          <w:szCs w:val="24"/>
        </w:rPr>
        <w:t xml:space="preserve"> (e.g., </w:t>
      </w:r>
      <w:r w:rsidRPr="00030EFF">
        <w:rPr>
          <w:rFonts w:ascii="Times New Roman" w:hAnsi="Times New Roman" w:cs="Times New Roman"/>
          <w:i/>
          <w:sz w:val="24"/>
          <w:szCs w:val="24"/>
        </w:rPr>
        <w:t>K</w:t>
      </w:r>
      <w:r w:rsidRPr="00C6629F">
        <w:rPr>
          <w:rFonts w:ascii="Times New Roman" w:hAnsi="Times New Roman" w:cs="Times New Roman"/>
          <w:sz w:val="24"/>
          <w:szCs w:val="24"/>
        </w:rPr>
        <w:t xml:space="preserve"> = </w:t>
      </w:r>
      <w:proofErr w:type="gramStart"/>
      <w:r w:rsidRPr="00C6629F">
        <w:rPr>
          <w:rFonts w:ascii="Times New Roman" w:hAnsi="Times New Roman" w:cs="Times New Roman"/>
          <w:sz w:val="24"/>
          <w:szCs w:val="24"/>
        </w:rPr>
        <w:t>6</w:t>
      </w:r>
      <w:proofErr w:type="gramEnd"/>
      <w:r w:rsidRPr="00C6629F">
        <w:rPr>
          <w:rFonts w:ascii="Times New Roman" w:hAnsi="Times New Roman" w:cs="Times New Roman"/>
          <w:sz w:val="24"/>
          <w:szCs w:val="24"/>
        </w:rPr>
        <w:t xml:space="preserve"> for flaming fuel types). First </w:t>
      </w:r>
      <w:r w:rsidRPr="00030EFF">
        <w:rPr>
          <w:rFonts w:ascii="Times New Roman" w:hAnsi="Times New Roman" w:cs="Times New Roman"/>
          <w:i/>
          <w:sz w:val="24"/>
          <w:szCs w:val="24"/>
        </w:rPr>
        <w:t>N</w:t>
      </w:r>
      <w:r w:rsidRPr="00C6629F">
        <w:rPr>
          <w:rFonts w:ascii="Times New Roman" w:hAnsi="Times New Roman" w:cs="Times New Roman"/>
          <w:sz w:val="24"/>
          <w:szCs w:val="24"/>
        </w:rPr>
        <w:t xml:space="preserve"> independent samples for each fuel type </w:t>
      </w:r>
      <w:proofErr w:type="gramStart"/>
      <w:r w:rsidRPr="00C6629F">
        <w:rPr>
          <w:rFonts w:ascii="Times New Roman" w:hAnsi="Times New Roman" w:cs="Times New Roman"/>
          <w:sz w:val="24"/>
          <w:szCs w:val="24"/>
        </w:rPr>
        <w:t>are generated</w:t>
      </w:r>
      <w:proofErr w:type="gramEnd"/>
      <w:r w:rsidRPr="00C6629F">
        <w:rPr>
          <w:rFonts w:ascii="Times New Roman" w:hAnsi="Times New Roman" w:cs="Times New Roman"/>
          <w:sz w:val="24"/>
          <w:szCs w:val="24"/>
        </w:rPr>
        <w:t xml:space="preserve"> from the best fitting </w:t>
      </w:r>
      <w:r w:rsidRPr="00C6629F">
        <w:rPr>
          <w:rFonts w:ascii="Times New Roman" w:hAnsi="Times New Roman" w:cs="Times New Roman"/>
          <w:sz w:val="24"/>
          <w:szCs w:val="24"/>
        </w:rPr>
        <w:lastRenderedPageBreak/>
        <w:t>marginal empirical distribution from the Prichard et al. fuels database for each target EVT, to create a matrix X (</w:t>
      </w:r>
      <w:proofErr w:type="spellStart"/>
      <w:r w:rsidRPr="00C6629F">
        <w:rPr>
          <w:rFonts w:ascii="Times New Roman" w:hAnsi="Times New Roman" w:cs="Times New Roman"/>
          <w:sz w:val="24"/>
          <w:szCs w:val="24"/>
        </w:rPr>
        <w:t>NxK</w:t>
      </w:r>
      <w:proofErr w:type="spellEnd"/>
      <w:r w:rsidRPr="00C6629F">
        <w:rPr>
          <w:rFonts w:ascii="Times New Roman" w:hAnsi="Times New Roman" w:cs="Times New Roman"/>
          <w:sz w:val="24"/>
          <w:szCs w:val="24"/>
        </w:rPr>
        <w:t xml:space="preserve">). </w:t>
      </w:r>
      <w:r>
        <w:rPr>
          <w:rFonts w:ascii="Times New Roman" w:hAnsi="Times New Roman" w:cs="Times New Roman"/>
          <w:sz w:val="24"/>
          <w:szCs w:val="24"/>
        </w:rPr>
        <w:t>We then</w:t>
      </w:r>
      <w:r w:rsidRPr="00C6629F">
        <w:rPr>
          <w:rFonts w:ascii="Times New Roman" w:hAnsi="Times New Roman" w:cs="Times New Roman"/>
          <w:sz w:val="24"/>
          <w:szCs w:val="24"/>
        </w:rPr>
        <w:t xml:space="preserve"> estimat</w:t>
      </w:r>
      <w:r>
        <w:rPr>
          <w:rFonts w:ascii="Times New Roman" w:hAnsi="Times New Roman" w:cs="Times New Roman"/>
          <w:sz w:val="24"/>
          <w:szCs w:val="24"/>
        </w:rPr>
        <w:t>e</w:t>
      </w:r>
      <w:r w:rsidRPr="00C6629F">
        <w:rPr>
          <w:rFonts w:ascii="Times New Roman" w:hAnsi="Times New Roman" w:cs="Times New Roman"/>
          <w:sz w:val="24"/>
          <w:szCs w:val="24"/>
        </w:rPr>
        <w:t xml:space="preserve"> Spearman’s rank correlation structure on the group of fuel types for the test case EVT groups, using only complete cases to estimate the correlation matrix (only cases for which all variables of interest are entered)</w:t>
      </w:r>
      <w:r>
        <w:rPr>
          <w:rFonts w:ascii="Times New Roman" w:hAnsi="Times New Roman" w:cs="Times New Roman"/>
          <w:sz w:val="24"/>
          <w:szCs w:val="24"/>
        </w:rPr>
        <w:t xml:space="preserve">. </w:t>
      </w:r>
      <w:r w:rsidRPr="00C6629F">
        <w:rPr>
          <w:rFonts w:ascii="Times New Roman" w:hAnsi="Times New Roman" w:cs="Times New Roman"/>
          <w:sz w:val="24"/>
          <w:szCs w:val="24"/>
        </w:rPr>
        <w:t xml:space="preserve">We use the matrix method of </w:t>
      </w:r>
      <w:r w:rsidRPr="00C6629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 method for inducing a desired rank correlation matrix on a multivariate input random variable for use in a simulation study is introduced in this paper. This method is simple to use, is distribution free, preserves the exact form of the marginal dis- tributions on the input variables, and may be used with any type of sampling scheme for.which correlation of input variables is a meaningful concept. A Monte Carlo study provides an estimate of the bias and variability associated with the method. Input vari- ables used in a model for study of geologic disposal of radio- active waste provide an example of the usefulness of this proce- dure. A textbook example shows how the output may be affected by the method presented in this paper.","author":[{"dropping-particle":"","family":"Iman","given":"RL","non-dropping-particle":"","parse-names":false,"suffix":""},{"dropping-particle":"","family":"Conover","given":"WJ","non-dropping-particle":"","parse-names":false,"suffix":""}],"container-title":"COMMUNICATIONS IN STATISTICS-SIMULATION AND COMPUTATION","id":"ITEM-1","issue":"3","issued":{"date-parts":[["1982"]]},"page":"311-334","title":"A distribution-free approach to inducing rank correlation among input variables","type":"article-journal","volume":"11"},"uris":["http://www.mendeley.com/documents/?uuid=3bf88e55-fbeb-441e-bd58-30b263a9c38c"]}],"mendeley":{"formattedCitation":"(Iman and Conover, 1982)","plainTextFormattedCitation":"(Iman and Conover, 1982)","previouslyFormattedCitation":"(Iman and Conover, 1982)"},"properties":{"noteIndex":0},"schema":"https://github.com/citation-style-language/schema/raw/master/csl-citation.json"}</w:instrText>
      </w:r>
      <w:r w:rsidRPr="00C6629F">
        <w:rPr>
          <w:rFonts w:ascii="Times New Roman" w:hAnsi="Times New Roman" w:cs="Times New Roman"/>
          <w:sz w:val="24"/>
          <w:szCs w:val="24"/>
        </w:rPr>
        <w:fldChar w:fldCharType="separate"/>
      </w:r>
      <w:r w:rsidRPr="009E554F">
        <w:rPr>
          <w:rFonts w:ascii="Times New Roman" w:hAnsi="Times New Roman" w:cs="Times New Roman"/>
          <w:noProof/>
          <w:sz w:val="24"/>
          <w:szCs w:val="24"/>
        </w:rPr>
        <w:t>(Iman and Conover, 1982)</w:t>
      </w:r>
      <w:r w:rsidRPr="00C6629F">
        <w:rPr>
          <w:rFonts w:ascii="Times New Roman" w:hAnsi="Times New Roman" w:cs="Times New Roman"/>
          <w:sz w:val="24"/>
          <w:szCs w:val="24"/>
        </w:rPr>
        <w:fldChar w:fldCharType="end"/>
      </w:r>
      <w:r w:rsidRPr="00C6629F">
        <w:rPr>
          <w:rFonts w:ascii="Times New Roman" w:hAnsi="Times New Roman" w:cs="Times New Roman"/>
          <w:sz w:val="24"/>
          <w:szCs w:val="24"/>
        </w:rPr>
        <w:t xml:space="preserve"> to approximate a given rank correlation structure for sampled input data, resulting in an </w:t>
      </w:r>
      <w:proofErr w:type="spellStart"/>
      <w:r w:rsidRPr="00C6629F">
        <w:rPr>
          <w:rFonts w:ascii="Times New Roman" w:hAnsi="Times New Roman" w:cs="Times New Roman"/>
          <w:sz w:val="24"/>
          <w:szCs w:val="24"/>
        </w:rPr>
        <w:t>NxK</w:t>
      </w:r>
      <w:proofErr w:type="spellEnd"/>
      <w:r w:rsidRPr="00C6629F">
        <w:rPr>
          <w:rFonts w:ascii="Times New Roman" w:hAnsi="Times New Roman" w:cs="Times New Roman"/>
          <w:sz w:val="24"/>
          <w:szCs w:val="24"/>
        </w:rPr>
        <w:t xml:space="preserve"> sampled input matrix X*</w:t>
      </w:r>
      <w:r>
        <w:rPr>
          <w:rFonts w:ascii="Times New Roman" w:hAnsi="Times New Roman" w:cs="Times New Roman"/>
          <w:sz w:val="24"/>
          <w:szCs w:val="24"/>
        </w:rPr>
        <w:t xml:space="preserve"> with correlation structure similar to the empirical correlation structure</w:t>
      </w:r>
      <w:r w:rsidRPr="00C6629F">
        <w:rPr>
          <w:rFonts w:ascii="Times New Roman" w:hAnsi="Times New Roman" w:cs="Times New Roman"/>
          <w:sz w:val="24"/>
          <w:szCs w:val="24"/>
        </w:rPr>
        <w:t xml:space="preserve"> (see supplementary methods). </w:t>
      </w:r>
    </w:p>
    <w:p w:rsidR="008D060A" w:rsidRPr="00C6629F" w:rsidRDefault="00030EFF" w:rsidP="008D06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Global s</w:t>
      </w:r>
      <w:r w:rsidR="008D060A">
        <w:rPr>
          <w:rFonts w:ascii="Times New Roman" w:eastAsiaTheme="minorEastAsia" w:hAnsi="Times New Roman" w:cs="Times New Roman"/>
          <w:sz w:val="24"/>
          <w:szCs w:val="24"/>
        </w:rPr>
        <w:t>ensitivity Analysis</w:t>
      </w:r>
      <w:r w:rsidR="00B3681D">
        <w:rPr>
          <w:rFonts w:ascii="Times New Roman" w:eastAsiaTheme="minorEastAsia" w:hAnsi="Times New Roman" w:cs="Times New Roman"/>
          <w:sz w:val="24"/>
          <w:szCs w:val="24"/>
        </w:rPr>
        <w:t xml:space="preserve"> (SA)</w:t>
      </w:r>
    </w:p>
    <w:p w:rsidR="008D060A" w:rsidRDefault="008D060A" w:rsidP="008D060A">
      <w:pPr>
        <w:rPr>
          <w:rFonts w:ascii="Times New Roman" w:hAnsi="Times New Roman" w:cs="Times New Roman"/>
          <w:sz w:val="24"/>
          <w:szCs w:val="24"/>
        </w:rPr>
      </w:pPr>
      <w:r>
        <w:rPr>
          <w:rFonts w:ascii="Times New Roman" w:hAnsi="Times New Roman" w:cs="Times New Roman"/>
          <w:sz w:val="24"/>
          <w:szCs w:val="24"/>
        </w:rPr>
        <w:t xml:space="preserve">The goal of SA is to identify the fuel inputs with the strongest impact on emissions estimates. We will use both </w:t>
      </w:r>
      <w:proofErr w:type="spellStart"/>
      <w:r>
        <w:rPr>
          <w:rFonts w:ascii="Times New Roman" w:hAnsi="Times New Roman" w:cs="Times New Roman"/>
          <w:sz w:val="24"/>
          <w:szCs w:val="24"/>
        </w:rPr>
        <w:t>Sobol</w:t>
      </w:r>
      <w:proofErr w:type="spellEnd"/>
      <w:r>
        <w:rPr>
          <w:rFonts w:ascii="Times New Roman" w:hAnsi="Times New Roman" w:cs="Times New Roman"/>
          <w:sz w:val="24"/>
          <w:szCs w:val="24"/>
        </w:rPr>
        <w:t xml:space="preserve"> variance partitioning (</w:t>
      </w:r>
      <w:proofErr w:type="spellStart"/>
      <w:proofErr w:type="gramStart"/>
      <w:r>
        <w:rPr>
          <w:rFonts w:ascii="Times New Roman" w:hAnsi="Times New Roman" w:cs="Times New Roman"/>
          <w:sz w:val="24"/>
          <w:szCs w:val="24"/>
        </w:rPr>
        <w:t>vp</w:t>
      </w:r>
      <w:proofErr w:type="spellEnd"/>
      <w:proofErr w:type="gramEnd"/>
      <w:r>
        <w:rPr>
          <w:rFonts w:ascii="Times New Roman" w:hAnsi="Times New Roman" w:cs="Times New Roman"/>
          <w:sz w:val="24"/>
          <w:szCs w:val="24"/>
        </w:rPr>
        <w:t>) and partial rank correlation coefficients (</w:t>
      </w:r>
      <w:proofErr w:type="spellStart"/>
      <w:r>
        <w:rPr>
          <w:rFonts w:ascii="Times New Roman" w:hAnsi="Times New Roman" w:cs="Times New Roman"/>
          <w:sz w:val="24"/>
          <w:szCs w:val="24"/>
        </w:rPr>
        <w:t>prcc</w:t>
      </w:r>
      <w:proofErr w:type="spellEnd"/>
      <w:r>
        <w:rPr>
          <w:rFonts w:ascii="Times New Roman" w:hAnsi="Times New Roman" w:cs="Times New Roman"/>
          <w:sz w:val="24"/>
          <w:szCs w:val="24"/>
        </w:rPr>
        <w:t>).</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 xml:space="preserve">For the </w:t>
      </w:r>
      <w:proofErr w:type="spellStart"/>
      <w:r w:rsidRPr="00C6629F">
        <w:rPr>
          <w:rFonts w:ascii="Times New Roman" w:hAnsi="Times New Roman" w:cs="Times New Roman"/>
          <w:sz w:val="24"/>
          <w:szCs w:val="24"/>
        </w:rPr>
        <w:t>Sobol</w:t>
      </w:r>
      <w:proofErr w:type="spellEnd"/>
      <w:r w:rsidRPr="00C6629F">
        <w:rPr>
          <w:rFonts w:ascii="Times New Roman" w:hAnsi="Times New Roman" w:cs="Times New Roman"/>
          <w:sz w:val="24"/>
          <w:szCs w:val="24"/>
        </w:rPr>
        <w:t xml:space="preserve"> variance partitioning procedure we divide the </w:t>
      </w:r>
      <w:proofErr w:type="spellStart"/>
      <w:r w:rsidRPr="00C6629F">
        <w:rPr>
          <w:rFonts w:ascii="Times New Roman" w:hAnsi="Times New Roman" w:cs="Times New Roman"/>
          <w:sz w:val="24"/>
          <w:szCs w:val="24"/>
        </w:rPr>
        <w:t>NxK</w:t>
      </w:r>
      <w:proofErr w:type="spellEnd"/>
      <w:r w:rsidRPr="00C6629F">
        <w:rPr>
          <w:rFonts w:ascii="Times New Roman" w:hAnsi="Times New Roman" w:cs="Times New Roman"/>
          <w:sz w:val="24"/>
          <w:szCs w:val="24"/>
        </w:rPr>
        <w:t xml:space="preserve"> matrix X* into two new (N/2</w:t>
      </w:r>
      <w:proofErr w:type="gramStart"/>
      <w:r w:rsidRPr="00C6629F">
        <w:rPr>
          <w:rFonts w:ascii="Times New Roman" w:hAnsi="Times New Roman" w:cs="Times New Roman"/>
          <w:sz w:val="24"/>
          <w:szCs w:val="24"/>
        </w:rPr>
        <w:t>)</w:t>
      </w:r>
      <w:proofErr w:type="spellStart"/>
      <w:r w:rsidRPr="00C6629F">
        <w:rPr>
          <w:rFonts w:ascii="Times New Roman" w:hAnsi="Times New Roman" w:cs="Times New Roman"/>
          <w:sz w:val="24"/>
          <w:szCs w:val="24"/>
        </w:rPr>
        <w:t>xK</w:t>
      </w:r>
      <w:proofErr w:type="spellEnd"/>
      <w:proofErr w:type="gramEnd"/>
      <w:r w:rsidRPr="00C6629F">
        <w:rPr>
          <w:rFonts w:ascii="Times New Roman" w:hAnsi="Times New Roman" w:cs="Times New Roman"/>
          <w:sz w:val="24"/>
          <w:szCs w:val="24"/>
        </w:rPr>
        <w:t xml:space="preserve"> matrices, X</w:t>
      </w:r>
      <w:r w:rsidRPr="00C6629F">
        <w:rPr>
          <w:rFonts w:ascii="Times New Roman" w:hAnsi="Times New Roman" w:cs="Times New Roman"/>
          <w:sz w:val="24"/>
          <w:szCs w:val="24"/>
          <w:vertAlign w:val="subscript"/>
        </w:rPr>
        <w:t>1</w:t>
      </w:r>
      <w:r w:rsidRPr="00C6629F">
        <w:rPr>
          <w:rFonts w:ascii="Times New Roman" w:hAnsi="Times New Roman" w:cs="Times New Roman"/>
          <w:sz w:val="24"/>
          <w:szCs w:val="24"/>
        </w:rPr>
        <w:t xml:space="preserve"> and X</w:t>
      </w:r>
      <w:r w:rsidRPr="00C6629F">
        <w:rPr>
          <w:rFonts w:ascii="Times New Roman" w:hAnsi="Times New Roman" w:cs="Times New Roman"/>
          <w:sz w:val="24"/>
          <w:szCs w:val="24"/>
          <w:vertAlign w:val="subscript"/>
        </w:rPr>
        <w:t>2</w:t>
      </w:r>
      <w:r>
        <w:rPr>
          <w:rFonts w:ascii="Times New Roman" w:hAnsi="Times New Roman" w:cs="Times New Roman"/>
          <w:sz w:val="24"/>
          <w:szCs w:val="24"/>
        </w:rPr>
        <w:t>, where</w:t>
      </w:r>
      <w:r w:rsidRPr="00C6629F">
        <w:rPr>
          <w:rFonts w:ascii="Times New Roman" w:hAnsi="Times New Roman" w:cs="Times New Roman"/>
          <w:sz w:val="24"/>
          <w:szCs w:val="24"/>
        </w:rPr>
        <w:t xml:space="preserve"> X</w:t>
      </w:r>
      <w:r w:rsidRPr="00C6629F">
        <w:rPr>
          <w:rFonts w:ascii="Times New Roman" w:hAnsi="Times New Roman" w:cs="Times New Roman"/>
          <w:sz w:val="24"/>
          <w:szCs w:val="24"/>
          <w:vertAlign w:val="subscript"/>
        </w:rPr>
        <w:t>1</w:t>
      </w:r>
      <w:r>
        <w:rPr>
          <w:rFonts w:ascii="Times New Roman" w:hAnsi="Times New Roman" w:cs="Times New Roman"/>
          <w:sz w:val="24"/>
          <w:szCs w:val="24"/>
        </w:rPr>
        <w:t xml:space="preserve"> i</w:t>
      </w:r>
      <w:r w:rsidRPr="00C6629F">
        <w:rPr>
          <w:rFonts w:ascii="Times New Roman" w:hAnsi="Times New Roman" w:cs="Times New Roman"/>
          <w:sz w:val="24"/>
          <w:szCs w:val="24"/>
        </w:rPr>
        <w:t>s the first N/2 rows in X* and X</w:t>
      </w:r>
      <w:r w:rsidRPr="00C6629F">
        <w:rPr>
          <w:rFonts w:ascii="Times New Roman" w:hAnsi="Times New Roman" w:cs="Times New Roman"/>
          <w:sz w:val="24"/>
          <w:szCs w:val="24"/>
          <w:vertAlign w:val="subscript"/>
        </w:rPr>
        <w:t>2</w:t>
      </w:r>
      <w:r>
        <w:rPr>
          <w:rFonts w:ascii="Times New Roman" w:hAnsi="Times New Roman" w:cs="Times New Roman"/>
          <w:sz w:val="24"/>
          <w:szCs w:val="24"/>
        </w:rPr>
        <w:t xml:space="preserve"> i</w:t>
      </w:r>
      <w:r w:rsidRPr="00C6629F">
        <w:rPr>
          <w:rFonts w:ascii="Times New Roman" w:hAnsi="Times New Roman" w:cs="Times New Roman"/>
          <w:sz w:val="24"/>
          <w:szCs w:val="24"/>
        </w:rPr>
        <w:t xml:space="preserve">s the last N/2 rows in X*. We then use the </w:t>
      </w:r>
      <w:proofErr w:type="spellStart"/>
      <w:r w:rsidRPr="00C6629F">
        <w:rPr>
          <w:rFonts w:ascii="Times New Roman" w:hAnsi="Times New Roman" w:cs="Times New Roman"/>
          <w:sz w:val="24"/>
          <w:szCs w:val="24"/>
        </w:rPr>
        <w:t>sobolEff</w:t>
      </w:r>
      <w:proofErr w:type="spellEnd"/>
      <w:r w:rsidRPr="00C6629F">
        <w:rPr>
          <w:rFonts w:ascii="Times New Roman" w:hAnsi="Times New Roman" w:cs="Times New Roman"/>
          <w:sz w:val="24"/>
          <w:szCs w:val="24"/>
        </w:rPr>
        <w:t xml:space="preserve"> function in the R sensitivity package </w:t>
      </w:r>
      <w:r w:rsidRPr="00C6629F">
        <w:rPr>
          <w:rFonts w:ascii="Times New Roman" w:hAnsi="Times New Roman" w:cs="Times New Roman"/>
          <w:sz w:val="24"/>
          <w:szCs w:val="24"/>
        </w:rPr>
        <w:fldChar w:fldCharType="begin" w:fldLock="1"/>
      </w:r>
      <w:r w:rsidR="009E554F">
        <w:rPr>
          <w:rFonts w:ascii="Times New Roman" w:hAnsi="Times New Roman" w:cs="Times New Roman"/>
          <w:sz w:val="24"/>
          <w:szCs w:val="24"/>
        </w:rPr>
        <w:instrText>ADDIN CSL_CITATION {"citationItems":[{"id":"ITEM-1","itemData":{"author":[{"dropping-particle":"","family":"Pujol","given":"Gilles","non-dropping-particle":"","parse-names":false,"suffix":""},{"dropping-particle":"","family":"Iooss","given":"Bertrand","non-dropping-particle":"","parse-names":false,"suffix":""},{"dropping-particle":"","family":"with contributions from Khalid Boumhaout","given":"Alexandre Janon","non-dropping-particle":"","parse-names":false,"suffix":""},{"dropping-particle":"Da","family":"Veiga","given":"Sebastien","non-dropping-particle":"","parse-names":false,"suffix":""},{"dropping-particle":"","family":"Delage","given":"Thibault","non-dropping-particle":"","parse-names":false,"suffix":""},{"dropping-particle":"","family":"Fruth","given":"Jana","non-dropping-particle":"","parse-names":false,"suffix":""},{"dropping-particle":"","family":"Gilquin","given":"Laurent","non-dropping-particle":"","parse-names":false,"suffix":""},{"dropping-particle":"","family":"Guillaume","given":"Joseph","non-dropping-particle":"","parse-names":false,"suffix":""},{"dropping-particle":"","family":"Gratiet","given":"Loic","non-dropping-particle":"Le","parse-names":false,"suffix":""},{"dropping-particle":"","family":"Lemaitre","given":"Paul","non-dropping-particle":"","parse-names":false,"suffix":""},{"dropping-particle":"","family":"Nelson","given":"Barry L","non-dropping-particle":"","parse-names":false,"suffix":""},{"dropping-particle":"","family":"Monari","given":"Filippo","non-dropping-particle":"","parse-names":false,"suffix":""},{"dropping-particle":"","family":"Oomen","given":"Roelof","non-dropping-particle":"","parse-names":false,"suffix":""},{"dropping-particle":"","family":"Ramos","given":"Bernardo","non-dropping-particle":"","parse-names":false,"suffix":""},{"dropping-particle":"","family":"Roustant","given":"Olivier","non-dropping-particle":"","parse-names":false,"suffix":""},{"dropping-particle":"","family":"Song","given":"Eunhye","non-dropping-particle":"","parse-names":false,"suffix":""},{"dropping-particle":"","family":"Staum","given":"Jeremy","non-dropping-particle":"","parse-names":false,"suffix":""},{"dropping-particle":"","family":"Touati","given":"Taieb","non-dropping-particle":"","parse-names":false,"suffix":""},{"dropping-particle":"","family":"Weber","given":"Frank","non-dropping-particle":"","parse-names":false,"suffix":""}],"id":"ITEM-1","issued":{"date-parts":[["2017"]]},"note":"R package version 1.15.0","publisher":"R package version 1.15.0","title":"sensitivity: Global Sensitivity Analysis of Model Outputs","type":"article"},"uris":["http://www.mendeley.com/documents/?uuid=b24bead7-f8c2-4c6e-8b61-c0d82b12ddc5"]}],"mendeley":{"formattedCitation":"(Pujol et al., 2017)","plainTextFormattedCitation":"(Pujol et al., 2017)","previouslyFormattedCitation":"(Pujol et al., 2017)"},"properties":{"noteIndex":0},"schema":"https://github.com/citation-style-language/schema/raw/master/csl-citation.json"}</w:instrText>
      </w:r>
      <w:r w:rsidRPr="00C6629F">
        <w:rPr>
          <w:rFonts w:ascii="Times New Roman" w:hAnsi="Times New Roman" w:cs="Times New Roman"/>
          <w:sz w:val="24"/>
          <w:szCs w:val="24"/>
        </w:rPr>
        <w:fldChar w:fldCharType="separate"/>
      </w:r>
      <w:r w:rsidRPr="00C6629F">
        <w:rPr>
          <w:rFonts w:ascii="Times New Roman" w:hAnsi="Times New Roman" w:cs="Times New Roman"/>
          <w:noProof/>
          <w:sz w:val="24"/>
          <w:szCs w:val="24"/>
        </w:rPr>
        <w:t>(Pujol et al., 2017)</w:t>
      </w:r>
      <w:r w:rsidRPr="00C6629F">
        <w:rPr>
          <w:rFonts w:ascii="Times New Roman" w:hAnsi="Times New Roman" w:cs="Times New Roman"/>
          <w:sz w:val="24"/>
          <w:szCs w:val="24"/>
        </w:rPr>
        <w:fldChar w:fldCharType="end"/>
      </w:r>
      <w:r w:rsidRPr="00C6629F">
        <w:rPr>
          <w:rFonts w:ascii="Times New Roman" w:hAnsi="Times New Roman" w:cs="Times New Roman"/>
          <w:sz w:val="24"/>
          <w:szCs w:val="24"/>
        </w:rPr>
        <w:t>, where the function rearranges the X</w:t>
      </w:r>
      <w:r w:rsidRPr="00C6629F">
        <w:rPr>
          <w:rFonts w:ascii="Times New Roman" w:hAnsi="Times New Roman" w:cs="Times New Roman"/>
          <w:sz w:val="24"/>
          <w:szCs w:val="24"/>
          <w:vertAlign w:val="subscript"/>
        </w:rPr>
        <w:t>1</w:t>
      </w:r>
      <w:r w:rsidRPr="00C6629F">
        <w:rPr>
          <w:rFonts w:ascii="Times New Roman" w:hAnsi="Times New Roman" w:cs="Times New Roman"/>
          <w:sz w:val="24"/>
          <w:szCs w:val="24"/>
        </w:rPr>
        <w:t xml:space="preserve"> and X</w:t>
      </w:r>
      <w:r w:rsidRPr="00C6629F">
        <w:rPr>
          <w:rFonts w:ascii="Times New Roman" w:hAnsi="Times New Roman" w:cs="Times New Roman"/>
          <w:sz w:val="24"/>
          <w:szCs w:val="24"/>
          <w:vertAlign w:val="subscript"/>
        </w:rPr>
        <w:t>2</w:t>
      </w:r>
      <w:r w:rsidRPr="00C6629F">
        <w:rPr>
          <w:rFonts w:ascii="Times New Roman" w:hAnsi="Times New Roman" w:cs="Times New Roman"/>
          <w:sz w:val="24"/>
          <w:szCs w:val="24"/>
        </w:rPr>
        <w:t xml:space="preserve"> to create a new data input matrix</w:t>
      </w:r>
      <w:r>
        <w:rPr>
          <w:rFonts w:ascii="Times New Roman" w:hAnsi="Times New Roman" w:cs="Times New Roman"/>
          <w:sz w:val="24"/>
          <w:szCs w:val="24"/>
        </w:rPr>
        <w:t>.</w:t>
      </w:r>
      <w:r w:rsidRPr="009A020F">
        <w:rPr>
          <w:rFonts w:ascii="Times New Roman" w:hAnsi="Times New Roman" w:cs="Times New Roman"/>
          <w:sz w:val="24"/>
          <w:szCs w:val="24"/>
        </w:rPr>
        <w:t xml:space="preserve"> </w:t>
      </w:r>
      <w:r w:rsidRPr="00C6629F">
        <w:rPr>
          <w:rFonts w:ascii="Times New Roman" w:hAnsi="Times New Roman" w:cs="Times New Roman"/>
          <w:sz w:val="24"/>
          <w:szCs w:val="24"/>
        </w:rPr>
        <w:t>For example, for N=1000, the final data input X has 3500 rows. Note that this exchanges the columns in X</w:t>
      </w:r>
      <w:r w:rsidRPr="00C6629F">
        <w:rPr>
          <w:rFonts w:ascii="Times New Roman" w:hAnsi="Times New Roman" w:cs="Times New Roman"/>
          <w:sz w:val="24"/>
          <w:szCs w:val="24"/>
          <w:vertAlign w:val="subscript"/>
        </w:rPr>
        <w:t>1</w:t>
      </w:r>
      <w:r w:rsidRPr="00C6629F">
        <w:rPr>
          <w:rFonts w:ascii="Times New Roman" w:hAnsi="Times New Roman" w:cs="Times New Roman"/>
          <w:sz w:val="24"/>
          <w:szCs w:val="24"/>
        </w:rPr>
        <w:t xml:space="preserve"> and X</w:t>
      </w:r>
      <w:r w:rsidRPr="00C6629F">
        <w:rPr>
          <w:rFonts w:ascii="Times New Roman" w:hAnsi="Times New Roman" w:cs="Times New Roman"/>
          <w:sz w:val="24"/>
          <w:szCs w:val="24"/>
          <w:vertAlign w:val="subscript"/>
        </w:rPr>
        <w:t>2</w:t>
      </w:r>
      <w:r w:rsidRPr="00C6629F">
        <w:rPr>
          <w:rFonts w:ascii="Times New Roman" w:hAnsi="Times New Roman" w:cs="Times New Roman"/>
          <w:sz w:val="24"/>
          <w:szCs w:val="24"/>
        </w:rPr>
        <w:t>, and the rank correlation structure of the final data input matrix</w:t>
      </w:r>
      <w:r>
        <w:rPr>
          <w:rFonts w:ascii="Times New Roman" w:hAnsi="Times New Roman" w:cs="Times New Roman"/>
          <w:sz w:val="24"/>
          <w:szCs w:val="24"/>
        </w:rPr>
        <w:t xml:space="preserve"> has a poorer </w:t>
      </w:r>
      <w:r w:rsidRPr="00C6629F">
        <w:rPr>
          <w:rFonts w:ascii="Times New Roman" w:hAnsi="Times New Roman" w:cs="Times New Roman"/>
          <w:sz w:val="24"/>
          <w:szCs w:val="24"/>
        </w:rPr>
        <w:t>approximat</w:t>
      </w:r>
      <w:r>
        <w:rPr>
          <w:rFonts w:ascii="Times New Roman" w:hAnsi="Times New Roman" w:cs="Times New Roman"/>
          <w:sz w:val="24"/>
          <w:szCs w:val="24"/>
        </w:rPr>
        <w:t>ion of</w:t>
      </w:r>
      <w:r w:rsidRPr="00C6629F">
        <w:rPr>
          <w:rFonts w:ascii="Times New Roman" w:hAnsi="Times New Roman" w:cs="Times New Roman"/>
          <w:sz w:val="24"/>
          <w:szCs w:val="24"/>
        </w:rPr>
        <w:t xml:space="preserve"> the original correlation matrix (C; Supplementary; might want to look into this, might have dampened correlations relative to empirical). </w:t>
      </w:r>
    </w:p>
    <w:p w:rsidR="008D060A" w:rsidRDefault="008D060A" w:rsidP="008D060A">
      <w:pPr>
        <w:rPr>
          <w:rFonts w:ascii="Times New Roman" w:hAnsi="Times New Roman" w:cs="Times New Roman"/>
          <w:sz w:val="24"/>
          <w:szCs w:val="24"/>
        </w:rPr>
      </w:pPr>
      <w:r>
        <w:rPr>
          <w:rFonts w:ascii="Times New Roman" w:hAnsi="Times New Roman" w:cs="Times New Roman"/>
          <w:sz w:val="24"/>
          <w:szCs w:val="24"/>
        </w:rPr>
        <w:t xml:space="preserve">Variance partitioning may not provide valid partitions in the case of correlated inputs (ref, one of the </w:t>
      </w:r>
      <w:proofErr w:type="spellStart"/>
      <w:r>
        <w:rPr>
          <w:rFonts w:ascii="Times New Roman" w:hAnsi="Times New Roman" w:cs="Times New Roman"/>
          <w:sz w:val="24"/>
          <w:szCs w:val="24"/>
        </w:rPr>
        <w:t>Saltelli</w:t>
      </w:r>
      <w:proofErr w:type="spellEnd"/>
      <w:r>
        <w:rPr>
          <w:rFonts w:ascii="Times New Roman" w:hAnsi="Times New Roman" w:cs="Times New Roman"/>
          <w:sz w:val="24"/>
          <w:szCs w:val="24"/>
        </w:rPr>
        <w:t xml:space="preserve"> books). We complement the variance partitioning results with</w:t>
      </w:r>
      <w:r w:rsidR="00030EFF">
        <w:rPr>
          <w:rFonts w:ascii="Times New Roman" w:hAnsi="Times New Roman" w:cs="Times New Roman"/>
          <w:sz w:val="24"/>
          <w:szCs w:val="24"/>
        </w:rPr>
        <w:t xml:space="preserve"> the</w:t>
      </w:r>
      <w:r>
        <w:rPr>
          <w:rFonts w:ascii="Times New Roman" w:hAnsi="Times New Roman" w:cs="Times New Roman"/>
          <w:sz w:val="24"/>
          <w:szCs w:val="24"/>
        </w:rPr>
        <w:t xml:space="preserve"> partial rank correlation coefficient (</w:t>
      </w:r>
      <w:proofErr w:type="spellStart"/>
      <w:r>
        <w:rPr>
          <w:rFonts w:ascii="Times New Roman" w:hAnsi="Times New Roman" w:cs="Times New Roman"/>
          <w:sz w:val="24"/>
          <w:szCs w:val="24"/>
        </w:rPr>
        <w:t>prcc</w:t>
      </w:r>
      <w:proofErr w:type="spellEnd"/>
      <w:r>
        <w:rPr>
          <w:rFonts w:ascii="Times New Roman" w:hAnsi="Times New Roman" w:cs="Times New Roman"/>
          <w:sz w:val="24"/>
          <w:szCs w:val="24"/>
        </w:rPr>
        <w:t>; ref), which provide</w:t>
      </w:r>
      <w:r w:rsidR="00030EFF">
        <w:rPr>
          <w:rFonts w:ascii="Times New Roman" w:hAnsi="Times New Roman" w:cs="Times New Roman"/>
          <w:sz w:val="24"/>
          <w:szCs w:val="24"/>
        </w:rPr>
        <w:t>s</w:t>
      </w:r>
      <w:r>
        <w:rPr>
          <w:rFonts w:ascii="Times New Roman" w:hAnsi="Times New Roman" w:cs="Times New Roman"/>
          <w:sz w:val="24"/>
          <w:szCs w:val="24"/>
        </w:rPr>
        <w:t xml:space="preserve"> a non-parametric estimate of the correlation between each input and each output, accounting for any relationships among the inputs and between the remaining inputs and the output. As with standard correlations, the </w:t>
      </w:r>
      <w:proofErr w:type="spellStart"/>
      <w:r>
        <w:rPr>
          <w:rFonts w:ascii="Times New Roman" w:hAnsi="Times New Roman" w:cs="Times New Roman"/>
          <w:sz w:val="24"/>
          <w:szCs w:val="24"/>
        </w:rPr>
        <w:t>prcc</w:t>
      </w:r>
      <w:proofErr w:type="spellEnd"/>
      <w:r>
        <w:rPr>
          <w:rFonts w:ascii="Times New Roman" w:hAnsi="Times New Roman" w:cs="Times New Roman"/>
          <w:sz w:val="24"/>
          <w:szCs w:val="24"/>
        </w:rPr>
        <w:t xml:space="preserve"> takes values between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and 1. We will rank the inputs by their importance in variance partitioning, and by those with the greatest magnitude </w:t>
      </w:r>
      <w:proofErr w:type="spellStart"/>
      <w:r>
        <w:rPr>
          <w:rFonts w:ascii="Times New Roman" w:hAnsi="Times New Roman" w:cs="Times New Roman"/>
          <w:sz w:val="24"/>
          <w:szCs w:val="24"/>
        </w:rPr>
        <w:t>prcc</w:t>
      </w:r>
      <w:proofErr w:type="spellEnd"/>
      <w:r>
        <w:rPr>
          <w:rFonts w:ascii="Times New Roman" w:hAnsi="Times New Roman" w:cs="Times New Roman"/>
          <w:sz w:val="24"/>
          <w:szCs w:val="24"/>
        </w:rPr>
        <w:t xml:space="preserve">. We will apply a bootstrap procedure for both indices to provide bootstrap standard errors and confidence intervals for the index value for each model input. Any inconsistent rankings between the two procedures </w:t>
      </w:r>
      <w:proofErr w:type="gramStart"/>
      <w:r>
        <w:rPr>
          <w:rFonts w:ascii="Times New Roman" w:hAnsi="Times New Roman" w:cs="Times New Roman"/>
          <w:sz w:val="24"/>
          <w:szCs w:val="24"/>
        </w:rPr>
        <w:t>will be evaluated</w:t>
      </w:r>
      <w:proofErr w:type="gramEnd"/>
      <w:r>
        <w:rPr>
          <w:rFonts w:ascii="Times New Roman" w:hAnsi="Times New Roman" w:cs="Times New Roman"/>
          <w:sz w:val="24"/>
          <w:szCs w:val="24"/>
        </w:rPr>
        <w:t xml:space="preserve"> further.</w:t>
      </w:r>
      <w:r w:rsidR="00030EFF">
        <w:rPr>
          <w:rFonts w:ascii="Times New Roman" w:hAnsi="Times New Roman" w:cs="Times New Roman"/>
          <w:sz w:val="24"/>
          <w:szCs w:val="24"/>
        </w:rPr>
        <w:t xml:space="preserve"> The </w:t>
      </w:r>
      <w:proofErr w:type="spellStart"/>
      <w:r w:rsidR="00030EFF">
        <w:rPr>
          <w:rFonts w:ascii="Times New Roman" w:hAnsi="Times New Roman" w:cs="Times New Roman"/>
          <w:sz w:val="24"/>
          <w:szCs w:val="24"/>
        </w:rPr>
        <w:t>prcc</w:t>
      </w:r>
      <w:proofErr w:type="spellEnd"/>
      <w:r w:rsidR="00030EFF">
        <w:rPr>
          <w:rFonts w:ascii="Times New Roman" w:hAnsi="Times New Roman" w:cs="Times New Roman"/>
          <w:sz w:val="24"/>
          <w:szCs w:val="24"/>
        </w:rPr>
        <w:t xml:space="preserve"> values are obtained using the </w:t>
      </w:r>
      <w:proofErr w:type="spellStart"/>
      <w:r w:rsidR="00030EFF">
        <w:rPr>
          <w:rFonts w:ascii="Times New Roman" w:hAnsi="Times New Roman" w:cs="Times New Roman"/>
          <w:sz w:val="24"/>
          <w:szCs w:val="24"/>
        </w:rPr>
        <w:t>pcc</w:t>
      </w:r>
      <w:proofErr w:type="spellEnd"/>
      <w:r w:rsidR="00030EFF">
        <w:rPr>
          <w:rFonts w:ascii="Times New Roman" w:hAnsi="Times New Roman" w:cs="Times New Roman"/>
          <w:sz w:val="24"/>
          <w:szCs w:val="24"/>
        </w:rPr>
        <w:t xml:space="preserve"> function in the R sensitivity package </w:t>
      </w:r>
      <w:r w:rsidR="00030EFF" w:rsidRPr="00C6629F">
        <w:rPr>
          <w:rFonts w:ascii="Times New Roman" w:hAnsi="Times New Roman" w:cs="Times New Roman"/>
          <w:sz w:val="24"/>
          <w:szCs w:val="24"/>
        </w:rPr>
        <w:fldChar w:fldCharType="begin" w:fldLock="1"/>
      </w:r>
      <w:r w:rsidR="00030EFF">
        <w:rPr>
          <w:rFonts w:ascii="Times New Roman" w:hAnsi="Times New Roman" w:cs="Times New Roman"/>
          <w:sz w:val="24"/>
          <w:szCs w:val="24"/>
        </w:rPr>
        <w:instrText>ADDIN CSL_CITATION {"citationItems":[{"id":"ITEM-1","itemData":{"author":[{"dropping-particle":"","family":"Pujol","given":"Gilles","non-dropping-particle":"","parse-names":false,"suffix":""},{"dropping-particle":"","family":"Iooss","given":"Bertrand","non-dropping-particle":"","parse-names":false,"suffix":""},{"dropping-particle":"","family":"with contributions from Khalid Boumhaout","given":"Alexandre Janon","non-dropping-particle":"","parse-names":false,"suffix":""},{"dropping-particle":"Da","family":"Veiga","given":"Sebastien","non-dropping-particle":"","parse-names":false,"suffix":""},{"dropping-particle":"","family":"Delage","given":"Thibault","non-dropping-particle":"","parse-names":false,"suffix":""},{"dropping-particle":"","family":"Fruth","given":"Jana","non-dropping-particle":"","parse-names":false,"suffix":""},{"dropping-particle":"","family":"Gilquin","given":"Laurent","non-dropping-particle":"","parse-names":false,"suffix":""},{"dropping-particle":"","family":"Guillaume","given":"Joseph","non-dropping-particle":"","parse-names":false,"suffix":""},{"dropping-particle":"","family":"Gratiet","given":"Loic","non-dropping-particle":"Le","parse-names":false,"suffix":""},{"dropping-particle":"","family":"Lemaitre","given":"Paul","non-dropping-particle":"","parse-names":false,"suffix":""},{"dropping-particle":"","family":"Nelson","given":"Barry L","non-dropping-particle":"","parse-names":false,"suffix":""},{"dropping-particle":"","family":"Monari","given":"Filippo","non-dropping-particle":"","parse-names":false,"suffix":""},{"dropping-particle":"","family":"Oomen","given":"Roelof","non-dropping-particle":"","parse-names":false,"suffix":""},{"dropping-particle":"","family":"Ramos","given":"Bernardo","non-dropping-particle":"","parse-names":false,"suffix":""},{"dropping-particle":"","family":"Roustant","given":"Olivier","non-dropping-particle":"","parse-names":false,"suffix":""},{"dropping-particle":"","family":"Song","given":"Eunhye","non-dropping-particle":"","parse-names":false,"suffix":""},{"dropping-particle":"","family":"Staum","given":"Jeremy","non-dropping-particle":"","parse-names":false,"suffix":""},{"dropping-particle":"","family":"Touati","given":"Taieb","non-dropping-particle":"","parse-names":false,"suffix":""},{"dropping-particle":"","family":"Weber","given":"Frank","non-dropping-particle":"","parse-names":false,"suffix":""}],"id":"ITEM-1","issued":{"date-parts":[["2017"]]},"note":"R package version 1.15.0","publisher":"R package version 1.15.0","title":"sensitivity: Global Sensitivity Analysis of Model Outputs","type":"article"},"uris":["http://www.mendeley.com/documents/?uuid=b24bead7-f8c2-4c6e-8b61-c0d82b12ddc5"]}],"mendeley":{"formattedCitation":"(Pujol et al., 2017)","plainTextFormattedCitation":"(Pujol et al., 2017)","previouslyFormattedCitation":"(Pujol et al., 2017)"},"properties":{"noteIndex":0},"schema":"https://github.com/citation-style-language/schema/raw/master/csl-citation.json"}</w:instrText>
      </w:r>
      <w:r w:rsidR="00030EFF" w:rsidRPr="00C6629F">
        <w:rPr>
          <w:rFonts w:ascii="Times New Roman" w:hAnsi="Times New Roman" w:cs="Times New Roman"/>
          <w:sz w:val="24"/>
          <w:szCs w:val="24"/>
        </w:rPr>
        <w:fldChar w:fldCharType="separate"/>
      </w:r>
      <w:r w:rsidR="00030EFF" w:rsidRPr="00C6629F">
        <w:rPr>
          <w:rFonts w:ascii="Times New Roman" w:hAnsi="Times New Roman" w:cs="Times New Roman"/>
          <w:noProof/>
          <w:sz w:val="24"/>
          <w:szCs w:val="24"/>
        </w:rPr>
        <w:t>(Pujol et al., 2017)</w:t>
      </w:r>
      <w:r w:rsidR="00030EFF" w:rsidRPr="00C6629F">
        <w:rPr>
          <w:rFonts w:ascii="Times New Roman" w:hAnsi="Times New Roman" w:cs="Times New Roman"/>
          <w:sz w:val="24"/>
          <w:szCs w:val="24"/>
        </w:rPr>
        <w:fldChar w:fldCharType="end"/>
      </w:r>
      <w:r w:rsidR="00030EFF">
        <w:rPr>
          <w:rFonts w:ascii="Times New Roman" w:hAnsi="Times New Roman" w:cs="Times New Roman"/>
          <w:sz w:val="24"/>
          <w:szCs w:val="24"/>
        </w:rPr>
        <w:t xml:space="preserve">. </w:t>
      </w:r>
    </w:p>
    <w:p w:rsidR="00B3681D" w:rsidRDefault="00B3681D" w:rsidP="008D060A">
      <w:pPr>
        <w:rPr>
          <w:rFonts w:ascii="Times New Roman" w:hAnsi="Times New Roman" w:cs="Times New Roman"/>
          <w:sz w:val="24"/>
          <w:szCs w:val="24"/>
        </w:rPr>
      </w:pPr>
      <w:r>
        <w:rPr>
          <w:rFonts w:ascii="Times New Roman" w:hAnsi="Times New Roman" w:cs="Times New Roman"/>
          <w:sz w:val="24"/>
          <w:szCs w:val="24"/>
        </w:rPr>
        <w:t xml:space="preserve">We also compare the rankings of both procedures to the rankings obtained from uncorrelated sampling from the marginal distributions across </w:t>
      </w:r>
      <w:r w:rsidR="00F721DC">
        <w:rPr>
          <w:rFonts w:ascii="Times New Roman" w:hAnsi="Times New Roman" w:cs="Times New Roman"/>
          <w:sz w:val="24"/>
          <w:szCs w:val="24"/>
        </w:rPr>
        <w:t>fuel types to assess the necessity to incorporate correlation structures in sensitivity and uncertainty analysis.</w:t>
      </w:r>
    </w:p>
    <w:p w:rsidR="008D060A" w:rsidRDefault="00030EFF" w:rsidP="008D060A">
      <w:pPr>
        <w:rPr>
          <w:rFonts w:ascii="Times New Roman" w:hAnsi="Times New Roman" w:cs="Times New Roman"/>
          <w:sz w:val="24"/>
          <w:szCs w:val="24"/>
        </w:rPr>
      </w:pPr>
      <w:r>
        <w:rPr>
          <w:rFonts w:ascii="Times New Roman" w:hAnsi="Times New Roman" w:cs="Times New Roman"/>
          <w:sz w:val="24"/>
          <w:szCs w:val="24"/>
        </w:rPr>
        <w:t>Sensitivity to environmental inputs</w:t>
      </w:r>
    </w:p>
    <w:p w:rsidR="00030EFF" w:rsidRDefault="00030EFF" w:rsidP="008D060A">
      <w:pPr>
        <w:rPr>
          <w:rFonts w:ascii="Times New Roman" w:hAnsi="Times New Roman" w:cs="Times New Roman"/>
          <w:sz w:val="24"/>
          <w:szCs w:val="24"/>
        </w:rPr>
      </w:pPr>
      <w:r>
        <w:rPr>
          <w:rFonts w:ascii="Times New Roman" w:hAnsi="Times New Roman" w:cs="Times New Roman"/>
          <w:sz w:val="24"/>
          <w:szCs w:val="24"/>
        </w:rPr>
        <w:t>For each random sample of fuel loading values we apply a factorial design of environmental inputs, approximating extreme hazardous environmental conditions (9</w:t>
      </w:r>
      <w:r w:rsidR="002D34D2">
        <w:rPr>
          <w:rFonts w:ascii="Times New Roman" w:hAnsi="Times New Roman" w:cs="Times New Roman"/>
          <w:sz w:val="24"/>
          <w:szCs w:val="24"/>
        </w:rPr>
        <w:t>7</w:t>
      </w:r>
      <w:r w:rsidRPr="00030EFF">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and moderate environmental conditions (80</w:t>
      </w:r>
      <w:r w:rsidRPr="00030EFF">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These conditions may differ by EVG, and </w:t>
      </w:r>
      <w:proofErr w:type="gramStart"/>
      <w:r>
        <w:rPr>
          <w:rFonts w:ascii="Times New Roman" w:hAnsi="Times New Roman" w:cs="Times New Roman"/>
          <w:sz w:val="24"/>
          <w:szCs w:val="24"/>
        </w:rPr>
        <w:t>are given</w:t>
      </w:r>
      <w:proofErr w:type="gramEnd"/>
      <w:r>
        <w:rPr>
          <w:rFonts w:ascii="Times New Roman" w:hAnsi="Times New Roman" w:cs="Times New Roman"/>
          <w:sz w:val="24"/>
          <w:szCs w:val="24"/>
        </w:rPr>
        <w:t xml:space="preserve"> in </w:t>
      </w:r>
      <w:r w:rsidRPr="00030EFF">
        <w:rPr>
          <w:rFonts w:ascii="Times New Roman" w:hAnsi="Times New Roman" w:cs="Times New Roman"/>
          <w:sz w:val="24"/>
          <w:szCs w:val="24"/>
          <w:highlight w:val="cyan"/>
        </w:rPr>
        <w:t>Table _</w:t>
      </w:r>
      <w:r>
        <w:rPr>
          <w:rFonts w:ascii="Times New Roman" w:hAnsi="Times New Roman" w:cs="Times New Roman"/>
          <w:sz w:val="24"/>
          <w:szCs w:val="24"/>
        </w:rPr>
        <w:t xml:space="preserve">. </w:t>
      </w:r>
    </w:p>
    <w:p w:rsidR="00DA27C7" w:rsidRDefault="00DA27C7" w:rsidP="00DA27C7">
      <w:pPr>
        <w:rPr>
          <w:rFonts w:ascii="Times New Roman" w:hAnsi="Times New Roman" w:cs="Times New Roman"/>
          <w:sz w:val="24"/>
          <w:szCs w:val="24"/>
        </w:rPr>
      </w:pPr>
      <w:r>
        <w:rPr>
          <w:rFonts w:ascii="Times New Roman" w:hAnsi="Times New Roman" w:cs="Times New Roman"/>
          <w:sz w:val="24"/>
          <w:szCs w:val="24"/>
        </w:rPr>
        <w:t>Quantifying uncertainty in emissions estimates</w:t>
      </w:r>
    </w:p>
    <w:p w:rsidR="00DA27C7" w:rsidRDefault="00DA27C7" w:rsidP="00DA27C7">
      <w:pPr>
        <w:rPr>
          <w:rFonts w:ascii="Times New Roman" w:hAnsi="Times New Roman" w:cs="Times New Roman"/>
          <w:sz w:val="24"/>
          <w:szCs w:val="24"/>
        </w:rPr>
      </w:pPr>
      <w:r>
        <w:rPr>
          <w:rFonts w:ascii="Times New Roman" w:hAnsi="Times New Roman" w:cs="Times New Roman"/>
          <w:sz w:val="24"/>
          <w:szCs w:val="24"/>
        </w:rPr>
        <w:lastRenderedPageBreak/>
        <w:t xml:space="preserve">For the sampled matrix X* we use the baseline </w:t>
      </w:r>
      <w:proofErr w:type="spellStart"/>
      <w:r>
        <w:rPr>
          <w:rFonts w:ascii="Times New Roman" w:hAnsi="Times New Roman" w:cs="Times New Roman"/>
          <w:sz w:val="24"/>
          <w:szCs w:val="24"/>
        </w:rPr>
        <w:t>fuelbed</w:t>
      </w:r>
      <w:proofErr w:type="spellEnd"/>
      <w:r>
        <w:rPr>
          <w:rFonts w:ascii="Times New Roman" w:hAnsi="Times New Roman" w:cs="Times New Roman"/>
          <w:sz w:val="24"/>
          <w:szCs w:val="24"/>
        </w:rPr>
        <w:t xml:space="preserve"> to fill in fuel types required for each model (see supplementary) and create an input file suitable for each model. We then use the model to estimate fuel consumption and emissions for each row in our input file, for the given environmental conditions. From the resulting model output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we characterize the distribution of predicted emissions (using boxplots and 95% intervals). This provides a link between the uncertainty in fuel loading as represented by the database, and the uncertainty in emission predictions. </w:t>
      </w:r>
      <w:r w:rsidR="000513A3">
        <w:rPr>
          <w:rFonts w:ascii="Times New Roman" w:hAnsi="Times New Roman" w:cs="Times New Roman"/>
          <w:sz w:val="24"/>
          <w:szCs w:val="24"/>
        </w:rPr>
        <w:t xml:space="preserve">These intervals </w:t>
      </w:r>
      <w:proofErr w:type="gramStart"/>
      <w:r w:rsidR="000513A3">
        <w:rPr>
          <w:rFonts w:ascii="Times New Roman" w:hAnsi="Times New Roman" w:cs="Times New Roman"/>
          <w:sz w:val="24"/>
          <w:szCs w:val="24"/>
        </w:rPr>
        <w:t>are created</w:t>
      </w:r>
      <w:proofErr w:type="gramEnd"/>
      <w:r w:rsidR="000513A3">
        <w:rPr>
          <w:rFonts w:ascii="Times New Roman" w:hAnsi="Times New Roman" w:cs="Times New Roman"/>
          <w:sz w:val="24"/>
          <w:szCs w:val="24"/>
        </w:rPr>
        <w:t xml:space="preserve"> for both sets of environmental conditions. </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Results</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Correlation structures</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Sensitivity indices</w:t>
      </w:r>
    </w:p>
    <w:p w:rsidR="00F721DC" w:rsidRPr="00C6629F" w:rsidRDefault="00F721DC" w:rsidP="00F721DC">
      <w:pPr>
        <w:rPr>
          <w:rFonts w:ascii="Times New Roman" w:hAnsi="Times New Roman" w:cs="Times New Roman"/>
          <w:sz w:val="24"/>
          <w:szCs w:val="24"/>
        </w:rPr>
      </w:pPr>
      <w:proofErr w:type="gramStart"/>
      <w:r w:rsidRPr="00C6629F">
        <w:rPr>
          <w:rFonts w:ascii="Times New Roman" w:hAnsi="Times New Roman" w:cs="Times New Roman"/>
          <w:sz w:val="24"/>
          <w:szCs w:val="24"/>
        </w:rPr>
        <w:t>95%</w:t>
      </w:r>
      <w:proofErr w:type="gramEnd"/>
      <w:r w:rsidRPr="00C6629F">
        <w:rPr>
          <w:rFonts w:ascii="Times New Roman" w:hAnsi="Times New Roman" w:cs="Times New Roman"/>
          <w:sz w:val="24"/>
          <w:szCs w:val="24"/>
        </w:rPr>
        <w:t xml:space="preserve"> prediction intervals for each output based on global sampling</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Discussion</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Point estimates and predictions are insufficient</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Much uncertainty in fuel loading data gives uncertainty in emissions predictions</w:t>
      </w:r>
    </w:p>
    <w:p w:rsidR="008D060A"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 xml:space="preserve">Emissions are sensitive to all </w:t>
      </w:r>
      <w:proofErr w:type="gramStart"/>
      <w:r w:rsidRPr="00C6629F">
        <w:rPr>
          <w:rFonts w:ascii="Times New Roman" w:hAnsi="Times New Roman" w:cs="Times New Roman"/>
          <w:sz w:val="24"/>
          <w:szCs w:val="24"/>
        </w:rPr>
        <w:t>fuel loading</w:t>
      </w:r>
      <w:proofErr w:type="gramEnd"/>
      <w:r w:rsidRPr="00C6629F">
        <w:rPr>
          <w:rFonts w:ascii="Times New Roman" w:hAnsi="Times New Roman" w:cs="Times New Roman"/>
          <w:sz w:val="24"/>
          <w:szCs w:val="24"/>
        </w:rPr>
        <w:t xml:space="preserve"> categories when considered individually, but when taken as a whole the most sensitive fuel inputs are ____ for flaming and ____ for smoldering.</w:t>
      </w:r>
    </w:p>
    <w:p w:rsidR="008D060A" w:rsidRDefault="008D060A" w:rsidP="008D060A">
      <w:pPr>
        <w:rPr>
          <w:rFonts w:ascii="Times New Roman" w:hAnsi="Times New Roman" w:cs="Times New Roman"/>
          <w:sz w:val="24"/>
          <w:szCs w:val="24"/>
        </w:rPr>
      </w:pPr>
      <w:r>
        <w:rPr>
          <w:rFonts w:ascii="Times New Roman" w:hAnsi="Times New Roman" w:cs="Times New Roman"/>
          <w:sz w:val="24"/>
          <w:szCs w:val="24"/>
        </w:rPr>
        <w:t xml:space="preserve">Sensitivities are themselves sensitive to environmental </w:t>
      </w:r>
      <w:r w:rsidR="00F721DC">
        <w:rPr>
          <w:rFonts w:ascii="Times New Roman" w:hAnsi="Times New Roman" w:cs="Times New Roman"/>
          <w:sz w:val="24"/>
          <w:szCs w:val="24"/>
        </w:rPr>
        <w:t>conditions (or are?)</w:t>
      </w:r>
    </w:p>
    <w:p w:rsidR="008D060A" w:rsidRDefault="008D060A" w:rsidP="008D060A">
      <w:pPr>
        <w:rPr>
          <w:rFonts w:ascii="Times New Roman" w:hAnsi="Times New Roman" w:cs="Times New Roman"/>
          <w:sz w:val="24"/>
          <w:szCs w:val="24"/>
        </w:rPr>
      </w:pPr>
      <w:r>
        <w:rPr>
          <w:rFonts w:ascii="Times New Roman" w:hAnsi="Times New Roman" w:cs="Times New Roman"/>
          <w:sz w:val="24"/>
          <w:szCs w:val="24"/>
        </w:rPr>
        <w:t>Require better data to more precisely predict emissions. So many holes! Particularly to estimate correlation matrices</w:t>
      </w:r>
    </w:p>
    <w:p w:rsidR="008D060A" w:rsidRPr="00C6629F" w:rsidRDefault="008D060A" w:rsidP="008D060A">
      <w:pPr>
        <w:rPr>
          <w:rFonts w:ascii="Times New Roman" w:hAnsi="Times New Roman" w:cs="Times New Roman"/>
          <w:sz w:val="24"/>
          <w:szCs w:val="24"/>
        </w:rPr>
      </w:pPr>
      <w:r>
        <w:rPr>
          <w:rFonts w:ascii="Times New Roman" w:hAnsi="Times New Roman" w:cs="Times New Roman"/>
          <w:sz w:val="24"/>
          <w:szCs w:val="24"/>
        </w:rPr>
        <w:t xml:space="preserve">If OAT nearly all correlations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near 1—want to consider the system of fuels, not just one at a time.</w:t>
      </w:r>
    </w:p>
    <w:p w:rsidR="008D060A" w:rsidRDefault="008D060A">
      <w:pPr>
        <w:rPr>
          <w:rFonts w:ascii="Times New Roman" w:hAnsi="Times New Roman" w:cs="Times New Roman"/>
          <w:sz w:val="24"/>
          <w:szCs w:val="24"/>
        </w:rPr>
      </w:pPr>
    </w:p>
    <w:p w:rsidR="008D060A" w:rsidRDefault="008D060A">
      <w:pPr>
        <w:rPr>
          <w:rFonts w:ascii="Times New Roman" w:hAnsi="Times New Roman" w:cs="Times New Roman"/>
          <w:sz w:val="24"/>
          <w:szCs w:val="24"/>
        </w:rPr>
      </w:pPr>
      <w:r>
        <w:rPr>
          <w:rFonts w:ascii="Times New Roman" w:hAnsi="Times New Roman" w:cs="Times New Roman"/>
          <w:sz w:val="24"/>
          <w:szCs w:val="24"/>
        </w:rPr>
        <w:br w:type="page"/>
      </w:r>
    </w:p>
    <w:p w:rsidR="008D060A" w:rsidRPr="00C6629F" w:rsidRDefault="008D060A" w:rsidP="008D060A">
      <w:pPr>
        <w:rPr>
          <w:rFonts w:ascii="Times New Roman" w:hAnsi="Times New Roman" w:cs="Times New Roman"/>
          <w:b/>
          <w:sz w:val="24"/>
          <w:szCs w:val="24"/>
        </w:rPr>
      </w:pPr>
      <w:r w:rsidRPr="00C6629F">
        <w:rPr>
          <w:rFonts w:ascii="Times New Roman" w:hAnsi="Times New Roman" w:cs="Times New Roman"/>
          <w:b/>
          <w:sz w:val="24"/>
          <w:szCs w:val="24"/>
        </w:rPr>
        <w:lastRenderedPageBreak/>
        <w:t>Supplementary Methods</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We adapt th</w:t>
      </w:r>
      <w:r>
        <w:rPr>
          <w:rFonts w:ascii="Times New Roman" w:hAnsi="Times New Roman" w:cs="Times New Roman"/>
          <w:sz w:val="24"/>
          <w:szCs w:val="24"/>
        </w:rPr>
        <w:t xml:space="preserve">e method of </w:t>
      </w:r>
      <w:r w:rsidRPr="00C6629F">
        <w:rPr>
          <w:rFonts w:ascii="Times New Roman" w:hAnsi="Times New Roman" w:cs="Times New Roman"/>
          <w:sz w:val="24"/>
          <w:szCs w:val="24"/>
        </w:rPr>
        <w:fldChar w:fldCharType="begin" w:fldLock="1"/>
      </w:r>
      <w:r w:rsidR="009E554F">
        <w:rPr>
          <w:rFonts w:ascii="Times New Roman" w:hAnsi="Times New Roman" w:cs="Times New Roman"/>
          <w:sz w:val="24"/>
          <w:szCs w:val="24"/>
        </w:rPr>
        <w:instrText>ADDIN CSL_CITATION {"citationItems":[{"id":"ITEM-1","itemData":{"abstract":"A method for inducing a desired rank correlation matrix on a multivariate input random variable for use in a simulation study is introduced in this paper. This method is simple to use, is distribution free, preserves the exact form of the marginal dis- tributions on the input variables, and may be used with any type of sampling scheme for.which correlation of input variables is a meaningful concept. A Monte Carlo study provides an estimate of the bias and variability associated with the method. Input vari- ables used in a model for study of geologic disposal of radio- active waste provide an example of the usefulness of this proce- dure. A textbook example shows how the output may be affected by the method presented in this paper.","author":[{"dropping-particle":"","family":"Iman","given":"RL","non-dropping-particle":"","parse-names":false,"suffix":""},{"dropping-particle":"","family":"Conover","given":"WJ","non-dropping-particle":"","parse-names":false,"suffix":""}],"container-title":"COMMUNICATIONS IN STATISTICS-SIMULATION AND COMPUTATION","id":"ITEM-1","issue":"3","issued":{"date-parts":[["1982"]]},"page":"311-334","title":"A distribution-free approach to inducing rank correlation among input variables","type":"article-journal","volume":"11"},"uris":["http://www.mendeley.com/documents/?uuid=3bf88e55-fbeb-441e-bd58-30b263a9c38c"]}],"mendeley":{"formattedCitation":"(Iman and Conover, 1982)","plainTextFormattedCitation":"(Iman and Conover, 1982)","previouslyFormattedCitation":"(Iman and Conover, 1982)"},"properties":{"noteIndex":0},"schema":"https://github.com/citation-style-language/schema/raw/master/csl-citation.json"}</w:instrText>
      </w:r>
      <w:r w:rsidRPr="00C6629F">
        <w:rPr>
          <w:rFonts w:ascii="Times New Roman" w:hAnsi="Times New Roman" w:cs="Times New Roman"/>
          <w:sz w:val="24"/>
          <w:szCs w:val="24"/>
        </w:rPr>
        <w:fldChar w:fldCharType="separate"/>
      </w:r>
      <w:r w:rsidR="009E554F" w:rsidRPr="009E554F">
        <w:rPr>
          <w:rFonts w:ascii="Times New Roman" w:hAnsi="Times New Roman" w:cs="Times New Roman"/>
          <w:noProof/>
          <w:sz w:val="24"/>
          <w:szCs w:val="24"/>
        </w:rPr>
        <w:t>(Iman and Conover, 1982)</w:t>
      </w:r>
      <w:r w:rsidRPr="00C6629F">
        <w:rPr>
          <w:rFonts w:ascii="Times New Roman" w:hAnsi="Times New Roman" w:cs="Times New Roman"/>
          <w:sz w:val="24"/>
          <w:szCs w:val="24"/>
        </w:rPr>
        <w:fldChar w:fldCharType="end"/>
      </w:r>
      <w:r w:rsidRPr="00C6629F">
        <w:rPr>
          <w:rFonts w:ascii="Times New Roman" w:hAnsi="Times New Roman" w:cs="Times New Roman"/>
          <w:sz w:val="24"/>
          <w:szCs w:val="24"/>
        </w:rPr>
        <w:t xml:space="preserve"> by first estimating Spearman’s rank correlation structure on the group of fuel types for the test case EVT groups, using only complete cases to estimate the correlation matrix (only cases for which all variables of interest are entered). Let C be the empirical correlation matrix (</w:t>
      </w:r>
      <w:proofErr w:type="spellStart"/>
      <w:r w:rsidRPr="00C6629F">
        <w:rPr>
          <w:rFonts w:ascii="Times New Roman" w:hAnsi="Times New Roman" w:cs="Times New Roman"/>
          <w:sz w:val="24"/>
          <w:szCs w:val="24"/>
        </w:rPr>
        <w:t>KxK</w:t>
      </w:r>
      <w:proofErr w:type="spellEnd"/>
      <w:r w:rsidRPr="00C6629F">
        <w:rPr>
          <w:rFonts w:ascii="Times New Roman" w:hAnsi="Times New Roman" w:cs="Times New Roman"/>
          <w:sz w:val="24"/>
          <w:szCs w:val="24"/>
        </w:rPr>
        <w:t xml:space="preserve">).  P’ is the </w:t>
      </w:r>
      <w:proofErr w:type="spellStart"/>
      <w:r w:rsidRPr="00C6629F">
        <w:rPr>
          <w:rFonts w:ascii="Times New Roman" w:hAnsi="Times New Roman" w:cs="Times New Roman"/>
          <w:sz w:val="24"/>
          <w:szCs w:val="24"/>
        </w:rPr>
        <w:t>Cholesky</w:t>
      </w:r>
      <w:proofErr w:type="spellEnd"/>
      <w:r w:rsidRPr="00C6629F">
        <w:rPr>
          <w:rFonts w:ascii="Times New Roman" w:hAnsi="Times New Roman" w:cs="Times New Roman"/>
          <w:sz w:val="24"/>
          <w:szCs w:val="24"/>
        </w:rPr>
        <w:t xml:space="preserve"> factorization of C (generated by the R </w:t>
      </w:r>
      <w:proofErr w:type="spellStart"/>
      <w:r w:rsidRPr="00C6629F">
        <w:rPr>
          <w:rFonts w:ascii="Times New Roman" w:hAnsi="Times New Roman" w:cs="Times New Roman"/>
          <w:sz w:val="24"/>
          <w:szCs w:val="24"/>
        </w:rPr>
        <w:t>chol</w:t>
      </w:r>
      <w:proofErr w:type="spellEnd"/>
      <w:r w:rsidRPr="00C6629F">
        <w:rPr>
          <w:rFonts w:ascii="Times New Roman" w:hAnsi="Times New Roman" w:cs="Times New Roman"/>
          <w:sz w:val="24"/>
          <w:szCs w:val="24"/>
        </w:rPr>
        <w:t xml:space="preserve"> function), and P is the transpose of the resulting matrix. </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 xml:space="preserve">Define the scores </w:t>
      </w:r>
      <w:proofErr w:type="gramStart"/>
      <w:r w:rsidRPr="00C6629F">
        <w:rPr>
          <w:rFonts w:ascii="Times New Roman" w:hAnsi="Times New Roman" w:cs="Times New Roman"/>
          <w:sz w:val="24"/>
          <w:szCs w:val="24"/>
        </w:rPr>
        <w:t>a(</w:t>
      </w:r>
      <w:proofErr w:type="gramEnd"/>
      <w:r w:rsidRPr="00C6629F">
        <w:rPr>
          <w:rFonts w:ascii="Times New Roman" w:hAnsi="Times New Roman" w:cs="Times New Roman"/>
          <w:sz w:val="24"/>
          <w:szCs w:val="24"/>
        </w:rPr>
        <w:t>i) (i=1,…,N):</w:t>
      </w:r>
    </w:p>
    <w:p w:rsidR="008D060A" w:rsidRPr="00C6629F" w:rsidRDefault="008D060A" w:rsidP="008D060A">
      <w:pPr>
        <w:rPr>
          <w:rFonts w:ascii="Times New Roman" w:eastAsiaTheme="minorEastAsia"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ϕ</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N+1</m:t>
                  </m:r>
                </m:den>
              </m:f>
            </m:e>
          </m:d>
          <m:r>
            <w:rPr>
              <w:rFonts w:ascii="Cambria Math" w:hAnsi="Cambria Math" w:cs="Times New Roman"/>
              <w:sz w:val="24"/>
              <w:szCs w:val="24"/>
            </w:rPr>
            <m:t>,</m:t>
          </m:r>
        </m:oMath>
      </m:oMathPara>
    </w:p>
    <w:p w:rsidR="008D060A" w:rsidRPr="00C6629F" w:rsidRDefault="008D060A" w:rsidP="008D060A">
      <w:pPr>
        <w:rPr>
          <w:rFonts w:ascii="Times New Roman" w:eastAsiaTheme="minorEastAsia" w:hAnsi="Times New Roman" w:cs="Times New Roman"/>
          <w:sz w:val="24"/>
          <w:szCs w:val="24"/>
        </w:rPr>
      </w:pPr>
      <w:r w:rsidRPr="00C6629F">
        <w:rPr>
          <w:rFonts w:ascii="Times New Roman" w:eastAsiaTheme="minorEastAsia" w:hAnsi="Times New Roman" w:cs="Times New Roman"/>
          <w:sz w:val="24"/>
          <w:szCs w:val="24"/>
        </w:rPr>
        <w:t xml:space="preserve">Where </w:t>
      </w:r>
      <w:r>
        <w:rPr>
          <w:rFonts w:ascii="Times New Roman" w:eastAsiaTheme="minorEastAsia" w:hAnsi="Times New Roman" w:cs="Times New Roman"/>
          <w:sz w:val="24"/>
          <w:szCs w:val="24"/>
        </w:rPr>
        <w:t>φ</w:t>
      </w:r>
      <w:r w:rsidRPr="00C6629F">
        <w:rPr>
          <w:rFonts w:ascii="Times New Roman" w:eastAsiaTheme="minorEastAsia" w:hAnsi="Times New Roman" w:cs="Times New Roman"/>
          <w:sz w:val="24"/>
          <w:szCs w:val="24"/>
          <w:vertAlign w:val="superscript"/>
        </w:rPr>
        <w:t>-1</w:t>
      </w:r>
      <w:r w:rsidRPr="00C6629F">
        <w:rPr>
          <w:rFonts w:ascii="Times New Roman" w:eastAsiaTheme="minorEastAsia" w:hAnsi="Times New Roman" w:cs="Times New Roman"/>
          <w:sz w:val="24"/>
          <w:szCs w:val="24"/>
        </w:rPr>
        <w:t xml:space="preserve"> is the inverse of the cumulative distribution function for the standard normal distribution. Then we create a new </w:t>
      </w:r>
      <w:proofErr w:type="spellStart"/>
      <w:r w:rsidRPr="00C6629F">
        <w:rPr>
          <w:rFonts w:ascii="Times New Roman" w:eastAsiaTheme="minorEastAsia" w:hAnsi="Times New Roman" w:cs="Times New Roman"/>
          <w:sz w:val="24"/>
          <w:szCs w:val="24"/>
        </w:rPr>
        <w:t>NxK</w:t>
      </w:r>
      <w:proofErr w:type="spellEnd"/>
      <w:r w:rsidRPr="00C6629F">
        <w:rPr>
          <w:rFonts w:ascii="Times New Roman" w:eastAsiaTheme="minorEastAsia" w:hAnsi="Times New Roman" w:cs="Times New Roman"/>
          <w:sz w:val="24"/>
          <w:szCs w:val="24"/>
        </w:rPr>
        <w:t xml:space="preserve"> matrix R, where each column is an independent random sample (without replacement) from the vector of scores A</w:t>
      </w:r>
      <w:r>
        <w:rPr>
          <w:rFonts w:ascii="Times New Roman" w:eastAsiaTheme="minorEastAsia" w:hAnsi="Times New Roman" w:cs="Times New Roman"/>
          <w:sz w:val="24"/>
          <w:szCs w:val="24"/>
        </w:rPr>
        <w:t xml:space="preserve"> (comprised of </w:t>
      </w:r>
      <w:proofErr w:type="gramStart"/>
      <w:r>
        <w:rPr>
          <w:rFonts w:ascii="Times New Roman" w:eastAsiaTheme="minorEastAsia" w:hAnsi="Times New Roman" w:cs="Times New Roman"/>
          <w:sz w:val="24"/>
          <w:szCs w:val="24"/>
        </w:rPr>
        <w:t>a(</w:t>
      </w:r>
      <w:proofErr w:type="gramEnd"/>
      <w:r>
        <w:rPr>
          <w:rFonts w:ascii="Times New Roman" w:eastAsiaTheme="minorEastAsia" w:hAnsi="Times New Roman" w:cs="Times New Roman"/>
          <w:sz w:val="24"/>
          <w:szCs w:val="24"/>
        </w:rPr>
        <w:t>i) above)</w:t>
      </w:r>
      <w:r w:rsidRPr="00C6629F">
        <w:rPr>
          <w:rFonts w:ascii="Times New Roman" w:eastAsiaTheme="minorEastAsia" w:hAnsi="Times New Roman" w:cs="Times New Roman"/>
          <w:sz w:val="24"/>
          <w:szCs w:val="24"/>
        </w:rPr>
        <w:t xml:space="preserve">. We then generate the matrix R* as RP’. The matrix R* will have a rank correlation structure similar to C. </w:t>
      </w:r>
    </w:p>
    <w:p w:rsidR="008D060A" w:rsidRDefault="008D060A" w:rsidP="008D060A">
      <w:pPr>
        <w:rPr>
          <w:rFonts w:ascii="Times New Roman" w:eastAsiaTheme="minorEastAsia" w:hAnsi="Times New Roman" w:cs="Times New Roman"/>
          <w:sz w:val="24"/>
          <w:szCs w:val="24"/>
        </w:rPr>
      </w:pPr>
      <w:r w:rsidRPr="00C6629F">
        <w:rPr>
          <w:rFonts w:ascii="Times New Roman" w:eastAsiaTheme="minorEastAsia" w:hAnsi="Times New Roman" w:cs="Times New Roman"/>
          <w:sz w:val="24"/>
          <w:szCs w:val="24"/>
        </w:rPr>
        <w:t xml:space="preserve">To reduce the variability in the correlation in the sampled data input matrix, a new matrix correlation matrix (T) is generated as the Spearman rank correlation matrix for the matrix R*. We then calculate Q’ as the </w:t>
      </w:r>
      <w:proofErr w:type="spellStart"/>
      <w:r w:rsidRPr="00C6629F">
        <w:rPr>
          <w:rFonts w:ascii="Times New Roman" w:eastAsiaTheme="minorEastAsia" w:hAnsi="Times New Roman" w:cs="Times New Roman"/>
          <w:sz w:val="24"/>
          <w:szCs w:val="24"/>
        </w:rPr>
        <w:t>Cholesky</w:t>
      </w:r>
      <w:proofErr w:type="spellEnd"/>
      <w:r w:rsidRPr="00C6629F">
        <w:rPr>
          <w:rFonts w:ascii="Times New Roman" w:eastAsiaTheme="minorEastAsia" w:hAnsi="Times New Roman" w:cs="Times New Roman"/>
          <w:sz w:val="24"/>
          <w:szCs w:val="24"/>
        </w:rPr>
        <w:t xml:space="preserve"> factorization of T, with Q the transpose of Q’. We solve for the matrix S = PQ</w:t>
      </w:r>
      <w:r w:rsidRPr="00C6629F">
        <w:rPr>
          <w:rFonts w:ascii="Times New Roman" w:eastAsiaTheme="minorEastAsia" w:hAnsi="Times New Roman" w:cs="Times New Roman"/>
          <w:sz w:val="24"/>
          <w:szCs w:val="24"/>
          <w:vertAlign w:val="superscript"/>
        </w:rPr>
        <w:t>-1</w:t>
      </w:r>
      <w:r w:rsidRPr="00C6629F">
        <w:rPr>
          <w:rFonts w:ascii="Times New Roman" w:eastAsiaTheme="minorEastAsia" w:hAnsi="Times New Roman" w:cs="Times New Roman"/>
          <w:sz w:val="24"/>
          <w:szCs w:val="24"/>
        </w:rPr>
        <w:t>, and R*</w:t>
      </w:r>
      <w:r w:rsidRPr="00C6629F">
        <w:rPr>
          <w:rFonts w:ascii="Times New Roman" w:eastAsiaTheme="minorEastAsia" w:hAnsi="Times New Roman" w:cs="Times New Roman"/>
          <w:sz w:val="24"/>
          <w:szCs w:val="24"/>
          <w:vertAlign w:val="subscript"/>
        </w:rPr>
        <w:t>b</w:t>
      </w:r>
      <w:r w:rsidRPr="00C6629F">
        <w:rPr>
          <w:rFonts w:ascii="Times New Roman" w:eastAsiaTheme="minorEastAsia" w:hAnsi="Times New Roman" w:cs="Times New Roman"/>
          <w:sz w:val="24"/>
          <w:szCs w:val="24"/>
        </w:rPr>
        <w:t xml:space="preserve"> = RS’. We then rearrange each column in the sampled data input matrix X to match the rankings in the matrix R*</w:t>
      </w:r>
      <w:r w:rsidRPr="00C6629F">
        <w:rPr>
          <w:rFonts w:ascii="Times New Roman" w:eastAsiaTheme="minorEastAsia" w:hAnsi="Times New Roman" w:cs="Times New Roman"/>
          <w:sz w:val="24"/>
          <w:szCs w:val="24"/>
          <w:vertAlign w:val="subscript"/>
        </w:rPr>
        <w:t>b</w:t>
      </w:r>
      <w:r w:rsidRPr="00C6629F">
        <w:rPr>
          <w:rFonts w:ascii="Times New Roman" w:eastAsiaTheme="minorEastAsia" w:hAnsi="Times New Roman" w:cs="Times New Roman"/>
          <w:sz w:val="24"/>
          <w:szCs w:val="24"/>
        </w:rPr>
        <w:t>. For example, if the first row in R*</w:t>
      </w:r>
      <w:r w:rsidRPr="00C6629F">
        <w:rPr>
          <w:rFonts w:ascii="Times New Roman" w:eastAsiaTheme="minorEastAsia" w:hAnsi="Times New Roman" w:cs="Times New Roman"/>
          <w:sz w:val="24"/>
          <w:szCs w:val="24"/>
          <w:vertAlign w:val="subscript"/>
        </w:rPr>
        <w:t>b</w:t>
      </w:r>
      <w:r w:rsidRPr="00C6629F">
        <w:rPr>
          <w:rFonts w:ascii="Times New Roman" w:eastAsiaTheme="minorEastAsia" w:hAnsi="Times New Roman" w:cs="Times New Roman"/>
          <w:sz w:val="24"/>
          <w:szCs w:val="24"/>
        </w:rPr>
        <w:t xml:space="preserve"> is the </w:t>
      </w:r>
      <w:proofErr w:type="gramStart"/>
      <w:r w:rsidRPr="00C6629F">
        <w:rPr>
          <w:rFonts w:ascii="Times New Roman" w:eastAsiaTheme="minorEastAsia" w:hAnsi="Times New Roman" w:cs="Times New Roman"/>
          <w:sz w:val="24"/>
          <w:szCs w:val="24"/>
        </w:rPr>
        <w:t>5</w:t>
      </w:r>
      <w:r w:rsidRPr="00C6629F">
        <w:rPr>
          <w:rFonts w:ascii="Times New Roman" w:eastAsiaTheme="minorEastAsia" w:hAnsi="Times New Roman" w:cs="Times New Roman"/>
          <w:sz w:val="24"/>
          <w:szCs w:val="24"/>
          <w:vertAlign w:val="superscript"/>
        </w:rPr>
        <w:t>th</w:t>
      </w:r>
      <w:proofErr w:type="gramEnd"/>
      <w:r w:rsidRPr="00C6629F">
        <w:rPr>
          <w:rFonts w:ascii="Times New Roman" w:eastAsiaTheme="minorEastAsia" w:hAnsi="Times New Roman" w:cs="Times New Roman"/>
          <w:sz w:val="24"/>
          <w:szCs w:val="24"/>
        </w:rPr>
        <w:t xml:space="preserve"> ordered statistic, then we place the 5</w:t>
      </w:r>
      <w:r w:rsidRPr="00C6629F">
        <w:rPr>
          <w:rFonts w:ascii="Times New Roman" w:eastAsiaTheme="minorEastAsia" w:hAnsi="Times New Roman" w:cs="Times New Roman"/>
          <w:sz w:val="24"/>
          <w:szCs w:val="24"/>
          <w:vertAlign w:val="superscript"/>
        </w:rPr>
        <w:t>th</w:t>
      </w:r>
      <w:r w:rsidRPr="00C6629F">
        <w:rPr>
          <w:rFonts w:ascii="Times New Roman" w:eastAsiaTheme="minorEastAsia" w:hAnsi="Times New Roman" w:cs="Times New Roman"/>
          <w:sz w:val="24"/>
          <w:szCs w:val="24"/>
        </w:rPr>
        <w:t xml:space="preserve"> ordered statistic for that column in X in the first row (call the resulting matrix X*). This preserves the overall marginal distribution for each column X*, while approximating the rank correlation structure across each row in X*. </w:t>
      </w:r>
    </w:p>
    <w:p w:rsidR="004A1298" w:rsidRPr="004A1298" w:rsidRDefault="004A1298">
      <w:pPr>
        <w:rPr>
          <w:rFonts w:ascii="Times New Roman" w:hAnsi="Times New Roman" w:cs="Times New Roman"/>
          <w:sz w:val="24"/>
          <w:szCs w:val="24"/>
        </w:rPr>
      </w:pPr>
    </w:p>
    <w:p w:rsidR="004A1298" w:rsidRPr="004A1298" w:rsidRDefault="004A1298">
      <w:pPr>
        <w:rPr>
          <w:rFonts w:ascii="Times New Roman" w:hAnsi="Times New Roman" w:cs="Times New Roman"/>
          <w:sz w:val="24"/>
          <w:szCs w:val="24"/>
        </w:rPr>
      </w:pPr>
    </w:p>
    <w:sectPr w:rsidR="004A1298" w:rsidRPr="004A1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C32A2"/>
    <w:multiLevelType w:val="hybridMultilevel"/>
    <w:tmpl w:val="E8C0B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98"/>
    <w:rsid w:val="00016A8E"/>
    <w:rsid w:val="00030EFF"/>
    <w:rsid w:val="000352E9"/>
    <w:rsid w:val="000513A3"/>
    <w:rsid w:val="001004C8"/>
    <w:rsid w:val="0018124F"/>
    <w:rsid w:val="001A7D91"/>
    <w:rsid w:val="002408F2"/>
    <w:rsid w:val="002879E8"/>
    <w:rsid w:val="002D34D2"/>
    <w:rsid w:val="00335D47"/>
    <w:rsid w:val="003C3D06"/>
    <w:rsid w:val="004571F3"/>
    <w:rsid w:val="00472CDD"/>
    <w:rsid w:val="004A1298"/>
    <w:rsid w:val="005144BB"/>
    <w:rsid w:val="005807AE"/>
    <w:rsid w:val="006B5555"/>
    <w:rsid w:val="00765260"/>
    <w:rsid w:val="007706E0"/>
    <w:rsid w:val="007E421C"/>
    <w:rsid w:val="008142F8"/>
    <w:rsid w:val="00820E81"/>
    <w:rsid w:val="00826E91"/>
    <w:rsid w:val="00870021"/>
    <w:rsid w:val="008D060A"/>
    <w:rsid w:val="008F6CC5"/>
    <w:rsid w:val="009E554F"/>
    <w:rsid w:val="009E589C"/>
    <w:rsid w:val="00A76118"/>
    <w:rsid w:val="00AF6142"/>
    <w:rsid w:val="00AF7E64"/>
    <w:rsid w:val="00B3681D"/>
    <w:rsid w:val="00BF2E18"/>
    <w:rsid w:val="00C533D6"/>
    <w:rsid w:val="00CF073F"/>
    <w:rsid w:val="00D75841"/>
    <w:rsid w:val="00DA27C7"/>
    <w:rsid w:val="00DE5D7C"/>
    <w:rsid w:val="00DF522B"/>
    <w:rsid w:val="00E61210"/>
    <w:rsid w:val="00EC51E5"/>
    <w:rsid w:val="00ED3144"/>
    <w:rsid w:val="00F721DC"/>
    <w:rsid w:val="00FB1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FA06"/>
  <w15:chartTrackingRefBased/>
  <w15:docId w15:val="{CBEBBC84-1268-4DE2-94EF-5EA65D06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1E5"/>
    <w:pPr>
      <w:ind w:left="720"/>
      <w:contextualSpacing/>
    </w:pPr>
  </w:style>
  <w:style w:type="character" w:styleId="PlaceholderText">
    <w:name w:val="Placeholder Text"/>
    <w:basedOn w:val="DefaultParagraphFont"/>
    <w:uiPriority w:val="99"/>
    <w:semiHidden/>
    <w:rsid w:val="003C3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A491B-C532-4141-8301-D2A4C273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8</Pages>
  <Words>7737</Words>
  <Characters>44106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C Kennedy</dc:creator>
  <cp:keywords/>
  <dc:description/>
  <cp:lastModifiedBy>Maureen C Kennedy</cp:lastModifiedBy>
  <cp:revision>21</cp:revision>
  <dcterms:created xsi:type="dcterms:W3CDTF">2018-12-19T16:42:00Z</dcterms:created>
  <dcterms:modified xsi:type="dcterms:W3CDTF">2018-12-20T20:17:00Z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b81aaa2a-54ba-3e1b-94ef-ca93532132f1</vt:lpwstr>
  </property>
  <property fmtid="{D5CDD505-2E9C-101B-9397-08002B2CF9AE}" pid="4" name="Mendeley Citation Style_1">
    <vt:lpwstr>http://www.zotero.org/styles/forest-ecology-and-management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http://www.zotero.org/styles/canadian-journal-of-forest-research</vt:lpwstr>
  </property>
  <property fmtid="{D5CDD505-2E9C-101B-9397-08002B2CF9AE}" pid="12" name="Mendeley Recent Style Name 3_1">
    <vt:lpwstr>Canadian Journal of Forest Research</vt:lpwstr>
  </property>
  <property fmtid="{D5CDD505-2E9C-101B-9397-08002B2CF9AE}" pid="13" name="Mendeley Recent Style Id 4_1">
    <vt:lpwstr>http://www.zotero.org/styles/ecological-applications</vt:lpwstr>
  </property>
  <property fmtid="{D5CDD505-2E9C-101B-9397-08002B2CF9AE}" pid="14" name="Mendeley Recent Style Name 4_1">
    <vt:lpwstr>Ecological Applications</vt:lpwstr>
  </property>
  <property fmtid="{D5CDD505-2E9C-101B-9397-08002B2CF9AE}" pid="15" name="Mendeley Recent Style Id 5_1">
    <vt:lpwstr>http://www.zotero.org/styles/ecological-modelling</vt:lpwstr>
  </property>
  <property fmtid="{D5CDD505-2E9C-101B-9397-08002B2CF9AE}" pid="16" name="Mendeley Recent Style Name 5_1">
    <vt:lpwstr>Ecological Modelling</vt:lpwstr>
  </property>
  <property fmtid="{D5CDD505-2E9C-101B-9397-08002B2CF9AE}" pid="17" name="Mendeley Recent Style Id 6_1">
    <vt:lpwstr>http://www.zotero.org/styles/forest-ecology-and-management</vt:lpwstr>
  </property>
  <property fmtid="{D5CDD505-2E9C-101B-9397-08002B2CF9AE}" pid="18" name="Mendeley Recent Style Name 6_1">
    <vt:lpwstr>Forest Ecology and Management</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http://www.zotero.org/styles/international-journal-of-wildland-fire</vt:lpwstr>
  </property>
  <property fmtid="{D5CDD505-2E9C-101B-9397-08002B2CF9AE}" pid="24" name="Mendeley Recent Style Name 9_1">
    <vt:lpwstr>International Journal of Wildland Fire</vt:lpwstr>
  </property>
</Properties>
</file>