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Distribution</w:t>
      </w:r>
      <w:r>
        <w:t xml:space="preserve"> </w:t>
      </w:r>
      <w:r>
        <w:t xml:space="preserve">fitting</w:t>
      </w:r>
      <w:r>
        <w:t xml:space="preserve"> </w:t>
      </w:r>
      <w:r>
        <w:t xml:space="preserve">for</w:t>
      </w:r>
      <w:r>
        <w:t xml:space="preserve"> </w:t>
      </w:r>
      <w:r>
        <w:t xml:space="preserve">Database</w:t>
      </w:r>
      <w:r>
        <w:t xml:space="preserve"> </w:t>
      </w:r>
      <w:r>
        <w:t xml:space="preserve">Manuscript</w:t>
      </w:r>
      <w:r>
        <w:t xml:space="preserve"> </w:t>
      </w:r>
      <w:r>
        <w:t xml:space="preserve">1</w:t>
      </w:r>
    </w:p>
    <w:p>
      <w:pPr>
        <w:pStyle w:val="Author"/>
      </w:pPr>
      <w:r>
        <w:t xml:space="preserve">Maureen</w:t>
      </w:r>
      <w:r>
        <w:t xml:space="preserve"> </w:t>
      </w:r>
      <w:r>
        <w:t xml:space="preserve">Kennedy</w:t>
      </w:r>
    </w:p>
    <w:p>
      <w:pPr>
        <w:pStyle w:val="Date"/>
      </w:pPr>
      <w:r>
        <w:t xml:space="preserve">March</w:t>
      </w:r>
      <w:r>
        <w:t xml:space="preserve"> </w:t>
      </w:r>
      <w:r>
        <w:t xml:space="preserve">20,</w:t>
      </w:r>
      <w:r>
        <w:t xml:space="preserve"> </w:t>
      </w:r>
      <w:r>
        <w:t xml:space="preserve">2018</w:t>
      </w:r>
    </w:p>
    <w:p>
      <w:pPr>
        <w:pStyle w:val="Heading2"/>
      </w:pPr>
      <w:bookmarkStart w:id="21" w:name="distribution-fitting-methods"/>
      <w:bookmarkEnd w:id="21"/>
      <w:r>
        <w:t xml:space="preserve">Distribution-fitting Methods</w:t>
      </w:r>
    </w:p>
    <w:p>
      <w:pPr>
        <w:pStyle w:val="FirstParagraph"/>
      </w:pPr>
      <w:r>
        <w:t xml:space="preserve">After an initial visual inspection of empirical distributions for each fuel loading type we decided on 4 candidate distributions: normal, lognormal, gamma, and Weibull (although, with hurdle modeling we migth stick to just lognormal and gamma--normal is almost never chosem, weibull is very similar to the other two, and this avoids issues with truncation for the normal and Weibull). The lognormal, gamma, and Weibull distributions were chosen because many of the fuel loading types for many of the EVT groups exhibited right-skewedness. Each of these distributions have two parameters that can be estimated using maximum likelihood (Table). The normal and weibull distributions can accommodate zeroes, whereas the lognormal and gamma distributions have domain &gt; 0.</w:t>
      </w:r>
    </w:p>
    <w:p>
      <w:pPr>
        <w:pStyle w:val="BodyText"/>
      </w:pPr>
      <w:r>
        <w:t xml:space="preserve">Distributions (see table)</w:t>
      </w:r>
    </w:p>
    <w:p>
      <w:pPr>
        <w:pStyle w:val="BodyText"/>
      </w:pPr>
      <w:r>
        <w:t xml:space="preserve">normal pdf:</w:t>
      </w:r>
    </w:p>
    <w:p>
      <w:pPr>
        <w:pStyle w:val="BodyText"/>
      </w:pPr>
      <m:oMath>
        <m:f>
          <m:fPr>
            <m:type m:val="bar"/>
          </m:fPr>
          <m:num>
            <m:r>
              <m:t>1</m:t>
            </m:r>
          </m:num>
          <m:den>
            <m:r>
              <m:t>σ</m:t>
            </m:r>
            <m:rad>
              <m:radPr>
                <m:degHide m:val="1"/>
              </m:radPr>
              <m:deg/>
              <m:e>
                <m:r>
                  <m:t>2</m:t>
                </m:r>
                <m:r>
                  <m:t>π</m:t>
                </m:r>
              </m:e>
            </m:rad>
          </m:den>
        </m:f>
        <m:sSup>
          <m:e>
            <m:r>
              <m:t>e</m:t>
            </m:r>
          </m:e>
          <m:sup>
            <m:r>
              <m:t>−</m:t>
            </m:r>
            <m:f>
              <m:fPr>
                <m:type m:val="bar"/>
              </m:fPr>
              <m:num>
                <m:r>
                  <m:t>(</m:t>
                </m:r>
                <m:r>
                  <m:t>x</m:t>
                </m:r>
                <m:r>
                  <m:t>−</m:t>
                </m:r>
                <m:r>
                  <m:t>μ</m:t>
                </m:r>
                <m:sSup>
                  <m:e>
                    <m:r>
                      <m:t>)</m:t>
                    </m:r>
                  </m:e>
                  <m:sup>
                    <m:r>
                      <m:t>2</m:t>
                    </m:r>
                  </m:sup>
                </m:sSup>
              </m:num>
              <m:den>
                <m:r>
                  <m:t>2</m:t>
                </m:r>
                <m:sSup>
                  <m:e>
                    <m:r>
                      <m:t>σ</m:t>
                    </m:r>
                  </m:e>
                  <m:sup>
                    <m:r>
                      <m:t>2</m:t>
                    </m:r>
                  </m:sup>
                </m:sSup>
              </m:den>
            </m:f>
          </m:sup>
        </m:sSup>
      </m:oMath>
    </w:p>
    <w:p>
      <w:pPr>
        <w:pStyle w:val="BodyText"/>
      </w:pPr>
      <w:r>
        <w:t xml:space="preserve">E(x) =</w:t>
      </w:r>
      <w:r>
        <w:t xml:space="preserve"> </w:t>
      </w:r>
      <m:oMath>
        <m:r>
          <m:t>μ</m:t>
        </m:r>
      </m:oMath>
    </w:p>
    <w:p>
      <w:pPr>
        <w:pStyle w:val="BodyText"/>
      </w:pPr>
      <w:r>
        <w:t xml:space="preserve">V(x) =</w:t>
      </w:r>
      <w:r>
        <w:t xml:space="preserve"> </w:t>
      </w:r>
      <m:oMath>
        <m:sSup>
          <m:e>
            <m:r>
              <m:t>σ</m:t>
            </m:r>
          </m:e>
          <m:sup>
            <m:r>
              <m:t>2</m:t>
            </m:r>
          </m:sup>
        </m:sSup>
      </m:oMath>
    </w:p>
    <w:p>
      <w:pPr>
        <w:pStyle w:val="BodyText"/>
      </w:pPr>
      <w:r>
        <w:t xml:space="preserve">lognormal pdf:</w:t>
      </w:r>
    </w:p>
    <w:p>
      <w:pPr>
        <w:pStyle w:val="BodyText"/>
      </w:pPr>
      <m:oMath>
        <m:f>
          <m:fPr>
            <m:type m:val="bar"/>
          </m:fPr>
          <m:num>
            <m:r>
              <m:t>1</m:t>
            </m:r>
          </m:num>
          <m:den>
            <m:r>
              <m:t>σ</m:t>
            </m:r>
            <m:r>
              <m:t>x</m:t>
            </m:r>
            <m:rad>
              <m:radPr>
                <m:degHide m:val="1"/>
              </m:radPr>
              <m:deg/>
              <m:e>
                <m:r>
                  <m:t>2</m:t>
                </m:r>
                <m:r>
                  <m:t>π</m:t>
                </m:r>
              </m:e>
            </m:rad>
          </m:den>
        </m:f>
        <m:sSup>
          <m:e>
            <m:r>
              <m:t>e</m:t>
            </m:r>
          </m:e>
          <m:sup>
            <m:r>
              <m:t>−</m:t>
            </m:r>
            <m:f>
              <m:fPr>
                <m:type m:val="bar"/>
              </m:fPr>
              <m:num>
                <m:r>
                  <m:t>(</m:t>
                </m:r>
                <m:r>
                  <m:rPr>
                    <m:sty m:val="p"/>
                  </m:rPr>
                  <m:t>ln</m:t>
                </m:r>
                <m:r>
                  <m:t>x</m:t>
                </m:r>
                <m:r>
                  <m:t>−</m:t>
                </m:r>
                <m:r>
                  <m:t>μ</m:t>
                </m:r>
                <m:sSup>
                  <m:e>
                    <m:r>
                      <m:t>)</m:t>
                    </m:r>
                  </m:e>
                  <m:sup>
                    <m:r>
                      <m:t>2</m:t>
                    </m:r>
                  </m:sup>
                </m:sSup>
              </m:num>
              <m:den>
                <m:r>
                  <m:t>2</m:t>
                </m:r>
                <m:sSup>
                  <m:e>
                    <m:r>
                      <m:t>σ</m:t>
                    </m:r>
                  </m:e>
                  <m:sup>
                    <m:r>
                      <m:t>2</m:t>
                    </m:r>
                  </m:sup>
                </m:sSup>
              </m:den>
            </m:f>
          </m:sup>
        </m:sSup>
      </m:oMath>
    </w:p>
    <w:p>
      <w:pPr>
        <w:pStyle w:val="BodyText"/>
      </w:pPr>
      <w:r>
        <w:t xml:space="preserve">E(x) =</w:t>
      </w:r>
      <w:r>
        <w:t xml:space="preserve"> </w:t>
      </w:r>
      <m:oMath>
        <m:sSup>
          <m:e>
            <m:r>
              <m:t>e</m:t>
            </m:r>
          </m:e>
          <m:sup>
            <m:r>
              <m:t>μ</m:t>
            </m:r>
            <m:r>
              <m:t>+</m:t>
            </m:r>
            <m:f>
              <m:fPr>
                <m:type m:val="bar"/>
              </m:fPr>
              <m:num>
                <m:r>
                  <m:t>s</m:t>
                </m:r>
                <m:r>
                  <m:t>i</m:t>
                </m:r>
                <m:r>
                  <m:t>g</m:t>
                </m:r>
                <m:r>
                  <m:t>m</m:t>
                </m:r>
                <m:sSup>
                  <m:e>
                    <m:r>
                      <m:t>a</m:t>
                    </m:r>
                  </m:e>
                  <m:sup>
                    <m:r>
                      <m:t>2</m:t>
                    </m:r>
                  </m:sup>
                </m:sSup>
              </m:num>
              <m:den>
                <m:r>
                  <m:t>2</m:t>
                </m:r>
              </m:den>
            </m:f>
          </m:sup>
        </m:sSup>
      </m:oMath>
    </w:p>
    <w:p>
      <w:pPr>
        <w:pStyle w:val="BodyText"/>
      </w:pPr>
      <w:r>
        <w:t xml:space="preserve">V(x) =</w:t>
      </w:r>
      <w:r>
        <w:t xml:space="preserve"> </w:t>
      </w:r>
      <m:oMath>
        <m:sSup>
          <m:e>
            <m:r>
              <m:t>e</m:t>
            </m:r>
          </m:e>
          <m:sup>
            <m:r>
              <m:t>2</m:t>
            </m:r>
            <m:r>
              <m:t>μ</m:t>
            </m:r>
            <m:r>
              <m:t>+</m:t>
            </m:r>
            <m:sSup>
              <m:e>
                <m:r>
                  <m:t>σ</m:t>
                </m:r>
              </m:e>
              <m:sup>
                <m:r>
                  <m:t>2</m:t>
                </m:r>
              </m:sup>
            </m:sSup>
          </m:sup>
        </m:sSup>
        <m:r>
          <m:t>(</m:t>
        </m:r>
        <m:sSup>
          <m:e>
            <m:r>
              <m:t>e</m:t>
            </m:r>
          </m:e>
          <m:sup>
            <m:sSup>
              <m:e>
                <m:r>
                  <m:t>σ</m:t>
                </m:r>
              </m:e>
              <m:sup>
                <m:r>
                  <m:t>2</m:t>
                </m:r>
              </m:sup>
            </m:sSup>
          </m:sup>
        </m:sSup>
        <m:r>
          <m:t>−</m:t>
        </m:r>
        <m:r>
          <m:t>1</m:t>
        </m:r>
        <m:r>
          <m:t>)</m:t>
        </m:r>
      </m:oMath>
    </w:p>
    <w:p>
      <w:pPr>
        <w:pStyle w:val="BodyText"/>
      </w:pPr>
      <w:r>
        <w:t xml:space="preserve">gamma pdf:</w:t>
      </w:r>
    </w:p>
    <w:p>
      <w:pPr>
        <w:pStyle w:val="BodyText"/>
      </w:pPr>
      <m:oMath>
        <m:f>
          <m:fPr>
            <m:type m:val="bar"/>
          </m:fPr>
          <m:num>
            <m:r>
              <m:t>1</m:t>
            </m:r>
          </m:num>
          <m:den>
            <m:sSup>
              <m:e>
                <m:r>
                  <m:t>β</m:t>
                </m:r>
              </m:e>
              <m:sup>
                <m:r>
                  <m:t>α</m:t>
                </m:r>
              </m:sup>
            </m:sSup>
            <m:r>
              <m:t>Γ</m:t>
            </m:r>
            <m:r>
              <m:t>(</m:t>
            </m:r>
            <m:r>
              <m:t>α</m:t>
            </m:r>
            <m:r>
              <m:t>)</m:t>
            </m:r>
          </m:den>
        </m:f>
        <m:sSup>
          <m:e>
            <m:r>
              <m:t>x</m:t>
            </m:r>
          </m:e>
          <m:sup>
            <m:r>
              <m:t>α</m:t>
            </m:r>
            <m:r>
              <m:t>−</m:t>
            </m:r>
            <m:r>
              <m:t>1</m:t>
            </m:r>
          </m:sup>
        </m:sSup>
        <m:sSup>
          <m:e>
            <m:r>
              <m:t>e</m:t>
            </m:r>
          </m:e>
          <m:sup>
            <m:r>
              <m:t>−</m:t>
            </m:r>
            <m:r>
              <m:t>x</m:t>
            </m:r>
            <m:r>
              <m:t>/</m:t>
            </m:r>
            <m:r>
              <m:t>β</m:t>
            </m:r>
          </m:sup>
        </m:sSup>
      </m:oMath>
    </w:p>
    <w:p>
      <w:pPr>
        <w:pStyle w:val="BodyText"/>
      </w:pPr>
      <w:r>
        <w:t xml:space="preserve">E(X) =</w:t>
      </w:r>
      <w:r>
        <w:t xml:space="preserve"> </w:t>
      </w:r>
      <m:oMath>
        <m:r>
          <m:t>α</m:t>
        </m:r>
        <m:r>
          <m:t>β</m:t>
        </m:r>
      </m:oMath>
    </w:p>
    <w:p>
      <w:pPr>
        <w:pStyle w:val="BodyText"/>
      </w:pPr>
      <w:r>
        <w:t xml:space="preserve">V(X) =</w:t>
      </w:r>
      <w:r>
        <w:t xml:space="preserve"> </w:t>
      </w:r>
      <m:oMath>
        <m:r>
          <m:t>α</m:t>
        </m:r>
        <m:sSup>
          <m:e>
            <m:r>
              <m:t>β</m:t>
            </m:r>
          </m:e>
          <m:sup>
            <m:r>
              <m:t>2</m:t>
            </m:r>
          </m:sup>
        </m:sSup>
      </m:oMath>
    </w:p>
    <w:p>
      <w:pPr>
        <w:pStyle w:val="BodyText"/>
      </w:pPr>
      <w:r>
        <w:t xml:space="preserve">Weibull pdf:</w:t>
      </w:r>
    </w:p>
    <w:p>
      <w:pPr>
        <w:pStyle w:val="BodyText"/>
      </w:pPr>
      <m:oMath>
        <m:f>
          <m:fPr>
            <m:type m:val="bar"/>
          </m:fPr>
          <m:num>
            <m:r>
              <m:t>α</m:t>
            </m:r>
          </m:num>
          <m:den>
            <m:r>
              <m:t>β</m:t>
            </m:r>
          </m:den>
        </m:f>
        <m:r>
          <m:t>(</m:t>
        </m:r>
        <m:f>
          <m:fPr>
            <m:type m:val="bar"/>
          </m:fPr>
          <m:num>
            <m:r>
              <m:t>x</m:t>
            </m:r>
          </m:num>
          <m:den>
            <m:r>
              <m:t>β</m:t>
            </m:r>
          </m:den>
        </m:f>
        <m:sSup>
          <m:e>
            <m:r>
              <m:t>)</m:t>
            </m:r>
          </m:e>
          <m:sup>
            <m:r>
              <m:t>(</m:t>
            </m:r>
            <m:r>
              <m:t>α</m:t>
            </m:r>
            <m:r>
              <m:t>−</m:t>
            </m:r>
            <m:r>
              <m:t>1</m:t>
            </m:r>
            <m:r>
              <m:t>)</m:t>
            </m:r>
          </m:sup>
        </m:sSup>
        <m:sSup>
          <m:e>
            <m:r>
              <m:t>e</m:t>
            </m:r>
          </m:e>
          <m:sup>
            <m:r>
              <m:t>−</m:t>
            </m:r>
            <m:r>
              <m:t>(</m:t>
            </m:r>
            <m:r>
              <m:t>x</m:t>
            </m:r>
            <m:r>
              <m:t>/</m:t>
            </m:r>
            <m:r>
              <m:t>β</m:t>
            </m:r>
            <m:sSup>
              <m:e>
                <m:r>
                  <m:t>)</m:t>
                </m:r>
              </m:e>
              <m:sup>
                <m:r>
                  <m:t>α</m:t>
                </m:r>
              </m:sup>
            </m:sSup>
          </m:sup>
        </m:sSup>
      </m:oMath>
    </w:p>
    <w:p>
      <w:pPr>
        <w:pStyle w:val="BodyText"/>
      </w:pPr>
      <w:r>
        <w:t xml:space="preserve">E(X) =</w:t>
      </w:r>
      <w:r>
        <w:t xml:space="preserve"> </w:t>
      </w:r>
      <m:oMath>
        <m:r>
          <m:t>β</m:t>
        </m:r>
        <m:r>
          <m:t>Γ</m:t>
        </m:r>
        <m:r>
          <m:t>(</m:t>
        </m:r>
        <m:r>
          <m:t>1</m:t>
        </m:r>
        <m:r>
          <m:t>+</m:t>
        </m:r>
        <m:r>
          <m:t>1</m:t>
        </m:r>
        <m:r>
          <m:t>/</m:t>
        </m:r>
        <m:r>
          <m:t>α</m:t>
        </m:r>
        <m:r>
          <m:t>)</m:t>
        </m:r>
      </m:oMath>
    </w:p>
    <w:p>
      <w:pPr>
        <w:pStyle w:val="BodyText"/>
      </w:pPr>
      <w:r>
        <w:t xml:space="preserve">V(X) =</w:t>
      </w:r>
      <w:r>
        <w:t xml:space="preserve"> </w:t>
      </w:r>
      <m:oMath>
        <m:sSup>
          <m:e>
            <m:r>
              <m:t>β</m:t>
            </m:r>
          </m:e>
          <m:sup>
            <m:r>
              <m:t>2</m:t>
            </m:r>
          </m:sup>
        </m:sSup>
        <m:r>
          <m:t>[</m:t>
        </m:r>
        <m:r>
          <m:t>Γ</m:t>
        </m:r>
        <m:r>
          <m:t>(</m:t>
        </m:r>
        <m:r>
          <m:t>1</m:t>
        </m:r>
        <m:r>
          <m:t>+</m:t>
        </m:r>
        <m:r>
          <m:t>2</m:t>
        </m:r>
        <m:r>
          <m:t>/</m:t>
        </m:r>
        <m:r>
          <m:t>α</m:t>
        </m:r>
        <m:r>
          <m:t>)</m:t>
        </m:r>
        <m:r>
          <m:t>−</m:t>
        </m:r>
        <m:r>
          <m:t>(</m:t>
        </m:r>
        <m:r>
          <m:t>Γ</m:t>
        </m:r>
        <m:r>
          <m:t>(</m:t>
        </m:r>
        <m:r>
          <m:t>1</m:t>
        </m:r>
        <m:r>
          <m:t>+</m:t>
        </m:r>
        <m:r>
          <m:t>1</m:t>
        </m:r>
        <m:r>
          <m:t>/</m:t>
        </m:r>
        <m:r>
          <m:t>α</m:t>
        </m:r>
        <m:r>
          <m:t>)</m:t>
        </m:r>
        <m:sSup>
          <m:e>
            <m:r>
              <m:t>)</m:t>
            </m:r>
          </m:e>
          <m:sup>
            <m:r>
              <m:t>2</m:t>
            </m:r>
          </m:sup>
        </m:sSup>
        <m:r>
          <m:t>]</m:t>
        </m:r>
      </m:oMath>
    </w:p>
    <w:p>
      <w:pPr>
        <w:pStyle w:val="BodyText"/>
      </w:pPr>
      <w:r>
        <w:t xml:space="preserve">where:</w:t>
      </w:r>
    </w:p>
    <w:p>
      <w:pPr>
        <w:pStyle w:val="BodyText"/>
      </w:pPr>
      <m:oMath>
        <m:r>
          <m:t>Γ</m:t>
        </m:r>
        <m:r>
          <m:t>(</m:t>
        </m:r>
        <m:r>
          <m:t>x</m:t>
        </m:r>
        <m:r>
          <m:t>)</m:t>
        </m:r>
        <m:r>
          <m:t>=</m:t>
        </m:r>
        <m:nary>
          <m:naryPr>
            <m:chr m:val="∫"/>
            <m:limLoc m:val="subSup"/>
            <m:subHide m:val="0"/>
            <m:supHide m:val="0"/>
          </m:naryPr>
          <m:sub>
            <m:r>
              <m:t>0</m:t>
            </m:r>
          </m:sub>
          <m:sup>
            <m:r>
              <m:t>∞</m:t>
            </m:r>
          </m:sup>
          <m:e>
            <m:sSup>
              <m:e>
                <m:r>
                  <m:t>t</m:t>
                </m:r>
              </m:e>
              <m:sup>
                <m:r>
                  <m:t>x</m:t>
                </m:r>
                <m:r>
                  <m:t>−</m:t>
                </m:r>
                <m:r>
                  <m:t>1</m:t>
                </m:r>
              </m:sup>
            </m:sSup>
          </m:e>
        </m:nary>
        <m:sSup>
          <m:e>
            <m:r>
              <m:t>e</m:t>
            </m:r>
          </m:e>
          <m:sup>
            <m:r>
              <m:t>−</m:t>
            </m:r>
            <m:r>
              <m:t>t</m:t>
            </m:r>
          </m:sup>
        </m:sSup>
        <m:r>
          <m:t>d</m:t>
        </m:r>
        <m:r>
          <m:t>t</m:t>
        </m:r>
      </m:oMath>
      <w:r>
        <w:t xml:space="preserve"> </w:t>
      </w:r>
      <w:r>
        <w:t xml:space="preserve">for x&gt;0</w:t>
      </w:r>
    </w:p>
    <w:p>
      <w:pPr>
        <w:pStyle w:val="BodyText"/>
      </w:pPr>
      <w:r>
        <w:t xml:space="preserve">We chose a minimum number of entries allowed for distribution fitting (n</w:t>
      </w:r>
      <w:r>
        <w:t xml:space="preserve"> </w:t>
      </w:r>
      <m:oMath>
        <m:r>
          <m:t>≥</m:t>
        </m:r>
        <m:r>
          <m:t>30</m:t>
        </m:r>
      </m:oMath>
      <w:r>
        <w:t xml:space="preserve">), and fit each of the candidate distributions to all fuel type and EVT group combinations that achieved the minimum number of entries (using fitdistrplus package in R). The distribution achieving the maximum liklihood criterion for each EVT group and fuel type was chosen as the final distribution.</w:t>
      </w:r>
    </w:p>
    <w:p>
      <w:pPr>
        <w:pStyle w:val="SourceCode"/>
      </w:pPr>
      <w:r>
        <w:rPr>
          <w:rStyle w:val="KeywordTok"/>
        </w:rPr>
        <w:t xml:space="preserve">citation</w:t>
      </w:r>
      <w:r>
        <w:rPr>
          <w:rStyle w:val="NormalTok"/>
        </w:rPr>
        <w:t xml:space="preserve">(</w:t>
      </w:r>
      <w:r>
        <w:rPr>
          <w:rStyle w:val="StringTok"/>
        </w:rPr>
        <w:t xml:space="preserve">"fitdistrplus"</w:t>
      </w:r>
      <w:r>
        <w:rPr>
          <w:rStyle w:val="NormalTok"/>
        </w:rPr>
        <w:t xml:space="preserve">)</w:t>
      </w:r>
    </w:p>
    <w:p>
      <w:pPr>
        <w:pStyle w:val="SourceCode"/>
      </w:pPr>
      <w:r>
        <w:rPr>
          <w:rStyle w:val="VerbatimChar"/>
        </w:rPr>
        <w:t xml:space="preserve">## </w:t>
      </w:r>
      <w:r>
        <w:br w:type="textWrapping"/>
      </w:r>
      <w:r>
        <w:rPr>
          <w:rStyle w:val="VerbatimChar"/>
        </w:rPr>
        <w:t xml:space="preserve">## To cite fitdistrplus in publications use:</w:t>
      </w:r>
      <w:r>
        <w:br w:type="textWrapping"/>
      </w:r>
      <w:r>
        <w:rPr>
          <w:rStyle w:val="VerbatimChar"/>
        </w:rPr>
        <w:t xml:space="preserve">## </w:t>
      </w:r>
      <w:r>
        <w:br w:type="textWrapping"/>
      </w:r>
      <w:r>
        <w:rPr>
          <w:rStyle w:val="VerbatimChar"/>
        </w:rPr>
        <w:t xml:space="preserve">##   Marie Laure Delignette-Muller, Christophe Dutang (2015).</w:t>
      </w:r>
      <w:r>
        <w:br w:type="textWrapping"/>
      </w:r>
      <w:r>
        <w:rPr>
          <w:rStyle w:val="VerbatimChar"/>
        </w:rPr>
        <w:t xml:space="preserve">##   fitdistrplus: An R Package for Fitting Distributions. Journal of</w:t>
      </w:r>
      <w:r>
        <w:br w:type="textWrapping"/>
      </w:r>
      <w:r>
        <w:rPr>
          <w:rStyle w:val="VerbatimChar"/>
        </w:rPr>
        <w:t xml:space="preserve">##   Statistical Software, 64(4), 1-34. URL</w:t>
      </w:r>
      <w:r>
        <w:br w:type="textWrapping"/>
      </w:r>
      <w:r>
        <w:rPr>
          <w:rStyle w:val="VerbatimChar"/>
        </w:rPr>
        <w:t xml:space="preserve">##   http://www.jstatsoft.org/v64/i04/.</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{{fitdistrplus}: An {R} Package for Fitting Distributions},</w:t>
      </w:r>
      <w:r>
        <w:br w:type="textWrapping"/>
      </w:r>
      <w:r>
        <w:rPr>
          <w:rStyle w:val="VerbatimChar"/>
        </w:rPr>
        <w:t xml:space="preserve">##     author = {Marie Laure Delignette-Muller and Christophe Dutang},</w:t>
      </w:r>
      <w:r>
        <w:br w:type="textWrapping"/>
      </w:r>
      <w:r>
        <w:rPr>
          <w:rStyle w:val="VerbatimChar"/>
        </w:rPr>
        <w:t xml:space="preserve">##     journal = {Journal of Statistical Software},</w:t>
      </w:r>
      <w:r>
        <w:br w:type="textWrapping"/>
      </w:r>
      <w:r>
        <w:rPr>
          <w:rStyle w:val="VerbatimChar"/>
        </w:rPr>
        <w:t xml:space="preserve">##     year = {2015},</w:t>
      </w:r>
      <w:r>
        <w:br w:type="textWrapping"/>
      </w:r>
      <w:r>
        <w:rPr>
          <w:rStyle w:val="VerbatimChar"/>
        </w:rPr>
        <w:t xml:space="preserve">##     volume = {64},</w:t>
      </w:r>
      <w:r>
        <w:br w:type="textWrapping"/>
      </w:r>
      <w:r>
        <w:rPr>
          <w:rStyle w:val="VerbatimChar"/>
        </w:rPr>
        <w:t xml:space="preserve">##     number = {4},</w:t>
      </w:r>
      <w:r>
        <w:br w:type="textWrapping"/>
      </w:r>
      <w:r>
        <w:rPr>
          <w:rStyle w:val="VerbatimChar"/>
        </w:rPr>
        <w:t xml:space="preserve">##     pages = {1--34},</w:t>
      </w:r>
      <w:r>
        <w:br w:type="textWrapping"/>
      </w:r>
      <w:r>
        <w:rPr>
          <w:rStyle w:val="VerbatimChar"/>
        </w:rPr>
        <w:t xml:space="preserve">##     url = {http://www.jstatsoft.org/v64/i04/},</w:t>
      </w:r>
      <w:r>
        <w:br w:type="textWrapping"/>
      </w:r>
      <w:r>
        <w:rPr>
          <w:rStyle w:val="VerbatimChar"/>
        </w:rPr>
        <w:t xml:space="preserve">##   }</w:t>
      </w:r>
      <w:r>
        <w:br w:type="textWrapping"/>
      </w:r>
      <w:r>
        <w:rPr>
          <w:rStyle w:val="VerbatimChar"/>
        </w:rPr>
        <w:t xml:space="preserve">## </w:t>
      </w:r>
      <w:r>
        <w:br w:type="textWrapping"/>
      </w:r>
      <w:r>
        <w:rPr>
          <w:rStyle w:val="VerbatimChar"/>
        </w:rPr>
        <w:t xml:space="preserve">## Please cite both the package and R when using them for data</w:t>
      </w:r>
      <w:r>
        <w:br w:type="textWrapping"/>
      </w:r>
      <w:r>
        <w:rPr>
          <w:rStyle w:val="VerbatimChar"/>
        </w:rPr>
        <w:t xml:space="preserve">## analysis. See also 'citation()' for citing R.</w:t>
      </w:r>
    </w:p>
    <w:p>
      <w:pPr>
        <w:pStyle w:val="Heading1"/>
      </w:pPr>
      <w:bookmarkStart w:id="22" w:name="zeroes"/>
      <w:bookmarkEnd w:id="22"/>
      <w:r>
        <w:t xml:space="preserve">Zeroes</w:t>
      </w:r>
    </w:p>
    <w:p>
      <w:pPr>
        <w:pStyle w:val="FirstParagraph"/>
      </w:pPr>
      <w:r>
        <w:t xml:space="preserve">For many of the EVT groups there were entries of zero loading for many fuel types. We evaluated two options for all distributions:</w:t>
      </w:r>
    </w:p>
    <w:p>
      <w:pPr>
        <w:numPr>
          <w:numId w:val="1001"/>
          <w:ilvl w:val="0"/>
        </w:numPr>
      </w:pPr>
      <w:r>
        <w:t xml:space="preserve">estimate the distribution including all values, with a value of 0.1 added for all fuel types so the lognormal and gamma distributions could be estimated</w:t>
      </w:r>
    </w:p>
    <w:p>
      <w:pPr>
        <w:numPr>
          <w:numId w:val="1001"/>
          <w:ilvl w:val="0"/>
        </w:numPr>
      </w:pPr>
      <w:r>
        <w:t xml:space="preserve">estimate a hurdle-type model (ref), where the distribution function (f(x)) is represented as:</w:t>
      </w:r>
    </w:p>
    <w:p>
      <w:pPr>
        <w:pStyle w:val="FirstParagraph"/>
      </w:pPr>
      <m:oMath>
        <m:r>
          <m:t>π</m:t>
        </m:r>
      </m:oMath>
      <w:r>
        <w:t xml:space="preserve"> </w:t>
      </w:r>
      <w:r>
        <w:t xml:space="preserve">if x=0</w:t>
      </w:r>
    </w:p>
    <w:p>
      <w:pPr>
        <w:pStyle w:val="BodyText"/>
      </w:pPr>
      <m:oMath>
        <m:r>
          <m:t>(</m:t>
        </m:r>
        <m:r>
          <m:t>1</m:t>
        </m:r>
        <m:r>
          <m:t>−</m:t>
        </m:r>
        <m:r>
          <m:t>π</m:t>
        </m:r>
        <m:r>
          <m:t>)</m:t>
        </m:r>
      </m:oMath>
      <w:r>
        <w:t xml:space="preserve"> </w:t>
      </w:r>
      <w:r>
        <w:t xml:space="preserve">h(x) if x&gt;0</w:t>
      </w:r>
    </w:p>
    <w:p>
      <w:pPr>
        <w:pStyle w:val="BodyText"/>
      </w:pPr>
      <w:r>
        <w:t xml:space="preserve">0 otherwise,</w:t>
      </w:r>
    </w:p>
    <w:p>
      <w:pPr>
        <w:pStyle w:val="BodyText"/>
      </w:pPr>
      <w:r>
        <w:t xml:space="preserve">h(x) is one of the candidate distributions (normal, lognormal, gamma, Weibull;</w:t>
      </w:r>
      <w:r>
        <w:t xml:space="preserve"> </w:t>
      </w:r>
      <w:r>
        <w:rPr>
          <w:i/>
          <w:b/>
        </w:rPr>
        <w:t xml:space="preserve">note: normal is pretty much never chosen, and Weibull isn't necessarily appropriate for hurdle fitting, so might just stick with gamma and lognormal--seems pretty common with biomass modeling</w:t>
      </w:r>
      <w:r>
        <w:t xml:space="preserve">), and</w:t>
      </w:r>
      <w:r>
        <w:t xml:space="preserve"> </w:t>
      </w:r>
      <m:oMath>
        <m:r>
          <m:t>π</m:t>
        </m:r>
      </m:oMath>
      <w:r>
        <w:t xml:space="preserve"> </w:t>
      </w:r>
      <w:r>
        <w:t xml:space="preserve">is the estimated probability of zero loading for that fuel type in a given EVT group. Hurdle models are common tools for zero-inflated data, where the zero values are represented in greater proportion than can be modeled using the density function alone (usually with discrete count models, but have also been applied to continuous distributions with many zeroes). It has been shown (ref) that the two components of the distribution function are indepdendent , with the consequence that the proportion of zeroes can be estimated simply as the proportion of entries that have a value of zero, and then the distribution can be estimated for the remaining non-zero entries. All distributions were estimated with both approaches, and the fit of each approach compared (see below). (note, for normal and weibull this implies a truncated distribution--stick with lognormal and gamma only for these?)</w:t>
      </w:r>
    </w:p>
    <w:p>
      <w:pPr>
        <w:pStyle w:val="BodyText"/>
      </w:pPr>
      <w:r>
        <w:t xml:space="preserve">See Lecomte et al.</w:t>
      </w:r>
      <w:r>
        <w:t xml:space="preserve"> </w:t>
      </w:r>
      <w:r>
        <w:t xml:space="preserve">(2013)</w:t>
      </w:r>
      <w:r>
        <w:t xml:space="preserve"> </w:t>
      </w:r>
      <w:r>
        <w:t xml:space="preserve">for biomass estimation with zero-inflated data, using a gamma distribution ("Delta-gamma approach"). Note that they show some issues with variable sampling effort (volume), which we will have to assume is constant here.</w:t>
      </w:r>
    </w:p>
    <w:p>
      <w:pPr>
        <w:pStyle w:val="Heading1"/>
      </w:pPr>
      <w:bookmarkStart w:id="23" w:name="assessing-fits-equivalence-testing"/>
      <w:bookmarkEnd w:id="23"/>
      <w:r>
        <w:t xml:space="preserve">Assessing fits: equivalence testing</w:t>
      </w:r>
    </w:p>
    <w:p>
      <w:pPr>
        <w:pStyle w:val="FirstParagraph"/>
      </w:pPr>
      <w:r>
        <w:t xml:space="preserve">The Kolmogorov-Smirnov test is a common test used for the equality of distributions (ref), where the null hypothesis is that the empirical distribution follows the named theoretical density function. As with most statistical tests, failure to reject the null hypothesis is not equivalent to accepting the null hypothesis, especially in cases of low power (small sample size). Therefore failure to reject the null hypothesis does not necessarily indicate an adequate match between empirical and theoretical distribution. Furthermore, in cases of high power (large sample sizes), statistical significance does not indicate large effect size (or an inadequate fit), such that the chosen distribution may be adequate even when the null hypothesis is rejected.</w:t>
      </w:r>
    </w:p>
    <w:p>
      <w:pPr>
        <w:pStyle w:val="BodyText"/>
      </w:pPr>
      <w:r>
        <w:t xml:space="preserve">Robinson and Froese (i think!</w:t>
      </w:r>
      <w:r>
        <w:t xml:space="preserve"> </w:t>
      </w:r>
      <w:r>
        <w:t xml:space="preserve">(Robinson and Froese 2004)</w:t>
      </w:r>
      <w:r>
        <w:t xml:space="preserve"> </w:t>
      </w:r>
      <w:r>
        <w:t xml:space="preserve">ref) recommend an equivalence test to compare empirical data to model predictions using a two-one-sided t-test (TOST). In equivalence testing a maximum allowable error (or error tolerance) is defined, and the null hypothesis is that the observed distribution is outside of the error tolerance relative to the theoretical distribution. If the observed distribution is seen to be within the maximum error (or error tolerance), then the null hypothesis is rejected and the observed data is judged to be "equivalent" to the theoretical distribution. Here we use TOST to assess adequate matching between our observed empirical cumulative distribution of fuel type and the theoretical cdf associated with each candidate distribution. Let</w:t>
      </w:r>
      <w:r>
        <w:t xml:space="preserve"> </w:t>
      </w:r>
      <m:oMath>
        <m:sSub>
          <m:e>
            <m:r>
              <m:t>x</m:t>
            </m:r>
          </m:e>
          <m:sub>
            <m:r>
              <m:t>(</m:t>
            </m:r>
            <m:r>
              <m:t>i</m:t>
            </m:r>
            <m:r>
              <m:t>)</m:t>
            </m:r>
          </m:sub>
        </m:sSub>
      </m:oMath>
      <w:r>
        <w:t xml:space="preserve"> </w:t>
      </w:r>
      <w:r>
        <w:t xml:space="preserve">be the ith quantile of the empirical data distribution, and</w:t>
      </w:r>
      <w:r>
        <w:t xml:space="preserve"> </w:t>
      </w:r>
      <m:oMath>
        <m:sSub>
          <m:e>
            <m:groupChr>
              <m:groupChrPr>
                <m:chr m:val="^"/>
                <m:pos m:val="top"/>
                <m:vertJc m:val="bot"/>
              </m:groupChrPr>
              <m:e>
                <m:r>
                  <m:t>x</m:t>
                </m:r>
              </m:e>
            </m:groupChr>
          </m:e>
          <m:sub>
            <m:r>
              <m:t>(</m:t>
            </m:r>
            <m:r>
              <m:t>i</m:t>
            </m:r>
            <m:r>
              <m:t>)</m:t>
            </m:r>
          </m:sub>
        </m:sSub>
      </m:oMath>
      <w:r>
        <w:t xml:space="preserve"> </w:t>
      </w:r>
      <w:r>
        <w:t xml:space="preserve">be the ith quantile of the theoretical distribution. Then the difference between the observed and theoretical (</w:t>
      </w:r>
      <m:oMath>
        <m:sSub>
          <m:e>
            <m:r>
              <m:t>x</m:t>
            </m:r>
          </m:e>
          <m:sub>
            <m:sSub>
              <m:e>
                <m:r>
                  <m:t>d</m:t>
                </m:r>
              </m:e>
              <m:sub>
                <m:r>
                  <m:t>i</m:t>
                </m:r>
              </m:sub>
            </m:sSub>
          </m:sub>
        </m:sSub>
      </m:oMath>
      <w:r>
        <w:t xml:space="preserve">) is:</w:t>
      </w:r>
    </w:p>
    <w:p>
      <w:pPr>
        <w:pStyle w:val="BodyText"/>
      </w:pPr>
      <m:oMathPara>
        <m:oMathParaPr>
          <m:jc m:val="center"/>
        </m:oMathParaPr>
        <m:oMath>
          <m:sSub>
            <m:e>
              <m:r>
                <m:t>x</m:t>
              </m:r>
            </m:e>
            <m:sub>
              <m:sSub>
                <m:e>
                  <m:r>
                    <m:t>d</m:t>
                  </m:r>
                </m:e>
                <m:sub>
                  <m:r>
                    <m:t>i</m:t>
                  </m:r>
                </m:sub>
              </m:sSub>
            </m:sub>
          </m:sSub>
          <m:r>
            <m:t>=</m:t>
          </m:r>
          <m:sSub>
            <m:e>
              <m:r>
                <m:t>x</m:t>
              </m:r>
            </m:e>
            <m:sub>
              <m:r>
                <m:t>(</m:t>
              </m:r>
              <m:r>
                <m:t>i</m:t>
              </m:r>
              <m:r>
                <m:t>)</m:t>
              </m:r>
            </m:sub>
          </m:sSub>
          <m:r>
            <m:t>−</m:t>
          </m:r>
          <m:sSub>
            <m:e>
              <m:groupChr>
                <m:groupChrPr>
                  <m:chr m:val="^"/>
                  <m:pos m:val="top"/>
                  <m:vertJc m:val="bot"/>
                </m:groupChrPr>
                <m:e>
                  <m:r>
                    <m:t>x</m:t>
                  </m:r>
                </m:e>
              </m:groupChr>
            </m:e>
            <m:sub>
              <m:r>
                <m:t>(</m:t>
              </m:r>
              <m:r>
                <m:t>i</m:t>
              </m:r>
              <m:r>
                <m:t>)</m:t>
              </m:r>
            </m:sub>
          </m:sSub>
        </m:oMath>
      </m:oMathPara>
    </w:p>
    <w:p>
      <w:pPr>
        <w:pStyle w:val="FirstParagraph"/>
      </w:pPr>
      <w:r>
        <w:t xml:space="preserve">We then calculate</w:t>
      </w:r>
      <w:r>
        <w:t xml:space="preserve"> </w:t>
      </w:r>
      <m:oMath>
        <m:sSub>
          <m:e>
            <m:bar>
              <m:barPr>
                <m:pos m:val="top"/>
              </m:barPr>
              <m:e>
                <m:r>
                  <m:t>x</m:t>
                </m:r>
              </m:e>
            </m:bar>
          </m:e>
          <m:sub>
            <m:r>
              <m:t>d</m:t>
            </m:r>
          </m:sub>
        </m:sSub>
      </m:oMath>
      <w:r>
        <w:t xml:space="preserve"> </w:t>
      </w:r>
      <w:r>
        <w:t xml:space="preserve">as the mean distance between observed and theoretical, and use TOST to determine statistically if the observed and theoretical distributions differ by more than a specified error tolerance (</w:t>
      </w:r>
      <m:oMath>
        <m:r>
          <m:t>ϵ</m:t>
        </m:r>
      </m:oMath>
      <w:r>
        <w:t xml:space="preserve">). This requires a standard error tolerance to be specified, which for our application would be a relatively arbitrarily defined threshold.</w:t>
      </w:r>
    </w:p>
    <w:p>
      <w:pPr>
        <w:pStyle w:val="BodyText"/>
      </w:pPr>
      <w:r>
        <w:t xml:space="preserve">Prichard et al (;</w:t>
      </w:r>
      <w:r>
        <w:t xml:space="preserve"> </w:t>
      </w:r>
      <w:r>
        <w:t xml:space="preserve">(Prichard et al. 2014)</w:t>
      </w:r>
      <w:r>
        <w:t xml:space="preserve">) use a similar equivalence procedure to evaluate the uncertainty of the fits of observed fuel consumption relative to those predicted by empirical consumption equations. For their analysis, rather than choosing a single arbitrary error threshold, they repeated the equivalence test with increasing</w:t>
      </w:r>
      <w:r>
        <w:t xml:space="preserve"> </w:t>
      </w:r>
      <m:oMath>
        <m:r>
          <m:t>ϵ</m:t>
        </m:r>
      </m:oMath>
      <w:r>
        <w:t xml:space="preserve"> </w:t>
      </w:r>
      <w:r>
        <w:t xml:space="preserve">until the first</w:t>
      </w:r>
      <w:r>
        <w:t xml:space="preserve"> </w:t>
      </w:r>
      <m:oMath>
        <m:r>
          <m:t>ϵ</m:t>
        </m:r>
      </m:oMath>
      <w:r>
        <w:t xml:space="preserve"> </w:t>
      </w:r>
      <w:r>
        <w:t xml:space="preserve">at which the equivalence test null hypothesis was rejected. This then defined the bound of uncertainty for that fuel type. We adapt their approach here, repeating the equivalence test for increasing error thresholds between observed and theoretical distributions for distributions estimated both with zeroes (and an offset), and distributions estimated for only values &gt; 0. We then compare the minimum</w:t>
      </w:r>
      <w:r>
        <w:t xml:space="preserve"> </w:t>
      </w:r>
      <m:oMath>
        <m:r>
          <m:t>ϵ</m:t>
        </m:r>
      </m:oMath>
      <w:r>
        <w:t xml:space="preserve"> </w:t>
      </w:r>
      <w:r>
        <w:t xml:space="preserve">that rejects the null hypothesis to assess both the uncertainty in the distribution estimates and the relative fits between the two approaches (since these aren't nested, can't compare likelihoods directly--except maybe we can, need to think more about calculating a likelihood for a full hurdle model).</w:t>
      </w:r>
    </w:p>
    <w:p>
      <w:pPr>
        <w:pStyle w:val="BodyText"/>
      </w:pPr>
      <w:r>
        <w:t xml:space="preserve">We like this approach because it assesses adequacy of empirical fit to theoretical, rather than statistical differences. We will use the equivalence package in R.</w:t>
      </w:r>
    </w:p>
    <w:p>
      <w:pPr>
        <w:pStyle w:val="SourceCode"/>
      </w:pPr>
      <w:r>
        <w:rPr>
          <w:rStyle w:val="KeywordTok"/>
        </w:rPr>
        <w:t xml:space="preserve">citation</w:t>
      </w:r>
      <w:r>
        <w:rPr>
          <w:rStyle w:val="NormalTok"/>
        </w:rPr>
        <w:t xml:space="preserve">(</w:t>
      </w:r>
      <w:r>
        <w:rPr>
          <w:rStyle w:val="StringTok"/>
        </w:rPr>
        <w:t xml:space="preserve">"equivalence"</w:t>
      </w:r>
      <w:r>
        <w:rPr>
          <w:rStyle w:val="NormalTok"/>
        </w:rPr>
        <w:t xml:space="preserve">)</w:t>
      </w:r>
    </w:p>
    <w:p>
      <w:pPr>
        <w:pStyle w:val="SourceCode"/>
      </w:pPr>
      <w:r>
        <w:rPr>
          <w:rStyle w:val="VerbatimChar"/>
        </w:rPr>
        <w:t xml:space="preserve">## </w:t>
      </w:r>
      <w:r>
        <w:br w:type="textWrapping"/>
      </w:r>
      <w:r>
        <w:rPr>
          <w:rStyle w:val="VerbatimChar"/>
        </w:rPr>
        <w:t xml:space="preserve">## To cite package 'equivalence' in publications use:</w:t>
      </w:r>
      <w:r>
        <w:br w:type="textWrapping"/>
      </w:r>
      <w:r>
        <w:rPr>
          <w:rStyle w:val="VerbatimChar"/>
        </w:rPr>
        <w:t xml:space="preserve">## </w:t>
      </w:r>
      <w:r>
        <w:br w:type="textWrapping"/>
      </w:r>
      <w:r>
        <w:rPr>
          <w:rStyle w:val="VerbatimChar"/>
        </w:rPr>
        <w:t xml:space="preserve">##   Andrew Robinson (2016). equivalence: Provides Tests and Graphics</w:t>
      </w:r>
      <w:r>
        <w:br w:type="textWrapping"/>
      </w:r>
      <w:r>
        <w:rPr>
          <w:rStyle w:val="VerbatimChar"/>
        </w:rPr>
        <w:t xml:space="preserve">##   for Assessing Tests of Equivalence. R package version 0.7.2.</w:t>
      </w:r>
      <w:r>
        <w:br w:type="textWrapping"/>
      </w:r>
      <w:r>
        <w:rPr>
          <w:rStyle w:val="VerbatimChar"/>
        </w:rPr>
        <w:t xml:space="preserve">##   https://CRAN.R-project.org/package=equivalence</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{equivalence: Provides Tests and Graphics for Assessing Tests of Equivalence},</w:t>
      </w:r>
      <w:r>
        <w:br w:type="textWrapping"/>
      </w:r>
      <w:r>
        <w:rPr>
          <w:rStyle w:val="VerbatimChar"/>
        </w:rPr>
        <w:t xml:space="preserve">##     author = {Andrew Robinson},</w:t>
      </w:r>
      <w:r>
        <w:br w:type="textWrapping"/>
      </w:r>
      <w:r>
        <w:rPr>
          <w:rStyle w:val="VerbatimChar"/>
        </w:rPr>
        <w:t xml:space="preserve">##     year = {2016},</w:t>
      </w:r>
      <w:r>
        <w:br w:type="textWrapping"/>
      </w:r>
      <w:r>
        <w:rPr>
          <w:rStyle w:val="VerbatimChar"/>
        </w:rPr>
        <w:t xml:space="preserve">##     note = {R package version 0.7.2},</w:t>
      </w:r>
      <w:r>
        <w:br w:type="textWrapping"/>
      </w:r>
      <w:r>
        <w:rPr>
          <w:rStyle w:val="VerbatimChar"/>
        </w:rPr>
        <w:t xml:space="preserve">##     url = {https://CRAN.R-project.org/package=equivalence},</w:t>
      </w:r>
      <w:r>
        <w:br w:type="textWrapping"/>
      </w:r>
      <w:r>
        <w:rPr>
          <w:rStyle w:val="VerbatimChar"/>
        </w:rPr>
        <w:t xml:space="preserve">##   }</w:t>
      </w:r>
      <w:r>
        <w:br w:type="textWrapping"/>
      </w:r>
      <w:r>
        <w:rPr>
          <w:rStyle w:val="VerbatimChar"/>
        </w:rPr>
        <w:t xml:space="preserve">## </w:t>
      </w:r>
      <w:r>
        <w:br w:type="textWrapping"/>
      </w:r>
      <w:r>
        <w:rPr>
          <w:rStyle w:val="VerbatimChar"/>
        </w:rPr>
        <w:t xml:space="preserve">## ATTENTION: This citation information has been auto-generated from</w:t>
      </w:r>
      <w:r>
        <w:br w:type="textWrapping"/>
      </w:r>
      <w:r>
        <w:rPr>
          <w:rStyle w:val="VerbatimChar"/>
        </w:rPr>
        <w:t xml:space="preserve">## the package DESCRIPTION file and may need manual editing, see</w:t>
      </w:r>
      <w:r>
        <w:br w:type="textWrapping"/>
      </w:r>
      <w:r>
        <w:rPr>
          <w:rStyle w:val="VerbatimChar"/>
        </w:rPr>
        <w:t xml:space="preserve">## 'help("citation")'.</w:t>
      </w:r>
    </w:p>
    <w:p>
      <w:pPr>
        <w:pStyle w:val="Heading1"/>
      </w:pPr>
      <w:bookmarkStart w:id="24" w:name="or"/>
      <w:bookmarkEnd w:id="24"/>
      <w:r>
        <w:t xml:space="preserve">OR!</w:t>
      </w:r>
    </w:p>
    <w:p>
      <w:pPr>
        <w:pStyle w:val="FirstParagraph"/>
      </w:pPr>
      <w:r>
        <w:t xml:space="preserve">We can just use bootstraps of the parameter estimates for each distribution, or look at MC null KS tests (following</w:t>
      </w:r>
      <w:r>
        <w:t xml:space="preserve"> </w:t>
      </w:r>
      <w:r>
        <w:t xml:space="preserve">(Lilliefors 1967)</w:t>
      </w:r>
      <w:r>
        <w:t xml:space="preserve">) and see if we get significance.</w:t>
      </w:r>
    </w:p>
    <w:p>
      <w:pPr>
        <w:pStyle w:val="BodyText"/>
      </w:pPr>
      <w:r>
        <w:t xml:space="preserve">Method: calculate KS statistic for observed distribution relative to "theoretical" distribution at estimated parameter values. Then, for 5000 MC replicates, take n (n=number of observed values in original distribution fit) random draws from "theoretical" distribution at estimated parameter values. For each of these, estimate the same theoretical distribution, then perform KS test of random to theoretical distribution at estimated parameter values. This will generate 1000 KS values when the null hypothesis is true, thus a "null" distribution. The p-value is then calculated as:</w:t>
      </w:r>
    </w:p>
    <w:p>
      <w:pPr>
        <w:pStyle w:val="BodyText"/>
      </w:pPr>
      <m:oMathPara>
        <m:oMathParaPr>
          <m:jc m:val="center"/>
        </m:oMathParaPr>
        <m:oMath>
          <m:r>
            <m:t>1</m:t>
          </m:r>
          <m:r>
            <m:t>−</m:t>
          </m:r>
          <m:f>
            <m:fPr>
              <m:type m:val="bar"/>
            </m:fPr>
            <m:num>
              <m:nary>
                <m:naryPr>
                  <m:chr m:val="∑"/>
                  <m:limLoc m:val="undOvr"/>
                  <m:subHide m:val="0"/>
                  <m:supHide m:val="0"/>
                </m:naryPr>
                <m:sub>
                  <m:r>
                    <m:t>i</m:t>
                  </m:r>
                  <m:r>
                    <m:t>=</m:t>
                  </m:r>
                  <m:r>
                    <m:t>1</m:t>
                  </m:r>
                </m:sub>
                <m:sup>
                  <m:sSub>
                    <m:e>
                      <m:r>
                        <m:t>n</m:t>
                      </m:r>
                    </m:e>
                    <m:sub>
                      <m:r>
                        <m:t>m</m:t>
                      </m:r>
                      <m:r>
                        <m:t>c</m:t>
                      </m:r>
                    </m:sub>
                  </m:sSub>
                </m:sup>
                <m:e>
                  <m:r>
                    <m:t>I</m:t>
                  </m:r>
                </m:e>
              </m:nary>
              <m:r>
                <m:t>(</m:t>
              </m:r>
              <m:sSub>
                <m:e>
                  <m:r>
                    <m:t>d</m:t>
                  </m:r>
                </m:e>
                <m:sub>
                  <m:r>
                    <m:t>o</m:t>
                  </m:r>
                  <m:r>
                    <m:t>b</m:t>
                  </m:r>
                  <m:r>
                    <m:t>s</m:t>
                  </m:r>
                </m:sub>
              </m:sSub>
              <m:r>
                <m:t>&gt;</m:t>
              </m:r>
              <m:sSub>
                <m:e>
                  <m:r>
                    <m:t>d</m:t>
                  </m:r>
                </m:e>
                <m:sub>
                  <m:r>
                    <m:t>i</m:t>
                  </m:r>
                </m:sub>
              </m:sSub>
              <m:r>
                <m:t>)</m:t>
              </m:r>
            </m:num>
            <m:den>
              <m:sSub>
                <m:e>
                  <m:r>
                    <m:t>n</m:t>
                  </m:r>
                </m:e>
                <m:sub>
                  <m:r>
                    <m:t>m</m:t>
                  </m:r>
                  <m:r>
                    <m:t>c</m:t>
                  </m:r>
                </m:sub>
              </m:sSub>
              <m:r>
                <m:t>+</m:t>
              </m:r>
              <m:r>
                <m:t>1</m:t>
              </m:r>
            </m:den>
          </m:f>
        </m:oMath>
      </m:oMathPara>
    </w:p>
    <w:p>
      <w:pPr>
        <w:pStyle w:val="FirstParagraph"/>
      </w:pPr>
      <w:r>
        <w:t xml:space="preserve">where</w:t>
      </w:r>
      <w:r>
        <w:t xml:space="preserve"> </w:t>
      </w:r>
      <m:oMath>
        <m:sSub>
          <m:e>
            <m:r>
              <m:t>n</m:t>
            </m:r>
          </m:e>
          <m:sub>
            <m:r>
              <m:t>m</m:t>
            </m:r>
            <m:r>
              <m:t>c</m:t>
            </m:r>
          </m:sub>
        </m:sSub>
      </m:oMath>
      <w:r>
        <w:t xml:space="preserve"> </w:t>
      </w:r>
      <w:r>
        <w:t xml:space="preserve">is the number of simulated statistics in the null distribution,</w:t>
      </w:r>
      <w:r>
        <w:t xml:space="preserve"> </w:t>
      </w:r>
      <m:oMath>
        <m:sSub>
          <m:e>
            <m:r>
              <m:t>d</m:t>
            </m:r>
          </m:e>
          <m:sub>
            <m:r>
              <m:t>i</m:t>
            </m:r>
          </m:sub>
        </m:sSub>
      </m:oMath>
      <w:r>
        <w:t xml:space="preserve"> </w:t>
      </w:r>
      <w:r>
        <w:t xml:space="preserve">is the ith simulated statisic, and</w:t>
      </w:r>
      <w:r>
        <w:t xml:space="preserve"> </w:t>
      </w:r>
      <m:oMath>
        <m:sSub>
          <m:e>
            <m:r>
              <m:t>d</m:t>
            </m:r>
          </m:e>
          <m:sub>
            <m:r>
              <m:t>o</m:t>
            </m:r>
            <m:r>
              <m:t>b</m:t>
            </m:r>
            <m:r>
              <m:t>s</m:t>
            </m:r>
          </m:sub>
        </m:sSub>
      </m:oMath>
      <w:r>
        <w:t xml:space="preserve"> </w:t>
      </w:r>
      <w:r>
        <w:t xml:space="preserve">is the observed statistic. I is an indicator function that takes a value of 1 if the observed statistic is less than the simulated, 0 otherwise. The sum tallies the number of simulated statistics are smaller than the observed statistic. Note that we divide by</w:t>
      </w:r>
      <w:r>
        <w:t xml:space="preserve"> </w:t>
      </w:r>
      <m:oMath>
        <m:sSub>
          <m:e>
            <m:r>
              <m:t>n</m:t>
            </m:r>
          </m:e>
          <m:sub>
            <m:r>
              <m:t>m</m:t>
            </m:r>
            <m:r>
              <m:t>c</m:t>
            </m:r>
          </m:sub>
        </m:sSub>
      </m:oMath>
      <w:r>
        <w:t xml:space="preserve">+1 because we have</w:t>
      </w:r>
      <w:r>
        <w:t xml:space="preserve"> </w:t>
      </w:r>
      <m:oMath>
        <m:sSub>
          <m:e>
            <m:r>
              <m:t>n</m:t>
            </m:r>
          </m:e>
          <m:sub>
            <m:r>
              <m:t>m</m:t>
            </m:r>
            <m:r>
              <m:t>c</m:t>
            </m:r>
          </m:sub>
        </m:sSub>
      </m:oMath>
      <w:r>
        <w:t xml:space="preserve">+1 total statistics (including</w:t>
      </w:r>
      <w:r>
        <w:t xml:space="preserve"> </w:t>
      </w:r>
      <m:oMath>
        <m:sSub>
          <m:e>
            <m:r>
              <m:t>d</m:t>
            </m:r>
          </m:e>
          <m:sub>
            <m:r>
              <m:t>o</m:t>
            </m:r>
            <m:r>
              <m:t>b</m:t>
            </m:r>
            <m:r>
              <m:t>s</m:t>
            </m:r>
          </m:sub>
        </m:sSub>
      </m:oMath>
      <w:r>
        <w:t xml:space="preserve">). We can then evaluate, against say</w:t>
      </w:r>
      <w:r>
        <w:t xml:space="preserve"> </w:t>
      </w:r>
      <m:oMath>
        <m:r>
          <m:t>α</m:t>
        </m:r>
      </m:oMath>
      <w:r>
        <w:t xml:space="preserve"> </w:t>
      </w:r>
      <w:r>
        <w:t xml:space="preserve">= 0.10, which if any distributions are "fail to reject" (ftr) The question, as above, is whether this is a good idea with respect to power and interpretation. (We'll see how many are ftr.)</w:t>
      </w:r>
    </w:p>
    <w:p>
      <w:pPr>
        <w:pStyle w:val="Heading1"/>
      </w:pPr>
      <w:bookmarkStart w:id="25" w:name="decisions-to-be-made"/>
      <w:bookmarkEnd w:id="25"/>
      <w:r>
        <w:t xml:space="preserve">Decisions to be made</w:t>
      </w:r>
    </w:p>
    <w:p>
      <w:pPr>
        <w:pStyle w:val="FirstParagraph"/>
      </w:pPr>
      <w:r>
        <w:t xml:space="preserve">By what criteria(on) will we deem a distribution to be adequate for a given fuel load type and EVT group?</w:t>
      </w:r>
    </w:p>
    <w:p>
      <w:pPr>
        <w:numPr>
          <w:numId w:val="1002"/>
          <w:ilvl w:val="0"/>
        </w:numPr>
      </w:pPr>
      <w:r>
        <w:t xml:space="preserve">Set a maximum equivalence threshold and only accept those within that threshold. Drawbacks: thresholds are arbitrary unless there is a real accepted design specification!</w:t>
      </w:r>
    </w:p>
    <w:p>
      <w:pPr>
        <w:numPr>
          <w:numId w:val="1002"/>
          <w:ilvl w:val="0"/>
        </w:numPr>
      </w:pPr>
      <w:r>
        <w:t xml:space="preserve">Only accept those that ftr the MC KS test. Drawbacks: power!</w:t>
      </w:r>
    </w:p>
    <w:p>
      <w:pPr>
        <w:numPr>
          <w:numId w:val="1002"/>
          <w:ilvl w:val="0"/>
        </w:numPr>
      </w:pPr>
      <w:r>
        <w:t xml:space="preserve">Accept the best-fitting distribution, and define uncertainty around that using either: equivalence UA, or bootstrap CI. Drawback: Still feel like there needs to be some kind of poor fit beyond which we cannot accept a distribution. Also, how to incoporate that into random draws? Or don't incorporate, just use as part of visualization of uncertainty. Bootstrap standard errors as a CV--error/estimate</w:t>
      </w:r>
    </w:p>
    <w:p>
      <w:pPr>
        <w:numPr>
          <w:numId w:val="1002"/>
          <w:ilvl w:val="0"/>
        </w:numPr>
      </w:pPr>
      <w:r>
        <w:t xml:space="preserve">Use bootstrap to create an envelope of values in the ecdf, and see if the observed ecdf leaves the envelope. Presumably similar results to the MC KS test. Drawbacks: new! Different?</w:t>
      </w:r>
    </w:p>
    <w:p>
      <w:pPr>
        <w:pStyle w:val="FirstParagraph"/>
      </w:pPr>
      <w:r>
        <w:t xml:space="preserve">Also, ways to quantify uncertainty: equivalence threshold for "distribution error", bootstrap sd on the estimated parameter values (relative to estimate, so a bootstrap CV for the estimate)</w:t>
      </w:r>
    </w:p>
    <w:p>
      <w:pPr>
        <w:pStyle w:val="Heading2"/>
      </w:pPr>
      <w:bookmarkStart w:id="26" w:name="results"/>
      <w:bookmarkEnd w:id="26"/>
      <w:r>
        <w:t xml:space="preserve">Results</w:t>
      </w:r>
    </w:p>
    <w:p>
      <w:pPr>
        <w:pStyle w:val="FirstParagraph"/>
      </w:pPr>
      <w:r>
        <w:t xml:space="preserve">Here we give some example results from all of the options described above. In general we're finding that the hurdle fits are either better than, or indistinguishable from, non-hurdle fits. I think we should just use that for all fuel types, understanding that for most of the fuel types there are no zeroes in the database (such that</w:t>
      </w:r>
      <w:r>
        <w:t xml:space="preserve"> </w:t>
      </w:r>
      <m:oMath>
        <m:groupChr>
          <m:groupChrPr>
            <m:chr m:val="^"/>
            <m:pos m:val="top"/>
            <m:vertJc m:val="bot"/>
          </m:groupChrPr>
          <m:e>
            <m:r>
              <m:t>π</m:t>
            </m:r>
          </m:e>
        </m:groupChr>
      </m:oMath>
      <w:r>
        <w:t xml:space="preserve"> </w:t>
      </w:r>
      <w:r>
        <w:t xml:space="preserve">= 0).</w:t>
      </w:r>
    </w:p>
    <w:p>
      <w:pPr>
        <w:pStyle w:val="BodyText"/>
      </w:pPr>
      <w:r>
        <w:t xml:space="preserve">Can create a master table with all EVTs, the best-fitting distribution, parameter estimates, bootstrap standard deviations and CV, equivalence values, MC KS p-values, and proportion of zero entries in the database.</w:t>
      </w:r>
    </w:p>
    <w:p>
      <w:pPr>
        <w:pStyle w:val="BodyText"/>
      </w:pPr>
      <w:r>
        <w:t xml:space="preserve">Note, all results are generated by loading the following RData workspace (generated in the FitHurdleUnivariateDistributions.R script): HurdleFits.RData, BootstrapHurdleFitsList.RData, EquivalenceResults.RData, MasterTable.RData</w:t>
      </w:r>
    </w:p>
    <w:p>
      <w:pPr>
        <w:pStyle w:val="BodyText"/>
      </w:pPr>
      <w:r>
        <w:t xml:space="preserve">Here is an example of the master summary table, for EVT 697 (Loblolly Pine Forest and Woodland)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fuelType</w:t>
            </w:r>
          </w:p>
        </w:tc>
        <w:tc>
          <w:tcPr>
            <w:tcBorders>
              <w:bottom w:val="single"/>
            </w:tcBorders>
            <w:vAlign w:val="bottom"/>
          </w:tcPr>
          <w:p>
            <w:pPr>
              <w:pStyle w:val="Compact"/>
              <w:jc w:val="left"/>
            </w:pPr>
            <w:r>
              <w:t xml:space="preserve">distr</w:t>
            </w:r>
          </w:p>
        </w:tc>
        <w:tc>
          <w:tcPr>
            <w:tcBorders>
              <w:bottom w:val="single"/>
            </w:tcBorders>
            <w:vAlign w:val="bottom"/>
          </w:tcPr>
          <w:p>
            <w:pPr>
              <w:pStyle w:val="Compact"/>
              <w:jc w:val="right"/>
            </w:pPr>
            <w:r>
              <w:t xml:space="preserve">prop0</w:t>
            </w:r>
          </w:p>
        </w:tc>
        <w:tc>
          <w:tcPr>
            <w:tcBorders>
              <w:bottom w:val="single"/>
            </w:tcBorders>
            <w:vAlign w:val="bottom"/>
          </w:tcPr>
          <w:p>
            <w:pPr>
              <w:pStyle w:val="Compact"/>
              <w:jc w:val="right"/>
            </w:pPr>
            <w:r>
              <w:t xml:space="preserve">param1.est</w:t>
            </w:r>
          </w:p>
        </w:tc>
        <w:tc>
          <w:tcPr>
            <w:tcBorders>
              <w:bottom w:val="single"/>
            </w:tcBorders>
            <w:vAlign w:val="bottom"/>
          </w:tcPr>
          <w:p>
            <w:pPr>
              <w:pStyle w:val="Compact"/>
              <w:jc w:val="right"/>
            </w:pPr>
            <w:r>
              <w:t xml:space="preserve">param1.sd</w:t>
            </w:r>
          </w:p>
        </w:tc>
        <w:tc>
          <w:tcPr>
            <w:tcBorders>
              <w:bottom w:val="single"/>
            </w:tcBorders>
            <w:vAlign w:val="bottom"/>
          </w:tcPr>
          <w:p>
            <w:pPr>
              <w:pStyle w:val="Compact"/>
              <w:jc w:val="right"/>
            </w:pPr>
            <w:r>
              <w:t xml:space="preserve">param1.cv</w:t>
            </w:r>
          </w:p>
        </w:tc>
        <w:tc>
          <w:tcPr>
            <w:tcBorders>
              <w:bottom w:val="single"/>
            </w:tcBorders>
            <w:vAlign w:val="bottom"/>
          </w:tcPr>
          <w:p>
            <w:pPr>
              <w:pStyle w:val="Compact"/>
              <w:jc w:val="right"/>
            </w:pPr>
            <w:r>
              <w:t xml:space="preserve">param2.est</w:t>
            </w:r>
          </w:p>
        </w:tc>
        <w:tc>
          <w:tcPr>
            <w:tcBorders>
              <w:bottom w:val="single"/>
            </w:tcBorders>
            <w:vAlign w:val="bottom"/>
          </w:tcPr>
          <w:p>
            <w:pPr>
              <w:pStyle w:val="Compact"/>
              <w:jc w:val="right"/>
            </w:pPr>
            <w:r>
              <w:t xml:space="preserve">param2.sd</w:t>
            </w:r>
          </w:p>
        </w:tc>
        <w:tc>
          <w:tcPr>
            <w:tcBorders>
              <w:bottom w:val="single"/>
            </w:tcBorders>
            <w:vAlign w:val="bottom"/>
          </w:tcPr>
          <w:p>
            <w:pPr>
              <w:pStyle w:val="Compact"/>
              <w:jc w:val="right"/>
            </w:pPr>
            <w:r>
              <w:t xml:space="preserve">param2.cv</w:t>
            </w:r>
          </w:p>
        </w:tc>
        <w:tc>
          <w:tcPr>
            <w:tcBorders>
              <w:bottom w:val="single"/>
            </w:tcBorders>
            <w:vAlign w:val="bottom"/>
          </w:tcPr>
          <w:p>
            <w:pPr>
              <w:pStyle w:val="Compact"/>
              <w:jc w:val="left"/>
            </w:pPr>
            <w:r>
              <w:t xml:space="preserve">KS.pVal</w:t>
            </w:r>
          </w:p>
        </w:tc>
        <w:tc>
          <w:tcPr>
            <w:tcBorders>
              <w:bottom w:val="single"/>
            </w:tcBorders>
            <w:vAlign w:val="bottom"/>
          </w:tcPr>
          <w:p>
            <w:pPr>
              <w:pStyle w:val="Compact"/>
              <w:jc w:val="left"/>
            </w:pPr>
            <w:r>
              <w:t xml:space="preserve">equivalence.val</w:t>
            </w:r>
          </w:p>
        </w:tc>
      </w:tr>
      <w:tr>
        <w:tc>
          <w:p>
            <w:pPr>
              <w:pStyle w:val="Compact"/>
              <w:jc w:val="left"/>
            </w:pPr>
            <w:r>
              <w:t xml:space="preserve">X100hr_loading_Mgha</w:t>
            </w:r>
          </w:p>
        </w:tc>
        <w:tc>
          <w:p>
            <w:pPr>
              <w:pStyle w:val="Compact"/>
              <w:jc w:val="left"/>
            </w:pPr>
            <w:r>
              <w:t xml:space="preserve">gamma</w:t>
            </w:r>
          </w:p>
        </w:tc>
        <w:tc>
          <w:p>
            <w:pPr>
              <w:pStyle w:val="Compact"/>
              <w:jc w:val="right"/>
            </w:pPr>
            <w:r>
              <w:t xml:space="preserve">0.416</w:t>
            </w:r>
          </w:p>
        </w:tc>
        <w:tc>
          <w:p>
            <w:pPr>
              <w:pStyle w:val="Compact"/>
              <w:jc w:val="right"/>
            </w:pPr>
            <w:r>
              <w:t xml:space="preserve">1.772</w:t>
            </w:r>
          </w:p>
        </w:tc>
        <w:tc>
          <w:p>
            <w:pPr>
              <w:pStyle w:val="Compact"/>
              <w:jc w:val="right"/>
            </w:pPr>
            <w:r>
              <w:t xml:space="preserve">0.085</w:t>
            </w:r>
          </w:p>
        </w:tc>
        <w:tc>
          <w:p>
            <w:pPr>
              <w:pStyle w:val="Compact"/>
              <w:jc w:val="right"/>
            </w:pPr>
            <w:r>
              <w:t xml:space="preserve">0.048</w:t>
            </w:r>
          </w:p>
        </w:tc>
        <w:tc>
          <w:p>
            <w:pPr>
              <w:pStyle w:val="Compact"/>
              <w:jc w:val="right"/>
            </w:pPr>
            <w:r>
              <w:t xml:space="preserve">0.342</w:t>
            </w:r>
          </w:p>
        </w:tc>
        <w:tc>
          <w:p>
            <w:pPr>
              <w:pStyle w:val="Compact"/>
              <w:jc w:val="right"/>
            </w:pPr>
            <w:r>
              <w:t xml:space="preserve">0.019</w:t>
            </w:r>
          </w:p>
        </w:tc>
        <w:tc>
          <w:p>
            <w:pPr>
              <w:pStyle w:val="Compact"/>
              <w:jc w:val="right"/>
            </w:pPr>
            <w:r>
              <w:t xml:space="preserve">0.056</w:t>
            </w:r>
          </w:p>
        </w:tc>
        <w:tc>
          <w:p>
            <w:pPr>
              <w:pStyle w:val="Compact"/>
              <w:jc w:val="left"/>
            </w:pPr>
            <w:r>
              <w:t xml:space="preserve">NA</w:t>
            </w:r>
          </w:p>
        </w:tc>
        <w:tc>
          <w:p>
            <w:pPr>
              <w:pStyle w:val="Compact"/>
              <w:jc w:val="left"/>
            </w:pPr>
            <w:r>
              <w:t xml:space="preserve">NA</w:t>
            </w:r>
          </w:p>
        </w:tc>
      </w:tr>
      <w:tr>
        <w:tc>
          <w:p>
            <w:pPr>
              <w:pStyle w:val="Compact"/>
              <w:jc w:val="left"/>
            </w:pPr>
            <w:r>
              <w:t xml:space="preserve">X10hr_loading_Mgha</w:t>
            </w:r>
          </w:p>
        </w:tc>
        <w:tc>
          <w:p>
            <w:pPr>
              <w:pStyle w:val="Compact"/>
              <w:jc w:val="left"/>
            </w:pPr>
            <w:r>
              <w:t xml:space="preserve">logNormal</w:t>
            </w:r>
          </w:p>
        </w:tc>
        <w:tc>
          <w:p>
            <w:pPr>
              <w:pStyle w:val="Compact"/>
              <w:jc w:val="right"/>
            </w:pPr>
            <w:r>
              <w:t xml:space="preserve">0.178</w:t>
            </w:r>
          </w:p>
        </w:tc>
        <w:tc>
          <w:p>
            <w:pPr>
              <w:pStyle w:val="Compact"/>
              <w:jc w:val="right"/>
            </w:pPr>
            <w:r>
              <w:t xml:space="preserve">-0.017</w:t>
            </w:r>
          </w:p>
        </w:tc>
        <w:tc>
          <w:p>
            <w:pPr>
              <w:pStyle w:val="Compact"/>
              <w:jc w:val="right"/>
            </w:pPr>
            <w:r>
              <w:t xml:space="preserve">0.026</w:t>
            </w:r>
          </w:p>
        </w:tc>
        <w:tc>
          <w:p>
            <w:pPr>
              <w:pStyle w:val="Compact"/>
              <w:jc w:val="right"/>
            </w:pPr>
            <w:r>
              <w:t xml:space="preserve">-1.568</w:t>
            </w:r>
          </w:p>
        </w:tc>
        <w:tc>
          <w:p>
            <w:pPr>
              <w:pStyle w:val="Compact"/>
              <w:jc w:val="right"/>
            </w:pPr>
            <w:r>
              <w:t xml:space="preserve">0.854</w:t>
            </w:r>
          </w:p>
        </w:tc>
        <w:tc>
          <w:p>
            <w:pPr>
              <w:pStyle w:val="Compact"/>
              <w:jc w:val="right"/>
            </w:pPr>
            <w:r>
              <w:t xml:space="preserve">0.018</w:t>
            </w:r>
          </w:p>
        </w:tc>
        <w:tc>
          <w:p>
            <w:pPr>
              <w:pStyle w:val="Compact"/>
              <w:jc w:val="right"/>
            </w:pPr>
            <w:r>
              <w:t xml:space="preserve">0.022</w:t>
            </w:r>
          </w:p>
        </w:tc>
        <w:tc>
          <w:p>
            <w:pPr>
              <w:pStyle w:val="Compact"/>
              <w:jc w:val="left"/>
            </w:pPr>
            <w:r>
              <w:t xml:space="preserve">NA</w:t>
            </w:r>
          </w:p>
        </w:tc>
        <w:tc>
          <w:p>
            <w:pPr>
              <w:pStyle w:val="Compact"/>
              <w:jc w:val="left"/>
            </w:pPr>
            <w:r>
              <w:t xml:space="preserve">NA</w:t>
            </w:r>
          </w:p>
        </w:tc>
      </w:tr>
      <w:tr>
        <w:tc>
          <w:p>
            <w:pPr>
              <w:pStyle w:val="Compact"/>
              <w:jc w:val="left"/>
            </w:pPr>
            <w:r>
              <w:t xml:space="preserve">X10Khr_loading_Mgha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X10KhrR_loading_Mgha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X10KhrS_loading_Mgha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X1hr_loading_Mgha</w:t>
            </w:r>
          </w:p>
        </w:tc>
        <w:tc>
          <w:p>
            <w:pPr>
              <w:pStyle w:val="Compact"/>
              <w:jc w:val="left"/>
            </w:pPr>
            <w:r>
              <w:t xml:space="preserve">logNormal</w:t>
            </w:r>
          </w:p>
        </w:tc>
        <w:tc>
          <w:p>
            <w:pPr>
              <w:pStyle w:val="Compact"/>
              <w:jc w:val="right"/>
            </w:pPr>
            <w:r>
              <w:t xml:space="preserve">0.056</w:t>
            </w:r>
          </w:p>
        </w:tc>
        <w:tc>
          <w:p>
            <w:pPr>
              <w:pStyle w:val="Compact"/>
              <w:jc w:val="right"/>
            </w:pPr>
            <w:r>
              <w:t xml:space="preserve">-2.440</w:t>
            </w:r>
          </w:p>
        </w:tc>
        <w:tc>
          <w:p>
            <w:pPr>
              <w:pStyle w:val="Compact"/>
              <w:jc w:val="right"/>
            </w:pPr>
            <w:r>
              <w:t xml:space="preserve">0.027</w:t>
            </w:r>
          </w:p>
        </w:tc>
        <w:tc>
          <w:p>
            <w:pPr>
              <w:pStyle w:val="Compact"/>
              <w:jc w:val="right"/>
            </w:pPr>
            <w:r>
              <w:t xml:space="preserve">-0.011</w:t>
            </w:r>
          </w:p>
        </w:tc>
        <w:tc>
          <w:p>
            <w:pPr>
              <w:pStyle w:val="Compact"/>
              <w:jc w:val="right"/>
            </w:pPr>
            <w:r>
              <w:t xml:space="preserve">0.952</w:t>
            </w:r>
          </w:p>
        </w:tc>
        <w:tc>
          <w:p>
            <w:pPr>
              <w:pStyle w:val="Compact"/>
              <w:jc w:val="right"/>
            </w:pPr>
            <w:r>
              <w:t xml:space="preserve">0.019</w:t>
            </w:r>
          </w:p>
        </w:tc>
        <w:tc>
          <w:p>
            <w:pPr>
              <w:pStyle w:val="Compact"/>
              <w:jc w:val="right"/>
            </w:pPr>
            <w:r>
              <w:t xml:space="preserve">0.020</w:t>
            </w:r>
          </w:p>
        </w:tc>
        <w:tc>
          <w:p>
            <w:pPr>
              <w:pStyle w:val="Compact"/>
              <w:jc w:val="left"/>
            </w:pPr>
            <w:r>
              <w:t xml:space="preserve">NA</w:t>
            </w:r>
          </w:p>
        </w:tc>
        <w:tc>
          <w:p>
            <w:pPr>
              <w:pStyle w:val="Compact"/>
              <w:jc w:val="left"/>
            </w:pPr>
            <w:r>
              <w:t xml:space="preserve">NA</w:t>
            </w:r>
          </w:p>
        </w:tc>
      </w:tr>
      <w:tr>
        <w:tc>
          <w:p>
            <w:pPr>
              <w:pStyle w:val="Compact"/>
              <w:jc w:val="left"/>
            </w:pPr>
            <w:r>
              <w:t xml:space="preserve">X1Khr_loading_Mgha</w:t>
            </w:r>
          </w:p>
        </w:tc>
        <w:tc>
          <w:p>
            <w:pPr>
              <w:pStyle w:val="Compact"/>
              <w:jc w:val="left"/>
            </w:pPr>
            <w:r>
              <w:t xml:space="preserve">logNormal</w:t>
            </w:r>
          </w:p>
        </w:tc>
        <w:tc>
          <w:p>
            <w:pPr>
              <w:pStyle w:val="Compact"/>
              <w:jc w:val="right"/>
            </w:pPr>
            <w:r>
              <w:t xml:space="preserve">0.170</w:t>
            </w:r>
          </w:p>
        </w:tc>
        <w:tc>
          <w:p>
            <w:pPr>
              <w:pStyle w:val="Compact"/>
              <w:jc w:val="right"/>
            </w:pPr>
            <w:r>
              <w:t xml:space="preserve">2.289</w:t>
            </w:r>
          </w:p>
        </w:tc>
        <w:tc>
          <w:p>
            <w:pPr>
              <w:pStyle w:val="Compact"/>
              <w:jc w:val="right"/>
            </w:pPr>
            <w:r>
              <w:t xml:space="preserve">0.162</w:t>
            </w:r>
          </w:p>
        </w:tc>
        <w:tc>
          <w:p>
            <w:pPr>
              <w:pStyle w:val="Compact"/>
              <w:jc w:val="right"/>
            </w:pPr>
            <w:r>
              <w:t xml:space="preserve">0.071</w:t>
            </w:r>
          </w:p>
        </w:tc>
        <w:tc>
          <w:p>
            <w:pPr>
              <w:pStyle w:val="Compact"/>
              <w:jc w:val="right"/>
            </w:pPr>
            <w:r>
              <w:t xml:space="preserve">1.031</w:t>
            </w:r>
          </w:p>
        </w:tc>
        <w:tc>
          <w:p>
            <w:pPr>
              <w:pStyle w:val="Compact"/>
              <w:jc w:val="right"/>
            </w:pPr>
            <w:r>
              <w:t xml:space="preserve">0.114</w:t>
            </w:r>
          </w:p>
        </w:tc>
        <w:tc>
          <w:p>
            <w:pPr>
              <w:pStyle w:val="Compact"/>
              <w:jc w:val="right"/>
            </w:pPr>
            <w:r>
              <w:t xml:space="preserve">0.111</w:t>
            </w:r>
          </w:p>
        </w:tc>
        <w:tc>
          <w:p>
            <w:pPr>
              <w:pStyle w:val="Compact"/>
              <w:jc w:val="left"/>
            </w:pPr>
            <w:r>
              <w:t xml:space="preserve">NA</w:t>
            </w:r>
          </w:p>
        </w:tc>
        <w:tc>
          <w:p>
            <w:pPr>
              <w:pStyle w:val="Compact"/>
              <w:jc w:val="left"/>
            </w:pPr>
            <w:r>
              <w:t xml:space="preserve">NA</w:t>
            </w:r>
          </w:p>
        </w:tc>
      </w:tr>
      <w:tr>
        <w:tc>
          <w:p>
            <w:pPr>
              <w:pStyle w:val="Compact"/>
              <w:jc w:val="left"/>
            </w:pPr>
            <w:r>
              <w:t xml:space="preserve">X1KhrR_loading_Mgha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X1KhrS_loading_Mgha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cwd_loading_Mgha</w:t>
            </w:r>
          </w:p>
        </w:tc>
        <w:tc>
          <w:p>
            <w:pPr>
              <w:pStyle w:val="Compact"/>
              <w:jc w:val="left"/>
            </w:pPr>
            <w:r>
              <w:t xml:space="preserve">logNormal</w:t>
            </w:r>
          </w:p>
        </w:tc>
        <w:tc>
          <w:p>
            <w:pPr>
              <w:pStyle w:val="Compact"/>
              <w:jc w:val="right"/>
            </w:pPr>
            <w:r>
              <w:t xml:space="preserve">0.584</w:t>
            </w:r>
          </w:p>
        </w:tc>
        <w:tc>
          <w:p>
            <w:pPr>
              <w:pStyle w:val="Compact"/>
              <w:jc w:val="right"/>
            </w:pPr>
            <w:r>
              <w:t xml:space="preserve">1.262</w:t>
            </w:r>
          </w:p>
        </w:tc>
        <w:tc>
          <w:p>
            <w:pPr>
              <w:pStyle w:val="Compact"/>
              <w:jc w:val="right"/>
            </w:pPr>
            <w:r>
              <w:t xml:space="preserve">0.055</w:t>
            </w:r>
          </w:p>
        </w:tc>
        <w:tc>
          <w:p>
            <w:pPr>
              <w:pStyle w:val="Compact"/>
              <w:jc w:val="right"/>
            </w:pPr>
            <w:r>
              <w:t xml:space="preserve">0.044</w:t>
            </w:r>
          </w:p>
        </w:tc>
        <w:tc>
          <w:p>
            <w:pPr>
              <w:pStyle w:val="Compact"/>
              <w:jc w:val="right"/>
            </w:pPr>
            <w:r>
              <w:t xml:space="preserve">1.269</w:t>
            </w:r>
          </w:p>
        </w:tc>
        <w:tc>
          <w:p>
            <w:pPr>
              <w:pStyle w:val="Compact"/>
              <w:jc w:val="right"/>
            </w:pPr>
            <w:r>
              <w:t xml:space="preserve">0.039</w:t>
            </w:r>
          </w:p>
        </w:tc>
        <w:tc>
          <w:p>
            <w:pPr>
              <w:pStyle w:val="Compact"/>
              <w:jc w:val="right"/>
            </w:pPr>
            <w:r>
              <w:t xml:space="preserve">0.031</w:t>
            </w:r>
          </w:p>
        </w:tc>
        <w:tc>
          <w:p>
            <w:pPr>
              <w:pStyle w:val="Compact"/>
              <w:jc w:val="left"/>
            </w:pPr>
            <w:r>
              <w:t xml:space="preserve">NA</w:t>
            </w:r>
          </w:p>
        </w:tc>
        <w:tc>
          <w:p>
            <w:pPr>
              <w:pStyle w:val="Compact"/>
              <w:jc w:val="left"/>
            </w:pPr>
            <w:r>
              <w:t xml:space="preserve">NA</w:t>
            </w:r>
          </w:p>
        </w:tc>
      </w:tr>
      <w:tr>
        <w:tc>
          <w:p>
            <w:pPr>
              <w:pStyle w:val="Compact"/>
              <w:jc w:val="left"/>
            </w:pPr>
            <w:r>
              <w:t xml:space="preserve">cwd_rotten_loading_Mgha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cwd_sound_loading_Mgha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duff_depth_</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duff_loading_Mgha</w:t>
            </w:r>
          </w:p>
        </w:tc>
        <w:tc>
          <w:p>
            <w:pPr>
              <w:pStyle w:val="Compact"/>
              <w:jc w:val="left"/>
            </w:pPr>
            <w:r>
              <w:t xml:space="preserve">logNormal</w:t>
            </w:r>
          </w:p>
        </w:tc>
        <w:tc>
          <w:p>
            <w:pPr>
              <w:pStyle w:val="Compact"/>
              <w:jc w:val="right"/>
            </w:pPr>
            <w:r>
              <w:t xml:space="preserve">0.112</w:t>
            </w:r>
          </w:p>
        </w:tc>
        <w:tc>
          <w:p>
            <w:pPr>
              <w:pStyle w:val="Compact"/>
              <w:jc w:val="right"/>
            </w:pPr>
            <w:r>
              <w:t xml:space="preserve">1.779</w:t>
            </w:r>
          </w:p>
        </w:tc>
        <w:tc>
          <w:p>
            <w:pPr>
              <w:pStyle w:val="Compact"/>
              <w:jc w:val="right"/>
            </w:pPr>
            <w:r>
              <w:t xml:space="preserve">0.030</w:t>
            </w:r>
          </w:p>
        </w:tc>
        <w:tc>
          <w:p>
            <w:pPr>
              <w:pStyle w:val="Compact"/>
              <w:jc w:val="right"/>
            </w:pPr>
            <w:r>
              <w:t xml:space="preserve">0.017</w:t>
            </w:r>
          </w:p>
        </w:tc>
        <w:tc>
          <w:p>
            <w:pPr>
              <w:pStyle w:val="Compact"/>
              <w:jc w:val="right"/>
            </w:pPr>
            <w:r>
              <w:t xml:space="preserve">0.982</w:t>
            </w:r>
          </w:p>
        </w:tc>
        <w:tc>
          <w:p>
            <w:pPr>
              <w:pStyle w:val="Compact"/>
              <w:jc w:val="right"/>
            </w:pPr>
            <w:r>
              <w:t xml:space="preserve">0.021</w:t>
            </w:r>
          </w:p>
        </w:tc>
        <w:tc>
          <w:p>
            <w:pPr>
              <w:pStyle w:val="Compact"/>
              <w:jc w:val="right"/>
            </w:pPr>
            <w:r>
              <w:t xml:space="preserve">0.021</w:t>
            </w:r>
          </w:p>
        </w:tc>
        <w:tc>
          <w:p>
            <w:pPr>
              <w:pStyle w:val="Compact"/>
              <w:jc w:val="left"/>
            </w:pPr>
            <w:r>
              <w:t xml:space="preserve">NA</w:t>
            </w:r>
          </w:p>
        </w:tc>
        <w:tc>
          <w:p>
            <w:pPr>
              <w:pStyle w:val="Compact"/>
              <w:jc w:val="left"/>
            </w:pPr>
            <w:r>
              <w:t xml:space="preserve">NA</w:t>
            </w:r>
          </w:p>
        </w:tc>
      </w:tr>
      <w:tr>
        <w:tc>
          <w:p>
            <w:pPr>
              <w:pStyle w:val="Compact"/>
              <w:jc w:val="left"/>
            </w:pPr>
            <w:r>
              <w:t xml:space="preserve">fwd_loading_Mgha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GT10KhrR_loading_Mgha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GT10KhrS_loading_Mgha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herb_loading_Mgha</w:t>
            </w:r>
          </w:p>
        </w:tc>
        <w:tc>
          <w:p>
            <w:pPr>
              <w:pStyle w:val="Compact"/>
              <w:jc w:val="left"/>
            </w:pPr>
            <w:r>
              <w:t xml:space="preserve">gamma</w:t>
            </w:r>
          </w:p>
        </w:tc>
        <w:tc>
          <w:p>
            <w:pPr>
              <w:pStyle w:val="Compact"/>
              <w:jc w:val="right"/>
            </w:pPr>
            <w:r>
              <w:t xml:space="preserve">0.249</w:t>
            </w:r>
          </w:p>
        </w:tc>
        <w:tc>
          <w:p>
            <w:pPr>
              <w:pStyle w:val="Compact"/>
              <w:jc w:val="right"/>
            </w:pPr>
            <w:r>
              <w:t xml:space="preserve">0.703</w:t>
            </w:r>
          </w:p>
        </w:tc>
        <w:tc>
          <w:p>
            <w:pPr>
              <w:pStyle w:val="Compact"/>
              <w:jc w:val="right"/>
            </w:pPr>
            <w:r>
              <w:t xml:space="preserve">0.027</w:t>
            </w:r>
          </w:p>
        </w:tc>
        <w:tc>
          <w:p>
            <w:pPr>
              <w:pStyle w:val="Compact"/>
              <w:jc w:val="right"/>
            </w:pPr>
            <w:r>
              <w:t xml:space="preserve">0.039</w:t>
            </w:r>
          </w:p>
        </w:tc>
        <w:tc>
          <w:p>
            <w:pPr>
              <w:pStyle w:val="Compact"/>
              <w:jc w:val="right"/>
            </w:pPr>
            <w:r>
              <w:t xml:space="preserve">1.791</w:t>
            </w:r>
          </w:p>
        </w:tc>
        <w:tc>
          <w:p>
            <w:pPr>
              <w:pStyle w:val="Compact"/>
              <w:jc w:val="right"/>
            </w:pPr>
            <w:r>
              <w:t xml:space="preserve">0.099</w:t>
            </w:r>
          </w:p>
        </w:tc>
        <w:tc>
          <w:p>
            <w:pPr>
              <w:pStyle w:val="Compact"/>
              <w:jc w:val="right"/>
            </w:pPr>
            <w:r>
              <w:t xml:space="preserve">0.055</w:t>
            </w:r>
          </w:p>
        </w:tc>
        <w:tc>
          <w:p>
            <w:pPr>
              <w:pStyle w:val="Compact"/>
              <w:jc w:val="left"/>
            </w:pPr>
            <w:r>
              <w:t xml:space="preserve">NA</w:t>
            </w:r>
          </w:p>
        </w:tc>
        <w:tc>
          <w:p>
            <w:pPr>
              <w:pStyle w:val="Compact"/>
              <w:jc w:val="left"/>
            </w:pPr>
            <w:r>
              <w:t xml:space="preserve">NA</w:t>
            </w:r>
          </w:p>
        </w:tc>
      </w:tr>
      <w:tr>
        <w:tc>
          <w:p>
            <w:pPr>
              <w:pStyle w:val="Compact"/>
              <w:jc w:val="left"/>
            </w:pPr>
            <w:r>
              <w:t xml:space="preserve">herb_percentlive_</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lichen_loading_Mgha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litter_depth_</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litter_loading_Mgha</w:t>
            </w:r>
          </w:p>
        </w:tc>
        <w:tc>
          <w:p>
            <w:pPr>
              <w:pStyle w:val="Compact"/>
              <w:jc w:val="left"/>
            </w:pPr>
            <w:r>
              <w:t xml:space="preserve">weibull</w:t>
            </w:r>
          </w:p>
        </w:tc>
        <w:tc>
          <w:p>
            <w:pPr>
              <w:pStyle w:val="Compact"/>
              <w:jc w:val="right"/>
            </w:pPr>
            <w:r>
              <w:t xml:space="preserve">0.027</w:t>
            </w:r>
          </w:p>
        </w:tc>
        <w:tc>
          <w:p>
            <w:pPr>
              <w:pStyle w:val="Compact"/>
              <w:jc w:val="right"/>
            </w:pPr>
            <w:r>
              <w:t xml:space="preserve">1.477</w:t>
            </w:r>
          </w:p>
        </w:tc>
        <w:tc>
          <w:p>
            <w:pPr>
              <w:pStyle w:val="Compact"/>
              <w:jc w:val="right"/>
            </w:pPr>
            <w:r>
              <w:t xml:space="preserve">0.033</w:t>
            </w:r>
          </w:p>
        </w:tc>
        <w:tc>
          <w:p>
            <w:pPr>
              <w:pStyle w:val="Compact"/>
              <w:jc w:val="right"/>
            </w:pPr>
            <w:r>
              <w:t xml:space="preserve">0.022</w:t>
            </w:r>
          </w:p>
        </w:tc>
        <w:tc>
          <w:p>
            <w:pPr>
              <w:pStyle w:val="Compact"/>
              <w:jc w:val="right"/>
            </w:pPr>
            <w:r>
              <w:t xml:space="preserve">12.885</w:t>
            </w:r>
          </w:p>
        </w:tc>
        <w:tc>
          <w:p>
            <w:pPr>
              <w:pStyle w:val="Compact"/>
              <w:jc w:val="right"/>
            </w:pPr>
            <w:r>
              <w:t xml:space="preserve">0.260</w:t>
            </w:r>
          </w:p>
        </w:tc>
        <w:tc>
          <w:p>
            <w:pPr>
              <w:pStyle w:val="Compact"/>
              <w:jc w:val="right"/>
            </w:pPr>
            <w:r>
              <w:t xml:space="preserve">0.020</w:t>
            </w:r>
          </w:p>
        </w:tc>
        <w:tc>
          <w:p>
            <w:pPr>
              <w:pStyle w:val="Compact"/>
              <w:jc w:val="left"/>
            </w:pPr>
            <w:r>
              <w:t xml:space="preserve">NA</w:t>
            </w:r>
          </w:p>
        </w:tc>
        <w:tc>
          <w:p>
            <w:pPr>
              <w:pStyle w:val="Compact"/>
              <w:jc w:val="left"/>
            </w:pPr>
            <w:r>
              <w:t xml:space="preserve">NA</w:t>
            </w:r>
          </w:p>
        </w:tc>
      </w:tr>
      <w:tr>
        <w:tc>
          <w:p>
            <w:pPr>
              <w:pStyle w:val="Compact"/>
              <w:jc w:val="left"/>
            </w:pPr>
            <w:r>
              <w:t xml:space="preserve">moss_loading_Mgha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ms_loading_Mgha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os_loading_Mgha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shrub_loading_Mgha</w:t>
            </w:r>
          </w:p>
        </w:tc>
        <w:tc>
          <w:p>
            <w:pPr>
              <w:pStyle w:val="Compact"/>
              <w:jc w:val="left"/>
            </w:pPr>
            <w:r>
              <w:t xml:space="preserve">logNormal</w:t>
            </w:r>
          </w:p>
        </w:tc>
        <w:tc>
          <w:p>
            <w:pPr>
              <w:pStyle w:val="Compact"/>
              <w:jc w:val="right"/>
            </w:pPr>
            <w:r>
              <w:t xml:space="preserve">0.122</w:t>
            </w:r>
          </w:p>
        </w:tc>
        <w:tc>
          <w:p>
            <w:pPr>
              <w:pStyle w:val="Compact"/>
              <w:jc w:val="right"/>
            </w:pPr>
            <w:r>
              <w:t xml:space="preserve">0.697</w:t>
            </w:r>
          </w:p>
        </w:tc>
        <w:tc>
          <w:p>
            <w:pPr>
              <w:pStyle w:val="Compact"/>
              <w:jc w:val="right"/>
            </w:pPr>
            <w:r>
              <w:t xml:space="preserve">0.023</w:t>
            </w:r>
          </w:p>
        </w:tc>
        <w:tc>
          <w:p>
            <w:pPr>
              <w:pStyle w:val="Compact"/>
              <w:jc w:val="right"/>
            </w:pPr>
            <w:r>
              <w:t xml:space="preserve">0.034</w:t>
            </w:r>
          </w:p>
        </w:tc>
        <w:tc>
          <w:p>
            <w:pPr>
              <w:pStyle w:val="Compact"/>
              <w:jc w:val="right"/>
            </w:pPr>
            <w:r>
              <w:t xml:space="preserve">0.798</w:t>
            </w:r>
          </w:p>
        </w:tc>
        <w:tc>
          <w:p>
            <w:pPr>
              <w:pStyle w:val="Compact"/>
              <w:jc w:val="right"/>
            </w:pPr>
            <w:r>
              <w:t xml:space="preserve">0.017</w:t>
            </w:r>
          </w:p>
        </w:tc>
        <w:tc>
          <w:p>
            <w:pPr>
              <w:pStyle w:val="Compact"/>
              <w:jc w:val="right"/>
            </w:pPr>
            <w:r>
              <w:t xml:space="preserve">0.021</w:t>
            </w:r>
          </w:p>
        </w:tc>
        <w:tc>
          <w:p>
            <w:pPr>
              <w:pStyle w:val="Compact"/>
              <w:jc w:val="left"/>
            </w:pPr>
            <w:r>
              <w:t xml:space="preserve">NA</w:t>
            </w:r>
          </w:p>
        </w:tc>
        <w:tc>
          <w:p>
            <w:pPr>
              <w:pStyle w:val="Compact"/>
              <w:jc w:val="left"/>
            </w:pPr>
            <w:r>
              <w:t xml:space="preserve">NA</w:t>
            </w:r>
          </w:p>
        </w:tc>
      </w:tr>
      <w:tr>
        <w:tc>
          <w:p>
            <w:pPr>
              <w:pStyle w:val="Compact"/>
              <w:jc w:val="left"/>
            </w:pPr>
            <w:r>
              <w:t xml:space="preserve">snag_loading_Mgha</w:t>
            </w:r>
          </w:p>
        </w:tc>
        <w:tc>
          <w:p>
            <w:pPr>
              <w:pStyle w:val="Compact"/>
              <w:jc w:val="left"/>
            </w:pPr>
            <w:r>
              <w:t xml:space="preserve">logNormal</w:t>
            </w:r>
          </w:p>
        </w:tc>
        <w:tc>
          <w:p>
            <w:pPr>
              <w:pStyle w:val="Compact"/>
              <w:jc w:val="right"/>
            </w:pPr>
            <w:r>
              <w:t xml:space="preserve">0.537</w:t>
            </w:r>
          </w:p>
        </w:tc>
        <w:tc>
          <w:p>
            <w:pPr>
              <w:pStyle w:val="Compact"/>
              <w:jc w:val="right"/>
            </w:pPr>
            <w:r>
              <w:t xml:space="preserve">0.508</w:t>
            </w:r>
          </w:p>
        </w:tc>
        <w:tc>
          <w:p>
            <w:pPr>
              <w:pStyle w:val="Compact"/>
              <w:jc w:val="right"/>
            </w:pPr>
            <w:r>
              <w:t xml:space="preserve">0.052</w:t>
            </w:r>
          </w:p>
        </w:tc>
        <w:tc>
          <w:p>
            <w:pPr>
              <w:pStyle w:val="Compact"/>
              <w:jc w:val="right"/>
            </w:pPr>
            <w:r>
              <w:t xml:space="preserve">0.102</w:t>
            </w:r>
          </w:p>
        </w:tc>
        <w:tc>
          <w:p>
            <w:pPr>
              <w:pStyle w:val="Compact"/>
              <w:jc w:val="right"/>
            </w:pPr>
            <w:r>
              <w:t xml:space="preserve">1.242</w:t>
            </w:r>
          </w:p>
        </w:tc>
        <w:tc>
          <w:p>
            <w:pPr>
              <w:pStyle w:val="Compact"/>
              <w:jc w:val="right"/>
            </w:pPr>
            <w:r>
              <w:t xml:space="preserve">0.036</w:t>
            </w:r>
          </w:p>
        </w:tc>
        <w:tc>
          <w:p>
            <w:pPr>
              <w:pStyle w:val="Compact"/>
              <w:jc w:val="right"/>
            </w:pPr>
            <w:r>
              <w:t xml:space="preserve">0.029</w:t>
            </w:r>
          </w:p>
        </w:tc>
        <w:tc>
          <w:p>
            <w:pPr>
              <w:pStyle w:val="Compact"/>
              <w:jc w:val="left"/>
            </w:pPr>
            <w:r>
              <w:t xml:space="preserve">NA</w:t>
            </w:r>
          </w:p>
        </w:tc>
        <w:tc>
          <w:p>
            <w:pPr>
              <w:pStyle w:val="Compact"/>
              <w:jc w:val="left"/>
            </w:pPr>
            <w:r>
              <w:t xml:space="preserve">NA</w:t>
            </w:r>
          </w:p>
        </w:tc>
      </w:tr>
      <w:tr>
        <w:tc>
          <w:p>
            <w:pPr>
              <w:pStyle w:val="Compact"/>
              <w:jc w:val="left"/>
            </w:pPr>
            <w:r>
              <w:t xml:space="preserve">tree_crown_loading_Mgha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tree_loading_Mgha</w:t>
            </w:r>
          </w:p>
        </w:tc>
        <w:tc>
          <w:p>
            <w:pPr>
              <w:pStyle w:val="Compact"/>
              <w:jc w:val="left"/>
            </w:pPr>
            <w:r>
              <w:t xml:space="preserve">weibull</w:t>
            </w:r>
          </w:p>
        </w:tc>
        <w:tc>
          <w:p>
            <w:pPr>
              <w:pStyle w:val="Compact"/>
              <w:jc w:val="right"/>
            </w:pPr>
            <w:r>
              <w:t xml:space="preserve">0.008</w:t>
            </w:r>
          </w:p>
        </w:tc>
        <w:tc>
          <w:p>
            <w:pPr>
              <w:pStyle w:val="Compact"/>
              <w:jc w:val="right"/>
            </w:pPr>
            <w:r>
              <w:t xml:space="preserve">1.400</w:t>
            </w:r>
          </w:p>
        </w:tc>
        <w:tc>
          <w:p>
            <w:pPr>
              <w:pStyle w:val="Compact"/>
              <w:jc w:val="right"/>
            </w:pPr>
            <w:r>
              <w:t xml:space="preserve">0.031</w:t>
            </w:r>
          </w:p>
        </w:tc>
        <w:tc>
          <w:p>
            <w:pPr>
              <w:pStyle w:val="Compact"/>
              <w:jc w:val="right"/>
            </w:pPr>
            <w:r>
              <w:t xml:space="preserve">0.022</w:t>
            </w:r>
          </w:p>
        </w:tc>
        <w:tc>
          <w:p>
            <w:pPr>
              <w:pStyle w:val="Compact"/>
              <w:jc w:val="right"/>
            </w:pPr>
            <w:r>
              <w:t xml:space="preserve">84.948</w:t>
            </w:r>
          </w:p>
        </w:tc>
        <w:tc>
          <w:p>
            <w:pPr>
              <w:pStyle w:val="Compact"/>
              <w:jc w:val="right"/>
            </w:pPr>
            <w:r>
              <w:t xml:space="preserve">1.801</w:t>
            </w:r>
          </w:p>
        </w:tc>
        <w:tc>
          <w:p>
            <w:pPr>
              <w:pStyle w:val="Compact"/>
              <w:jc w:val="right"/>
            </w:pPr>
            <w:r>
              <w:t xml:space="preserve">0.021</w:t>
            </w:r>
          </w:p>
        </w:tc>
        <w:tc>
          <w:p>
            <w:pPr>
              <w:pStyle w:val="Compact"/>
              <w:jc w:val="left"/>
            </w:pPr>
            <w:r>
              <w:t xml:space="preserve">NA</w:t>
            </w:r>
          </w:p>
        </w:tc>
        <w:tc>
          <w:p>
            <w:pPr>
              <w:pStyle w:val="Compact"/>
              <w:jc w:val="left"/>
            </w:pPr>
            <w:r>
              <w:t xml:space="preserve">NA</w:t>
            </w:r>
          </w:p>
        </w:tc>
      </w:tr>
      <w:tr>
        <w:tc>
          <w:p>
            <w:pPr>
              <w:pStyle w:val="Compact"/>
              <w:jc w:val="left"/>
            </w:pPr>
            <w:r>
              <w:t xml:space="preserve">us_loading_Mgha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bl>
    <w:p>
      <w:pPr>
        <w:pStyle w:val="BodyText"/>
      </w:pPr>
      <w:r>
        <w:t xml:space="preserve">And here is how it would look if we dismiss the NAs: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fuelType</w:t>
            </w:r>
          </w:p>
        </w:tc>
        <w:tc>
          <w:tcPr>
            <w:tcBorders>
              <w:bottom w:val="single"/>
            </w:tcBorders>
            <w:vAlign w:val="bottom"/>
          </w:tcPr>
          <w:p>
            <w:pPr>
              <w:pStyle w:val="Compact"/>
              <w:jc w:val="left"/>
            </w:pPr>
            <w:r>
              <w:t xml:space="preserve">distr</w:t>
            </w:r>
          </w:p>
        </w:tc>
        <w:tc>
          <w:tcPr>
            <w:tcBorders>
              <w:bottom w:val="single"/>
            </w:tcBorders>
            <w:vAlign w:val="bottom"/>
          </w:tcPr>
          <w:p>
            <w:pPr>
              <w:pStyle w:val="Compact"/>
              <w:jc w:val="right"/>
            </w:pPr>
            <w:r>
              <w:t xml:space="preserve">prop0</w:t>
            </w:r>
          </w:p>
        </w:tc>
        <w:tc>
          <w:tcPr>
            <w:tcBorders>
              <w:bottom w:val="single"/>
            </w:tcBorders>
            <w:vAlign w:val="bottom"/>
          </w:tcPr>
          <w:p>
            <w:pPr>
              <w:pStyle w:val="Compact"/>
              <w:jc w:val="right"/>
            </w:pPr>
            <w:r>
              <w:t xml:space="preserve">param1.est</w:t>
            </w:r>
          </w:p>
        </w:tc>
        <w:tc>
          <w:tcPr>
            <w:tcBorders>
              <w:bottom w:val="single"/>
            </w:tcBorders>
            <w:vAlign w:val="bottom"/>
          </w:tcPr>
          <w:p>
            <w:pPr>
              <w:pStyle w:val="Compact"/>
              <w:jc w:val="right"/>
            </w:pPr>
            <w:r>
              <w:t xml:space="preserve">param1.sd</w:t>
            </w:r>
          </w:p>
        </w:tc>
        <w:tc>
          <w:tcPr>
            <w:tcBorders>
              <w:bottom w:val="single"/>
            </w:tcBorders>
            <w:vAlign w:val="bottom"/>
          </w:tcPr>
          <w:p>
            <w:pPr>
              <w:pStyle w:val="Compact"/>
              <w:jc w:val="right"/>
            </w:pPr>
            <w:r>
              <w:t xml:space="preserve">param1.cv</w:t>
            </w:r>
          </w:p>
        </w:tc>
        <w:tc>
          <w:tcPr>
            <w:tcBorders>
              <w:bottom w:val="single"/>
            </w:tcBorders>
            <w:vAlign w:val="bottom"/>
          </w:tcPr>
          <w:p>
            <w:pPr>
              <w:pStyle w:val="Compact"/>
              <w:jc w:val="right"/>
            </w:pPr>
            <w:r>
              <w:t xml:space="preserve">param2.est</w:t>
            </w:r>
          </w:p>
        </w:tc>
        <w:tc>
          <w:tcPr>
            <w:tcBorders>
              <w:bottom w:val="single"/>
            </w:tcBorders>
            <w:vAlign w:val="bottom"/>
          </w:tcPr>
          <w:p>
            <w:pPr>
              <w:pStyle w:val="Compact"/>
              <w:jc w:val="right"/>
            </w:pPr>
            <w:r>
              <w:t xml:space="preserve">param2.sd</w:t>
            </w:r>
          </w:p>
        </w:tc>
        <w:tc>
          <w:tcPr>
            <w:tcBorders>
              <w:bottom w:val="single"/>
            </w:tcBorders>
            <w:vAlign w:val="bottom"/>
          </w:tcPr>
          <w:p>
            <w:pPr>
              <w:pStyle w:val="Compact"/>
              <w:jc w:val="right"/>
            </w:pPr>
            <w:r>
              <w:t xml:space="preserve">param2.cv</w:t>
            </w:r>
          </w:p>
        </w:tc>
        <w:tc>
          <w:tcPr>
            <w:tcBorders>
              <w:bottom w:val="single"/>
            </w:tcBorders>
            <w:vAlign w:val="bottom"/>
          </w:tcPr>
          <w:p>
            <w:pPr>
              <w:pStyle w:val="Compact"/>
              <w:jc w:val="left"/>
            </w:pPr>
            <w:r>
              <w:t xml:space="preserve">KS.pVal</w:t>
            </w:r>
          </w:p>
        </w:tc>
        <w:tc>
          <w:tcPr>
            <w:tcBorders>
              <w:bottom w:val="single"/>
            </w:tcBorders>
            <w:vAlign w:val="bottom"/>
          </w:tcPr>
          <w:p>
            <w:pPr>
              <w:pStyle w:val="Compact"/>
              <w:jc w:val="left"/>
            </w:pPr>
            <w:r>
              <w:t xml:space="preserve">equivalence.val</w:t>
            </w:r>
          </w:p>
        </w:tc>
      </w:tr>
      <w:tr>
        <w:tc>
          <w:p>
            <w:pPr>
              <w:pStyle w:val="Compact"/>
              <w:jc w:val="left"/>
            </w:pPr>
            <w:r>
              <w:t xml:space="preserve">X100hr_loading_Mgha</w:t>
            </w:r>
          </w:p>
        </w:tc>
        <w:tc>
          <w:p>
            <w:pPr>
              <w:pStyle w:val="Compact"/>
              <w:jc w:val="left"/>
            </w:pPr>
            <w:r>
              <w:t xml:space="preserve">gamma</w:t>
            </w:r>
          </w:p>
        </w:tc>
        <w:tc>
          <w:p>
            <w:pPr>
              <w:pStyle w:val="Compact"/>
              <w:jc w:val="right"/>
            </w:pPr>
            <w:r>
              <w:t xml:space="preserve">0.416</w:t>
            </w:r>
          </w:p>
        </w:tc>
        <w:tc>
          <w:p>
            <w:pPr>
              <w:pStyle w:val="Compact"/>
              <w:jc w:val="right"/>
            </w:pPr>
            <w:r>
              <w:t xml:space="preserve">1.772</w:t>
            </w:r>
          </w:p>
        </w:tc>
        <w:tc>
          <w:p>
            <w:pPr>
              <w:pStyle w:val="Compact"/>
              <w:jc w:val="right"/>
            </w:pPr>
            <w:r>
              <w:t xml:space="preserve">0.085</w:t>
            </w:r>
          </w:p>
        </w:tc>
        <w:tc>
          <w:p>
            <w:pPr>
              <w:pStyle w:val="Compact"/>
              <w:jc w:val="right"/>
            </w:pPr>
            <w:r>
              <w:t xml:space="preserve">0.048</w:t>
            </w:r>
          </w:p>
        </w:tc>
        <w:tc>
          <w:p>
            <w:pPr>
              <w:pStyle w:val="Compact"/>
              <w:jc w:val="right"/>
            </w:pPr>
            <w:r>
              <w:t xml:space="preserve">0.342</w:t>
            </w:r>
          </w:p>
        </w:tc>
        <w:tc>
          <w:p>
            <w:pPr>
              <w:pStyle w:val="Compact"/>
              <w:jc w:val="right"/>
            </w:pPr>
            <w:r>
              <w:t xml:space="preserve">0.019</w:t>
            </w:r>
          </w:p>
        </w:tc>
        <w:tc>
          <w:p>
            <w:pPr>
              <w:pStyle w:val="Compact"/>
              <w:jc w:val="right"/>
            </w:pPr>
            <w:r>
              <w:t xml:space="preserve">0.056</w:t>
            </w:r>
          </w:p>
        </w:tc>
        <w:tc>
          <w:p>
            <w:pPr>
              <w:pStyle w:val="Compact"/>
              <w:jc w:val="left"/>
            </w:pPr>
            <w:r>
              <w:t xml:space="preserve">NA</w:t>
            </w:r>
          </w:p>
        </w:tc>
        <w:tc>
          <w:p>
            <w:pPr>
              <w:pStyle w:val="Compact"/>
              <w:jc w:val="left"/>
            </w:pPr>
            <w:r>
              <w:t xml:space="preserve">NA</w:t>
            </w:r>
          </w:p>
        </w:tc>
      </w:tr>
      <w:tr>
        <w:tc>
          <w:p>
            <w:pPr>
              <w:pStyle w:val="Compact"/>
              <w:jc w:val="left"/>
            </w:pPr>
            <w:r>
              <w:t xml:space="preserve">X10hr_loading_Mgha</w:t>
            </w:r>
          </w:p>
        </w:tc>
        <w:tc>
          <w:p>
            <w:pPr>
              <w:pStyle w:val="Compact"/>
              <w:jc w:val="left"/>
            </w:pPr>
            <w:r>
              <w:t xml:space="preserve">logNormal</w:t>
            </w:r>
          </w:p>
        </w:tc>
        <w:tc>
          <w:p>
            <w:pPr>
              <w:pStyle w:val="Compact"/>
              <w:jc w:val="right"/>
            </w:pPr>
            <w:r>
              <w:t xml:space="preserve">0.178</w:t>
            </w:r>
          </w:p>
        </w:tc>
        <w:tc>
          <w:p>
            <w:pPr>
              <w:pStyle w:val="Compact"/>
              <w:jc w:val="right"/>
            </w:pPr>
            <w:r>
              <w:t xml:space="preserve">-0.017</w:t>
            </w:r>
          </w:p>
        </w:tc>
        <w:tc>
          <w:p>
            <w:pPr>
              <w:pStyle w:val="Compact"/>
              <w:jc w:val="right"/>
            </w:pPr>
            <w:r>
              <w:t xml:space="preserve">0.026</w:t>
            </w:r>
          </w:p>
        </w:tc>
        <w:tc>
          <w:p>
            <w:pPr>
              <w:pStyle w:val="Compact"/>
              <w:jc w:val="right"/>
            </w:pPr>
            <w:r>
              <w:t xml:space="preserve">-1.568</w:t>
            </w:r>
          </w:p>
        </w:tc>
        <w:tc>
          <w:p>
            <w:pPr>
              <w:pStyle w:val="Compact"/>
              <w:jc w:val="right"/>
            </w:pPr>
            <w:r>
              <w:t xml:space="preserve">0.854</w:t>
            </w:r>
          </w:p>
        </w:tc>
        <w:tc>
          <w:p>
            <w:pPr>
              <w:pStyle w:val="Compact"/>
              <w:jc w:val="right"/>
            </w:pPr>
            <w:r>
              <w:t xml:space="preserve">0.018</w:t>
            </w:r>
          </w:p>
        </w:tc>
        <w:tc>
          <w:p>
            <w:pPr>
              <w:pStyle w:val="Compact"/>
              <w:jc w:val="right"/>
            </w:pPr>
            <w:r>
              <w:t xml:space="preserve">0.022</w:t>
            </w:r>
          </w:p>
        </w:tc>
        <w:tc>
          <w:p>
            <w:pPr>
              <w:pStyle w:val="Compact"/>
              <w:jc w:val="left"/>
            </w:pPr>
            <w:r>
              <w:t xml:space="preserve">NA</w:t>
            </w:r>
          </w:p>
        </w:tc>
        <w:tc>
          <w:p>
            <w:pPr>
              <w:pStyle w:val="Compact"/>
              <w:jc w:val="left"/>
            </w:pPr>
            <w:r>
              <w:t xml:space="preserve">NA</w:t>
            </w:r>
          </w:p>
        </w:tc>
      </w:tr>
      <w:tr>
        <w:tc>
          <w:p>
            <w:pPr>
              <w:pStyle w:val="Compact"/>
              <w:jc w:val="left"/>
            </w:pPr>
            <w:r>
              <w:t xml:space="preserve">X1hr_loading_Mgha</w:t>
            </w:r>
          </w:p>
        </w:tc>
        <w:tc>
          <w:p>
            <w:pPr>
              <w:pStyle w:val="Compact"/>
              <w:jc w:val="left"/>
            </w:pPr>
            <w:r>
              <w:t xml:space="preserve">logNormal</w:t>
            </w:r>
          </w:p>
        </w:tc>
        <w:tc>
          <w:p>
            <w:pPr>
              <w:pStyle w:val="Compact"/>
              <w:jc w:val="right"/>
            </w:pPr>
            <w:r>
              <w:t xml:space="preserve">0.056</w:t>
            </w:r>
          </w:p>
        </w:tc>
        <w:tc>
          <w:p>
            <w:pPr>
              <w:pStyle w:val="Compact"/>
              <w:jc w:val="right"/>
            </w:pPr>
            <w:r>
              <w:t xml:space="preserve">-2.440</w:t>
            </w:r>
          </w:p>
        </w:tc>
        <w:tc>
          <w:p>
            <w:pPr>
              <w:pStyle w:val="Compact"/>
              <w:jc w:val="right"/>
            </w:pPr>
            <w:r>
              <w:t xml:space="preserve">0.027</w:t>
            </w:r>
          </w:p>
        </w:tc>
        <w:tc>
          <w:p>
            <w:pPr>
              <w:pStyle w:val="Compact"/>
              <w:jc w:val="right"/>
            </w:pPr>
            <w:r>
              <w:t xml:space="preserve">-0.011</w:t>
            </w:r>
          </w:p>
        </w:tc>
        <w:tc>
          <w:p>
            <w:pPr>
              <w:pStyle w:val="Compact"/>
              <w:jc w:val="right"/>
            </w:pPr>
            <w:r>
              <w:t xml:space="preserve">0.952</w:t>
            </w:r>
          </w:p>
        </w:tc>
        <w:tc>
          <w:p>
            <w:pPr>
              <w:pStyle w:val="Compact"/>
              <w:jc w:val="right"/>
            </w:pPr>
            <w:r>
              <w:t xml:space="preserve">0.019</w:t>
            </w:r>
          </w:p>
        </w:tc>
        <w:tc>
          <w:p>
            <w:pPr>
              <w:pStyle w:val="Compact"/>
              <w:jc w:val="right"/>
            </w:pPr>
            <w:r>
              <w:t xml:space="preserve">0.020</w:t>
            </w:r>
          </w:p>
        </w:tc>
        <w:tc>
          <w:p>
            <w:pPr>
              <w:pStyle w:val="Compact"/>
              <w:jc w:val="left"/>
            </w:pPr>
            <w:r>
              <w:t xml:space="preserve">NA</w:t>
            </w:r>
          </w:p>
        </w:tc>
        <w:tc>
          <w:p>
            <w:pPr>
              <w:pStyle w:val="Compact"/>
              <w:jc w:val="left"/>
            </w:pPr>
            <w:r>
              <w:t xml:space="preserve">NA</w:t>
            </w:r>
          </w:p>
        </w:tc>
      </w:tr>
      <w:tr>
        <w:tc>
          <w:p>
            <w:pPr>
              <w:pStyle w:val="Compact"/>
              <w:jc w:val="left"/>
            </w:pPr>
            <w:r>
              <w:t xml:space="preserve">X1Khr_loading_Mgha</w:t>
            </w:r>
          </w:p>
        </w:tc>
        <w:tc>
          <w:p>
            <w:pPr>
              <w:pStyle w:val="Compact"/>
              <w:jc w:val="left"/>
            </w:pPr>
            <w:r>
              <w:t xml:space="preserve">logNormal</w:t>
            </w:r>
          </w:p>
        </w:tc>
        <w:tc>
          <w:p>
            <w:pPr>
              <w:pStyle w:val="Compact"/>
              <w:jc w:val="right"/>
            </w:pPr>
            <w:r>
              <w:t xml:space="preserve">0.170</w:t>
            </w:r>
          </w:p>
        </w:tc>
        <w:tc>
          <w:p>
            <w:pPr>
              <w:pStyle w:val="Compact"/>
              <w:jc w:val="right"/>
            </w:pPr>
            <w:r>
              <w:t xml:space="preserve">2.289</w:t>
            </w:r>
          </w:p>
        </w:tc>
        <w:tc>
          <w:p>
            <w:pPr>
              <w:pStyle w:val="Compact"/>
              <w:jc w:val="right"/>
            </w:pPr>
            <w:r>
              <w:t xml:space="preserve">0.162</w:t>
            </w:r>
          </w:p>
        </w:tc>
        <w:tc>
          <w:p>
            <w:pPr>
              <w:pStyle w:val="Compact"/>
              <w:jc w:val="right"/>
            </w:pPr>
            <w:r>
              <w:t xml:space="preserve">0.071</w:t>
            </w:r>
          </w:p>
        </w:tc>
        <w:tc>
          <w:p>
            <w:pPr>
              <w:pStyle w:val="Compact"/>
              <w:jc w:val="right"/>
            </w:pPr>
            <w:r>
              <w:t xml:space="preserve">1.031</w:t>
            </w:r>
          </w:p>
        </w:tc>
        <w:tc>
          <w:p>
            <w:pPr>
              <w:pStyle w:val="Compact"/>
              <w:jc w:val="right"/>
            </w:pPr>
            <w:r>
              <w:t xml:space="preserve">0.114</w:t>
            </w:r>
          </w:p>
        </w:tc>
        <w:tc>
          <w:p>
            <w:pPr>
              <w:pStyle w:val="Compact"/>
              <w:jc w:val="right"/>
            </w:pPr>
            <w:r>
              <w:t xml:space="preserve">0.111</w:t>
            </w:r>
          </w:p>
        </w:tc>
        <w:tc>
          <w:p>
            <w:pPr>
              <w:pStyle w:val="Compact"/>
              <w:jc w:val="left"/>
            </w:pPr>
            <w:r>
              <w:t xml:space="preserve">NA</w:t>
            </w:r>
          </w:p>
        </w:tc>
        <w:tc>
          <w:p>
            <w:pPr>
              <w:pStyle w:val="Compact"/>
              <w:jc w:val="left"/>
            </w:pPr>
            <w:r>
              <w:t xml:space="preserve">NA</w:t>
            </w:r>
          </w:p>
        </w:tc>
      </w:tr>
      <w:tr>
        <w:tc>
          <w:p>
            <w:pPr>
              <w:pStyle w:val="Compact"/>
              <w:jc w:val="left"/>
            </w:pPr>
            <w:r>
              <w:t xml:space="preserve">cwd_loading_Mgha</w:t>
            </w:r>
          </w:p>
        </w:tc>
        <w:tc>
          <w:p>
            <w:pPr>
              <w:pStyle w:val="Compact"/>
              <w:jc w:val="left"/>
            </w:pPr>
            <w:r>
              <w:t xml:space="preserve">logNormal</w:t>
            </w:r>
          </w:p>
        </w:tc>
        <w:tc>
          <w:p>
            <w:pPr>
              <w:pStyle w:val="Compact"/>
              <w:jc w:val="right"/>
            </w:pPr>
            <w:r>
              <w:t xml:space="preserve">0.584</w:t>
            </w:r>
          </w:p>
        </w:tc>
        <w:tc>
          <w:p>
            <w:pPr>
              <w:pStyle w:val="Compact"/>
              <w:jc w:val="right"/>
            </w:pPr>
            <w:r>
              <w:t xml:space="preserve">1.262</w:t>
            </w:r>
          </w:p>
        </w:tc>
        <w:tc>
          <w:p>
            <w:pPr>
              <w:pStyle w:val="Compact"/>
              <w:jc w:val="right"/>
            </w:pPr>
            <w:r>
              <w:t xml:space="preserve">0.055</w:t>
            </w:r>
          </w:p>
        </w:tc>
        <w:tc>
          <w:p>
            <w:pPr>
              <w:pStyle w:val="Compact"/>
              <w:jc w:val="right"/>
            </w:pPr>
            <w:r>
              <w:t xml:space="preserve">0.044</w:t>
            </w:r>
          </w:p>
        </w:tc>
        <w:tc>
          <w:p>
            <w:pPr>
              <w:pStyle w:val="Compact"/>
              <w:jc w:val="right"/>
            </w:pPr>
            <w:r>
              <w:t xml:space="preserve">1.269</w:t>
            </w:r>
          </w:p>
        </w:tc>
        <w:tc>
          <w:p>
            <w:pPr>
              <w:pStyle w:val="Compact"/>
              <w:jc w:val="right"/>
            </w:pPr>
            <w:r>
              <w:t xml:space="preserve">0.039</w:t>
            </w:r>
          </w:p>
        </w:tc>
        <w:tc>
          <w:p>
            <w:pPr>
              <w:pStyle w:val="Compact"/>
              <w:jc w:val="right"/>
            </w:pPr>
            <w:r>
              <w:t xml:space="preserve">0.031</w:t>
            </w:r>
          </w:p>
        </w:tc>
        <w:tc>
          <w:p>
            <w:pPr>
              <w:pStyle w:val="Compact"/>
              <w:jc w:val="left"/>
            </w:pPr>
            <w:r>
              <w:t xml:space="preserve">NA</w:t>
            </w:r>
          </w:p>
        </w:tc>
        <w:tc>
          <w:p>
            <w:pPr>
              <w:pStyle w:val="Compact"/>
              <w:jc w:val="left"/>
            </w:pPr>
            <w:r>
              <w:t xml:space="preserve">NA</w:t>
            </w:r>
          </w:p>
        </w:tc>
      </w:tr>
      <w:tr>
        <w:tc>
          <w:p>
            <w:pPr>
              <w:pStyle w:val="Compact"/>
              <w:jc w:val="left"/>
            </w:pPr>
            <w:r>
              <w:t xml:space="preserve">duff_loading_Mgha</w:t>
            </w:r>
          </w:p>
        </w:tc>
        <w:tc>
          <w:p>
            <w:pPr>
              <w:pStyle w:val="Compact"/>
              <w:jc w:val="left"/>
            </w:pPr>
            <w:r>
              <w:t xml:space="preserve">logNormal</w:t>
            </w:r>
          </w:p>
        </w:tc>
        <w:tc>
          <w:p>
            <w:pPr>
              <w:pStyle w:val="Compact"/>
              <w:jc w:val="right"/>
            </w:pPr>
            <w:r>
              <w:t xml:space="preserve">0.112</w:t>
            </w:r>
          </w:p>
        </w:tc>
        <w:tc>
          <w:p>
            <w:pPr>
              <w:pStyle w:val="Compact"/>
              <w:jc w:val="right"/>
            </w:pPr>
            <w:r>
              <w:t xml:space="preserve">1.779</w:t>
            </w:r>
          </w:p>
        </w:tc>
        <w:tc>
          <w:p>
            <w:pPr>
              <w:pStyle w:val="Compact"/>
              <w:jc w:val="right"/>
            </w:pPr>
            <w:r>
              <w:t xml:space="preserve">0.030</w:t>
            </w:r>
          </w:p>
        </w:tc>
        <w:tc>
          <w:p>
            <w:pPr>
              <w:pStyle w:val="Compact"/>
              <w:jc w:val="right"/>
            </w:pPr>
            <w:r>
              <w:t xml:space="preserve">0.017</w:t>
            </w:r>
          </w:p>
        </w:tc>
        <w:tc>
          <w:p>
            <w:pPr>
              <w:pStyle w:val="Compact"/>
              <w:jc w:val="right"/>
            </w:pPr>
            <w:r>
              <w:t xml:space="preserve">0.982</w:t>
            </w:r>
          </w:p>
        </w:tc>
        <w:tc>
          <w:p>
            <w:pPr>
              <w:pStyle w:val="Compact"/>
              <w:jc w:val="right"/>
            </w:pPr>
            <w:r>
              <w:t xml:space="preserve">0.021</w:t>
            </w:r>
          </w:p>
        </w:tc>
        <w:tc>
          <w:p>
            <w:pPr>
              <w:pStyle w:val="Compact"/>
              <w:jc w:val="right"/>
            </w:pPr>
            <w:r>
              <w:t xml:space="preserve">0.021</w:t>
            </w:r>
          </w:p>
        </w:tc>
        <w:tc>
          <w:p>
            <w:pPr>
              <w:pStyle w:val="Compact"/>
              <w:jc w:val="left"/>
            </w:pPr>
            <w:r>
              <w:t xml:space="preserve">NA</w:t>
            </w:r>
          </w:p>
        </w:tc>
        <w:tc>
          <w:p>
            <w:pPr>
              <w:pStyle w:val="Compact"/>
              <w:jc w:val="left"/>
            </w:pPr>
            <w:r>
              <w:t xml:space="preserve">NA</w:t>
            </w:r>
          </w:p>
        </w:tc>
      </w:tr>
      <w:tr>
        <w:tc>
          <w:p>
            <w:pPr>
              <w:pStyle w:val="Compact"/>
              <w:jc w:val="left"/>
            </w:pPr>
            <w:r>
              <w:t xml:space="preserve">herb_loading_Mgha</w:t>
            </w:r>
          </w:p>
        </w:tc>
        <w:tc>
          <w:p>
            <w:pPr>
              <w:pStyle w:val="Compact"/>
              <w:jc w:val="left"/>
            </w:pPr>
            <w:r>
              <w:t xml:space="preserve">gamma</w:t>
            </w:r>
          </w:p>
        </w:tc>
        <w:tc>
          <w:p>
            <w:pPr>
              <w:pStyle w:val="Compact"/>
              <w:jc w:val="right"/>
            </w:pPr>
            <w:r>
              <w:t xml:space="preserve">0.249</w:t>
            </w:r>
          </w:p>
        </w:tc>
        <w:tc>
          <w:p>
            <w:pPr>
              <w:pStyle w:val="Compact"/>
              <w:jc w:val="right"/>
            </w:pPr>
            <w:r>
              <w:t xml:space="preserve">0.703</w:t>
            </w:r>
          </w:p>
        </w:tc>
        <w:tc>
          <w:p>
            <w:pPr>
              <w:pStyle w:val="Compact"/>
              <w:jc w:val="right"/>
            </w:pPr>
            <w:r>
              <w:t xml:space="preserve">0.027</w:t>
            </w:r>
          </w:p>
        </w:tc>
        <w:tc>
          <w:p>
            <w:pPr>
              <w:pStyle w:val="Compact"/>
              <w:jc w:val="right"/>
            </w:pPr>
            <w:r>
              <w:t xml:space="preserve">0.039</w:t>
            </w:r>
          </w:p>
        </w:tc>
        <w:tc>
          <w:p>
            <w:pPr>
              <w:pStyle w:val="Compact"/>
              <w:jc w:val="right"/>
            </w:pPr>
            <w:r>
              <w:t xml:space="preserve">1.791</w:t>
            </w:r>
          </w:p>
        </w:tc>
        <w:tc>
          <w:p>
            <w:pPr>
              <w:pStyle w:val="Compact"/>
              <w:jc w:val="right"/>
            </w:pPr>
            <w:r>
              <w:t xml:space="preserve">0.099</w:t>
            </w:r>
          </w:p>
        </w:tc>
        <w:tc>
          <w:p>
            <w:pPr>
              <w:pStyle w:val="Compact"/>
              <w:jc w:val="right"/>
            </w:pPr>
            <w:r>
              <w:t xml:space="preserve">0.055</w:t>
            </w:r>
          </w:p>
        </w:tc>
        <w:tc>
          <w:p>
            <w:pPr>
              <w:pStyle w:val="Compact"/>
              <w:jc w:val="left"/>
            </w:pPr>
            <w:r>
              <w:t xml:space="preserve">NA</w:t>
            </w:r>
          </w:p>
        </w:tc>
        <w:tc>
          <w:p>
            <w:pPr>
              <w:pStyle w:val="Compact"/>
              <w:jc w:val="left"/>
            </w:pPr>
            <w:r>
              <w:t xml:space="preserve">NA</w:t>
            </w:r>
          </w:p>
        </w:tc>
      </w:tr>
      <w:tr>
        <w:tc>
          <w:p>
            <w:pPr>
              <w:pStyle w:val="Compact"/>
              <w:jc w:val="left"/>
            </w:pPr>
            <w:r>
              <w:t xml:space="preserve">litter_loading_Mgha</w:t>
            </w:r>
          </w:p>
        </w:tc>
        <w:tc>
          <w:p>
            <w:pPr>
              <w:pStyle w:val="Compact"/>
              <w:jc w:val="left"/>
            </w:pPr>
            <w:r>
              <w:t xml:space="preserve">weibull</w:t>
            </w:r>
          </w:p>
        </w:tc>
        <w:tc>
          <w:p>
            <w:pPr>
              <w:pStyle w:val="Compact"/>
              <w:jc w:val="right"/>
            </w:pPr>
            <w:r>
              <w:t xml:space="preserve">0.027</w:t>
            </w:r>
          </w:p>
        </w:tc>
        <w:tc>
          <w:p>
            <w:pPr>
              <w:pStyle w:val="Compact"/>
              <w:jc w:val="right"/>
            </w:pPr>
            <w:r>
              <w:t xml:space="preserve">1.477</w:t>
            </w:r>
          </w:p>
        </w:tc>
        <w:tc>
          <w:p>
            <w:pPr>
              <w:pStyle w:val="Compact"/>
              <w:jc w:val="right"/>
            </w:pPr>
            <w:r>
              <w:t xml:space="preserve">0.033</w:t>
            </w:r>
          </w:p>
        </w:tc>
        <w:tc>
          <w:p>
            <w:pPr>
              <w:pStyle w:val="Compact"/>
              <w:jc w:val="right"/>
            </w:pPr>
            <w:r>
              <w:t xml:space="preserve">0.022</w:t>
            </w:r>
          </w:p>
        </w:tc>
        <w:tc>
          <w:p>
            <w:pPr>
              <w:pStyle w:val="Compact"/>
              <w:jc w:val="right"/>
            </w:pPr>
            <w:r>
              <w:t xml:space="preserve">12.885</w:t>
            </w:r>
          </w:p>
        </w:tc>
        <w:tc>
          <w:p>
            <w:pPr>
              <w:pStyle w:val="Compact"/>
              <w:jc w:val="right"/>
            </w:pPr>
            <w:r>
              <w:t xml:space="preserve">0.260</w:t>
            </w:r>
          </w:p>
        </w:tc>
        <w:tc>
          <w:p>
            <w:pPr>
              <w:pStyle w:val="Compact"/>
              <w:jc w:val="right"/>
            </w:pPr>
            <w:r>
              <w:t xml:space="preserve">0.020</w:t>
            </w:r>
          </w:p>
        </w:tc>
        <w:tc>
          <w:p>
            <w:pPr>
              <w:pStyle w:val="Compact"/>
              <w:jc w:val="left"/>
            </w:pPr>
            <w:r>
              <w:t xml:space="preserve">NA</w:t>
            </w:r>
          </w:p>
        </w:tc>
        <w:tc>
          <w:p>
            <w:pPr>
              <w:pStyle w:val="Compact"/>
              <w:jc w:val="left"/>
            </w:pPr>
            <w:r>
              <w:t xml:space="preserve">NA</w:t>
            </w:r>
          </w:p>
        </w:tc>
      </w:tr>
      <w:tr>
        <w:tc>
          <w:p>
            <w:pPr>
              <w:pStyle w:val="Compact"/>
              <w:jc w:val="left"/>
            </w:pPr>
            <w:r>
              <w:t xml:space="preserve">shrub_loading_Mgha</w:t>
            </w:r>
          </w:p>
        </w:tc>
        <w:tc>
          <w:p>
            <w:pPr>
              <w:pStyle w:val="Compact"/>
              <w:jc w:val="left"/>
            </w:pPr>
            <w:r>
              <w:t xml:space="preserve">logNormal</w:t>
            </w:r>
          </w:p>
        </w:tc>
        <w:tc>
          <w:p>
            <w:pPr>
              <w:pStyle w:val="Compact"/>
              <w:jc w:val="right"/>
            </w:pPr>
            <w:r>
              <w:t xml:space="preserve">0.122</w:t>
            </w:r>
          </w:p>
        </w:tc>
        <w:tc>
          <w:p>
            <w:pPr>
              <w:pStyle w:val="Compact"/>
              <w:jc w:val="right"/>
            </w:pPr>
            <w:r>
              <w:t xml:space="preserve">0.697</w:t>
            </w:r>
          </w:p>
        </w:tc>
        <w:tc>
          <w:p>
            <w:pPr>
              <w:pStyle w:val="Compact"/>
              <w:jc w:val="right"/>
            </w:pPr>
            <w:r>
              <w:t xml:space="preserve">0.023</w:t>
            </w:r>
          </w:p>
        </w:tc>
        <w:tc>
          <w:p>
            <w:pPr>
              <w:pStyle w:val="Compact"/>
              <w:jc w:val="right"/>
            </w:pPr>
            <w:r>
              <w:t xml:space="preserve">0.034</w:t>
            </w:r>
          </w:p>
        </w:tc>
        <w:tc>
          <w:p>
            <w:pPr>
              <w:pStyle w:val="Compact"/>
              <w:jc w:val="right"/>
            </w:pPr>
            <w:r>
              <w:t xml:space="preserve">0.798</w:t>
            </w:r>
          </w:p>
        </w:tc>
        <w:tc>
          <w:p>
            <w:pPr>
              <w:pStyle w:val="Compact"/>
              <w:jc w:val="right"/>
            </w:pPr>
            <w:r>
              <w:t xml:space="preserve">0.017</w:t>
            </w:r>
          </w:p>
        </w:tc>
        <w:tc>
          <w:p>
            <w:pPr>
              <w:pStyle w:val="Compact"/>
              <w:jc w:val="right"/>
            </w:pPr>
            <w:r>
              <w:t xml:space="preserve">0.021</w:t>
            </w:r>
          </w:p>
        </w:tc>
        <w:tc>
          <w:p>
            <w:pPr>
              <w:pStyle w:val="Compact"/>
              <w:jc w:val="left"/>
            </w:pPr>
            <w:r>
              <w:t xml:space="preserve">NA</w:t>
            </w:r>
          </w:p>
        </w:tc>
        <w:tc>
          <w:p>
            <w:pPr>
              <w:pStyle w:val="Compact"/>
              <w:jc w:val="left"/>
            </w:pPr>
            <w:r>
              <w:t xml:space="preserve">NA</w:t>
            </w:r>
          </w:p>
        </w:tc>
      </w:tr>
      <w:tr>
        <w:tc>
          <w:p>
            <w:pPr>
              <w:pStyle w:val="Compact"/>
              <w:jc w:val="left"/>
            </w:pPr>
            <w:r>
              <w:t xml:space="preserve">snag_loading_Mgha</w:t>
            </w:r>
          </w:p>
        </w:tc>
        <w:tc>
          <w:p>
            <w:pPr>
              <w:pStyle w:val="Compact"/>
              <w:jc w:val="left"/>
            </w:pPr>
            <w:r>
              <w:t xml:space="preserve">logNormal</w:t>
            </w:r>
          </w:p>
        </w:tc>
        <w:tc>
          <w:p>
            <w:pPr>
              <w:pStyle w:val="Compact"/>
              <w:jc w:val="right"/>
            </w:pPr>
            <w:r>
              <w:t xml:space="preserve">0.537</w:t>
            </w:r>
          </w:p>
        </w:tc>
        <w:tc>
          <w:p>
            <w:pPr>
              <w:pStyle w:val="Compact"/>
              <w:jc w:val="right"/>
            </w:pPr>
            <w:r>
              <w:t xml:space="preserve">0.508</w:t>
            </w:r>
          </w:p>
        </w:tc>
        <w:tc>
          <w:p>
            <w:pPr>
              <w:pStyle w:val="Compact"/>
              <w:jc w:val="right"/>
            </w:pPr>
            <w:r>
              <w:t xml:space="preserve">0.052</w:t>
            </w:r>
          </w:p>
        </w:tc>
        <w:tc>
          <w:p>
            <w:pPr>
              <w:pStyle w:val="Compact"/>
              <w:jc w:val="right"/>
            </w:pPr>
            <w:r>
              <w:t xml:space="preserve">0.102</w:t>
            </w:r>
          </w:p>
        </w:tc>
        <w:tc>
          <w:p>
            <w:pPr>
              <w:pStyle w:val="Compact"/>
              <w:jc w:val="right"/>
            </w:pPr>
            <w:r>
              <w:t xml:space="preserve">1.242</w:t>
            </w:r>
          </w:p>
        </w:tc>
        <w:tc>
          <w:p>
            <w:pPr>
              <w:pStyle w:val="Compact"/>
              <w:jc w:val="right"/>
            </w:pPr>
            <w:r>
              <w:t xml:space="preserve">0.036</w:t>
            </w:r>
          </w:p>
        </w:tc>
        <w:tc>
          <w:p>
            <w:pPr>
              <w:pStyle w:val="Compact"/>
              <w:jc w:val="right"/>
            </w:pPr>
            <w:r>
              <w:t xml:space="preserve">0.029</w:t>
            </w:r>
          </w:p>
        </w:tc>
        <w:tc>
          <w:p>
            <w:pPr>
              <w:pStyle w:val="Compact"/>
              <w:jc w:val="left"/>
            </w:pPr>
            <w:r>
              <w:t xml:space="preserve">NA</w:t>
            </w:r>
          </w:p>
        </w:tc>
        <w:tc>
          <w:p>
            <w:pPr>
              <w:pStyle w:val="Compact"/>
              <w:jc w:val="left"/>
            </w:pPr>
            <w:r>
              <w:t xml:space="preserve">NA</w:t>
            </w:r>
          </w:p>
        </w:tc>
      </w:tr>
      <w:tr>
        <w:tc>
          <w:p>
            <w:pPr>
              <w:pStyle w:val="Compact"/>
              <w:jc w:val="left"/>
            </w:pPr>
            <w:r>
              <w:t xml:space="preserve">tree_loading_Mgha</w:t>
            </w:r>
          </w:p>
        </w:tc>
        <w:tc>
          <w:p>
            <w:pPr>
              <w:pStyle w:val="Compact"/>
              <w:jc w:val="left"/>
            </w:pPr>
            <w:r>
              <w:t xml:space="preserve">weibull</w:t>
            </w:r>
          </w:p>
        </w:tc>
        <w:tc>
          <w:p>
            <w:pPr>
              <w:pStyle w:val="Compact"/>
              <w:jc w:val="right"/>
            </w:pPr>
            <w:r>
              <w:t xml:space="preserve">0.008</w:t>
            </w:r>
          </w:p>
        </w:tc>
        <w:tc>
          <w:p>
            <w:pPr>
              <w:pStyle w:val="Compact"/>
              <w:jc w:val="right"/>
            </w:pPr>
            <w:r>
              <w:t xml:space="preserve">1.400</w:t>
            </w:r>
          </w:p>
        </w:tc>
        <w:tc>
          <w:p>
            <w:pPr>
              <w:pStyle w:val="Compact"/>
              <w:jc w:val="right"/>
            </w:pPr>
            <w:r>
              <w:t xml:space="preserve">0.031</w:t>
            </w:r>
          </w:p>
        </w:tc>
        <w:tc>
          <w:p>
            <w:pPr>
              <w:pStyle w:val="Compact"/>
              <w:jc w:val="right"/>
            </w:pPr>
            <w:r>
              <w:t xml:space="preserve">0.022</w:t>
            </w:r>
          </w:p>
        </w:tc>
        <w:tc>
          <w:p>
            <w:pPr>
              <w:pStyle w:val="Compact"/>
              <w:jc w:val="right"/>
            </w:pPr>
            <w:r>
              <w:t xml:space="preserve">84.948</w:t>
            </w:r>
          </w:p>
        </w:tc>
        <w:tc>
          <w:p>
            <w:pPr>
              <w:pStyle w:val="Compact"/>
              <w:jc w:val="right"/>
            </w:pPr>
            <w:r>
              <w:t xml:space="preserve">1.801</w:t>
            </w:r>
          </w:p>
        </w:tc>
        <w:tc>
          <w:p>
            <w:pPr>
              <w:pStyle w:val="Compact"/>
              <w:jc w:val="right"/>
            </w:pPr>
            <w:r>
              <w:t xml:space="preserve">0.021</w:t>
            </w:r>
          </w:p>
        </w:tc>
        <w:tc>
          <w:p>
            <w:pPr>
              <w:pStyle w:val="Compact"/>
              <w:jc w:val="left"/>
            </w:pPr>
            <w:r>
              <w:t xml:space="preserve">NA</w:t>
            </w:r>
          </w:p>
        </w:tc>
        <w:tc>
          <w:p>
            <w:pPr>
              <w:pStyle w:val="Compact"/>
              <w:jc w:val="left"/>
            </w:pPr>
            <w:r>
              <w:t xml:space="preserve">NA</w:t>
            </w:r>
          </w:p>
        </w:tc>
      </w:tr>
      <w:tr>
        <w:tc>
          <w:p>
            <w:pPr>
              <w:pStyle w:val="Compact"/>
              <w:jc w:val="left"/>
            </w:pPr>
            <w:r>
              <w:t xml:space="preserve">&gt; page_break</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1"/>
      </w:pPr>
      <w:bookmarkStart w:id="27" w:name="references"/>
      <w:bookmarkEnd w:id="27"/>
      <w:r>
        <w:t xml:space="preserve">References</w:t>
      </w:r>
    </w:p>
    <w:p>
      <w:pPr>
        <w:pStyle w:val="Bibliography"/>
      </w:pPr>
      <w:r>
        <w:t xml:space="preserve">Lecomte, Jean Baptiste, Hugues P. Benoît, Sophie Ancelet, Marie Pierre Etienne, Liliane Bel, and Eric Parent. 2013. “Compound Poisson-gamma vs. delta-gamma to handle zero-inflated continuous data under a variable sampling volume.”</w:t>
      </w:r>
      <w:r>
        <w:t xml:space="preserve"> </w:t>
      </w:r>
      <w:r>
        <w:rPr>
          <w:i/>
        </w:rPr>
        <w:t xml:space="preserve">Methods in Ecology and Evolution</w:t>
      </w:r>
      <w:r>
        <w:t xml:space="preserve"> </w:t>
      </w:r>
      <w:r>
        <w:t xml:space="preserve">4 (12): 1159–66. doi:</w:t>
      </w:r>
      <w:hyperlink r:id="rId28">
        <w:r>
          <w:rPr>
            <w:rStyle w:val="Hyperlink"/>
          </w:rPr>
          <w:t xml:space="preserve">10.1111/2041-210X.12122</w:t>
        </w:r>
      </w:hyperlink>
      <w:r>
        <w:t xml:space="preserve">.</w:t>
      </w:r>
    </w:p>
    <w:p>
      <w:pPr>
        <w:pStyle w:val="Bibliography"/>
      </w:pPr>
      <w:r>
        <w:t xml:space="preserve">Lilliefors, H W. 1967. “On the Kolmogorov-Smirnov test for normality with mean and variance unknown.”</w:t>
      </w:r>
      <w:r>
        <w:t xml:space="preserve"> </w:t>
      </w:r>
      <w:r>
        <w:rPr>
          <w:i/>
        </w:rPr>
        <w:t xml:space="preserve">American Statistical Journal</w:t>
      </w:r>
      <w:r>
        <w:t xml:space="preserve"> </w:t>
      </w:r>
      <w:r>
        <w:t xml:space="preserve">June (318): 399–402.</w:t>
      </w:r>
    </w:p>
    <w:p>
      <w:pPr>
        <w:pStyle w:val="Bibliography"/>
      </w:pPr>
      <w:r>
        <w:t xml:space="preserve">Prichard, S J, E C Karau, R D Ottmar, M C Kennedy, J B Cronan, C S Wright, and R E Keane. 2014. “Evaluation of the CONSUME and FOFEM fuel consumption models in pine and mixed hardwood forests of the eastern United States.”</w:t>
      </w:r>
      <w:r>
        <w:t xml:space="preserve"> </w:t>
      </w:r>
      <w:r>
        <w:rPr>
          <w:i/>
        </w:rPr>
        <w:t xml:space="preserve">Canadian Journal of Forest Research-Revue Canadienne de Recherche Forestiere</w:t>
      </w:r>
      <w:r>
        <w:t xml:space="preserve"> </w:t>
      </w:r>
      <w:r>
        <w:t xml:space="preserve">44 (April): 784–95. doi:</w:t>
      </w:r>
      <w:hyperlink r:id="rId29">
        <w:r>
          <w:rPr>
            <w:rStyle w:val="Hyperlink"/>
          </w:rPr>
          <w:t xml:space="preserve">DOI 10.1139/cjfr-2013-0499</w:t>
        </w:r>
      </w:hyperlink>
      <w:r>
        <w:t xml:space="preserve">.</w:t>
      </w:r>
    </w:p>
    <w:p>
      <w:pPr>
        <w:pStyle w:val="Bibliography"/>
      </w:pPr>
      <w:r>
        <w:t xml:space="preserve">Robinson, Andrew P., and Robert E. Froese. 2004. “Model validation using equivalence tests.”</w:t>
      </w:r>
      <w:r>
        <w:t xml:space="preserve"> </w:t>
      </w:r>
      <w:r>
        <w:rPr>
          <w:i/>
        </w:rPr>
        <w:t xml:space="preserve">Ecological Modelling</w:t>
      </w:r>
      <w:r>
        <w:t xml:space="preserve"> </w:t>
      </w:r>
      <w:r>
        <w:t xml:space="preserve">176 (3-4): 349–58. doi:</w:t>
      </w:r>
      <w:hyperlink r:id="rId30">
        <w:r>
          <w:rPr>
            <w:rStyle w:val="Hyperlink"/>
          </w:rPr>
          <w:t xml:space="preserve">10.1016/j.ecolmodel.2004.01.013</w:t>
        </w:r>
      </w:hyperlink>
      <w:r>
        <w:t xml:space="preserve">.</w:t>
      </w:r>
    </w:p>
    <w:sectPr w:rsidR="00D37FD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3B454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9326A4A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8361C0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F28631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FD4DFB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E78CE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DEE31D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B169C1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774E26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B6C2B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82C63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FBD36EB"/>
    <w:multiLevelType w:val="multilevel"/>
    <w:tmpl w:val="48F66A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C8D6EBC"/>
    <w:multiLevelType w:val="multilevel"/>
    <w:tmpl w:val="2A28BC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7B1B19CF"/>
    <w:multiLevelType w:val="multilevel"/>
    <w:tmpl w:val="2D6AA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57827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45909e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7EB"/>
    <w:pPr>
      <w:spacing w:after="120"/>
    </w:pPr>
    <w:rPr>
      <w:rFonts w:ascii="Calibri" w:hAnsi="Calibri" w:cs="Calibri"/>
      <w:sz w:val="22"/>
      <w:szCs w:val="22"/>
    </w:rPr>
  </w:style>
  <w:style w:type="paragraph" w:styleId="Heading1">
    <w:name w:val="heading 1"/>
    <w:basedOn w:val="Normal"/>
    <w:next w:val="BodyText"/>
    <w:uiPriority w:val="9"/>
    <w:qFormat/>
    <w:rsid w:val="005F6782"/>
    <w:pPr>
      <w:keepNext/>
      <w:keepLines/>
      <w:outlineLvl w:val="0"/>
    </w:pPr>
    <w:rPr>
      <w:rFonts w:asciiTheme="majorHAnsi" w:eastAsiaTheme="majorEastAsia" w:hAnsiTheme="majorHAnsi" w:cstheme="majorBidi"/>
      <w:b/>
      <w:bCs/>
      <w:sz w:val="28"/>
      <w:szCs w:val="28"/>
    </w:rPr>
  </w:style>
  <w:style w:type="paragraph" w:styleId="Heading2">
    <w:name w:val="heading 2"/>
    <w:basedOn w:val="Normal"/>
    <w:next w:val="BodyText"/>
    <w:uiPriority w:val="9"/>
    <w:unhideWhenUsed/>
    <w:qFormat/>
    <w:rsid w:val="005F6782"/>
    <w:pPr>
      <w:keepNext/>
      <w:keepLines/>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9E3270"/>
    <w:pPr>
      <w:keepNext/>
      <w:keepLines/>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782"/>
  </w:style>
  <w:style w:type="paragraph" w:customStyle="1" w:styleId="FirstParagraph">
    <w:name w:val="First Paragraph"/>
    <w:basedOn w:val="BodyText"/>
    <w:next w:val="BodyText"/>
    <w:qFormat/>
    <w:rsid w:val="005F6782"/>
    <w:rPr>
      <w:rFonts w:asciiTheme="majorHAnsi" w:hAnsiTheme="majorHAnsi" w:cstheme="majorHAnsi"/>
    </w:rPr>
  </w:style>
  <w:style w:type="paragraph" w:customStyle="1" w:styleId="Compact">
    <w:name w:val="Compact"/>
    <w:basedOn w:val="BodyText"/>
    <w:qFormat/>
    <w:pPr>
      <w:spacing w:before="36" w:after="36"/>
    </w:pPr>
  </w:style>
  <w:style w:type="paragraph" w:styleId="Title">
    <w:name w:val="Title"/>
    <w:basedOn w:val="Normal"/>
    <w:next w:val="BodyText"/>
    <w:qFormat/>
    <w:rsid w:val="009E3270"/>
    <w:pPr>
      <w:keepNext/>
      <w:keepLines/>
      <w:spacing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jc w:val="center"/>
    </w:pPr>
    <w:rPr>
      <w:sz w:val="30"/>
      <w:szCs w:val="30"/>
    </w:rPr>
  </w:style>
  <w:style w:type="paragraph" w:customStyle="1" w:styleId="Author">
    <w:name w:val="Author"/>
    <w:next w:val="BodyText"/>
    <w:qFormat/>
    <w:rsid w:val="001320CD"/>
    <w:pPr>
      <w:keepNext/>
      <w:keepLines/>
      <w:spacing w:after="0"/>
    </w:pPr>
    <w:rPr>
      <w:rFonts w:ascii="Calibri" w:hAnsi="Calibri"/>
    </w:rPr>
  </w:style>
  <w:style w:type="paragraph" w:styleId="Date">
    <w:name w:val="Date"/>
    <w:next w:val="BodyText"/>
    <w:qFormat/>
    <w:rsid w:val="001320CD"/>
    <w:pPr>
      <w:keepNext/>
      <w:keepLines/>
      <w:jc w:val="right"/>
    </w:pPr>
    <w:rPr>
      <w:rFonts w:ascii="Calibri" w:hAnsi="Calibr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C71A8"/>
    <w:pPr>
      <w:pageBreakBefore/>
      <w:spacing w:before="100" w:after="100"/>
    </w:pPr>
    <w:rPr>
      <w:rFonts w:asciiTheme="majorHAnsi" w:eastAsiaTheme="majorEastAsia" w:hAnsiTheme="majorHAnsi" w:cstheme="majorBidi"/>
      <w:bCs/>
      <w:color w:val="FFFFFF" w:themeColor="background1"/>
      <w:sz w:val="16"/>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F6782"/>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doi.org/10.1016/j.ecolmodel.2004.01.013" TargetMode="External" /><Relationship Type="http://schemas.openxmlformats.org/officeDocument/2006/relationships/hyperlink" Id="rId28" Target="https://doi.org/10.1111/2041-210X.12122" TargetMode="External" /><Relationship Type="http://schemas.openxmlformats.org/officeDocument/2006/relationships/hyperlink" Id="rId29" Target="https://doi.org/DOI 10.1139/cjfr-2013-0499"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016/j.ecolmodel.2004.01.013" TargetMode="External" /><Relationship Type="http://schemas.openxmlformats.org/officeDocument/2006/relationships/hyperlink" Id="rId28" Target="https://doi.org/10.1111/2041-210X.12122" TargetMode="External" /><Relationship Type="http://schemas.openxmlformats.org/officeDocument/2006/relationships/hyperlink" Id="rId29" Target="https://doi.org/DOI 10.1139/cjfr-2013-04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TMATH 410: Regression Modeling With Applications</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Distribution fitting for Database Manuscript 1</dc:title>
  <dc:creator>Maureen Kennedy</dc:creator>
  <dcterms:created xsi:type="dcterms:W3CDTF">2018-03-22T16:01:23Z</dcterms:created>
  <dcterms:modified xsi:type="dcterms:W3CDTF">2018-03-22T16:01:23Z</dcterms:modified>
</cp:coreProperties>
</file>