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905"/>
        <w:gridCol w:w="897"/>
        <w:gridCol w:w="2568"/>
        <w:gridCol w:w="1972"/>
        <w:gridCol w:w="1419"/>
      </w:tblGrid>
      <w:tr w:rsidR="00B81A4D" w:rsidTr="00B81A4D">
        <w:tc>
          <w:tcPr>
            <w:tcW w:w="1704" w:type="dxa"/>
          </w:tcPr>
          <w:p w:rsidR="00B81A4D" w:rsidRDefault="00B81A4D">
            <w:r>
              <w:t>Distribution</w:t>
            </w:r>
          </w:p>
        </w:tc>
        <w:tc>
          <w:tcPr>
            <w:tcW w:w="946" w:type="dxa"/>
          </w:tcPr>
          <w:p w:rsidR="00B81A4D" w:rsidRDefault="00B81A4D">
            <w:r>
              <w:t>Param 1</w:t>
            </w:r>
          </w:p>
        </w:tc>
        <w:tc>
          <w:tcPr>
            <w:tcW w:w="935" w:type="dxa"/>
          </w:tcPr>
          <w:p w:rsidR="00B81A4D" w:rsidRDefault="00B81A4D" w:rsidP="00B81A4D">
            <w:r>
              <w:t>Param 2</w:t>
            </w:r>
          </w:p>
        </w:tc>
        <w:tc>
          <w:tcPr>
            <w:tcW w:w="2750" w:type="dxa"/>
          </w:tcPr>
          <w:p w:rsidR="00B81A4D" w:rsidRDefault="00B81A4D">
            <w:r>
              <w:t>E(x), V(x)</w:t>
            </w:r>
          </w:p>
        </w:tc>
        <w:tc>
          <w:tcPr>
            <w:tcW w:w="1411" w:type="dxa"/>
          </w:tcPr>
          <w:p w:rsidR="00B81A4D" w:rsidRDefault="00B81A4D">
            <w:r>
              <w:t>Pdf</w:t>
            </w:r>
          </w:p>
        </w:tc>
        <w:tc>
          <w:tcPr>
            <w:tcW w:w="1604" w:type="dxa"/>
          </w:tcPr>
          <w:p w:rsidR="00B81A4D" w:rsidRDefault="00B81A4D">
            <w:r>
              <w:t>Domain</w:t>
            </w:r>
          </w:p>
        </w:tc>
      </w:tr>
      <w:tr w:rsidR="00B81A4D" w:rsidTr="00B81A4D">
        <w:tc>
          <w:tcPr>
            <w:tcW w:w="1704" w:type="dxa"/>
          </w:tcPr>
          <w:p w:rsidR="00B81A4D" w:rsidRDefault="00B81A4D">
            <w:r>
              <w:t>Normal</w:t>
            </w:r>
          </w:p>
        </w:tc>
        <w:tc>
          <w:tcPr>
            <w:tcW w:w="946" w:type="dxa"/>
          </w:tcPr>
          <w:p w:rsidR="00B81A4D" w:rsidRDefault="00B81A4D">
            <w:r>
              <w:t xml:space="preserve">μ </w:t>
            </w:r>
          </w:p>
        </w:tc>
        <w:tc>
          <w:tcPr>
            <w:tcW w:w="935" w:type="dxa"/>
          </w:tcPr>
          <w:p w:rsidR="00B81A4D" w:rsidRDefault="00B81A4D">
            <w:r>
              <w:t xml:space="preserve">σ </w:t>
            </w:r>
          </w:p>
        </w:tc>
        <w:tc>
          <w:tcPr>
            <w:tcW w:w="2750" w:type="dxa"/>
          </w:tcPr>
          <w:p w:rsidR="00B81A4D" w:rsidRDefault="00B81A4D">
            <w:r>
              <w:t xml:space="preserve">μ, σ </w:t>
            </w:r>
          </w:p>
        </w:tc>
        <w:tc>
          <w:tcPr>
            <w:tcW w:w="1411" w:type="dxa"/>
          </w:tcPr>
          <w:p w:rsidR="00B81A4D" w:rsidRDefault="00B81A4D" w:rsidP="00B81A4D">
            <w:pPr>
              <w:pStyle w:val="BodyTex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(x-μ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:rsidR="00B81A4D" w:rsidRDefault="00B81A4D"/>
        </w:tc>
        <w:tc>
          <w:tcPr>
            <w:tcW w:w="1604" w:type="dxa"/>
          </w:tcPr>
          <w:p w:rsidR="00B81A4D" w:rsidRDefault="0027371D">
            <w:r>
              <w:t>(+/- infinity)</w:t>
            </w:r>
          </w:p>
        </w:tc>
      </w:tr>
      <w:tr w:rsidR="00B81A4D" w:rsidTr="00B81A4D">
        <w:tc>
          <w:tcPr>
            <w:tcW w:w="1704" w:type="dxa"/>
          </w:tcPr>
          <w:p w:rsidR="00B81A4D" w:rsidRDefault="00B81A4D">
            <w:r>
              <w:t>Lognormal</w:t>
            </w:r>
          </w:p>
        </w:tc>
        <w:tc>
          <w:tcPr>
            <w:tcW w:w="946" w:type="dxa"/>
          </w:tcPr>
          <w:p w:rsidR="00B81A4D" w:rsidRDefault="00B81A4D">
            <w:r>
              <w:t xml:space="preserve">μ </w:t>
            </w:r>
          </w:p>
        </w:tc>
        <w:tc>
          <w:tcPr>
            <w:tcW w:w="935" w:type="dxa"/>
          </w:tcPr>
          <w:p w:rsidR="00B81A4D" w:rsidRDefault="00B81A4D">
            <w:r>
              <w:t>σ</w:t>
            </w:r>
          </w:p>
        </w:tc>
        <w:tc>
          <w:tcPr>
            <w:tcW w:w="2750" w:type="dxa"/>
          </w:tcPr>
          <w:p w:rsidR="00B81A4D" w:rsidRDefault="00B81A4D"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2μ+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-1)</m:t>
              </m:r>
            </m:oMath>
          </w:p>
        </w:tc>
        <w:tc>
          <w:tcPr>
            <w:tcW w:w="1411" w:type="dxa"/>
          </w:tcPr>
          <w:p w:rsidR="00B81A4D" w:rsidRDefault="00B81A4D" w:rsidP="00B81A4D">
            <w:pPr>
              <w:pStyle w:val="BodyTex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:rsidR="00B81A4D" w:rsidRDefault="00B81A4D"/>
        </w:tc>
        <w:tc>
          <w:tcPr>
            <w:tcW w:w="1604" w:type="dxa"/>
          </w:tcPr>
          <w:p w:rsidR="00B81A4D" w:rsidRDefault="0027371D">
            <w:r>
              <w:t>&gt; 0</w:t>
            </w:r>
          </w:p>
        </w:tc>
      </w:tr>
      <w:tr w:rsidR="00B81A4D" w:rsidTr="00B81A4D">
        <w:tc>
          <w:tcPr>
            <w:tcW w:w="1704" w:type="dxa"/>
          </w:tcPr>
          <w:p w:rsidR="00B81A4D" w:rsidRDefault="00B81A4D">
            <w:r>
              <w:t>Gamma</w:t>
            </w:r>
          </w:p>
        </w:tc>
        <w:tc>
          <w:tcPr>
            <w:tcW w:w="946" w:type="dxa"/>
          </w:tcPr>
          <w:p w:rsidR="00B81A4D" w:rsidRDefault="00B81A4D">
            <w:r>
              <w:t xml:space="preserve">α </w:t>
            </w:r>
          </w:p>
        </w:tc>
        <w:tc>
          <w:tcPr>
            <w:tcW w:w="935" w:type="dxa"/>
          </w:tcPr>
          <w:p w:rsidR="00B81A4D" w:rsidRDefault="00B81A4D">
            <w:r>
              <w:t xml:space="preserve">β </w:t>
            </w:r>
          </w:p>
        </w:tc>
        <w:tc>
          <w:tcPr>
            <w:tcW w:w="2750" w:type="dxa"/>
          </w:tcPr>
          <w:p w:rsidR="00B81A4D" w:rsidRDefault="00B81A4D">
            <m:oMath>
              <m:r>
                <w:rPr>
                  <w:rFonts w:ascii="Cambria Math" w:hAnsi="Cambria Math"/>
                </w:rPr>
                <m:t>αβ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11" w:type="dxa"/>
          </w:tcPr>
          <w:p w:rsidR="00B81A4D" w:rsidRDefault="00B81A4D" w:rsidP="00B81A4D">
            <w:pPr>
              <w:pStyle w:val="BodyTex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Γ(α)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-x/β</m:t>
                    </m:r>
                  </m:sup>
                </m:sSup>
              </m:oMath>
            </m:oMathPara>
          </w:p>
          <w:p w:rsidR="00B81A4D" w:rsidRDefault="00B81A4D"/>
        </w:tc>
        <w:tc>
          <w:tcPr>
            <w:tcW w:w="1604" w:type="dxa"/>
          </w:tcPr>
          <w:p w:rsidR="00B81A4D" w:rsidRDefault="0027371D">
            <w:r>
              <w:t xml:space="preserve">&gt; </w:t>
            </w:r>
            <w:r w:rsidR="001E01A7">
              <w:t>0</w:t>
            </w:r>
            <w:bookmarkStart w:id="0" w:name="_GoBack"/>
            <w:bookmarkEnd w:id="0"/>
          </w:p>
        </w:tc>
      </w:tr>
      <w:tr w:rsidR="00B81A4D" w:rsidTr="00B81A4D">
        <w:tc>
          <w:tcPr>
            <w:tcW w:w="1704" w:type="dxa"/>
          </w:tcPr>
          <w:p w:rsidR="00B81A4D" w:rsidRDefault="00B81A4D">
            <w:r>
              <w:t>Weibull</w:t>
            </w:r>
          </w:p>
        </w:tc>
        <w:tc>
          <w:tcPr>
            <w:tcW w:w="946" w:type="dxa"/>
          </w:tcPr>
          <w:p w:rsidR="00B81A4D" w:rsidRDefault="00B81A4D">
            <w:r>
              <w:t xml:space="preserve">α </w:t>
            </w:r>
          </w:p>
        </w:tc>
        <w:tc>
          <w:tcPr>
            <w:tcW w:w="935" w:type="dxa"/>
          </w:tcPr>
          <w:p w:rsidR="00B81A4D" w:rsidRDefault="00B81A4D">
            <w:r>
              <w:t xml:space="preserve">β </w:t>
            </w:r>
          </w:p>
        </w:tc>
        <w:tc>
          <w:tcPr>
            <w:tcW w:w="2750" w:type="dxa"/>
          </w:tcPr>
          <w:p w:rsidR="00B81A4D" w:rsidRPr="00B81A4D" w:rsidRDefault="00B81A4D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βΓ(1+1/α)</m:t>
              </m:r>
            </m:oMath>
            <w:r>
              <w:rPr>
                <w:rFonts w:eastAsiaTheme="minorEastAsia"/>
              </w:rPr>
              <w:t xml:space="preserve">, </w:t>
            </w:r>
          </w:p>
          <w:p w:rsidR="00B81A4D" w:rsidRDefault="00B81A4D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Γ(1+2/α)-(Γ(1+1/α)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1" w:type="dxa"/>
          </w:tcPr>
          <w:p w:rsidR="00B81A4D" w:rsidRDefault="00B81A4D" w:rsidP="00B81A4D">
            <w:pPr>
              <w:pStyle w:val="BodyTex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(α-1)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-(x/β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sup>
                </m:sSup>
              </m:oMath>
            </m:oMathPara>
          </w:p>
          <w:p w:rsidR="00B81A4D" w:rsidRDefault="00B81A4D"/>
        </w:tc>
        <w:tc>
          <w:tcPr>
            <w:tcW w:w="1604" w:type="dxa"/>
          </w:tcPr>
          <w:p w:rsidR="00B81A4D" w:rsidRDefault="0027371D">
            <w:r>
              <w:t>≥ 0</w:t>
            </w:r>
          </w:p>
        </w:tc>
      </w:tr>
    </w:tbl>
    <w:p w:rsidR="00CF073F" w:rsidRDefault="00CF073F"/>
    <w:sectPr w:rsidR="00CF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ED"/>
    <w:rsid w:val="0018124F"/>
    <w:rsid w:val="001E01A7"/>
    <w:rsid w:val="0027371D"/>
    <w:rsid w:val="00472CDD"/>
    <w:rsid w:val="005808ED"/>
    <w:rsid w:val="006B5555"/>
    <w:rsid w:val="00712BEA"/>
    <w:rsid w:val="00826E91"/>
    <w:rsid w:val="008F6CC5"/>
    <w:rsid w:val="00A76118"/>
    <w:rsid w:val="00AF7E64"/>
    <w:rsid w:val="00B81A4D"/>
    <w:rsid w:val="00BF2E18"/>
    <w:rsid w:val="00C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4A36"/>
  <w15:chartTrackingRefBased/>
  <w15:docId w15:val="{249ED698-EFA2-426F-B922-752F1C21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qFormat/>
    <w:rsid w:val="00B81A4D"/>
    <w:pPr>
      <w:spacing w:after="120" w:line="240" w:lineRule="auto"/>
    </w:pPr>
    <w:rPr>
      <w:rFonts w:ascii="Calibri" w:hAnsi="Calibri" w:cs="Calibri"/>
    </w:rPr>
  </w:style>
  <w:style w:type="character" w:customStyle="1" w:styleId="BodyTextChar">
    <w:name w:val="Body Text Char"/>
    <w:basedOn w:val="DefaultParagraphFont"/>
    <w:link w:val="BodyText"/>
    <w:semiHidden/>
    <w:rsid w:val="00B81A4D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27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C. Kennedy</dc:creator>
  <cp:keywords/>
  <dc:description/>
  <cp:lastModifiedBy>Maureen C. Kennedy</cp:lastModifiedBy>
  <cp:revision>2</cp:revision>
  <dcterms:created xsi:type="dcterms:W3CDTF">2018-03-20T19:30:00Z</dcterms:created>
  <dcterms:modified xsi:type="dcterms:W3CDTF">2018-03-21T21:06:00Z</dcterms:modified>
</cp:coreProperties>
</file>