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5E098" w14:textId="20DFB0E6" w:rsidR="00CC46B5" w:rsidRPr="007E189D" w:rsidRDefault="0073019D" w:rsidP="00964063">
      <w:pPr>
        <w:pBdr>
          <w:bottom w:val="single" w:sz="4" w:space="1" w:color="auto"/>
        </w:pBdr>
        <w:rPr>
          <w:rFonts w:cstheme="minorHAnsi"/>
          <w:b/>
          <w:sz w:val="24"/>
          <w:szCs w:val="24"/>
        </w:rPr>
      </w:pPr>
      <w:bookmarkStart w:id="0" w:name="_GoBack"/>
      <w:bookmarkEnd w:id="0"/>
      <w:r w:rsidRPr="007E189D">
        <w:rPr>
          <w:rFonts w:cstheme="minorHAnsi"/>
          <w:b/>
          <w:sz w:val="24"/>
          <w:szCs w:val="24"/>
        </w:rPr>
        <w:t xml:space="preserve">Next-generation mapping </w:t>
      </w:r>
      <w:r w:rsidR="00996192" w:rsidRPr="007E189D">
        <w:rPr>
          <w:rFonts w:cstheme="minorHAnsi"/>
          <w:b/>
          <w:sz w:val="24"/>
          <w:szCs w:val="24"/>
        </w:rPr>
        <w:t xml:space="preserve">for </w:t>
      </w:r>
      <w:r w:rsidRPr="007E189D">
        <w:rPr>
          <w:rFonts w:cstheme="minorHAnsi"/>
          <w:b/>
          <w:sz w:val="24"/>
          <w:szCs w:val="24"/>
        </w:rPr>
        <w:t>r</w:t>
      </w:r>
      <w:r w:rsidR="00996192" w:rsidRPr="007E189D">
        <w:rPr>
          <w:rFonts w:cstheme="minorHAnsi"/>
          <w:b/>
          <w:sz w:val="24"/>
          <w:szCs w:val="24"/>
        </w:rPr>
        <w:t xml:space="preserve">egional </w:t>
      </w:r>
      <w:r w:rsidRPr="007E189D">
        <w:rPr>
          <w:rFonts w:cstheme="minorHAnsi"/>
          <w:b/>
          <w:sz w:val="24"/>
          <w:szCs w:val="24"/>
        </w:rPr>
        <w:t>s</w:t>
      </w:r>
      <w:r w:rsidR="00996192" w:rsidRPr="007E189D">
        <w:rPr>
          <w:rFonts w:cstheme="minorHAnsi"/>
          <w:b/>
          <w:sz w:val="24"/>
          <w:szCs w:val="24"/>
        </w:rPr>
        <w:t xml:space="preserve">moke </w:t>
      </w:r>
      <w:r w:rsidRPr="007E189D">
        <w:rPr>
          <w:rFonts w:cstheme="minorHAnsi"/>
          <w:b/>
          <w:sz w:val="24"/>
          <w:szCs w:val="24"/>
        </w:rPr>
        <w:t>m</w:t>
      </w:r>
      <w:r w:rsidR="00996192" w:rsidRPr="007E189D">
        <w:rPr>
          <w:rFonts w:cstheme="minorHAnsi"/>
          <w:b/>
          <w:sz w:val="24"/>
          <w:szCs w:val="24"/>
        </w:rPr>
        <w:t xml:space="preserve">anagement and </w:t>
      </w:r>
      <w:r w:rsidRPr="007E189D">
        <w:rPr>
          <w:rFonts w:cstheme="minorHAnsi"/>
          <w:b/>
          <w:sz w:val="24"/>
          <w:szCs w:val="24"/>
        </w:rPr>
        <w:t>e</w:t>
      </w:r>
      <w:r w:rsidR="00996192" w:rsidRPr="007E189D">
        <w:rPr>
          <w:rFonts w:cstheme="minorHAnsi"/>
          <w:b/>
          <w:sz w:val="24"/>
          <w:szCs w:val="24"/>
        </w:rPr>
        <w:t xml:space="preserve">missions </w:t>
      </w:r>
      <w:r w:rsidRPr="007E189D">
        <w:rPr>
          <w:rFonts w:cstheme="minorHAnsi"/>
          <w:b/>
          <w:sz w:val="24"/>
          <w:szCs w:val="24"/>
        </w:rPr>
        <w:t>i</w:t>
      </w:r>
      <w:r w:rsidR="00996192" w:rsidRPr="007E189D">
        <w:rPr>
          <w:rFonts w:cstheme="minorHAnsi"/>
          <w:b/>
          <w:sz w:val="24"/>
          <w:szCs w:val="24"/>
        </w:rPr>
        <w:t xml:space="preserve">nventories: </w:t>
      </w:r>
      <w:r w:rsidRPr="007E189D">
        <w:rPr>
          <w:rFonts w:cstheme="minorHAnsi"/>
          <w:b/>
          <w:sz w:val="24"/>
          <w:szCs w:val="24"/>
        </w:rPr>
        <w:t>incorporating underlyi</w:t>
      </w:r>
      <w:r w:rsidR="00D8166D" w:rsidRPr="007E189D">
        <w:rPr>
          <w:rFonts w:cstheme="minorHAnsi"/>
          <w:b/>
          <w:sz w:val="24"/>
          <w:szCs w:val="24"/>
        </w:rPr>
        <w:t>ng uncertainty in wildland fuel characterization</w:t>
      </w:r>
    </w:p>
    <w:p w14:paraId="6FA28CF9" w14:textId="77777777" w:rsidR="00396A1A" w:rsidRPr="007E189D" w:rsidRDefault="00396A1A" w:rsidP="008879E0">
      <w:pPr>
        <w:pStyle w:val="ListParagraph"/>
        <w:ind w:left="0"/>
        <w:rPr>
          <w:rFonts w:cstheme="minorHAnsi"/>
          <w:sz w:val="24"/>
          <w:szCs w:val="24"/>
        </w:rPr>
      </w:pPr>
    </w:p>
    <w:p w14:paraId="5B9A923B" w14:textId="21F4308A" w:rsidR="008879E0" w:rsidRPr="007E189D" w:rsidRDefault="00396A1A" w:rsidP="008879E0">
      <w:pPr>
        <w:pStyle w:val="ListParagraph"/>
        <w:ind w:left="0"/>
        <w:rPr>
          <w:rFonts w:cstheme="minorHAnsi"/>
          <w:sz w:val="24"/>
          <w:szCs w:val="24"/>
        </w:rPr>
      </w:pPr>
      <w:r w:rsidRPr="007E189D">
        <w:rPr>
          <w:rFonts w:cstheme="minorHAnsi"/>
          <w:sz w:val="24"/>
          <w:szCs w:val="24"/>
        </w:rPr>
        <w:t xml:space="preserve">Prichard, S.J., Kennedy, M.C., </w:t>
      </w:r>
      <w:r w:rsidR="008879E0" w:rsidRPr="007E189D">
        <w:rPr>
          <w:rFonts w:cstheme="minorHAnsi"/>
          <w:sz w:val="24"/>
          <w:szCs w:val="24"/>
        </w:rPr>
        <w:t xml:space="preserve">Andreu, A., Eagle, P.E., </w:t>
      </w:r>
      <w:r w:rsidRPr="007E189D">
        <w:rPr>
          <w:rFonts w:cstheme="minorHAnsi"/>
          <w:sz w:val="24"/>
          <w:szCs w:val="24"/>
        </w:rPr>
        <w:t xml:space="preserve">and </w:t>
      </w:r>
      <w:r w:rsidR="008879E0" w:rsidRPr="007E189D">
        <w:rPr>
          <w:rFonts w:cstheme="minorHAnsi"/>
          <w:sz w:val="24"/>
          <w:szCs w:val="24"/>
        </w:rPr>
        <w:t>Fr</w:t>
      </w:r>
      <w:r w:rsidRPr="007E189D">
        <w:rPr>
          <w:rFonts w:cstheme="minorHAnsi"/>
          <w:sz w:val="24"/>
          <w:szCs w:val="24"/>
        </w:rPr>
        <w:t>ench, N.</w:t>
      </w:r>
    </w:p>
    <w:p w14:paraId="48E4C860" w14:textId="77777777" w:rsidR="008879E0" w:rsidRPr="007E189D" w:rsidRDefault="008879E0" w:rsidP="00895246">
      <w:pPr>
        <w:rPr>
          <w:rFonts w:cstheme="minorHAnsi"/>
          <w:b/>
          <w:sz w:val="24"/>
          <w:szCs w:val="24"/>
        </w:rPr>
      </w:pPr>
    </w:p>
    <w:p w14:paraId="25C001BC" w14:textId="47BA15D8" w:rsidR="00895246" w:rsidRPr="007E189D" w:rsidRDefault="00895246" w:rsidP="00895246">
      <w:pPr>
        <w:rPr>
          <w:rFonts w:cstheme="minorHAnsi"/>
          <w:b/>
          <w:sz w:val="24"/>
          <w:szCs w:val="24"/>
        </w:rPr>
      </w:pPr>
      <w:r w:rsidRPr="007E189D">
        <w:rPr>
          <w:rFonts w:cstheme="minorHAnsi"/>
          <w:b/>
          <w:sz w:val="24"/>
          <w:szCs w:val="24"/>
        </w:rPr>
        <w:t>Introduction</w:t>
      </w:r>
    </w:p>
    <w:p w14:paraId="19F0C3A4" w14:textId="77777777" w:rsidR="00AA75D4" w:rsidRDefault="009A4E3C" w:rsidP="007E189D">
      <w:pPr>
        <w:rPr>
          <w:rFonts w:cstheme="minorHAnsi"/>
          <w:sz w:val="24"/>
          <w:szCs w:val="24"/>
        </w:rPr>
      </w:pPr>
      <w:r w:rsidRPr="007E189D">
        <w:rPr>
          <w:rFonts w:cstheme="minorHAnsi"/>
          <w:sz w:val="24"/>
          <w:szCs w:val="24"/>
        </w:rPr>
        <w:t xml:space="preserve">Mapping vegetation and biomass is increasingly relied upon to inform wildfire hazard </w:t>
      </w:r>
      <w:r w:rsidR="00FE71A3" w:rsidRPr="007E189D">
        <w:rPr>
          <w:rFonts w:cstheme="minorHAnsi"/>
          <w:sz w:val="24"/>
          <w:szCs w:val="24"/>
        </w:rPr>
        <w:t>assessments (</w:t>
      </w:r>
      <w:r w:rsidR="00051DFD" w:rsidRPr="007E189D">
        <w:rPr>
          <w:rFonts w:cstheme="minorHAnsi"/>
          <w:sz w:val="24"/>
          <w:szCs w:val="24"/>
        </w:rPr>
        <w:t xml:space="preserve">Rollins 2009, </w:t>
      </w:r>
      <w:r w:rsidR="00AF1C42" w:rsidRPr="007E189D">
        <w:rPr>
          <w:rFonts w:cstheme="minorHAnsi"/>
          <w:sz w:val="24"/>
          <w:szCs w:val="24"/>
        </w:rPr>
        <w:t>Scott et al. 2013</w:t>
      </w:r>
      <w:r w:rsidR="00FE71A3" w:rsidRPr="007E189D">
        <w:rPr>
          <w:rFonts w:cstheme="minorHAnsi"/>
          <w:sz w:val="24"/>
          <w:szCs w:val="24"/>
        </w:rPr>
        <w:t>)</w:t>
      </w:r>
      <w:r w:rsidR="00996192" w:rsidRPr="007E189D">
        <w:rPr>
          <w:rFonts w:cstheme="minorHAnsi"/>
          <w:sz w:val="24"/>
          <w:szCs w:val="24"/>
        </w:rPr>
        <w:t xml:space="preserve"> </w:t>
      </w:r>
      <w:r w:rsidRPr="007E189D">
        <w:rPr>
          <w:rFonts w:cstheme="minorHAnsi"/>
          <w:sz w:val="24"/>
          <w:szCs w:val="24"/>
        </w:rPr>
        <w:t>emissions inventories</w:t>
      </w:r>
      <w:r w:rsidR="00FE71A3" w:rsidRPr="007E189D">
        <w:rPr>
          <w:rFonts w:cstheme="minorHAnsi"/>
          <w:sz w:val="24"/>
          <w:szCs w:val="24"/>
        </w:rPr>
        <w:t xml:space="preserve"> (</w:t>
      </w:r>
      <w:r w:rsidR="00AF1C42" w:rsidRPr="007E189D">
        <w:rPr>
          <w:rFonts w:cstheme="minorHAnsi"/>
          <w:sz w:val="24"/>
          <w:szCs w:val="24"/>
        </w:rPr>
        <w:t xml:space="preserve">e.g., </w:t>
      </w:r>
      <w:r w:rsidR="00FE71A3" w:rsidRPr="007E189D">
        <w:rPr>
          <w:rFonts w:cstheme="minorHAnsi"/>
          <w:sz w:val="24"/>
          <w:szCs w:val="24"/>
        </w:rPr>
        <w:t>US EPA 2017)</w:t>
      </w:r>
      <w:r w:rsidRPr="007E189D">
        <w:rPr>
          <w:rFonts w:cstheme="minorHAnsi"/>
          <w:sz w:val="24"/>
          <w:szCs w:val="24"/>
        </w:rPr>
        <w:t>, carbon mapping</w:t>
      </w:r>
      <w:r w:rsidR="00AF1C42" w:rsidRPr="007E189D">
        <w:rPr>
          <w:rFonts w:cstheme="minorHAnsi"/>
          <w:sz w:val="24"/>
          <w:szCs w:val="24"/>
        </w:rPr>
        <w:t xml:space="preserve"> (Blackard et al. 2007</w:t>
      </w:r>
      <w:r w:rsidR="006C7CF2" w:rsidRPr="007E189D">
        <w:rPr>
          <w:rFonts w:cstheme="minorHAnsi"/>
          <w:sz w:val="24"/>
          <w:szCs w:val="24"/>
        </w:rPr>
        <w:t>, Pan et al. 2011</w:t>
      </w:r>
      <w:r w:rsidR="00AF1C42" w:rsidRPr="007E189D">
        <w:rPr>
          <w:rFonts w:cstheme="minorHAnsi"/>
          <w:sz w:val="24"/>
          <w:szCs w:val="24"/>
        </w:rPr>
        <w:t>)</w:t>
      </w:r>
      <w:r w:rsidRPr="007E189D">
        <w:rPr>
          <w:rFonts w:cstheme="minorHAnsi"/>
          <w:sz w:val="24"/>
          <w:szCs w:val="24"/>
        </w:rPr>
        <w:t>,</w:t>
      </w:r>
      <w:r w:rsidR="00396A1A" w:rsidRPr="007E189D">
        <w:rPr>
          <w:rFonts w:cstheme="minorHAnsi"/>
          <w:sz w:val="24"/>
          <w:szCs w:val="24"/>
        </w:rPr>
        <w:t xml:space="preserve"> and wildland </w:t>
      </w:r>
      <w:r w:rsidR="00996192" w:rsidRPr="007E189D">
        <w:rPr>
          <w:rFonts w:cstheme="minorHAnsi"/>
          <w:sz w:val="24"/>
          <w:szCs w:val="24"/>
        </w:rPr>
        <w:t xml:space="preserve">fire, </w:t>
      </w:r>
      <w:r w:rsidRPr="007E189D">
        <w:rPr>
          <w:rFonts w:cstheme="minorHAnsi"/>
          <w:sz w:val="24"/>
          <w:szCs w:val="24"/>
        </w:rPr>
        <w:t>fuels</w:t>
      </w:r>
      <w:r w:rsidR="00996192" w:rsidRPr="007E189D">
        <w:rPr>
          <w:rFonts w:cstheme="minorHAnsi"/>
          <w:sz w:val="24"/>
          <w:szCs w:val="24"/>
        </w:rPr>
        <w:t xml:space="preserve"> and smoke</w:t>
      </w:r>
      <w:r w:rsidRPr="007E189D">
        <w:rPr>
          <w:rFonts w:cstheme="minorHAnsi"/>
          <w:sz w:val="24"/>
          <w:szCs w:val="24"/>
        </w:rPr>
        <w:t xml:space="preserve"> planning at regional to local scales. Traditionally, single biomass values have been assi</w:t>
      </w:r>
      <w:r w:rsidR="00285FC5">
        <w:rPr>
          <w:rFonts w:cstheme="minorHAnsi"/>
          <w:sz w:val="24"/>
          <w:szCs w:val="24"/>
        </w:rPr>
        <w:t xml:space="preserve">gned to mapped pixels and </w:t>
      </w:r>
      <w:r w:rsidRPr="007E189D">
        <w:rPr>
          <w:rFonts w:cstheme="minorHAnsi"/>
          <w:sz w:val="24"/>
          <w:szCs w:val="24"/>
        </w:rPr>
        <w:t>used as best-estimate</w:t>
      </w:r>
      <w:r w:rsidR="009E10F5" w:rsidRPr="007E189D">
        <w:rPr>
          <w:rFonts w:cstheme="minorHAnsi"/>
          <w:sz w:val="24"/>
          <w:szCs w:val="24"/>
        </w:rPr>
        <w:t xml:space="preserve"> value</w:t>
      </w:r>
      <w:r w:rsidRPr="007E189D">
        <w:rPr>
          <w:rFonts w:cstheme="minorHAnsi"/>
          <w:sz w:val="24"/>
          <w:szCs w:val="24"/>
        </w:rPr>
        <w:t>s, often based on broadly classified vegetation type</w:t>
      </w:r>
      <w:r w:rsidR="0059129F" w:rsidRPr="007E189D">
        <w:rPr>
          <w:rFonts w:cstheme="minorHAnsi"/>
          <w:sz w:val="24"/>
          <w:szCs w:val="24"/>
        </w:rPr>
        <w:t xml:space="preserve"> and assignment based on look up tables or nearest neighbor imputation methods</w:t>
      </w:r>
      <w:r w:rsidR="00F27578" w:rsidRPr="007E189D">
        <w:rPr>
          <w:rFonts w:cstheme="minorHAnsi"/>
          <w:sz w:val="24"/>
          <w:szCs w:val="24"/>
        </w:rPr>
        <w:t xml:space="preserve"> (e.g., Rollins et al. 2004, </w:t>
      </w:r>
      <w:r w:rsidR="0059129F" w:rsidRPr="007E189D">
        <w:rPr>
          <w:rFonts w:cstheme="minorHAnsi"/>
          <w:sz w:val="24"/>
          <w:szCs w:val="24"/>
        </w:rPr>
        <w:t xml:space="preserve">Pierce et al. 2009, </w:t>
      </w:r>
      <w:r w:rsidR="00F27578" w:rsidRPr="007E189D">
        <w:rPr>
          <w:rFonts w:cstheme="minorHAnsi"/>
          <w:sz w:val="24"/>
          <w:szCs w:val="24"/>
        </w:rPr>
        <w:t>Keane et al. 2013, Riley et al. 2016)</w:t>
      </w:r>
      <w:r w:rsidRPr="007E189D">
        <w:rPr>
          <w:rFonts w:cstheme="minorHAnsi"/>
          <w:sz w:val="24"/>
          <w:szCs w:val="24"/>
        </w:rPr>
        <w:t xml:space="preserve">. In reality, wildland fuels are highly dynamic, with </w:t>
      </w:r>
      <w:r w:rsidR="00B433CD" w:rsidRPr="007E189D">
        <w:rPr>
          <w:rFonts w:cstheme="minorHAnsi"/>
          <w:sz w:val="24"/>
          <w:szCs w:val="24"/>
        </w:rPr>
        <w:t xml:space="preserve">high </w:t>
      </w:r>
      <w:r w:rsidRPr="007E189D">
        <w:rPr>
          <w:rFonts w:cstheme="minorHAnsi"/>
          <w:sz w:val="24"/>
          <w:szCs w:val="24"/>
        </w:rPr>
        <w:t>variability across time and space</w:t>
      </w:r>
      <w:r w:rsidR="00B433CD" w:rsidRPr="007E189D">
        <w:rPr>
          <w:rFonts w:cstheme="minorHAnsi"/>
          <w:sz w:val="24"/>
          <w:szCs w:val="24"/>
        </w:rPr>
        <w:t xml:space="preserve"> (Keane et al. 2012). </w:t>
      </w:r>
      <w:r w:rsidR="00CF4B68" w:rsidRPr="007E189D">
        <w:rPr>
          <w:rFonts w:cstheme="minorHAnsi"/>
          <w:sz w:val="24"/>
          <w:szCs w:val="24"/>
        </w:rPr>
        <w:t>Given their spatial variability, i</w:t>
      </w:r>
      <w:r w:rsidR="00B433CD" w:rsidRPr="007E189D">
        <w:rPr>
          <w:rFonts w:cstheme="minorHAnsi"/>
          <w:sz w:val="24"/>
          <w:szCs w:val="24"/>
        </w:rPr>
        <w:t>t would be untenable</w:t>
      </w:r>
      <w:r w:rsidRPr="007E189D">
        <w:rPr>
          <w:rFonts w:cstheme="minorHAnsi"/>
          <w:sz w:val="24"/>
          <w:szCs w:val="24"/>
        </w:rPr>
        <w:t xml:space="preserve"> to map fuels over an entire continent at the characterist</w:t>
      </w:r>
      <w:r w:rsidR="009E10F5" w:rsidRPr="007E189D">
        <w:rPr>
          <w:rFonts w:cstheme="minorHAnsi"/>
          <w:sz w:val="24"/>
          <w:szCs w:val="24"/>
        </w:rPr>
        <w:t xml:space="preserve">ic scales at which they vary. </w:t>
      </w:r>
    </w:p>
    <w:p w14:paraId="233A5C72" w14:textId="26DA2601" w:rsidR="00527D97" w:rsidRDefault="009E10F5" w:rsidP="00AA75D4">
      <w:pPr>
        <w:ind w:firstLine="720"/>
        <w:rPr>
          <w:rFonts w:cstheme="minorHAnsi"/>
          <w:sz w:val="24"/>
          <w:szCs w:val="24"/>
        </w:rPr>
      </w:pPr>
      <w:r w:rsidRPr="007E189D">
        <w:rPr>
          <w:rFonts w:cstheme="minorHAnsi"/>
          <w:sz w:val="24"/>
          <w:szCs w:val="24"/>
        </w:rPr>
        <w:t>Fuel mapping therefore generally relies</w:t>
      </w:r>
      <w:r w:rsidR="009A4E3C" w:rsidRPr="007E189D">
        <w:rPr>
          <w:rFonts w:cstheme="minorHAnsi"/>
          <w:sz w:val="24"/>
          <w:szCs w:val="24"/>
        </w:rPr>
        <w:t xml:space="preserve"> </w:t>
      </w:r>
      <w:r w:rsidR="007E189D">
        <w:rPr>
          <w:rFonts w:cstheme="minorHAnsi"/>
          <w:sz w:val="24"/>
          <w:szCs w:val="24"/>
        </w:rPr>
        <w:t xml:space="preserve">on </w:t>
      </w:r>
      <w:r w:rsidR="00051DFD" w:rsidRPr="007E189D">
        <w:rPr>
          <w:rFonts w:cstheme="minorHAnsi"/>
          <w:sz w:val="24"/>
          <w:szCs w:val="24"/>
        </w:rPr>
        <w:t xml:space="preserve">remotely sensed imagery </w:t>
      </w:r>
      <w:r w:rsidR="00396A1A" w:rsidRPr="007E189D">
        <w:rPr>
          <w:rFonts w:cstheme="minorHAnsi"/>
          <w:sz w:val="24"/>
          <w:szCs w:val="24"/>
        </w:rPr>
        <w:t>and</w:t>
      </w:r>
      <w:r w:rsidR="00051DFD" w:rsidRPr="007E189D">
        <w:rPr>
          <w:rFonts w:cstheme="minorHAnsi"/>
          <w:sz w:val="24"/>
          <w:szCs w:val="24"/>
        </w:rPr>
        <w:t xml:space="preserve"> </w:t>
      </w:r>
      <w:r w:rsidR="009A4E3C" w:rsidRPr="007E189D">
        <w:rPr>
          <w:rFonts w:cstheme="minorHAnsi"/>
          <w:sz w:val="24"/>
          <w:szCs w:val="24"/>
        </w:rPr>
        <w:t>classifications of fuels</w:t>
      </w:r>
      <w:r w:rsidR="00396A1A" w:rsidRPr="007E189D">
        <w:rPr>
          <w:rFonts w:cstheme="minorHAnsi"/>
          <w:sz w:val="24"/>
          <w:szCs w:val="24"/>
        </w:rPr>
        <w:t xml:space="preserve"> based on mapped vegetation</w:t>
      </w:r>
      <w:r w:rsidR="00285FC5">
        <w:rPr>
          <w:rFonts w:cstheme="minorHAnsi"/>
          <w:sz w:val="24"/>
          <w:szCs w:val="24"/>
        </w:rPr>
        <w:t xml:space="preserve"> or other remotely sensed interpretations</w:t>
      </w:r>
      <w:r w:rsidR="00396A1A" w:rsidRPr="007E189D">
        <w:rPr>
          <w:rFonts w:cstheme="minorHAnsi"/>
          <w:sz w:val="24"/>
          <w:szCs w:val="24"/>
        </w:rPr>
        <w:t>. For example, LANDFIRE maps surface and canopy fuel characteristics across the United States, assigning fuelbeds from t</w:t>
      </w:r>
      <w:r w:rsidR="009A4E3C" w:rsidRPr="007E189D">
        <w:rPr>
          <w:rFonts w:cstheme="minorHAnsi"/>
          <w:sz w:val="24"/>
          <w:szCs w:val="24"/>
        </w:rPr>
        <w:t>he F</w:t>
      </w:r>
      <w:r w:rsidR="00CF4B68" w:rsidRPr="007E189D">
        <w:rPr>
          <w:rFonts w:cstheme="minorHAnsi"/>
          <w:sz w:val="24"/>
          <w:szCs w:val="24"/>
        </w:rPr>
        <w:t xml:space="preserve">uel </w:t>
      </w:r>
      <w:r w:rsidR="009A4E3C" w:rsidRPr="007E189D">
        <w:rPr>
          <w:rFonts w:cstheme="minorHAnsi"/>
          <w:sz w:val="24"/>
          <w:szCs w:val="24"/>
        </w:rPr>
        <w:t>C</w:t>
      </w:r>
      <w:r w:rsidR="00CF4B68" w:rsidRPr="007E189D">
        <w:rPr>
          <w:rFonts w:cstheme="minorHAnsi"/>
          <w:sz w:val="24"/>
          <w:szCs w:val="24"/>
        </w:rPr>
        <w:t>haracteristics Classification System</w:t>
      </w:r>
      <w:r w:rsidR="00396A1A" w:rsidRPr="007E189D">
        <w:rPr>
          <w:rFonts w:cstheme="minorHAnsi"/>
          <w:sz w:val="24"/>
          <w:szCs w:val="24"/>
        </w:rPr>
        <w:t xml:space="preserve"> (Ottmar et al. 2007), </w:t>
      </w:r>
      <w:r w:rsidR="002F3835" w:rsidRPr="007E189D">
        <w:rPr>
          <w:rFonts w:cstheme="minorHAnsi"/>
          <w:sz w:val="24"/>
          <w:szCs w:val="24"/>
        </w:rPr>
        <w:t xml:space="preserve">fuel loading models </w:t>
      </w:r>
      <w:r w:rsidR="00396A1A" w:rsidRPr="007E189D">
        <w:rPr>
          <w:rFonts w:cstheme="minorHAnsi"/>
          <w:sz w:val="24"/>
          <w:szCs w:val="24"/>
        </w:rPr>
        <w:t xml:space="preserve">(Lutes et al. </w:t>
      </w:r>
      <w:r w:rsidR="00285FC5">
        <w:rPr>
          <w:rFonts w:cstheme="minorHAnsi"/>
          <w:sz w:val="24"/>
          <w:szCs w:val="24"/>
        </w:rPr>
        <w:t>2009</w:t>
      </w:r>
      <w:r w:rsidR="002F3835" w:rsidRPr="007E189D">
        <w:rPr>
          <w:rFonts w:cstheme="minorHAnsi"/>
          <w:sz w:val="24"/>
          <w:szCs w:val="24"/>
        </w:rPr>
        <w:t>)</w:t>
      </w:r>
      <w:r w:rsidR="00396A1A" w:rsidRPr="007E189D">
        <w:rPr>
          <w:rFonts w:cstheme="minorHAnsi"/>
          <w:sz w:val="24"/>
          <w:szCs w:val="24"/>
        </w:rPr>
        <w:t>, fire behavior fuel models</w:t>
      </w:r>
      <w:r w:rsidR="00285FC5">
        <w:rPr>
          <w:rFonts w:cstheme="minorHAnsi"/>
          <w:sz w:val="24"/>
          <w:szCs w:val="24"/>
        </w:rPr>
        <w:t xml:space="preserve"> (Anderson 1982)</w:t>
      </w:r>
      <w:r w:rsidR="00396A1A" w:rsidRPr="007E189D">
        <w:rPr>
          <w:rFonts w:cstheme="minorHAnsi"/>
          <w:sz w:val="24"/>
          <w:szCs w:val="24"/>
        </w:rPr>
        <w:t xml:space="preserve"> and canopy characteristics based on remotely sensed imagery and other data layers. Mapped fuels are often </w:t>
      </w:r>
      <w:r w:rsidR="00996192" w:rsidRPr="007E189D">
        <w:rPr>
          <w:rFonts w:cstheme="minorHAnsi"/>
          <w:sz w:val="24"/>
          <w:szCs w:val="24"/>
        </w:rPr>
        <w:t>represent</w:t>
      </w:r>
      <w:r w:rsidR="00396A1A" w:rsidRPr="007E189D">
        <w:rPr>
          <w:rFonts w:cstheme="minorHAnsi"/>
          <w:sz w:val="24"/>
          <w:szCs w:val="24"/>
        </w:rPr>
        <w:t xml:space="preserve">ed as a discrete </w:t>
      </w:r>
      <w:r w:rsidR="009A4E3C" w:rsidRPr="007E189D">
        <w:rPr>
          <w:rFonts w:cstheme="minorHAnsi"/>
          <w:sz w:val="24"/>
          <w:szCs w:val="24"/>
        </w:rPr>
        <w:t xml:space="preserve">estimates of </w:t>
      </w:r>
      <w:r w:rsidR="002F3835" w:rsidRPr="007E189D">
        <w:rPr>
          <w:rFonts w:cstheme="minorHAnsi"/>
          <w:sz w:val="24"/>
          <w:szCs w:val="24"/>
        </w:rPr>
        <w:t xml:space="preserve">biomass by fuel type, commonly referred to as </w:t>
      </w:r>
      <w:r w:rsidR="009A4E3C" w:rsidRPr="007E189D">
        <w:rPr>
          <w:rFonts w:cstheme="minorHAnsi"/>
          <w:sz w:val="24"/>
          <w:szCs w:val="24"/>
        </w:rPr>
        <w:t>fuel loadings</w:t>
      </w:r>
      <w:r w:rsidR="002F3835" w:rsidRPr="007E189D">
        <w:rPr>
          <w:rFonts w:cstheme="minorHAnsi"/>
          <w:sz w:val="24"/>
          <w:szCs w:val="24"/>
        </w:rPr>
        <w:t xml:space="preserve"> (e.g., shrub, herbaceous, downed wood by size class, litter and organic soil or duff)</w:t>
      </w:r>
      <w:r w:rsidR="009A4E3C" w:rsidRPr="007E189D">
        <w:rPr>
          <w:rFonts w:cstheme="minorHAnsi"/>
          <w:sz w:val="24"/>
          <w:szCs w:val="24"/>
        </w:rPr>
        <w:t xml:space="preserve">. </w:t>
      </w:r>
      <w:r w:rsidR="00051DFD" w:rsidRPr="007E189D">
        <w:rPr>
          <w:rFonts w:cstheme="minorHAnsi"/>
          <w:sz w:val="24"/>
          <w:szCs w:val="24"/>
        </w:rPr>
        <w:t>For biomass or emissions inventories (e.g., US EPA 2017)</w:t>
      </w:r>
      <w:r w:rsidR="009A4E3C" w:rsidRPr="007E189D">
        <w:rPr>
          <w:rFonts w:cstheme="minorHAnsi"/>
          <w:sz w:val="24"/>
          <w:szCs w:val="24"/>
        </w:rPr>
        <w:t xml:space="preserve"> </w:t>
      </w:r>
      <w:r w:rsidR="00051DFD" w:rsidRPr="007E189D">
        <w:rPr>
          <w:rFonts w:cstheme="minorHAnsi"/>
          <w:sz w:val="24"/>
          <w:szCs w:val="24"/>
        </w:rPr>
        <w:t xml:space="preserve">these </w:t>
      </w:r>
      <w:r w:rsidR="009A4E3C" w:rsidRPr="007E189D">
        <w:rPr>
          <w:rFonts w:cstheme="minorHAnsi"/>
          <w:sz w:val="24"/>
          <w:szCs w:val="24"/>
        </w:rPr>
        <w:t xml:space="preserve">maps summarize fuel characteristics at relatively coarse scales (1-km pixels) </w:t>
      </w:r>
      <w:r w:rsidR="00CF4B68" w:rsidRPr="007E189D">
        <w:rPr>
          <w:rFonts w:cstheme="minorHAnsi"/>
          <w:sz w:val="24"/>
          <w:szCs w:val="24"/>
        </w:rPr>
        <w:t>and</w:t>
      </w:r>
      <w:r w:rsidR="009A4E3C" w:rsidRPr="007E189D">
        <w:rPr>
          <w:rFonts w:cstheme="minorHAnsi"/>
          <w:sz w:val="24"/>
          <w:szCs w:val="24"/>
        </w:rPr>
        <w:t xml:space="preserve"> aggregate finer-scale variability</w:t>
      </w:r>
      <w:r w:rsidR="002F3835" w:rsidRPr="007E189D">
        <w:rPr>
          <w:rFonts w:cstheme="minorHAnsi"/>
          <w:sz w:val="24"/>
          <w:szCs w:val="24"/>
        </w:rPr>
        <w:t xml:space="preserve">. </w:t>
      </w:r>
    </w:p>
    <w:p w14:paraId="0A49ED05" w14:textId="76A3BF21" w:rsidR="007E189D" w:rsidRPr="007E189D" w:rsidRDefault="007E189D" w:rsidP="00527D97">
      <w:pPr>
        <w:ind w:firstLine="720"/>
        <w:rPr>
          <w:rFonts w:cstheme="minorHAnsi"/>
          <w:sz w:val="24"/>
          <w:szCs w:val="24"/>
        </w:rPr>
      </w:pPr>
      <w:r>
        <w:rPr>
          <w:rFonts w:cstheme="minorHAnsi"/>
          <w:sz w:val="24"/>
          <w:szCs w:val="24"/>
        </w:rPr>
        <w:t xml:space="preserve">Advances are being made in biomass mapping that relies on statistically-derived relationships between field measures of biomass and remotely sensed datasets. </w:t>
      </w:r>
      <w:r w:rsidRPr="00285FC5">
        <w:rPr>
          <w:rFonts w:cstheme="minorHAnsi"/>
          <w:sz w:val="24"/>
          <w:szCs w:val="24"/>
        </w:rPr>
        <w:t>Currently, satellite imagery such as</w:t>
      </w:r>
      <w:r w:rsidRPr="00285FC5">
        <w:rPr>
          <w:rFonts w:cstheme="minorHAnsi"/>
          <w:sz w:val="24"/>
          <w:szCs w:val="24"/>
        </w:rPr>
        <w:t xml:space="preserve"> </w:t>
      </w:r>
      <w:r w:rsidRPr="00285FC5">
        <w:rPr>
          <w:rFonts w:cstheme="minorHAnsi"/>
          <w:sz w:val="24"/>
          <w:szCs w:val="24"/>
        </w:rPr>
        <w:t xml:space="preserve">Landsat Thematic Mapper (30m resolution) and repeat-pass </w:t>
      </w:r>
      <w:r w:rsidRPr="00285FC5">
        <w:rPr>
          <w:rFonts w:cstheme="minorHAnsi"/>
          <w:color w:val="000000"/>
          <w:sz w:val="24"/>
          <w:szCs w:val="24"/>
          <w:shd w:val="clear" w:color="auto" w:fill="FFFFFF"/>
        </w:rPr>
        <w:t>interferometric</w:t>
      </w:r>
      <w:r w:rsidRPr="00285FC5">
        <w:rPr>
          <w:rFonts w:cstheme="minorHAnsi"/>
          <w:color w:val="000000"/>
          <w:sz w:val="24"/>
          <w:szCs w:val="24"/>
          <w:shd w:val="clear" w:color="auto" w:fill="FFFFFF"/>
        </w:rPr>
        <w:t xml:space="preserve"> synthetic aperture radar such as</w:t>
      </w:r>
      <w:r w:rsidRPr="00285FC5">
        <w:rPr>
          <w:rFonts w:cstheme="minorHAnsi"/>
          <w:color w:val="000000"/>
          <w:sz w:val="24"/>
          <w:szCs w:val="24"/>
          <w:shd w:val="clear" w:color="auto" w:fill="FFFFFF"/>
        </w:rPr>
        <w:t xml:space="preserve"> Moderate Resolution Imaging Spectroradiometer </w:t>
      </w:r>
      <w:r w:rsidRPr="00285FC5">
        <w:rPr>
          <w:rFonts w:cstheme="minorHAnsi"/>
          <w:color w:val="000000"/>
          <w:sz w:val="24"/>
          <w:szCs w:val="24"/>
          <w:shd w:val="clear" w:color="auto" w:fill="FFFFFF"/>
        </w:rPr>
        <w:t>(</w:t>
      </w:r>
      <w:r w:rsidRPr="00285FC5">
        <w:rPr>
          <w:rFonts w:cstheme="minorHAnsi"/>
          <w:sz w:val="24"/>
          <w:szCs w:val="24"/>
        </w:rPr>
        <w:t>MODIS</w:t>
      </w:r>
      <w:r w:rsidR="00527D97">
        <w:rPr>
          <w:rFonts w:cstheme="minorHAnsi"/>
          <w:sz w:val="24"/>
          <w:szCs w:val="24"/>
        </w:rPr>
        <w:t>) data layers</w:t>
      </w:r>
      <w:r w:rsidRPr="00285FC5">
        <w:rPr>
          <w:rFonts w:cstheme="minorHAnsi"/>
          <w:sz w:val="24"/>
          <w:szCs w:val="24"/>
        </w:rPr>
        <w:t xml:space="preserve"> </w:t>
      </w:r>
      <w:r>
        <w:rPr>
          <w:rFonts w:cstheme="minorHAnsi"/>
          <w:sz w:val="24"/>
          <w:szCs w:val="24"/>
        </w:rPr>
        <w:t xml:space="preserve">can be used to </w:t>
      </w:r>
      <w:r w:rsidR="00527D97">
        <w:rPr>
          <w:rFonts w:cstheme="minorHAnsi"/>
          <w:sz w:val="24"/>
          <w:szCs w:val="24"/>
        </w:rPr>
        <w:t>map biomass and carbon</w:t>
      </w:r>
      <w:r w:rsidR="00935EC5">
        <w:rPr>
          <w:rFonts w:cstheme="minorHAnsi"/>
          <w:sz w:val="24"/>
          <w:szCs w:val="24"/>
        </w:rPr>
        <w:t xml:space="preserve"> (e.g., Thurner et al. 2014)</w:t>
      </w:r>
      <w:r>
        <w:rPr>
          <w:rFonts w:cstheme="minorHAnsi"/>
          <w:sz w:val="24"/>
          <w:szCs w:val="24"/>
        </w:rPr>
        <w:t>. Combinations of spaceborne and airborne</w:t>
      </w:r>
      <w:r w:rsidR="00527D97">
        <w:rPr>
          <w:rFonts w:cstheme="minorHAnsi"/>
          <w:sz w:val="24"/>
          <w:szCs w:val="24"/>
        </w:rPr>
        <w:t xml:space="preserve"> light detection and ranging</w:t>
      </w:r>
      <w:r w:rsidRPr="007E189D">
        <w:rPr>
          <w:rFonts w:cstheme="minorHAnsi"/>
          <w:sz w:val="24"/>
          <w:szCs w:val="24"/>
        </w:rPr>
        <w:t xml:space="preserve"> </w:t>
      </w:r>
      <w:r w:rsidR="00527D97">
        <w:rPr>
          <w:rFonts w:cstheme="minorHAnsi"/>
          <w:sz w:val="24"/>
          <w:szCs w:val="24"/>
        </w:rPr>
        <w:t>(</w:t>
      </w:r>
      <w:r w:rsidRPr="007E189D">
        <w:rPr>
          <w:rFonts w:cstheme="minorHAnsi"/>
          <w:sz w:val="24"/>
          <w:szCs w:val="24"/>
        </w:rPr>
        <w:t>LiDAR</w:t>
      </w:r>
      <w:r w:rsidR="00527D97">
        <w:rPr>
          <w:rFonts w:cstheme="minorHAnsi"/>
          <w:sz w:val="24"/>
          <w:szCs w:val="24"/>
        </w:rPr>
        <w:t>)</w:t>
      </w:r>
      <w:r>
        <w:rPr>
          <w:rFonts w:cstheme="minorHAnsi"/>
          <w:sz w:val="24"/>
          <w:szCs w:val="24"/>
        </w:rPr>
        <w:t xml:space="preserve"> offer promising advances in higher-resolution vegetation mapping</w:t>
      </w:r>
      <w:r w:rsidRPr="007E189D">
        <w:rPr>
          <w:rFonts w:cstheme="minorHAnsi"/>
          <w:sz w:val="24"/>
          <w:szCs w:val="24"/>
        </w:rPr>
        <w:t xml:space="preserve"> </w:t>
      </w:r>
      <w:r>
        <w:rPr>
          <w:rFonts w:cstheme="minorHAnsi"/>
          <w:sz w:val="24"/>
          <w:szCs w:val="24"/>
        </w:rPr>
        <w:t xml:space="preserve">because </w:t>
      </w:r>
      <w:r w:rsidR="00527D97">
        <w:rPr>
          <w:rFonts w:cstheme="minorHAnsi"/>
          <w:sz w:val="24"/>
          <w:szCs w:val="24"/>
        </w:rPr>
        <w:t xml:space="preserve">LiDAR methods </w:t>
      </w:r>
      <w:r w:rsidRPr="007E189D">
        <w:rPr>
          <w:rFonts w:cstheme="minorHAnsi"/>
          <w:sz w:val="24"/>
          <w:szCs w:val="24"/>
        </w:rPr>
        <w:t>can p</w:t>
      </w:r>
      <w:r w:rsidR="00527D97">
        <w:rPr>
          <w:rFonts w:cstheme="minorHAnsi"/>
          <w:sz w:val="24"/>
          <w:szCs w:val="24"/>
        </w:rPr>
        <w:t>enetrate canopy layers and do not</w:t>
      </w:r>
      <w:r w:rsidRPr="007E189D">
        <w:rPr>
          <w:rFonts w:cstheme="minorHAnsi"/>
          <w:sz w:val="24"/>
          <w:szCs w:val="24"/>
        </w:rPr>
        <w:t xml:space="preserve"> </w:t>
      </w:r>
      <w:r w:rsidR="00527D97">
        <w:rPr>
          <w:rFonts w:cstheme="minorHAnsi"/>
          <w:sz w:val="24"/>
          <w:szCs w:val="24"/>
        </w:rPr>
        <w:t>have oversaturation errors as with other satellite imagery associated with</w:t>
      </w:r>
      <w:r w:rsidRPr="007E189D">
        <w:rPr>
          <w:rFonts w:cstheme="minorHAnsi"/>
          <w:sz w:val="24"/>
          <w:szCs w:val="24"/>
        </w:rPr>
        <w:t xml:space="preserve"> higher above-ground biomass</w:t>
      </w:r>
      <w:r w:rsidR="00527D97">
        <w:rPr>
          <w:rFonts w:cstheme="minorHAnsi"/>
          <w:sz w:val="24"/>
          <w:szCs w:val="24"/>
        </w:rPr>
        <w:t xml:space="preserve"> </w:t>
      </w:r>
      <w:r w:rsidR="00527D97" w:rsidRPr="007E189D">
        <w:rPr>
          <w:rFonts w:cstheme="minorHAnsi"/>
          <w:sz w:val="24"/>
          <w:szCs w:val="24"/>
        </w:rPr>
        <w:t>(</w:t>
      </w:r>
      <w:r w:rsidR="00935EC5">
        <w:rPr>
          <w:rFonts w:cstheme="minorHAnsi"/>
          <w:sz w:val="24"/>
          <w:szCs w:val="24"/>
        </w:rPr>
        <w:t xml:space="preserve">Boudreau et al. 2008, </w:t>
      </w:r>
      <w:r w:rsidR="00527D97" w:rsidRPr="007E189D">
        <w:rPr>
          <w:rFonts w:cstheme="minorHAnsi"/>
          <w:sz w:val="24"/>
          <w:szCs w:val="24"/>
        </w:rPr>
        <w:t>Hu et al. 2016)</w:t>
      </w:r>
      <w:r w:rsidRPr="007E189D">
        <w:rPr>
          <w:rFonts w:cstheme="minorHAnsi"/>
          <w:sz w:val="24"/>
          <w:szCs w:val="24"/>
        </w:rPr>
        <w:t xml:space="preserve">. </w:t>
      </w:r>
      <w:r w:rsidR="00527D97">
        <w:rPr>
          <w:rFonts w:cstheme="minorHAnsi"/>
          <w:sz w:val="24"/>
          <w:szCs w:val="24"/>
        </w:rPr>
        <w:t>All remote sensing techniques rely on field-based estimates of surface and canopy</w:t>
      </w:r>
      <w:r w:rsidRPr="007E189D">
        <w:rPr>
          <w:rFonts w:cstheme="minorHAnsi"/>
          <w:sz w:val="24"/>
          <w:szCs w:val="24"/>
        </w:rPr>
        <w:t xml:space="preserve"> fuels </w:t>
      </w:r>
      <w:r w:rsidR="00527D97">
        <w:rPr>
          <w:rFonts w:cstheme="minorHAnsi"/>
          <w:sz w:val="24"/>
          <w:szCs w:val="24"/>
        </w:rPr>
        <w:t>and assessments of uncertain</w:t>
      </w:r>
      <w:r w:rsidR="00935EC5">
        <w:rPr>
          <w:rFonts w:cstheme="minorHAnsi"/>
          <w:sz w:val="24"/>
          <w:szCs w:val="24"/>
        </w:rPr>
        <w:t>ty in relationships and classific</w:t>
      </w:r>
      <w:r w:rsidR="00527D97">
        <w:rPr>
          <w:rFonts w:cstheme="minorHAnsi"/>
          <w:sz w:val="24"/>
          <w:szCs w:val="24"/>
        </w:rPr>
        <w:t>ations</w:t>
      </w:r>
      <w:r w:rsidRPr="007E189D">
        <w:rPr>
          <w:rFonts w:cstheme="minorHAnsi"/>
          <w:sz w:val="24"/>
          <w:szCs w:val="24"/>
        </w:rPr>
        <w:t xml:space="preserve">. </w:t>
      </w:r>
    </w:p>
    <w:p w14:paraId="33BE3157" w14:textId="77777777" w:rsidR="00AA75D4" w:rsidRDefault="002F3835" w:rsidP="00AA75D4">
      <w:pPr>
        <w:ind w:firstLine="720"/>
        <w:rPr>
          <w:rFonts w:cstheme="minorHAnsi"/>
          <w:sz w:val="24"/>
          <w:szCs w:val="24"/>
        </w:rPr>
      </w:pPr>
      <w:r w:rsidRPr="007E189D">
        <w:rPr>
          <w:rFonts w:cstheme="minorHAnsi"/>
          <w:sz w:val="24"/>
          <w:szCs w:val="24"/>
        </w:rPr>
        <w:t>Underlying fuel</w:t>
      </w:r>
      <w:r w:rsidR="009A4E3C" w:rsidRPr="007E189D">
        <w:rPr>
          <w:rFonts w:cstheme="minorHAnsi"/>
          <w:sz w:val="24"/>
          <w:szCs w:val="24"/>
        </w:rPr>
        <w:t xml:space="preserve"> classifications, however, is </w:t>
      </w:r>
      <w:r w:rsidR="00B433CD" w:rsidRPr="007E189D">
        <w:rPr>
          <w:rFonts w:cstheme="minorHAnsi"/>
          <w:sz w:val="24"/>
          <w:szCs w:val="24"/>
        </w:rPr>
        <w:t>uncertainty</w:t>
      </w:r>
      <w:r w:rsidR="001F293D" w:rsidRPr="007E189D">
        <w:rPr>
          <w:rFonts w:cstheme="minorHAnsi"/>
          <w:sz w:val="24"/>
          <w:szCs w:val="24"/>
        </w:rPr>
        <w:t xml:space="preserve"> in fuel estimates </w:t>
      </w:r>
      <w:r w:rsidR="009A4E3C" w:rsidRPr="007E189D">
        <w:rPr>
          <w:rFonts w:cstheme="minorHAnsi"/>
          <w:sz w:val="24"/>
          <w:szCs w:val="24"/>
        </w:rPr>
        <w:t xml:space="preserve">that is </w:t>
      </w:r>
      <w:r w:rsidR="00772652" w:rsidRPr="007E189D">
        <w:rPr>
          <w:rFonts w:cstheme="minorHAnsi"/>
          <w:sz w:val="24"/>
          <w:szCs w:val="24"/>
        </w:rPr>
        <w:t>generally not acknowled</w:t>
      </w:r>
      <w:r w:rsidR="00B433CD" w:rsidRPr="007E189D">
        <w:rPr>
          <w:rFonts w:cstheme="minorHAnsi"/>
          <w:sz w:val="24"/>
          <w:szCs w:val="24"/>
        </w:rPr>
        <w:t>ged, much less quantified</w:t>
      </w:r>
      <w:r w:rsidR="00772652" w:rsidRPr="007E189D">
        <w:rPr>
          <w:rFonts w:cstheme="minorHAnsi"/>
          <w:sz w:val="24"/>
          <w:szCs w:val="24"/>
        </w:rPr>
        <w:t xml:space="preserve"> (</w:t>
      </w:r>
      <w:r w:rsidR="00396A1A" w:rsidRPr="007E189D">
        <w:rPr>
          <w:rFonts w:cstheme="minorHAnsi"/>
          <w:sz w:val="24"/>
          <w:szCs w:val="24"/>
        </w:rPr>
        <w:t xml:space="preserve">other ref? </w:t>
      </w:r>
      <w:commentRangeStart w:id="1"/>
      <w:r w:rsidR="00772652" w:rsidRPr="007E189D">
        <w:rPr>
          <w:rFonts w:cstheme="minorHAnsi"/>
          <w:sz w:val="24"/>
          <w:szCs w:val="24"/>
        </w:rPr>
        <w:t>Congalton</w:t>
      </w:r>
      <w:commentRangeEnd w:id="1"/>
      <w:r w:rsidR="00396A1A" w:rsidRPr="007E189D">
        <w:rPr>
          <w:rStyle w:val="CommentReference"/>
          <w:rFonts w:cstheme="minorHAnsi"/>
          <w:sz w:val="24"/>
          <w:szCs w:val="24"/>
        </w:rPr>
        <w:commentReference w:id="1"/>
      </w:r>
      <w:r w:rsidR="00772652" w:rsidRPr="007E189D">
        <w:rPr>
          <w:rFonts w:cstheme="minorHAnsi"/>
          <w:sz w:val="24"/>
          <w:szCs w:val="24"/>
        </w:rPr>
        <w:t xml:space="preserve"> et al. 2014)</w:t>
      </w:r>
      <w:r w:rsidR="00B433CD" w:rsidRPr="007E189D">
        <w:rPr>
          <w:rFonts w:cstheme="minorHAnsi"/>
          <w:sz w:val="24"/>
          <w:szCs w:val="24"/>
        </w:rPr>
        <w:t xml:space="preserve">. </w:t>
      </w:r>
      <w:r w:rsidRPr="007E189D">
        <w:rPr>
          <w:rFonts w:cstheme="minorHAnsi"/>
          <w:sz w:val="24"/>
          <w:szCs w:val="24"/>
        </w:rPr>
        <w:t>For example, i</w:t>
      </w:r>
      <w:r w:rsidR="009A4E3C" w:rsidRPr="007E189D">
        <w:rPr>
          <w:rFonts w:cstheme="minorHAnsi"/>
          <w:sz w:val="24"/>
          <w:szCs w:val="24"/>
        </w:rPr>
        <w:t xml:space="preserve">t is not </w:t>
      </w:r>
      <w:r w:rsidR="00B433CD" w:rsidRPr="007E189D">
        <w:rPr>
          <w:rFonts w:cstheme="minorHAnsi"/>
          <w:sz w:val="24"/>
          <w:szCs w:val="24"/>
        </w:rPr>
        <w:t xml:space="preserve">particularly </w:t>
      </w:r>
      <w:r w:rsidR="009A4E3C" w:rsidRPr="007E189D">
        <w:rPr>
          <w:rFonts w:cstheme="minorHAnsi"/>
          <w:sz w:val="24"/>
          <w:szCs w:val="24"/>
        </w:rPr>
        <w:t>informative to validate individual pixels in a continental-scale fuel map using plot-level data that may not represent the full pixel – such a validation will inevitably fail</w:t>
      </w:r>
      <w:r w:rsidR="003A160F" w:rsidRPr="007E189D">
        <w:rPr>
          <w:rFonts w:cstheme="minorHAnsi"/>
          <w:sz w:val="24"/>
          <w:szCs w:val="24"/>
        </w:rPr>
        <w:t xml:space="preserve"> (Keane et al. 2013)</w:t>
      </w:r>
      <w:r w:rsidR="009A4E3C" w:rsidRPr="007E189D">
        <w:rPr>
          <w:rFonts w:cstheme="minorHAnsi"/>
          <w:sz w:val="24"/>
          <w:szCs w:val="24"/>
        </w:rPr>
        <w:t>. Nor is it defensible to represent all instances of a fuel type by the same set of fuel loadings, as these vary at multiple spatial scales and are gene</w:t>
      </w:r>
      <w:r w:rsidR="00996192" w:rsidRPr="007E189D">
        <w:rPr>
          <w:rFonts w:cstheme="minorHAnsi"/>
          <w:sz w:val="24"/>
          <w:szCs w:val="24"/>
        </w:rPr>
        <w:t>rally independent of each other.</w:t>
      </w:r>
    </w:p>
    <w:p w14:paraId="11C526AC" w14:textId="4ACCF41F" w:rsidR="0073019D" w:rsidRPr="007E189D" w:rsidRDefault="00B433CD" w:rsidP="00AA75D4">
      <w:pPr>
        <w:ind w:firstLine="720"/>
        <w:rPr>
          <w:rFonts w:cstheme="minorHAnsi"/>
          <w:sz w:val="24"/>
          <w:szCs w:val="24"/>
        </w:rPr>
      </w:pPr>
      <w:r w:rsidRPr="007E189D">
        <w:rPr>
          <w:rFonts w:cstheme="minorHAnsi"/>
          <w:sz w:val="24"/>
          <w:szCs w:val="24"/>
        </w:rPr>
        <w:lastRenderedPageBreak/>
        <w:t>The best practice for mapping</w:t>
      </w:r>
      <w:r w:rsidR="009A4E3C" w:rsidRPr="007E189D">
        <w:rPr>
          <w:rFonts w:cstheme="minorHAnsi"/>
          <w:sz w:val="24"/>
          <w:szCs w:val="24"/>
        </w:rPr>
        <w:t xml:space="preserve"> </w:t>
      </w:r>
      <w:r w:rsidRPr="007E189D">
        <w:rPr>
          <w:rFonts w:cstheme="minorHAnsi"/>
          <w:sz w:val="24"/>
          <w:szCs w:val="24"/>
        </w:rPr>
        <w:t>data</w:t>
      </w:r>
      <w:r w:rsidR="009A4E3C" w:rsidRPr="007E189D">
        <w:rPr>
          <w:rFonts w:cstheme="minorHAnsi"/>
          <w:sz w:val="24"/>
          <w:szCs w:val="24"/>
        </w:rPr>
        <w:t xml:space="preserve"> with inherent spatial variability is to represent the underlying uncertainty in the base fuels </w:t>
      </w:r>
      <w:commentRangeStart w:id="2"/>
      <w:r w:rsidR="002F3835" w:rsidRPr="007E189D">
        <w:rPr>
          <w:rFonts w:cstheme="minorHAnsi"/>
          <w:sz w:val="24"/>
          <w:szCs w:val="24"/>
        </w:rPr>
        <w:t>layer</w:t>
      </w:r>
      <w:commentRangeEnd w:id="2"/>
      <w:r w:rsidR="002F3835" w:rsidRPr="007E189D">
        <w:rPr>
          <w:rStyle w:val="CommentReference"/>
          <w:rFonts w:cstheme="minorHAnsi"/>
          <w:sz w:val="24"/>
          <w:szCs w:val="24"/>
        </w:rPr>
        <w:commentReference w:id="2"/>
      </w:r>
      <w:r w:rsidR="009A4E3C" w:rsidRPr="007E189D">
        <w:rPr>
          <w:rFonts w:cstheme="minorHAnsi"/>
          <w:sz w:val="24"/>
          <w:szCs w:val="24"/>
        </w:rPr>
        <w:t xml:space="preserve">. </w:t>
      </w:r>
      <w:r w:rsidR="002F3835" w:rsidRPr="007E189D">
        <w:rPr>
          <w:rFonts w:cstheme="minorHAnsi"/>
          <w:sz w:val="24"/>
          <w:szCs w:val="24"/>
        </w:rPr>
        <w:t xml:space="preserve">This measure of uncertainty </w:t>
      </w:r>
      <w:r w:rsidR="009A4E3C" w:rsidRPr="007E189D">
        <w:rPr>
          <w:rFonts w:cstheme="minorHAnsi"/>
          <w:sz w:val="24"/>
          <w:szCs w:val="24"/>
        </w:rPr>
        <w:t>then</w:t>
      </w:r>
      <w:r w:rsidR="002F3835" w:rsidRPr="007E189D">
        <w:rPr>
          <w:rFonts w:cstheme="minorHAnsi"/>
          <w:sz w:val="24"/>
          <w:szCs w:val="24"/>
        </w:rPr>
        <w:t xml:space="preserve"> can be used to </w:t>
      </w:r>
      <w:r w:rsidR="009A4E3C" w:rsidRPr="007E189D">
        <w:rPr>
          <w:rFonts w:cstheme="minorHAnsi"/>
          <w:sz w:val="24"/>
          <w:szCs w:val="24"/>
        </w:rPr>
        <w:t>und</w:t>
      </w:r>
      <w:r w:rsidR="002F3835" w:rsidRPr="007E189D">
        <w:rPr>
          <w:rFonts w:cstheme="minorHAnsi"/>
          <w:sz w:val="24"/>
          <w:szCs w:val="24"/>
        </w:rPr>
        <w:t>erstand</w:t>
      </w:r>
      <w:r w:rsidR="009A4E3C" w:rsidRPr="007E189D">
        <w:rPr>
          <w:rFonts w:cstheme="minorHAnsi"/>
          <w:sz w:val="24"/>
          <w:szCs w:val="24"/>
        </w:rPr>
        <w:t xml:space="preserve"> the reliability of the </w:t>
      </w:r>
      <w:r w:rsidR="002F3835" w:rsidRPr="007E189D">
        <w:rPr>
          <w:rFonts w:cstheme="minorHAnsi"/>
          <w:sz w:val="24"/>
          <w:szCs w:val="24"/>
        </w:rPr>
        <w:t xml:space="preserve">fuel loading </w:t>
      </w:r>
      <w:r w:rsidR="009A4E3C" w:rsidRPr="007E189D">
        <w:rPr>
          <w:rFonts w:cstheme="minorHAnsi"/>
          <w:sz w:val="24"/>
          <w:szCs w:val="24"/>
        </w:rPr>
        <w:t>estimate</w:t>
      </w:r>
      <w:r w:rsidR="002F3835" w:rsidRPr="007E189D">
        <w:rPr>
          <w:rFonts w:cstheme="minorHAnsi"/>
          <w:sz w:val="24"/>
          <w:szCs w:val="24"/>
        </w:rPr>
        <w:t xml:space="preserve">s and also to evaluate how </w:t>
      </w:r>
      <w:r w:rsidR="009A4E3C" w:rsidRPr="007E189D">
        <w:rPr>
          <w:rFonts w:cstheme="minorHAnsi"/>
          <w:sz w:val="24"/>
          <w:szCs w:val="24"/>
        </w:rPr>
        <w:t>uncertain</w:t>
      </w:r>
      <w:r w:rsidR="00CF4B68" w:rsidRPr="007E189D">
        <w:rPr>
          <w:rFonts w:cstheme="minorHAnsi"/>
          <w:sz w:val="24"/>
          <w:szCs w:val="24"/>
        </w:rPr>
        <w:t>ty propagates to variability in modeled response variables such as predicted wildland fire emissions</w:t>
      </w:r>
      <w:r w:rsidR="001F293D" w:rsidRPr="007E189D">
        <w:rPr>
          <w:rFonts w:cstheme="minorHAnsi"/>
          <w:sz w:val="24"/>
          <w:szCs w:val="24"/>
        </w:rPr>
        <w:t xml:space="preserve"> </w:t>
      </w:r>
      <w:r w:rsidR="002F3835" w:rsidRPr="007E189D">
        <w:rPr>
          <w:rFonts w:cstheme="minorHAnsi"/>
          <w:sz w:val="24"/>
          <w:szCs w:val="24"/>
        </w:rPr>
        <w:t xml:space="preserve">which are generally highly dependent on available fuel </w:t>
      </w:r>
      <w:r w:rsidR="00014FF1" w:rsidRPr="007E189D">
        <w:rPr>
          <w:rFonts w:cstheme="minorHAnsi"/>
          <w:sz w:val="24"/>
          <w:szCs w:val="24"/>
        </w:rPr>
        <w:t>and consumption (Larkin et al. 2014</w:t>
      </w:r>
      <w:r w:rsidR="00CF4B68" w:rsidRPr="007E189D">
        <w:rPr>
          <w:rFonts w:cstheme="minorHAnsi"/>
          <w:sz w:val="24"/>
          <w:szCs w:val="24"/>
        </w:rPr>
        <w:t>)</w:t>
      </w:r>
      <w:r w:rsidR="009A4E3C" w:rsidRPr="007E189D">
        <w:rPr>
          <w:rFonts w:cstheme="minorHAnsi"/>
          <w:sz w:val="24"/>
          <w:szCs w:val="24"/>
        </w:rPr>
        <w:t xml:space="preserve">. If it is found that emissions estimates are particularly sensitive to certain fuel categories in a major vegetation type (e.g., forest floor </w:t>
      </w:r>
      <w:r w:rsidR="00CF4B68" w:rsidRPr="007E189D">
        <w:rPr>
          <w:rFonts w:cstheme="minorHAnsi"/>
          <w:sz w:val="24"/>
          <w:szCs w:val="24"/>
        </w:rPr>
        <w:t>in boreal forests</w:t>
      </w:r>
      <w:r w:rsidR="009E10F5" w:rsidRPr="007E189D">
        <w:rPr>
          <w:rFonts w:cstheme="minorHAnsi"/>
          <w:sz w:val="24"/>
          <w:szCs w:val="24"/>
        </w:rPr>
        <w:t xml:space="preserve"> or coarse wood in temperate mixed forests</w:t>
      </w:r>
      <w:r w:rsidR="00CF4B68" w:rsidRPr="007E189D">
        <w:rPr>
          <w:rFonts w:cstheme="minorHAnsi"/>
          <w:sz w:val="24"/>
          <w:szCs w:val="24"/>
        </w:rPr>
        <w:t xml:space="preserve">), this </w:t>
      </w:r>
      <w:r w:rsidR="00772652" w:rsidRPr="007E189D">
        <w:rPr>
          <w:rFonts w:cstheme="minorHAnsi"/>
          <w:sz w:val="24"/>
          <w:szCs w:val="24"/>
        </w:rPr>
        <w:t xml:space="preserve">finding </w:t>
      </w:r>
      <w:r w:rsidR="00CF4B68" w:rsidRPr="007E189D">
        <w:rPr>
          <w:rFonts w:cstheme="minorHAnsi"/>
          <w:sz w:val="24"/>
          <w:szCs w:val="24"/>
        </w:rPr>
        <w:t>could</w:t>
      </w:r>
      <w:r w:rsidR="009A4E3C" w:rsidRPr="007E189D">
        <w:rPr>
          <w:rFonts w:cstheme="minorHAnsi"/>
          <w:sz w:val="24"/>
          <w:szCs w:val="24"/>
        </w:rPr>
        <w:t xml:space="preserve"> h</w:t>
      </w:r>
      <w:r w:rsidR="001A0F40" w:rsidRPr="007E189D">
        <w:rPr>
          <w:rFonts w:cstheme="minorHAnsi"/>
          <w:sz w:val="24"/>
          <w:szCs w:val="24"/>
        </w:rPr>
        <w:t xml:space="preserve">elp guide future field sampling efforts and for fire and fuels managers to provide </w:t>
      </w:r>
      <w:r w:rsidR="009A4E3C" w:rsidRPr="007E189D">
        <w:rPr>
          <w:rFonts w:cstheme="minorHAnsi"/>
          <w:sz w:val="24"/>
          <w:szCs w:val="24"/>
        </w:rPr>
        <w:t>finer-scale characterization of those fuel categories</w:t>
      </w:r>
      <w:r w:rsidR="00014FF1" w:rsidRPr="007E189D">
        <w:rPr>
          <w:rFonts w:cstheme="minorHAnsi"/>
          <w:sz w:val="24"/>
          <w:szCs w:val="24"/>
        </w:rPr>
        <w:t xml:space="preserve"> (Urbanski 2014</w:t>
      </w:r>
      <w:r w:rsidR="003A160F" w:rsidRPr="007E189D">
        <w:rPr>
          <w:rFonts w:cstheme="minorHAnsi"/>
          <w:sz w:val="24"/>
          <w:szCs w:val="24"/>
        </w:rPr>
        <w:t>, Peterson et al. 2018</w:t>
      </w:r>
      <w:r w:rsidR="00014FF1" w:rsidRPr="007E189D">
        <w:rPr>
          <w:rFonts w:cstheme="minorHAnsi"/>
          <w:sz w:val="24"/>
          <w:szCs w:val="24"/>
        </w:rPr>
        <w:t>)</w:t>
      </w:r>
      <w:r w:rsidR="009A4E3C" w:rsidRPr="007E189D">
        <w:rPr>
          <w:rFonts w:cstheme="minorHAnsi"/>
          <w:sz w:val="24"/>
          <w:szCs w:val="24"/>
        </w:rPr>
        <w:t>. If the estimated emissions in some fuel categories are insensitive to uncertainty, then a default representation (e.g</w:t>
      </w:r>
      <w:r w:rsidR="00D07824" w:rsidRPr="007E189D">
        <w:rPr>
          <w:rFonts w:cstheme="minorHAnsi"/>
          <w:sz w:val="24"/>
          <w:szCs w:val="24"/>
        </w:rPr>
        <w:t>.</w:t>
      </w:r>
      <w:r w:rsidR="009A4E3C" w:rsidRPr="007E189D">
        <w:rPr>
          <w:rFonts w:cstheme="minorHAnsi"/>
          <w:sz w:val="24"/>
          <w:szCs w:val="24"/>
        </w:rPr>
        <w:t xml:space="preserve">, a mean value) is likely adequate. </w:t>
      </w:r>
    </w:p>
    <w:p w14:paraId="0881BF79" w14:textId="5A2AE226" w:rsidR="00D8166D" w:rsidRPr="007E189D" w:rsidRDefault="009A4E3C" w:rsidP="00935EC5">
      <w:pPr>
        <w:ind w:firstLine="720"/>
        <w:rPr>
          <w:rFonts w:cstheme="minorHAnsi"/>
          <w:sz w:val="24"/>
          <w:szCs w:val="24"/>
        </w:rPr>
      </w:pPr>
      <w:r w:rsidRPr="007E189D">
        <w:rPr>
          <w:rFonts w:cstheme="minorHAnsi"/>
          <w:sz w:val="24"/>
          <w:szCs w:val="24"/>
        </w:rPr>
        <w:t xml:space="preserve">For many modeling </w:t>
      </w:r>
      <w:r w:rsidR="00935EC5">
        <w:rPr>
          <w:rFonts w:cstheme="minorHAnsi"/>
          <w:sz w:val="24"/>
          <w:szCs w:val="24"/>
        </w:rPr>
        <w:t>studies of wildland fire and vegetation,</w:t>
      </w:r>
      <w:r w:rsidRPr="007E189D">
        <w:rPr>
          <w:rFonts w:cstheme="minorHAnsi"/>
          <w:sz w:val="24"/>
          <w:szCs w:val="24"/>
        </w:rPr>
        <w:t xml:space="preserve"> the importance of incorpo</w:t>
      </w:r>
      <w:r w:rsidR="0073019D" w:rsidRPr="007E189D">
        <w:rPr>
          <w:rFonts w:cstheme="minorHAnsi"/>
          <w:sz w:val="24"/>
          <w:szCs w:val="24"/>
        </w:rPr>
        <w:t>rating variability is the foundation of simulations</w:t>
      </w:r>
      <w:r w:rsidRPr="007E189D">
        <w:rPr>
          <w:rFonts w:cstheme="minorHAnsi"/>
          <w:sz w:val="24"/>
          <w:szCs w:val="24"/>
        </w:rPr>
        <w:t>. For example, coarse-scale dynamic vegetation models draw inputs from probability distributions in order to model stochastic processes of fire and climate (Quillet et al. 2010</w:t>
      </w:r>
      <w:r w:rsidR="009E10F5" w:rsidRPr="007E189D">
        <w:rPr>
          <w:rFonts w:cstheme="minorHAnsi"/>
          <w:sz w:val="24"/>
          <w:szCs w:val="24"/>
        </w:rPr>
        <w:t xml:space="preserve">, </w:t>
      </w:r>
      <w:r w:rsidR="007E189D" w:rsidRPr="007E189D">
        <w:rPr>
          <w:rFonts w:cstheme="minorHAnsi"/>
          <w:sz w:val="24"/>
          <w:szCs w:val="24"/>
        </w:rPr>
        <w:t>Shankar et al. 2018</w:t>
      </w:r>
      <w:r w:rsidRPr="007E189D">
        <w:rPr>
          <w:rFonts w:cstheme="minorHAnsi"/>
          <w:sz w:val="24"/>
          <w:szCs w:val="24"/>
        </w:rPr>
        <w:t>). Models for emissions inventories are becoming increasingly sophisticated and require corresponding</w:t>
      </w:r>
      <w:r w:rsidR="00CF4B68" w:rsidRPr="007E189D">
        <w:rPr>
          <w:rFonts w:cstheme="minorHAnsi"/>
          <w:sz w:val="24"/>
          <w:szCs w:val="24"/>
        </w:rPr>
        <w:t xml:space="preserve"> complexity in input </w:t>
      </w:r>
      <w:r w:rsidR="00D07824" w:rsidRPr="007E189D">
        <w:rPr>
          <w:rFonts w:cstheme="minorHAnsi"/>
          <w:sz w:val="24"/>
          <w:szCs w:val="24"/>
        </w:rPr>
        <w:t xml:space="preserve">fuels </w:t>
      </w:r>
      <w:r w:rsidR="00CF4B68" w:rsidRPr="007E189D">
        <w:rPr>
          <w:rFonts w:cstheme="minorHAnsi"/>
          <w:sz w:val="24"/>
          <w:szCs w:val="24"/>
        </w:rPr>
        <w:t>datasets</w:t>
      </w:r>
      <w:r w:rsidR="00F96C78" w:rsidRPr="007E189D">
        <w:rPr>
          <w:rFonts w:cstheme="minorHAnsi"/>
          <w:sz w:val="24"/>
          <w:szCs w:val="24"/>
        </w:rPr>
        <w:t xml:space="preserve">. Despite the acknowledged variability of fuels at multiple spatial scales (Keane et al. 2012), </w:t>
      </w:r>
      <w:r w:rsidR="00D07824" w:rsidRPr="007E189D">
        <w:rPr>
          <w:rFonts w:cstheme="minorHAnsi"/>
          <w:sz w:val="24"/>
          <w:szCs w:val="24"/>
        </w:rPr>
        <w:t xml:space="preserve">there are </w:t>
      </w:r>
      <w:r w:rsidR="009E10F5" w:rsidRPr="007E189D">
        <w:rPr>
          <w:rFonts w:cstheme="minorHAnsi"/>
          <w:sz w:val="24"/>
          <w:szCs w:val="24"/>
        </w:rPr>
        <w:t xml:space="preserve">currently no </w:t>
      </w:r>
      <w:r w:rsidR="00F96C78" w:rsidRPr="007E189D">
        <w:rPr>
          <w:rFonts w:cstheme="minorHAnsi"/>
          <w:sz w:val="24"/>
          <w:szCs w:val="24"/>
        </w:rPr>
        <w:t xml:space="preserve">products </w:t>
      </w:r>
      <w:r w:rsidR="00D07824" w:rsidRPr="007E189D">
        <w:rPr>
          <w:rFonts w:cstheme="minorHAnsi"/>
          <w:sz w:val="24"/>
          <w:szCs w:val="24"/>
        </w:rPr>
        <w:t xml:space="preserve">that </w:t>
      </w:r>
      <w:r w:rsidR="00F96C78" w:rsidRPr="007E189D">
        <w:rPr>
          <w:rFonts w:cstheme="minorHAnsi"/>
          <w:sz w:val="24"/>
          <w:szCs w:val="24"/>
        </w:rPr>
        <w:t>incorporate uncertai</w:t>
      </w:r>
      <w:r w:rsidR="00D07824" w:rsidRPr="007E189D">
        <w:rPr>
          <w:rFonts w:cstheme="minorHAnsi"/>
          <w:sz w:val="24"/>
          <w:szCs w:val="24"/>
        </w:rPr>
        <w:t>nty in estimating the biomass of wildland fuel</w:t>
      </w:r>
      <w:r w:rsidR="00F96C78" w:rsidRPr="007E189D">
        <w:rPr>
          <w:rFonts w:cstheme="minorHAnsi"/>
          <w:sz w:val="24"/>
          <w:szCs w:val="24"/>
        </w:rPr>
        <w:t>s</w:t>
      </w:r>
      <w:r w:rsidR="009E10F5" w:rsidRPr="007E189D">
        <w:rPr>
          <w:rFonts w:cstheme="minorHAnsi"/>
          <w:sz w:val="24"/>
          <w:szCs w:val="24"/>
        </w:rPr>
        <w:t xml:space="preserve"> in North America</w:t>
      </w:r>
      <w:r w:rsidR="00F96C78" w:rsidRPr="007E189D">
        <w:rPr>
          <w:rFonts w:cstheme="minorHAnsi"/>
          <w:sz w:val="24"/>
          <w:szCs w:val="24"/>
        </w:rPr>
        <w:t xml:space="preserve">. </w:t>
      </w:r>
    </w:p>
    <w:p w14:paraId="04B0AAE5" w14:textId="77777777" w:rsidR="0073019D" w:rsidRPr="007E189D" w:rsidRDefault="0073019D" w:rsidP="00935EC5">
      <w:pPr>
        <w:ind w:firstLine="720"/>
        <w:rPr>
          <w:rFonts w:cstheme="minorHAnsi"/>
          <w:sz w:val="24"/>
          <w:szCs w:val="24"/>
        </w:rPr>
      </w:pPr>
      <w:r w:rsidRPr="007E189D">
        <w:rPr>
          <w:rFonts w:cstheme="minorHAnsi"/>
          <w:sz w:val="24"/>
          <w:szCs w:val="24"/>
        </w:rPr>
        <w:t xml:space="preserve">In this study, we developed a geospatial database of measured fuel </w:t>
      </w:r>
      <w:r w:rsidR="002F3835" w:rsidRPr="007E189D">
        <w:rPr>
          <w:rFonts w:cstheme="minorHAnsi"/>
          <w:sz w:val="24"/>
          <w:szCs w:val="24"/>
        </w:rPr>
        <w:t>loading values</w:t>
      </w:r>
      <w:r w:rsidRPr="007E189D">
        <w:rPr>
          <w:rFonts w:cstheme="minorHAnsi"/>
          <w:sz w:val="24"/>
          <w:szCs w:val="24"/>
        </w:rPr>
        <w:t xml:space="preserve"> to characterize the inherent variability of </w:t>
      </w:r>
      <w:r w:rsidR="00D07824" w:rsidRPr="007E189D">
        <w:rPr>
          <w:rFonts w:cstheme="minorHAnsi"/>
          <w:sz w:val="24"/>
          <w:szCs w:val="24"/>
        </w:rPr>
        <w:t>fuels</w:t>
      </w:r>
      <w:r w:rsidRPr="007E189D">
        <w:rPr>
          <w:rFonts w:cstheme="minorHAnsi"/>
          <w:sz w:val="24"/>
          <w:szCs w:val="24"/>
        </w:rPr>
        <w:t xml:space="preserve"> across major vegetation types of the United States and Canada</w:t>
      </w:r>
      <w:r w:rsidR="00D07824" w:rsidRPr="007E189D">
        <w:rPr>
          <w:rFonts w:cstheme="minorHAnsi"/>
          <w:sz w:val="24"/>
          <w:szCs w:val="24"/>
        </w:rPr>
        <w:t xml:space="preserve"> and to identify gaps in fuels observations</w:t>
      </w:r>
      <w:r w:rsidRPr="007E189D">
        <w:rPr>
          <w:rFonts w:cstheme="minorHAnsi"/>
          <w:sz w:val="24"/>
          <w:szCs w:val="24"/>
        </w:rPr>
        <w:t xml:space="preserve">. </w:t>
      </w:r>
      <w:r w:rsidR="00F96C78" w:rsidRPr="007E189D">
        <w:rPr>
          <w:rFonts w:cstheme="minorHAnsi"/>
          <w:sz w:val="24"/>
          <w:szCs w:val="24"/>
        </w:rPr>
        <w:t xml:space="preserve">For vegetation types that had sufficient quantification of fuels by major category (e.g., canopy, shrub, herbaceous, downed wood, litter and duff), we developed probability distributions of observed fuel </w:t>
      </w:r>
      <w:r w:rsidR="00D07824" w:rsidRPr="007E189D">
        <w:rPr>
          <w:rFonts w:cstheme="minorHAnsi"/>
          <w:sz w:val="24"/>
          <w:szCs w:val="24"/>
        </w:rPr>
        <w:t>biomass, hereafter referred to as fuel loads, by major category</w:t>
      </w:r>
      <w:r w:rsidR="00F96C78" w:rsidRPr="007E189D">
        <w:rPr>
          <w:rFonts w:cstheme="minorHAnsi"/>
          <w:sz w:val="24"/>
          <w:szCs w:val="24"/>
        </w:rPr>
        <w:t xml:space="preserve">. </w:t>
      </w:r>
      <w:r w:rsidR="00D07824" w:rsidRPr="007E189D">
        <w:rPr>
          <w:rFonts w:cstheme="minorHAnsi"/>
          <w:sz w:val="24"/>
          <w:szCs w:val="24"/>
        </w:rPr>
        <w:t>Published probability distributions will be</w:t>
      </w:r>
      <w:r w:rsidR="002F3835" w:rsidRPr="007E189D">
        <w:rPr>
          <w:rFonts w:cstheme="minorHAnsi"/>
          <w:sz w:val="24"/>
          <w:szCs w:val="24"/>
        </w:rPr>
        <w:t xml:space="preserve"> useful for informing the first-</w:t>
      </w:r>
      <w:r w:rsidR="00D07824" w:rsidRPr="007E189D">
        <w:rPr>
          <w:rFonts w:cstheme="minorHAnsi"/>
          <w:sz w:val="24"/>
          <w:szCs w:val="24"/>
        </w:rPr>
        <w:t xml:space="preserve">generation fuels mapping that incorporates uncertainty estimates by major fuel category. </w:t>
      </w:r>
      <w:r w:rsidR="00F96C78" w:rsidRPr="007E189D">
        <w:rPr>
          <w:rFonts w:cstheme="minorHAnsi"/>
          <w:sz w:val="24"/>
          <w:szCs w:val="24"/>
        </w:rPr>
        <w:t xml:space="preserve">Results of this study </w:t>
      </w:r>
      <w:r w:rsidR="00D07824" w:rsidRPr="007E189D">
        <w:rPr>
          <w:rFonts w:cstheme="minorHAnsi"/>
          <w:sz w:val="24"/>
          <w:szCs w:val="24"/>
        </w:rPr>
        <w:t xml:space="preserve">also </w:t>
      </w:r>
      <w:r w:rsidR="00F96C78" w:rsidRPr="007E189D">
        <w:rPr>
          <w:rFonts w:cstheme="minorHAnsi"/>
          <w:sz w:val="24"/>
          <w:szCs w:val="24"/>
        </w:rPr>
        <w:t xml:space="preserve">will help inform future sampling needs to better </w:t>
      </w:r>
      <w:r w:rsidR="00D07824" w:rsidRPr="007E189D">
        <w:rPr>
          <w:rFonts w:cstheme="minorHAnsi"/>
          <w:sz w:val="24"/>
          <w:szCs w:val="24"/>
        </w:rPr>
        <w:t xml:space="preserve">represent the </w:t>
      </w:r>
      <w:r w:rsidR="00F96C78" w:rsidRPr="007E189D">
        <w:rPr>
          <w:rFonts w:cstheme="minorHAnsi"/>
          <w:sz w:val="24"/>
          <w:szCs w:val="24"/>
        </w:rPr>
        <w:t xml:space="preserve">biomass of wildland fuels. </w:t>
      </w:r>
    </w:p>
    <w:p w14:paraId="0898B331" w14:textId="77777777" w:rsidR="0073019D" w:rsidRPr="007E189D" w:rsidRDefault="0073019D" w:rsidP="00996192">
      <w:pPr>
        <w:rPr>
          <w:rFonts w:cstheme="minorHAnsi"/>
          <w:sz w:val="24"/>
          <w:szCs w:val="24"/>
        </w:rPr>
      </w:pPr>
    </w:p>
    <w:p w14:paraId="45CE4038" w14:textId="77777777" w:rsidR="0073019D" w:rsidRPr="007E189D" w:rsidRDefault="0073019D" w:rsidP="00996192">
      <w:pPr>
        <w:rPr>
          <w:rFonts w:cstheme="minorHAnsi"/>
          <w:b/>
          <w:sz w:val="24"/>
          <w:szCs w:val="24"/>
        </w:rPr>
      </w:pPr>
      <w:r w:rsidRPr="007E189D">
        <w:rPr>
          <w:rFonts w:cstheme="minorHAnsi"/>
          <w:b/>
          <w:sz w:val="24"/>
          <w:szCs w:val="24"/>
        </w:rPr>
        <w:t>Methods</w:t>
      </w:r>
    </w:p>
    <w:p w14:paraId="700F81A3" w14:textId="77777777" w:rsidR="00DC31AD" w:rsidRPr="007E189D" w:rsidRDefault="00DC31AD" w:rsidP="00561F91">
      <w:pPr>
        <w:rPr>
          <w:rFonts w:cstheme="minorHAnsi"/>
          <w:i/>
          <w:sz w:val="24"/>
          <w:szCs w:val="24"/>
        </w:rPr>
      </w:pPr>
      <w:r w:rsidRPr="007E189D">
        <w:rPr>
          <w:rFonts w:cstheme="minorHAnsi"/>
          <w:i/>
          <w:sz w:val="24"/>
          <w:szCs w:val="24"/>
        </w:rPr>
        <w:t>Fuel loading database</w:t>
      </w:r>
    </w:p>
    <w:p w14:paraId="45DC7A67" w14:textId="4FB8E068" w:rsidR="0097681D" w:rsidRPr="007E189D" w:rsidRDefault="00CC46B5" w:rsidP="00AA75D4">
      <w:pPr>
        <w:rPr>
          <w:rFonts w:cstheme="minorHAnsi"/>
          <w:sz w:val="24"/>
          <w:szCs w:val="24"/>
        </w:rPr>
      </w:pPr>
      <w:r w:rsidRPr="007E189D">
        <w:rPr>
          <w:rFonts w:cstheme="minorHAnsi"/>
          <w:sz w:val="24"/>
          <w:szCs w:val="24"/>
        </w:rPr>
        <w:t xml:space="preserve">The </w:t>
      </w:r>
      <w:r w:rsidR="009A0DB9" w:rsidRPr="007E189D">
        <w:rPr>
          <w:rFonts w:cstheme="minorHAnsi"/>
          <w:sz w:val="24"/>
          <w:szCs w:val="24"/>
        </w:rPr>
        <w:t>U.S.</w:t>
      </w:r>
      <w:r w:rsidR="00D07824" w:rsidRPr="007E189D">
        <w:rPr>
          <w:rFonts w:cstheme="minorHAnsi"/>
          <w:sz w:val="24"/>
          <w:szCs w:val="24"/>
        </w:rPr>
        <w:t xml:space="preserve"> </w:t>
      </w:r>
      <w:r w:rsidR="00DE2E8F" w:rsidRPr="007E189D">
        <w:rPr>
          <w:rFonts w:cstheme="minorHAnsi"/>
          <w:sz w:val="24"/>
          <w:szCs w:val="24"/>
        </w:rPr>
        <w:t>Fuel Loading Data</w:t>
      </w:r>
      <w:r w:rsidR="006C5B8C" w:rsidRPr="007E189D">
        <w:rPr>
          <w:rFonts w:cstheme="minorHAnsi"/>
          <w:sz w:val="24"/>
          <w:szCs w:val="24"/>
        </w:rPr>
        <w:t>base was created as part of a JFSP-funded project</w:t>
      </w:r>
      <w:r w:rsidRPr="007E189D">
        <w:rPr>
          <w:rFonts w:cstheme="minorHAnsi"/>
          <w:sz w:val="24"/>
          <w:szCs w:val="24"/>
        </w:rPr>
        <w:t xml:space="preserve"> </w:t>
      </w:r>
      <w:r w:rsidR="006C5B8C" w:rsidRPr="007E189D">
        <w:rPr>
          <w:rFonts w:cstheme="minorHAnsi"/>
          <w:sz w:val="24"/>
          <w:szCs w:val="24"/>
        </w:rPr>
        <w:t xml:space="preserve">(15-1-01-1 Mapping Fuels for Regional Smoke Management and Emissions Inventories). The database </w:t>
      </w:r>
      <w:r w:rsidR="00561F91" w:rsidRPr="007E189D">
        <w:rPr>
          <w:rFonts w:cstheme="minorHAnsi"/>
          <w:sz w:val="24"/>
          <w:szCs w:val="24"/>
        </w:rPr>
        <w:t>stores</w:t>
      </w:r>
      <w:r w:rsidR="006C5B8C" w:rsidRPr="007E189D">
        <w:rPr>
          <w:rFonts w:cstheme="minorHAnsi"/>
          <w:sz w:val="24"/>
          <w:szCs w:val="24"/>
        </w:rPr>
        <w:t> </w:t>
      </w:r>
      <w:r w:rsidRPr="007E189D">
        <w:rPr>
          <w:rFonts w:cstheme="minorHAnsi"/>
          <w:sz w:val="24"/>
          <w:szCs w:val="24"/>
        </w:rPr>
        <w:t xml:space="preserve">existing </w:t>
      </w:r>
      <w:r w:rsidR="002F3835" w:rsidRPr="007E189D">
        <w:rPr>
          <w:rFonts w:cstheme="minorHAnsi"/>
          <w:sz w:val="24"/>
          <w:szCs w:val="24"/>
        </w:rPr>
        <w:t xml:space="preserve">dry-weight </w:t>
      </w:r>
      <w:r w:rsidRPr="007E189D">
        <w:rPr>
          <w:rFonts w:cstheme="minorHAnsi"/>
          <w:sz w:val="24"/>
          <w:szCs w:val="24"/>
        </w:rPr>
        <w:t xml:space="preserve">biomass </w:t>
      </w:r>
      <w:commentRangeStart w:id="3"/>
      <w:r w:rsidRPr="007E189D">
        <w:rPr>
          <w:rFonts w:cstheme="minorHAnsi"/>
          <w:sz w:val="24"/>
          <w:szCs w:val="24"/>
        </w:rPr>
        <w:t>measurements</w:t>
      </w:r>
      <w:commentRangeEnd w:id="3"/>
      <w:r w:rsidR="005563BC" w:rsidRPr="007E189D">
        <w:rPr>
          <w:rStyle w:val="CommentReference"/>
          <w:rFonts w:cstheme="minorHAnsi"/>
          <w:sz w:val="24"/>
          <w:szCs w:val="24"/>
        </w:rPr>
        <w:commentReference w:id="3"/>
      </w:r>
      <w:r w:rsidRPr="007E189D">
        <w:rPr>
          <w:rFonts w:cstheme="minorHAnsi"/>
          <w:sz w:val="24"/>
          <w:szCs w:val="24"/>
        </w:rPr>
        <w:t xml:space="preserve"> by major fuel category across the United State</w:t>
      </w:r>
      <w:r w:rsidR="006C5B8C" w:rsidRPr="007E189D">
        <w:rPr>
          <w:rFonts w:cstheme="minorHAnsi"/>
          <w:sz w:val="24"/>
          <w:szCs w:val="24"/>
        </w:rPr>
        <w:t>s</w:t>
      </w:r>
      <w:r w:rsidR="009A0DB9" w:rsidRPr="007E189D">
        <w:rPr>
          <w:rFonts w:cstheme="minorHAnsi"/>
          <w:sz w:val="24"/>
          <w:szCs w:val="24"/>
        </w:rPr>
        <w:t xml:space="preserve">. </w:t>
      </w:r>
      <w:r w:rsidRPr="007E189D">
        <w:rPr>
          <w:rFonts w:cstheme="minorHAnsi"/>
          <w:sz w:val="24"/>
          <w:szCs w:val="24"/>
        </w:rPr>
        <w:t>Our team started by compiling exist</w:t>
      </w:r>
      <w:r w:rsidR="00561F91" w:rsidRPr="007E189D">
        <w:rPr>
          <w:rFonts w:cstheme="minorHAnsi"/>
          <w:sz w:val="24"/>
          <w:szCs w:val="24"/>
        </w:rPr>
        <w:t>ing databases and importing fuel loadings</w:t>
      </w:r>
      <w:r w:rsidRPr="007E189D">
        <w:rPr>
          <w:rFonts w:cstheme="minorHAnsi"/>
          <w:sz w:val="24"/>
          <w:szCs w:val="24"/>
        </w:rPr>
        <w:t xml:space="preserve"> in a standard unit of measure (Mg/ha). </w:t>
      </w:r>
      <w:r w:rsidR="00935EC5">
        <w:rPr>
          <w:rFonts w:cstheme="minorHAnsi"/>
          <w:sz w:val="24"/>
          <w:szCs w:val="24"/>
        </w:rPr>
        <w:t xml:space="preserve">Existing databases, including the </w:t>
      </w:r>
      <w:r w:rsidR="002E55FF">
        <w:rPr>
          <w:rFonts w:cstheme="minorHAnsi"/>
          <w:sz w:val="24"/>
          <w:szCs w:val="24"/>
        </w:rPr>
        <w:t xml:space="preserve">source data for fuel loading models </w:t>
      </w:r>
      <w:r w:rsidR="00935EC5">
        <w:rPr>
          <w:rFonts w:cstheme="minorHAnsi"/>
          <w:sz w:val="24"/>
          <w:szCs w:val="24"/>
        </w:rPr>
        <w:t>(</w:t>
      </w:r>
      <w:r w:rsidR="002E55FF">
        <w:rPr>
          <w:rFonts w:cstheme="minorHAnsi"/>
          <w:sz w:val="24"/>
          <w:szCs w:val="24"/>
        </w:rPr>
        <w:t>Lutes et al. 2009</w:t>
      </w:r>
      <w:r w:rsidR="00935EC5">
        <w:rPr>
          <w:rFonts w:cstheme="minorHAnsi"/>
          <w:sz w:val="24"/>
          <w:szCs w:val="24"/>
        </w:rPr>
        <w:t xml:space="preserve">) </w:t>
      </w:r>
      <w:r w:rsidR="00561F91" w:rsidRPr="007E189D">
        <w:rPr>
          <w:rFonts w:cstheme="minorHAnsi"/>
          <w:sz w:val="24"/>
          <w:szCs w:val="24"/>
        </w:rPr>
        <w:t>and LANDFIRE</w:t>
      </w:r>
      <w:r w:rsidR="002E55FF">
        <w:rPr>
          <w:rFonts w:cstheme="minorHAnsi"/>
          <w:sz w:val="24"/>
          <w:szCs w:val="24"/>
        </w:rPr>
        <w:t xml:space="preserve"> public source</w:t>
      </w:r>
      <w:r w:rsidR="00561F91" w:rsidRPr="007E189D">
        <w:rPr>
          <w:rFonts w:cstheme="minorHAnsi"/>
          <w:sz w:val="24"/>
          <w:szCs w:val="24"/>
        </w:rPr>
        <w:t xml:space="preserve"> reference database</w:t>
      </w:r>
      <w:r w:rsidR="002E55FF">
        <w:rPr>
          <w:rFonts w:cstheme="minorHAnsi"/>
          <w:sz w:val="24"/>
          <w:szCs w:val="24"/>
        </w:rPr>
        <w:t xml:space="preserve"> (</w:t>
      </w:r>
      <w:r w:rsidR="002E55FF" w:rsidRPr="002E55FF">
        <w:rPr>
          <w:rFonts w:cstheme="minorHAnsi"/>
          <w:sz w:val="24"/>
          <w:szCs w:val="24"/>
        </w:rPr>
        <w:t>https://www.landfire.gov/lfrdb.php</w:t>
      </w:r>
      <w:r w:rsidR="00561F91" w:rsidRPr="007E189D">
        <w:rPr>
          <w:rFonts w:cstheme="minorHAnsi"/>
          <w:sz w:val="24"/>
          <w:szCs w:val="24"/>
        </w:rPr>
        <w:t xml:space="preserve">) were compilations of published literature and plot data. </w:t>
      </w:r>
      <w:r w:rsidR="006C5B8C" w:rsidRPr="007E189D">
        <w:rPr>
          <w:rFonts w:cstheme="minorHAnsi"/>
          <w:sz w:val="24"/>
          <w:szCs w:val="24"/>
        </w:rPr>
        <w:t>Table 1 lists the databases and provides a brief description and a source reference.</w:t>
      </w:r>
      <w:r w:rsidRPr="007E189D">
        <w:rPr>
          <w:rFonts w:cstheme="minorHAnsi"/>
          <w:sz w:val="24"/>
          <w:szCs w:val="24"/>
        </w:rPr>
        <w:t xml:space="preserve"> </w:t>
      </w:r>
      <w:r w:rsidR="00561F91" w:rsidRPr="007E189D">
        <w:rPr>
          <w:rFonts w:cstheme="minorHAnsi"/>
          <w:sz w:val="24"/>
          <w:szCs w:val="24"/>
        </w:rPr>
        <w:t xml:space="preserve">We next conducted a literature review of biomass, fuel characterization and fuel consumption literature and added over </w:t>
      </w:r>
      <w:r w:rsidR="00DE2E8F" w:rsidRPr="002E55FF">
        <w:rPr>
          <w:rFonts w:cstheme="minorHAnsi"/>
          <w:sz w:val="24"/>
          <w:szCs w:val="24"/>
          <w:highlight w:val="yellow"/>
        </w:rPr>
        <w:t>15</w:t>
      </w:r>
      <w:r w:rsidR="002E55FF" w:rsidRPr="002E55FF">
        <w:rPr>
          <w:rFonts w:cstheme="minorHAnsi"/>
          <w:sz w:val="24"/>
          <w:szCs w:val="24"/>
          <w:highlight w:val="yellow"/>
        </w:rPr>
        <w:t>0</w:t>
      </w:r>
      <w:r w:rsidR="00561F91" w:rsidRPr="007E189D">
        <w:rPr>
          <w:rFonts w:cstheme="minorHAnsi"/>
          <w:sz w:val="24"/>
          <w:szCs w:val="24"/>
        </w:rPr>
        <w:t xml:space="preserve"> individual references. </w:t>
      </w:r>
      <w:r w:rsidR="006C5B8C" w:rsidRPr="007E189D">
        <w:rPr>
          <w:rFonts w:cstheme="minorHAnsi"/>
          <w:sz w:val="24"/>
          <w:szCs w:val="24"/>
        </w:rPr>
        <w:t>Minimum standards for including observations in the database were that they:</w:t>
      </w:r>
      <w:r w:rsidR="009A0DB9" w:rsidRPr="007E189D">
        <w:rPr>
          <w:rFonts w:cstheme="minorHAnsi"/>
          <w:sz w:val="24"/>
          <w:szCs w:val="24"/>
        </w:rPr>
        <w:t xml:space="preserve"> 1) c</w:t>
      </w:r>
      <w:r w:rsidR="006C5B8C" w:rsidRPr="007E189D">
        <w:rPr>
          <w:rFonts w:cstheme="minorHAnsi"/>
          <w:sz w:val="24"/>
          <w:szCs w:val="24"/>
        </w:rPr>
        <w:t xml:space="preserve">ontained a source reference </w:t>
      </w:r>
      <w:r w:rsidR="00AA75D4">
        <w:rPr>
          <w:rFonts w:cstheme="minorHAnsi"/>
          <w:sz w:val="24"/>
          <w:szCs w:val="24"/>
        </w:rPr>
        <w:t>such as</w:t>
      </w:r>
      <w:r w:rsidR="006C5B8C" w:rsidRPr="007E189D">
        <w:rPr>
          <w:rFonts w:cstheme="minorHAnsi"/>
          <w:sz w:val="24"/>
          <w:szCs w:val="24"/>
        </w:rPr>
        <w:t xml:space="preserve"> FIA inventory plot and sample year</w:t>
      </w:r>
      <w:r w:rsidR="00561F91" w:rsidRPr="007E189D">
        <w:rPr>
          <w:rFonts w:cstheme="minorHAnsi"/>
          <w:sz w:val="24"/>
          <w:szCs w:val="24"/>
        </w:rPr>
        <w:t xml:space="preserve"> or journal article citation</w:t>
      </w:r>
      <w:r w:rsidR="009A0DB9" w:rsidRPr="007E189D">
        <w:rPr>
          <w:rFonts w:cstheme="minorHAnsi"/>
          <w:sz w:val="24"/>
          <w:szCs w:val="24"/>
        </w:rPr>
        <w:t>, 2) h</w:t>
      </w:r>
      <w:r w:rsidR="00561F91" w:rsidRPr="007E189D">
        <w:rPr>
          <w:rFonts w:cstheme="minorHAnsi"/>
          <w:sz w:val="24"/>
          <w:szCs w:val="24"/>
        </w:rPr>
        <w:t>ad an identifiable vegetation type</w:t>
      </w:r>
      <w:r w:rsidR="009A0DB9" w:rsidRPr="007E189D">
        <w:rPr>
          <w:rFonts w:cstheme="minorHAnsi"/>
          <w:sz w:val="24"/>
          <w:szCs w:val="24"/>
        </w:rPr>
        <w:t>, and 3) r</w:t>
      </w:r>
      <w:r w:rsidR="00AA75D4">
        <w:rPr>
          <w:rFonts w:cstheme="minorHAnsi"/>
          <w:sz w:val="24"/>
          <w:szCs w:val="24"/>
        </w:rPr>
        <w:t xml:space="preserve">elied on field measurements </w:t>
      </w:r>
      <w:r w:rsidR="00D8166D" w:rsidRPr="007E189D">
        <w:rPr>
          <w:rFonts w:cstheme="minorHAnsi"/>
          <w:sz w:val="24"/>
          <w:szCs w:val="24"/>
        </w:rPr>
        <w:t>as op</w:t>
      </w:r>
      <w:r w:rsidR="00AA75D4">
        <w:rPr>
          <w:rFonts w:cstheme="minorHAnsi"/>
          <w:sz w:val="24"/>
          <w:szCs w:val="24"/>
        </w:rPr>
        <w:t>posed to photo monitoring sites or other visual estimations</w:t>
      </w:r>
      <w:r w:rsidR="009A0DB9" w:rsidRPr="007E189D">
        <w:rPr>
          <w:rFonts w:cstheme="minorHAnsi"/>
          <w:sz w:val="24"/>
          <w:szCs w:val="24"/>
        </w:rPr>
        <w:t xml:space="preserve">. </w:t>
      </w:r>
    </w:p>
    <w:p w14:paraId="4D8F0294" w14:textId="41C6C0D3" w:rsidR="0097681D" w:rsidRPr="007E189D" w:rsidRDefault="0097681D" w:rsidP="002E55FF">
      <w:pPr>
        <w:ind w:firstLine="720"/>
        <w:rPr>
          <w:rFonts w:cstheme="minorHAnsi"/>
          <w:sz w:val="24"/>
          <w:szCs w:val="24"/>
        </w:rPr>
      </w:pPr>
      <w:r w:rsidRPr="007E189D">
        <w:rPr>
          <w:rFonts w:cstheme="minorHAnsi"/>
          <w:sz w:val="24"/>
          <w:szCs w:val="24"/>
        </w:rPr>
        <w:lastRenderedPageBreak/>
        <w:t>As the database was assembled, we performed a serie</w:t>
      </w:r>
      <w:r w:rsidR="005563BC" w:rsidRPr="007E189D">
        <w:rPr>
          <w:rFonts w:cstheme="minorHAnsi"/>
          <w:sz w:val="24"/>
          <w:szCs w:val="24"/>
        </w:rPr>
        <w:t xml:space="preserve">s of quality assurance and </w:t>
      </w:r>
      <w:r w:rsidRPr="007E189D">
        <w:rPr>
          <w:rFonts w:cstheme="minorHAnsi"/>
          <w:sz w:val="24"/>
          <w:szCs w:val="24"/>
        </w:rPr>
        <w:t>control measures. We first screened any records that did not have geospatial location. For each of these record</w:t>
      </w:r>
      <w:r w:rsidR="002E55FF">
        <w:rPr>
          <w:rFonts w:cstheme="minorHAnsi"/>
          <w:sz w:val="24"/>
          <w:szCs w:val="24"/>
        </w:rPr>
        <w:t>s</w:t>
      </w:r>
      <w:r w:rsidRPr="007E189D">
        <w:rPr>
          <w:rFonts w:cstheme="minorHAnsi"/>
          <w:sz w:val="24"/>
          <w:szCs w:val="24"/>
        </w:rPr>
        <w:t>, we attempted to assign a geospatial location and standardized existing location data into latitude and longitude (decimal degrees). In some cases, it was necessary to look up site locations based on site descriptions. Many records (n = 2470) had geospatial location but no assigned vegetation type or information. For these, we overlaid record locations with the EVT Groups layer in ArcGIS and assigned a likely EVT Group based on spatial location. Due to the potential assignment errors incurred by spatial assignment, we tagged each of these records as having auto-assigned vegetation types.</w:t>
      </w:r>
      <w:r w:rsidR="00B4293D" w:rsidRPr="007E189D">
        <w:rPr>
          <w:rFonts w:cstheme="minorHAnsi"/>
          <w:sz w:val="24"/>
          <w:szCs w:val="24"/>
        </w:rPr>
        <w:t xml:space="preserve"> Fuel loading values were summarized into fields defined in Table 2. In many </w:t>
      </w:r>
      <w:r w:rsidR="002E55FF">
        <w:rPr>
          <w:rFonts w:cstheme="minorHAnsi"/>
          <w:sz w:val="24"/>
          <w:szCs w:val="24"/>
        </w:rPr>
        <w:t>instances</w:t>
      </w:r>
      <w:r w:rsidR="00B4293D" w:rsidRPr="007E189D">
        <w:rPr>
          <w:rFonts w:cstheme="minorHAnsi"/>
          <w:sz w:val="24"/>
          <w:szCs w:val="24"/>
        </w:rPr>
        <w:t>, simple summations were required to create summary inputs (e.g. herbaceous load was calculated as the sum of forb and graminoid loadings and total CWD is the sum of all sound and rotten coarse wood classes).</w:t>
      </w:r>
    </w:p>
    <w:p w14:paraId="2336D723" w14:textId="31684D9A" w:rsidR="0097681D" w:rsidRPr="007E189D" w:rsidRDefault="00AA75D4" w:rsidP="00AA75D4">
      <w:pPr>
        <w:ind w:firstLine="720"/>
        <w:rPr>
          <w:rFonts w:cstheme="minorHAnsi"/>
          <w:sz w:val="24"/>
          <w:szCs w:val="24"/>
        </w:rPr>
      </w:pPr>
      <w:r>
        <w:rPr>
          <w:rFonts w:cstheme="minorHAnsi"/>
          <w:sz w:val="24"/>
          <w:szCs w:val="24"/>
        </w:rPr>
        <w:t>T</w:t>
      </w:r>
      <w:r w:rsidR="0097681D" w:rsidRPr="007E189D">
        <w:rPr>
          <w:rFonts w:cstheme="minorHAnsi"/>
          <w:sz w:val="24"/>
          <w:szCs w:val="24"/>
        </w:rPr>
        <w:t xml:space="preserve">o group fuel loading observations by vegetation type, a standard </w:t>
      </w:r>
      <w:r w:rsidR="005563BC" w:rsidRPr="007E189D">
        <w:rPr>
          <w:rFonts w:cstheme="minorHAnsi"/>
          <w:sz w:val="24"/>
          <w:szCs w:val="24"/>
        </w:rPr>
        <w:t xml:space="preserve">mapping </w:t>
      </w:r>
      <w:r w:rsidR="0097681D" w:rsidRPr="007E189D">
        <w:rPr>
          <w:rFonts w:cstheme="minorHAnsi"/>
          <w:sz w:val="24"/>
          <w:szCs w:val="24"/>
        </w:rPr>
        <w:t>classification</w:t>
      </w:r>
      <w:r>
        <w:rPr>
          <w:rFonts w:cstheme="minorHAnsi"/>
          <w:sz w:val="24"/>
          <w:szCs w:val="24"/>
        </w:rPr>
        <w:t xml:space="preserve"> was needed</w:t>
      </w:r>
      <w:r w:rsidR="0097681D" w:rsidRPr="007E189D">
        <w:rPr>
          <w:rFonts w:cstheme="minorHAnsi"/>
          <w:sz w:val="24"/>
          <w:szCs w:val="24"/>
        </w:rPr>
        <w:t xml:space="preserve">. </w:t>
      </w:r>
      <w:r w:rsidR="005563BC" w:rsidRPr="007E189D">
        <w:rPr>
          <w:rFonts w:cstheme="minorHAnsi"/>
          <w:sz w:val="24"/>
          <w:szCs w:val="24"/>
        </w:rPr>
        <w:t>Because LANDFIRE is a widely used mapping source</w:t>
      </w:r>
      <w:r w:rsidR="0097681D" w:rsidRPr="007E189D">
        <w:rPr>
          <w:rFonts w:cstheme="minorHAnsi"/>
          <w:sz w:val="24"/>
          <w:szCs w:val="24"/>
        </w:rPr>
        <w:t xml:space="preserve"> </w:t>
      </w:r>
      <w:r w:rsidR="005563BC" w:rsidRPr="007E189D">
        <w:rPr>
          <w:rFonts w:cstheme="minorHAnsi"/>
          <w:sz w:val="24"/>
          <w:szCs w:val="24"/>
        </w:rPr>
        <w:t xml:space="preserve">of geospatial </w:t>
      </w:r>
      <w:r w:rsidR="0097681D" w:rsidRPr="007E189D">
        <w:rPr>
          <w:rFonts w:cstheme="minorHAnsi"/>
          <w:sz w:val="24"/>
          <w:szCs w:val="24"/>
        </w:rPr>
        <w:t>fuels and vegetation, we chose to use Existing Vegetation Type Group (www.landfire.gov/NationalProductDescriptions21.php). There are 640 existing vegetation types within LANDFIRE and a total of 207 EVT Groups. Given that the objective of the database was to quantify the distribution of fuel loads within vegetation types, we opted to use a more generic vegetation classification (EVT Group), wh</w:t>
      </w:r>
      <w:r w:rsidR="005563BC" w:rsidRPr="007E189D">
        <w:rPr>
          <w:rFonts w:cstheme="minorHAnsi"/>
          <w:sz w:val="24"/>
          <w:szCs w:val="24"/>
        </w:rPr>
        <w:t xml:space="preserve">ich is </w:t>
      </w:r>
      <w:r w:rsidR="0097681D" w:rsidRPr="007E189D">
        <w:rPr>
          <w:rFonts w:cstheme="minorHAnsi"/>
          <w:sz w:val="24"/>
          <w:szCs w:val="24"/>
        </w:rPr>
        <w:t xml:space="preserve">provided within the LANDFIRE EVT layer, to ensure greater numbers of records within each vegetation group. It also reduced uncertainty in assigning vegetation type to each record. Most records within the database had either a general description of vegetation, a listing of major species, a Society of American Foresters or Society of Rangeland Management cover type, or a more general Forest Type (e.g., FIA plots). We developed crosswalk tables to convert cover and forest types to EVT Groups. For records that only had a general vegetation description, we individually assigned a vegetation type. </w:t>
      </w:r>
    </w:p>
    <w:p w14:paraId="27406E9D" w14:textId="5484058F" w:rsidR="0097681D" w:rsidRPr="007E189D" w:rsidRDefault="0097681D" w:rsidP="00AA75D4">
      <w:pPr>
        <w:ind w:firstLine="720"/>
        <w:rPr>
          <w:rFonts w:cstheme="minorHAnsi"/>
          <w:sz w:val="24"/>
          <w:szCs w:val="24"/>
        </w:rPr>
      </w:pPr>
      <w:r w:rsidRPr="007E189D">
        <w:rPr>
          <w:rFonts w:cstheme="minorHAnsi"/>
          <w:sz w:val="24"/>
          <w:szCs w:val="24"/>
        </w:rPr>
        <w:t xml:space="preserve">For every record that had a published source reference, we obtained the source reference </w:t>
      </w:r>
      <w:r w:rsidR="00BA72DE" w:rsidRPr="007E189D">
        <w:rPr>
          <w:rFonts w:cstheme="minorHAnsi"/>
          <w:sz w:val="24"/>
          <w:szCs w:val="24"/>
        </w:rPr>
        <w:t>and included a full ci</w:t>
      </w:r>
      <w:r w:rsidRPr="007E189D">
        <w:rPr>
          <w:rFonts w:cstheme="minorHAnsi"/>
          <w:sz w:val="24"/>
          <w:szCs w:val="24"/>
        </w:rPr>
        <w:t xml:space="preserve">tation. For quality assurance and quality control, we subsampled 30% of all source references and confirmed that entered data was </w:t>
      </w:r>
      <w:r w:rsidR="002E55FF">
        <w:rPr>
          <w:rFonts w:cstheme="minorHAnsi"/>
          <w:sz w:val="24"/>
          <w:szCs w:val="24"/>
        </w:rPr>
        <w:t>accurate</w:t>
      </w:r>
      <w:r w:rsidRPr="007E189D">
        <w:rPr>
          <w:rFonts w:cstheme="minorHAnsi"/>
          <w:sz w:val="24"/>
          <w:szCs w:val="24"/>
        </w:rPr>
        <w:t xml:space="preserve">. Most identified errors were simple rounding errors and were corrected. In a few cases, some fuel categories were missing from the inputs and were added from the published source. In other cases, fuel categories were inaccurate and corrected within the database entries. </w:t>
      </w:r>
      <w:r w:rsidRPr="002E55FF">
        <w:rPr>
          <w:rFonts w:cstheme="minorHAnsi"/>
          <w:i/>
          <w:sz w:val="24"/>
          <w:szCs w:val="24"/>
          <w:highlight w:val="yellow"/>
        </w:rPr>
        <w:t>Should we calculate any error rate?</w:t>
      </w:r>
    </w:p>
    <w:p w14:paraId="50E21306" w14:textId="312C59FC" w:rsidR="00CC46B5" w:rsidRPr="007E189D" w:rsidRDefault="00AA75D4">
      <w:pPr>
        <w:rPr>
          <w:rFonts w:cstheme="minorHAnsi"/>
          <w:sz w:val="24"/>
          <w:szCs w:val="24"/>
        </w:rPr>
      </w:pPr>
      <w:r>
        <w:rPr>
          <w:rFonts w:cstheme="minorHAnsi"/>
          <w:sz w:val="24"/>
          <w:szCs w:val="24"/>
        </w:rPr>
        <w:tab/>
      </w:r>
      <w:r w:rsidR="00644069" w:rsidRPr="007E189D">
        <w:rPr>
          <w:rFonts w:cstheme="minorHAnsi"/>
          <w:sz w:val="24"/>
          <w:szCs w:val="24"/>
        </w:rPr>
        <w:t xml:space="preserve">As the database was </w:t>
      </w:r>
      <w:r>
        <w:rPr>
          <w:rFonts w:cstheme="minorHAnsi"/>
          <w:sz w:val="24"/>
          <w:szCs w:val="24"/>
        </w:rPr>
        <w:t xml:space="preserve">compiled, </w:t>
      </w:r>
      <w:r w:rsidR="00644069" w:rsidRPr="007E189D">
        <w:rPr>
          <w:rFonts w:cstheme="minorHAnsi"/>
          <w:sz w:val="24"/>
          <w:szCs w:val="24"/>
        </w:rPr>
        <w:t>supported fuel loading fields were expanded to accommodate various studies and approaches. Table 2 presents the fuel loading fields and definitions within the database. Many categories are sparsely populated but are included because they are important within particular EVT Groups. For example, moss and ground lichen are important in many boreal and subboreal vegetation types but are relatively rare in other ecosystems and associated EVT Groups.</w:t>
      </w:r>
    </w:p>
    <w:p w14:paraId="3860D52D" w14:textId="0D6629A6" w:rsidR="00A002C2" w:rsidRPr="007E189D" w:rsidRDefault="00A002C2" w:rsidP="00AA75D4">
      <w:pPr>
        <w:ind w:firstLine="720"/>
        <w:rPr>
          <w:rFonts w:cstheme="minorHAnsi"/>
          <w:sz w:val="24"/>
          <w:szCs w:val="24"/>
        </w:rPr>
      </w:pPr>
      <w:r w:rsidRPr="007E189D">
        <w:rPr>
          <w:rFonts w:cstheme="minorHAnsi"/>
          <w:sz w:val="24"/>
          <w:szCs w:val="24"/>
        </w:rPr>
        <w:t>The</w:t>
      </w:r>
      <w:r w:rsidR="00AA75D4">
        <w:rPr>
          <w:rFonts w:cstheme="minorHAnsi"/>
          <w:sz w:val="24"/>
          <w:szCs w:val="24"/>
        </w:rPr>
        <w:t xml:space="preserve"> fuel loading database includes</w:t>
      </w:r>
      <w:r w:rsidRPr="007E189D">
        <w:rPr>
          <w:rFonts w:cstheme="minorHAnsi"/>
          <w:sz w:val="24"/>
          <w:szCs w:val="24"/>
        </w:rPr>
        <w:t xml:space="preserve"> data from </w:t>
      </w:r>
      <w:r w:rsidRPr="00AA75D4">
        <w:rPr>
          <w:rFonts w:cstheme="minorHAnsi"/>
          <w:sz w:val="24"/>
          <w:szCs w:val="24"/>
          <w:highlight w:val="yellow"/>
        </w:rPr>
        <w:t>292</w:t>
      </w:r>
      <w:r w:rsidRPr="007E189D">
        <w:rPr>
          <w:rFonts w:cstheme="minorHAnsi"/>
          <w:sz w:val="24"/>
          <w:szCs w:val="24"/>
        </w:rPr>
        <w:t xml:space="preserve"> sources from existing fuel loading datab</w:t>
      </w:r>
      <w:r w:rsidR="00AA75D4">
        <w:rPr>
          <w:rFonts w:cstheme="minorHAnsi"/>
          <w:sz w:val="24"/>
          <w:szCs w:val="24"/>
        </w:rPr>
        <w:t>ases and scientific literature.</w:t>
      </w:r>
      <w:r w:rsidRPr="007E189D">
        <w:rPr>
          <w:rFonts w:cstheme="minorHAnsi"/>
          <w:sz w:val="24"/>
          <w:szCs w:val="24"/>
        </w:rPr>
        <w:t xml:space="preserve"> Entries from existing databases were presumed to be quality checked by the source agency and were not rechecked. A random selection of 15-20% of the literature sources were checked for data entry errors, including errors in unit conversions, standardizations of woody fuel size classes, and site descriptors. Due to the extent of data entry </w:t>
      </w:r>
      <w:r w:rsidRPr="007E189D">
        <w:rPr>
          <w:rFonts w:cstheme="minorHAnsi"/>
          <w:sz w:val="24"/>
          <w:szCs w:val="24"/>
        </w:rPr>
        <w:lastRenderedPageBreak/>
        <w:t xml:space="preserve">errors an additional 10% of the literature sources were checked to ensure a higher level of accuracy. </w:t>
      </w:r>
    </w:p>
    <w:p w14:paraId="75DEDE96" w14:textId="77777777" w:rsidR="00A002C2" w:rsidRPr="007E189D" w:rsidRDefault="00A002C2">
      <w:pPr>
        <w:rPr>
          <w:rFonts w:cstheme="minorHAnsi"/>
          <w:sz w:val="24"/>
          <w:szCs w:val="24"/>
        </w:rPr>
      </w:pPr>
    </w:p>
    <w:p w14:paraId="020E0606" w14:textId="22F63A1B" w:rsidR="00A002C2" w:rsidRPr="007E189D" w:rsidRDefault="00A002C2" w:rsidP="00A002C2">
      <w:pPr>
        <w:rPr>
          <w:rFonts w:cstheme="minorHAnsi"/>
          <w:sz w:val="24"/>
          <w:szCs w:val="24"/>
        </w:rPr>
      </w:pPr>
      <w:r w:rsidRPr="007E189D">
        <w:rPr>
          <w:rFonts w:cstheme="minorHAnsi"/>
          <w:b/>
          <w:sz w:val="24"/>
          <w:szCs w:val="24"/>
        </w:rPr>
        <w:t>Table 1</w:t>
      </w:r>
      <w:r w:rsidRPr="007E189D">
        <w:rPr>
          <w:rFonts w:cstheme="minorHAnsi"/>
          <w:sz w:val="24"/>
          <w:szCs w:val="24"/>
        </w:rPr>
        <w:t xml:space="preserve">: </w:t>
      </w:r>
      <w:r w:rsidR="00AA75D4">
        <w:rPr>
          <w:rFonts w:cstheme="minorHAnsi"/>
          <w:sz w:val="24"/>
          <w:szCs w:val="24"/>
        </w:rPr>
        <w:t>M</w:t>
      </w:r>
      <w:r w:rsidRPr="007E189D">
        <w:rPr>
          <w:rFonts w:cstheme="minorHAnsi"/>
          <w:sz w:val="24"/>
          <w:szCs w:val="24"/>
        </w:rPr>
        <w:t xml:space="preserve">ajor </w:t>
      </w:r>
      <w:r w:rsidR="00AA75D4">
        <w:rPr>
          <w:rFonts w:cstheme="minorHAnsi"/>
          <w:sz w:val="24"/>
          <w:szCs w:val="24"/>
        </w:rPr>
        <w:t>source databases within the Fuel Loading database</w:t>
      </w:r>
      <w:r w:rsidRPr="007E189D">
        <w:rPr>
          <w:rFonts w:cstheme="minorHAnsi"/>
          <w:sz w:val="24"/>
          <w:szCs w:val="24"/>
        </w:rPr>
        <w:t>.</w:t>
      </w:r>
    </w:p>
    <w:tbl>
      <w:tblPr>
        <w:tblStyle w:val="TableGrid"/>
        <w:tblW w:w="9822" w:type="dxa"/>
        <w:tblLayout w:type="fixed"/>
        <w:tblLook w:val="04A0" w:firstRow="1" w:lastRow="0" w:firstColumn="1" w:lastColumn="0" w:noHBand="0" w:noVBand="1"/>
      </w:tblPr>
      <w:tblGrid>
        <w:gridCol w:w="2245"/>
        <w:gridCol w:w="1252"/>
        <w:gridCol w:w="1448"/>
        <w:gridCol w:w="4877"/>
      </w:tblGrid>
      <w:tr w:rsidR="00A002C2" w:rsidRPr="007E189D" w14:paraId="149224CC" w14:textId="77777777" w:rsidTr="00AA75D4">
        <w:tc>
          <w:tcPr>
            <w:tcW w:w="2245" w:type="dxa"/>
          </w:tcPr>
          <w:p w14:paraId="6F09CC73" w14:textId="77777777" w:rsidR="00A002C2" w:rsidRPr="007E189D" w:rsidRDefault="00A002C2" w:rsidP="00D46D97">
            <w:pPr>
              <w:rPr>
                <w:rFonts w:cstheme="minorHAnsi"/>
                <w:b/>
                <w:sz w:val="24"/>
                <w:szCs w:val="24"/>
              </w:rPr>
            </w:pPr>
            <w:r w:rsidRPr="007E189D">
              <w:rPr>
                <w:rFonts w:cstheme="minorHAnsi"/>
                <w:b/>
                <w:sz w:val="24"/>
                <w:szCs w:val="24"/>
              </w:rPr>
              <w:t>Database</w:t>
            </w:r>
          </w:p>
        </w:tc>
        <w:tc>
          <w:tcPr>
            <w:tcW w:w="1252" w:type="dxa"/>
          </w:tcPr>
          <w:p w14:paraId="65F5416D" w14:textId="77777777" w:rsidR="00A002C2" w:rsidRPr="007E189D" w:rsidRDefault="00A002C2" w:rsidP="00D46D97">
            <w:pPr>
              <w:rPr>
                <w:rFonts w:cstheme="minorHAnsi"/>
                <w:b/>
                <w:sz w:val="24"/>
                <w:szCs w:val="24"/>
              </w:rPr>
            </w:pPr>
            <w:r w:rsidRPr="007E189D">
              <w:rPr>
                <w:rFonts w:cstheme="minorHAnsi"/>
                <w:b/>
                <w:sz w:val="24"/>
                <w:szCs w:val="24"/>
              </w:rPr>
              <w:t>Number of records</w:t>
            </w:r>
          </w:p>
        </w:tc>
        <w:tc>
          <w:tcPr>
            <w:tcW w:w="1448" w:type="dxa"/>
          </w:tcPr>
          <w:p w14:paraId="0CDBE7DD" w14:textId="77777777" w:rsidR="00A002C2" w:rsidRPr="007E189D" w:rsidRDefault="00A002C2" w:rsidP="00D46D97">
            <w:pPr>
              <w:rPr>
                <w:rFonts w:cstheme="minorHAnsi"/>
                <w:b/>
                <w:sz w:val="24"/>
                <w:szCs w:val="24"/>
              </w:rPr>
            </w:pPr>
            <w:r w:rsidRPr="007E189D">
              <w:rPr>
                <w:rFonts w:cstheme="minorHAnsi"/>
                <w:b/>
                <w:sz w:val="24"/>
                <w:szCs w:val="24"/>
              </w:rPr>
              <w:t>Years</w:t>
            </w:r>
          </w:p>
        </w:tc>
        <w:tc>
          <w:tcPr>
            <w:tcW w:w="4877" w:type="dxa"/>
          </w:tcPr>
          <w:p w14:paraId="6B5AC706" w14:textId="77777777" w:rsidR="00A002C2" w:rsidRPr="007E189D" w:rsidRDefault="00A002C2" w:rsidP="00D46D97">
            <w:pPr>
              <w:rPr>
                <w:rFonts w:cstheme="minorHAnsi"/>
                <w:b/>
                <w:sz w:val="24"/>
                <w:szCs w:val="24"/>
              </w:rPr>
            </w:pPr>
            <w:r w:rsidRPr="007E189D">
              <w:rPr>
                <w:rFonts w:cstheme="minorHAnsi"/>
                <w:b/>
                <w:sz w:val="24"/>
                <w:szCs w:val="24"/>
              </w:rPr>
              <w:t>Source</w:t>
            </w:r>
          </w:p>
        </w:tc>
      </w:tr>
      <w:tr w:rsidR="00A002C2" w:rsidRPr="007E189D" w14:paraId="3B1893D2" w14:textId="77777777" w:rsidTr="00AA75D4">
        <w:tc>
          <w:tcPr>
            <w:tcW w:w="2245" w:type="dxa"/>
          </w:tcPr>
          <w:p w14:paraId="459A6413" w14:textId="77777777" w:rsidR="00A002C2" w:rsidRPr="007E189D" w:rsidRDefault="00A002C2" w:rsidP="00D46D97">
            <w:pPr>
              <w:rPr>
                <w:rFonts w:cstheme="minorHAnsi"/>
                <w:sz w:val="24"/>
                <w:szCs w:val="24"/>
              </w:rPr>
            </w:pPr>
            <w:r w:rsidRPr="007E189D">
              <w:rPr>
                <w:rFonts w:cstheme="minorHAnsi"/>
                <w:sz w:val="24"/>
                <w:szCs w:val="24"/>
              </w:rPr>
              <w:t>FFS</w:t>
            </w:r>
          </w:p>
        </w:tc>
        <w:tc>
          <w:tcPr>
            <w:tcW w:w="1252" w:type="dxa"/>
          </w:tcPr>
          <w:p w14:paraId="4EFE0F0F" w14:textId="77777777" w:rsidR="00A002C2" w:rsidRPr="007E189D" w:rsidRDefault="00A002C2" w:rsidP="00D46D97">
            <w:pPr>
              <w:rPr>
                <w:rFonts w:cstheme="minorHAnsi"/>
                <w:sz w:val="24"/>
                <w:szCs w:val="24"/>
              </w:rPr>
            </w:pPr>
            <w:r w:rsidRPr="007E189D">
              <w:rPr>
                <w:rFonts w:cstheme="minorHAnsi"/>
                <w:sz w:val="24"/>
                <w:szCs w:val="24"/>
              </w:rPr>
              <w:t>128</w:t>
            </w:r>
          </w:p>
        </w:tc>
        <w:tc>
          <w:tcPr>
            <w:tcW w:w="1448" w:type="dxa"/>
          </w:tcPr>
          <w:p w14:paraId="03948A58" w14:textId="77777777" w:rsidR="00A002C2" w:rsidRPr="007E189D" w:rsidRDefault="00A002C2" w:rsidP="00D46D97">
            <w:pPr>
              <w:rPr>
                <w:rFonts w:cstheme="minorHAnsi"/>
                <w:sz w:val="24"/>
                <w:szCs w:val="24"/>
              </w:rPr>
            </w:pPr>
          </w:p>
        </w:tc>
        <w:tc>
          <w:tcPr>
            <w:tcW w:w="4877" w:type="dxa"/>
          </w:tcPr>
          <w:p w14:paraId="748C07EA" w14:textId="77777777" w:rsidR="00A002C2" w:rsidRPr="007E189D" w:rsidRDefault="00A002C2" w:rsidP="00D46D97">
            <w:pPr>
              <w:rPr>
                <w:rFonts w:cstheme="minorHAnsi"/>
                <w:sz w:val="24"/>
                <w:szCs w:val="24"/>
              </w:rPr>
            </w:pPr>
            <w:r w:rsidRPr="007E189D">
              <w:rPr>
                <w:rFonts w:cstheme="minorHAnsi"/>
                <w:sz w:val="24"/>
                <w:szCs w:val="24"/>
              </w:rPr>
              <w:t>Fire and fire surrogates (McIvor)</w:t>
            </w:r>
          </w:p>
        </w:tc>
      </w:tr>
      <w:tr w:rsidR="00A002C2" w:rsidRPr="007E189D" w14:paraId="6273CCD8" w14:textId="77777777" w:rsidTr="00AA75D4">
        <w:tc>
          <w:tcPr>
            <w:tcW w:w="2245" w:type="dxa"/>
          </w:tcPr>
          <w:p w14:paraId="38EBA3D9" w14:textId="77777777" w:rsidR="00A002C2" w:rsidRPr="007E189D" w:rsidRDefault="00A002C2" w:rsidP="00D46D97">
            <w:pPr>
              <w:rPr>
                <w:rFonts w:cstheme="minorHAnsi"/>
                <w:sz w:val="24"/>
                <w:szCs w:val="24"/>
              </w:rPr>
            </w:pPr>
            <w:r w:rsidRPr="007E189D">
              <w:rPr>
                <w:rFonts w:cstheme="minorHAnsi"/>
                <w:sz w:val="24"/>
                <w:szCs w:val="24"/>
              </w:rPr>
              <w:t>FLM database</w:t>
            </w:r>
          </w:p>
        </w:tc>
        <w:tc>
          <w:tcPr>
            <w:tcW w:w="1252" w:type="dxa"/>
          </w:tcPr>
          <w:p w14:paraId="42F99D64" w14:textId="77777777" w:rsidR="00A002C2" w:rsidRPr="007E189D" w:rsidRDefault="00A002C2" w:rsidP="00D46D97">
            <w:pPr>
              <w:rPr>
                <w:rFonts w:cstheme="minorHAnsi"/>
                <w:sz w:val="24"/>
                <w:szCs w:val="24"/>
              </w:rPr>
            </w:pPr>
            <w:r w:rsidRPr="007E189D">
              <w:rPr>
                <w:rFonts w:cstheme="minorHAnsi"/>
                <w:sz w:val="24"/>
                <w:szCs w:val="24"/>
                <w:highlight w:val="yellow"/>
              </w:rPr>
              <w:t>8555 - REDUCED</w:t>
            </w:r>
          </w:p>
        </w:tc>
        <w:tc>
          <w:tcPr>
            <w:tcW w:w="1448" w:type="dxa"/>
          </w:tcPr>
          <w:p w14:paraId="7D17CBD5" w14:textId="77777777" w:rsidR="00A002C2" w:rsidRPr="007E189D" w:rsidRDefault="00A002C2" w:rsidP="00D46D97">
            <w:pPr>
              <w:rPr>
                <w:rFonts w:cstheme="minorHAnsi"/>
                <w:sz w:val="24"/>
                <w:szCs w:val="24"/>
              </w:rPr>
            </w:pPr>
          </w:p>
        </w:tc>
        <w:tc>
          <w:tcPr>
            <w:tcW w:w="4877" w:type="dxa"/>
          </w:tcPr>
          <w:p w14:paraId="14F3A7A9" w14:textId="77777777" w:rsidR="00A002C2" w:rsidRPr="007E189D" w:rsidRDefault="00A002C2" w:rsidP="00D46D97">
            <w:pPr>
              <w:rPr>
                <w:rFonts w:cstheme="minorHAnsi"/>
                <w:sz w:val="24"/>
                <w:szCs w:val="24"/>
              </w:rPr>
            </w:pPr>
            <w:r w:rsidRPr="007E189D">
              <w:rPr>
                <w:rFonts w:cstheme="minorHAnsi"/>
                <w:sz w:val="24"/>
                <w:szCs w:val="24"/>
              </w:rPr>
              <w:t>Source data for the fuel loading model development (Keane)</w:t>
            </w:r>
          </w:p>
        </w:tc>
      </w:tr>
      <w:tr w:rsidR="00A002C2" w:rsidRPr="007E189D" w14:paraId="4D777AC6" w14:textId="77777777" w:rsidTr="00AA75D4">
        <w:tc>
          <w:tcPr>
            <w:tcW w:w="2245" w:type="dxa"/>
          </w:tcPr>
          <w:p w14:paraId="0F865B21" w14:textId="77777777" w:rsidR="00A002C2" w:rsidRPr="007E189D" w:rsidRDefault="00A002C2" w:rsidP="00D46D97">
            <w:pPr>
              <w:rPr>
                <w:rFonts w:cstheme="minorHAnsi"/>
                <w:sz w:val="24"/>
                <w:szCs w:val="24"/>
              </w:rPr>
            </w:pPr>
            <w:r w:rsidRPr="007E189D">
              <w:rPr>
                <w:rFonts w:cstheme="minorHAnsi"/>
                <w:sz w:val="24"/>
                <w:szCs w:val="24"/>
              </w:rPr>
              <w:t>FOFEM fuels</w:t>
            </w:r>
          </w:p>
        </w:tc>
        <w:tc>
          <w:tcPr>
            <w:tcW w:w="1252" w:type="dxa"/>
          </w:tcPr>
          <w:p w14:paraId="3062C09B" w14:textId="77777777" w:rsidR="00A002C2" w:rsidRPr="007E189D" w:rsidRDefault="00A002C2" w:rsidP="00D46D97">
            <w:pPr>
              <w:rPr>
                <w:rFonts w:cstheme="minorHAnsi"/>
                <w:sz w:val="24"/>
                <w:szCs w:val="24"/>
              </w:rPr>
            </w:pPr>
            <w:r w:rsidRPr="007E189D">
              <w:rPr>
                <w:rFonts w:cstheme="minorHAnsi"/>
                <w:sz w:val="24"/>
                <w:szCs w:val="24"/>
              </w:rPr>
              <w:t>1095</w:t>
            </w:r>
          </w:p>
        </w:tc>
        <w:tc>
          <w:tcPr>
            <w:tcW w:w="1448" w:type="dxa"/>
          </w:tcPr>
          <w:p w14:paraId="5783B5F3" w14:textId="77777777" w:rsidR="00A002C2" w:rsidRPr="007E189D" w:rsidRDefault="00A002C2" w:rsidP="00D46D97">
            <w:pPr>
              <w:rPr>
                <w:rFonts w:cstheme="minorHAnsi"/>
                <w:sz w:val="24"/>
                <w:szCs w:val="24"/>
              </w:rPr>
            </w:pPr>
          </w:p>
        </w:tc>
        <w:tc>
          <w:tcPr>
            <w:tcW w:w="4877" w:type="dxa"/>
          </w:tcPr>
          <w:p w14:paraId="72E81B98" w14:textId="77777777" w:rsidR="00A002C2" w:rsidRPr="007E189D" w:rsidRDefault="00A002C2" w:rsidP="00D46D97">
            <w:pPr>
              <w:rPr>
                <w:rFonts w:cstheme="minorHAnsi"/>
                <w:sz w:val="24"/>
                <w:szCs w:val="24"/>
              </w:rPr>
            </w:pPr>
            <w:r w:rsidRPr="007E189D">
              <w:rPr>
                <w:rFonts w:cstheme="minorHAnsi"/>
                <w:sz w:val="24"/>
                <w:szCs w:val="24"/>
              </w:rPr>
              <w:t>Old database compiled to inform FOFEM fuel loading profiles (Reinhardt, Lutes)</w:t>
            </w:r>
          </w:p>
        </w:tc>
      </w:tr>
      <w:tr w:rsidR="00A002C2" w:rsidRPr="007E189D" w14:paraId="1F59992F" w14:textId="77777777" w:rsidTr="00AA75D4">
        <w:tc>
          <w:tcPr>
            <w:tcW w:w="2245" w:type="dxa"/>
          </w:tcPr>
          <w:p w14:paraId="7BADCEC6" w14:textId="77777777" w:rsidR="00A002C2" w:rsidRPr="007E189D" w:rsidRDefault="00A002C2" w:rsidP="00D46D97">
            <w:pPr>
              <w:rPr>
                <w:rFonts w:cstheme="minorHAnsi"/>
                <w:sz w:val="24"/>
                <w:szCs w:val="24"/>
              </w:rPr>
            </w:pPr>
            <w:r w:rsidRPr="007E189D">
              <w:rPr>
                <w:rFonts w:cstheme="minorHAnsi"/>
                <w:sz w:val="24"/>
                <w:szCs w:val="24"/>
              </w:rPr>
              <w:t>Forest Inventory and Analysis Program</w:t>
            </w:r>
          </w:p>
        </w:tc>
        <w:tc>
          <w:tcPr>
            <w:tcW w:w="1252" w:type="dxa"/>
          </w:tcPr>
          <w:p w14:paraId="55E281C2" w14:textId="77777777" w:rsidR="00A002C2" w:rsidRPr="007E189D" w:rsidRDefault="00A002C2" w:rsidP="00D46D97">
            <w:pPr>
              <w:rPr>
                <w:rFonts w:cstheme="minorHAnsi"/>
                <w:sz w:val="24"/>
                <w:szCs w:val="24"/>
              </w:rPr>
            </w:pPr>
            <w:r w:rsidRPr="007E189D">
              <w:rPr>
                <w:rFonts w:cstheme="minorHAnsi"/>
                <w:sz w:val="24"/>
                <w:szCs w:val="24"/>
              </w:rPr>
              <w:t>15,061</w:t>
            </w:r>
          </w:p>
        </w:tc>
        <w:tc>
          <w:tcPr>
            <w:tcW w:w="1448" w:type="dxa"/>
          </w:tcPr>
          <w:p w14:paraId="6D98C4D1" w14:textId="77777777" w:rsidR="00A002C2" w:rsidRPr="007E189D" w:rsidRDefault="00A002C2" w:rsidP="00D46D97">
            <w:pPr>
              <w:rPr>
                <w:rFonts w:cstheme="minorHAnsi"/>
                <w:sz w:val="24"/>
                <w:szCs w:val="24"/>
              </w:rPr>
            </w:pPr>
            <w:r w:rsidRPr="007E189D">
              <w:rPr>
                <w:rFonts w:cstheme="minorHAnsi"/>
                <w:sz w:val="24"/>
                <w:szCs w:val="24"/>
              </w:rPr>
              <w:t>2015</w:t>
            </w:r>
          </w:p>
        </w:tc>
        <w:tc>
          <w:tcPr>
            <w:tcW w:w="4877" w:type="dxa"/>
          </w:tcPr>
          <w:p w14:paraId="18C381DC" w14:textId="77777777" w:rsidR="00A002C2" w:rsidRPr="007E189D" w:rsidRDefault="00A002C2" w:rsidP="00D46D97">
            <w:pPr>
              <w:rPr>
                <w:rFonts w:cstheme="minorHAnsi"/>
                <w:sz w:val="24"/>
                <w:szCs w:val="24"/>
              </w:rPr>
            </w:pPr>
            <w:r w:rsidRPr="007E189D">
              <w:rPr>
                <w:rFonts w:cstheme="minorHAnsi"/>
                <w:sz w:val="24"/>
                <w:szCs w:val="24"/>
              </w:rPr>
              <w:t xml:space="preserve">David Chojnacky, University of Vermont– downloaded from - </w:t>
            </w:r>
            <w:hyperlink r:id="rId7" w:history="1">
              <w:r w:rsidRPr="007E189D">
                <w:rPr>
                  <w:rStyle w:val="Hyperlink"/>
                  <w:rFonts w:cstheme="minorHAnsi"/>
                  <w:sz w:val="24"/>
                  <w:szCs w:val="24"/>
                </w:rPr>
                <w:t>http://web.gis.vt.edu/forestry/dwm/index.php</w:t>
              </w:r>
            </w:hyperlink>
          </w:p>
        </w:tc>
      </w:tr>
      <w:tr w:rsidR="00A002C2" w:rsidRPr="007E189D" w14:paraId="1838AE8E" w14:textId="77777777" w:rsidTr="00AA75D4">
        <w:tc>
          <w:tcPr>
            <w:tcW w:w="2245" w:type="dxa"/>
          </w:tcPr>
          <w:p w14:paraId="4B5665C2" w14:textId="77777777" w:rsidR="00A002C2" w:rsidRPr="007E189D" w:rsidRDefault="00A002C2" w:rsidP="00D46D97">
            <w:pPr>
              <w:rPr>
                <w:rFonts w:cstheme="minorHAnsi"/>
                <w:sz w:val="24"/>
                <w:szCs w:val="24"/>
              </w:rPr>
            </w:pPr>
            <w:r w:rsidRPr="007E189D">
              <w:rPr>
                <w:rFonts w:cstheme="minorHAnsi"/>
                <w:sz w:val="24"/>
                <w:szCs w:val="24"/>
              </w:rPr>
              <w:t>LFRDB</w:t>
            </w:r>
          </w:p>
        </w:tc>
        <w:tc>
          <w:tcPr>
            <w:tcW w:w="1252" w:type="dxa"/>
          </w:tcPr>
          <w:p w14:paraId="4C8A9A78" w14:textId="77777777" w:rsidR="00A002C2" w:rsidRPr="007E189D" w:rsidRDefault="00A002C2" w:rsidP="00D46D97">
            <w:pPr>
              <w:rPr>
                <w:rFonts w:cstheme="minorHAnsi"/>
                <w:sz w:val="24"/>
                <w:szCs w:val="24"/>
              </w:rPr>
            </w:pPr>
            <w:r w:rsidRPr="007E189D">
              <w:rPr>
                <w:rFonts w:cstheme="minorHAnsi"/>
                <w:sz w:val="24"/>
                <w:szCs w:val="24"/>
              </w:rPr>
              <w:t>18,012</w:t>
            </w:r>
          </w:p>
        </w:tc>
        <w:tc>
          <w:tcPr>
            <w:tcW w:w="1448" w:type="dxa"/>
          </w:tcPr>
          <w:p w14:paraId="7C54C302" w14:textId="77777777" w:rsidR="00A002C2" w:rsidRPr="007E189D" w:rsidRDefault="00A002C2" w:rsidP="00D46D97">
            <w:pPr>
              <w:rPr>
                <w:rFonts w:cstheme="minorHAnsi"/>
                <w:sz w:val="24"/>
                <w:szCs w:val="24"/>
              </w:rPr>
            </w:pPr>
          </w:p>
        </w:tc>
        <w:tc>
          <w:tcPr>
            <w:tcW w:w="4877" w:type="dxa"/>
          </w:tcPr>
          <w:p w14:paraId="5ACA26A0" w14:textId="77777777" w:rsidR="00A002C2" w:rsidRPr="007E189D" w:rsidRDefault="00A002C2" w:rsidP="00D46D97">
            <w:pPr>
              <w:rPr>
                <w:rFonts w:cstheme="minorHAnsi"/>
                <w:sz w:val="24"/>
                <w:szCs w:val="24"/>
              </w:rPr>
            </w:pPr>
            <w:r w:rsidRPr="007E189D">
              <w:rPr>
                <w:rFonts w:cstheme="minorHAnsi"/>
                <w:color w:val="222222"/>
                <w:sz w:val="24"/>
                <w:szCs w:val="24"/>
                <w:shd w:val="clear" w:color="auto" w:fill="FFFFFF"/>
              </w:rPr>
              <w:t>LFRDB_Public_20100122.mdb</w:t>
            </w:r>
          </w:p>
        </w:tc>
      </w:tr>
      <w:tr w:rsidR="00A002C2" w:rsidRPr="007E189D" w14:paraId="30B932F5" w14:textId="77777777" w:rsidTr="00AA75D4">
        <w:tc>
          <w:tcPr>
            <w:tcW w:w="2245" w:type="dxa"/>
          </w:tcPr>
          <w:p w14:paraId="518D3CAD" w14:textId="77777777" w:rsidR="00A002C2" w:rsidRPr="007E189D" w:rsidRDefault="00A002C2" w:rsidP="00D46D97">
            <w:pPr>
              <w:rPr>
                <w:rFonts w:cstheme="minorHAnsi"/>
                <w:sz w:val="24"/>
                <w:szCs w:val="24"/>
              </w:rPr>
            </w:pPr>
            <w:r w:rsidRPr="007E189D">
              <w:rPr>
                <w:rFonts w:cstheme="minorHAnsi"/>
                <w:sz w:val="24"/>
                <w:szCs w:val="24"/>
              </w:rPr>
              <w:t>Natural Fuels Photo Series</w:t>
            </w:r>
          </w:p>
        </w:tc>
        <w:tc>
          <w:tcPr>
            <w:tcW w:w="1252" w:type="dxa"/>
          </w:tcPr>
          <w:p w14:paraId="325D9071" w14:textId="77777777" w:rsidR="00A002C2" w:rsidRPr="007E189D" w:rsidRDefault="00A002C2" w:rsidP="00D46D97">
            <w:pPr>
              <w:rPr>
                <w:rFonts w:cstheme="minorHAnsi"/>
                <w:sz w:val="24"/>
                <w:szCs w:val="24"/>
              </w:rPr>
            </w:pPr>
            <w:r w:rsidRPr="007E189D">
              <w:rPr>
                <w:rFonts w:cstheme="minorHAnsi"/>
                <w:sz w:val="24"/>
                <w:szCs w:val="24"/>
              </w:rPr>
              <w:t>550</w:t>
            </w:r>
          </w:p>
        </w:tc>
        <w:tc>
          <w:tcPr>
            <w:tcW w:w="1448" w:type="dxa"/>
          </w:tcPr>
          <w:p w14:paraId="4A7AFF7D" w14:textId="77777777" w:rsidR="00A002C2" w:rsidRPr="007E189D" w:rsidRDefault="00A002C2" w:rsidP="00D46D97">
            <w:pPr>
              <w:rPr>
                <w:rFonts w:cstheme="minorHAnsi"/>
                <w:sz w:val="24"/>
                <w:szCs w:val="24"/>
              </w:rPr>
            </w:pPr>
            <w:r w:rsidRPr="007E189D">
              <w:rPr>
                <w:rFonts w:cstheme="minorHAnsi"/>
                <w:sz w:val="24"/>
                <w:szCs w:val="24"/>
              </w:rPr>
              <w:t>1998-2016</w:t>
            </w:r>
          </w:p>
        </w:tc>
        <w:tc>
          <w:tcPr>
            <w:tcW w:w="4877" w:type="dxa"/>
          </w:tcPr>
          <w:p w14:paraId="6BA84057" w14:textId="77777777" w:rsidR="00A002C2" w:rsidRPr="007E189D" w:rsidRDefault="001A58DA" w:rsidP="00D46D97">
            <w:pPr>
              <w:rPr>
                <w:rFonts w:cstheme="minorHAnsi"/>
                <w:sz w:val="24"/>
                <w:szCs w:val="24"/>
              </w:rPr>
            </w:pPr>
            <w:hyperlink r:id="rId8" w:history="1">
              <w:r w:rsidR="00A002C2" w:rsidRPr="007E189D">
                <w:rPr>
                  <w:rStyle w:val="Hyperlink"/>
                  <w:rFonts w:cstheme="minorHAnsi"/>
                  <w:sz w:val="24"/>
                  <w:szCs w:val="24"/>
                </w:rPr>
                <w:t>https://www.fs.fed.us/pnw/fera/research/fuels/photo_series</w:t>
              </w:r>
            </w:hyperlink>
          </w:p>
        </w:tc>
      </w:tr>
    </w:tbl>
    <w:p w14:paraId="4BE4A377" w14:textId="77777777" w:rsidR="00A002C2" w:rsidRPr="007E189D" w:rsidRDefault="00A002C2" w:rsidP="00A002C2">
      <w:pPr>
        <w:rPr>
          <w:rFonts w:cstheme="minorHAnsi"/>
          <w:sz w:val="24"/>
          <w:szCs w:val="24"/>
        </w:rPr>
      </w:pPr>
    </w:p>
    <w:p w14:paraId="1D5FEA7E" w14:textId="77777777" w:rsidR="00C53A8C" w:rsidRPr="007E189D" w:rsidRDefault="00C53A8C">
      <w:pPr>
        <w:rPr>
          <w:rFonts w:cstheme="minorHAnsi"/>
          <w:sz w:val="24"/>
          <w:szCs w:val="24"/>
        </w:rPr>
      </w:pPr>
      <w:r w:rsidRPr="007E189D">
        <w:rPr>
          <w:rFonts w:cstheme="minorHAnsi"/>
          <w:b/>
          <w:sz w:val="24"/>
          <w:szCs w:val="24"/>
        </w:rPr>
        <w:t>Table 2</w:t>
      </w:r>
      <w:r w:rsidRPr="007E189D">
        <w:rPr>
          <w:rFonts w:cstheme="minorHAnsi"/>
          <w:sz w:val="24"/>
          <w:szCs w:val="24"/>
        </w:rPr>
        <w:t>: Fuel loading database fields and definitions. To date, the database contains nearly 40,000 records and was designed to accommodate additional records as they become available.</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815"/>
        <w:gridCol w:w="2250"/>
      </w:tblGrid>
      <w:tr w:rsidR="00C53A8C" w:rsidRPr="007E189D" w14:paraId="3382042A" w14:textId="77777777" w:rsidTr="00AA75D4">
        <w:trPr>
          <w:trHeight w:val="300"/>
        </w:trPr>
        <w:tc>
          <w:tcPr>
            <w:tcW w:w="2740" w:type="dxa"/>
            <w:shd w:val="clear" w:color="auto" w:fill="auto"/>
            <w:noWrap/>
          </w:tcPr>
          <w:p w14:paraId="03B3AA96" w14:textId="77777777" w:rsidR="00C53A8C" w:rsidRPr="007E189D" w:rsidRDefault="00C53A8C" w:rsidP="00C53A8C">
            <w:pPr>
              <w:rPr>
                <w:rFonts w:eastAsia="Times New Roman" w:cstheme="minorHAnsi"/>
                <w:b/>
                <w:color w:val="000000"/>
                <w:sz w:val="24"/>
                <w:szCs w:val="24"/>
              </w:rPr>
            </w:pPr>
            <w:r w:rsidRPr="007E189D">
              <w:rPr>
                <w:rFonts w:eastAsia="Times New Roman" w:cstheme="minorHAnsi"/>
                <w:b/>
                <w:color w:val="000000"/>
                <w:sz w:val="24"/>
                <w:szCs w:val="24"/>
              </w:rPr>
              <w:t>Field</w:t>
            </w:r>
          </w:p>
        </w:tc>
        <w:tc>
          <w:tcPr>
            <w:tcW w:w="4815" w:type="dxa"/>
            <w:shd w:val="clear" w:color="auto" w:fill="auto"/>
            <w:noWrap/>
          </w:tcPr>
          <w:p w14:paraId="1EA3E28F" w14:textId="77777777" w:rsidR="00C53A8C" w:rsidRPr="007E189D" w:rsidRDefault="00C53A8C" w:rsidP="00310328">
            <w:pPr>
              <w:rPr>
                <w:rFonts w:eastAsia="Times New Roman" w:cstheme="minorHAnsi"/>
                <w:b/>
                <w:color w:val="000000"/>
                <w:sz w:val="24"/>
                <w:szCs w:val="24"/>
              </w:rPr>
            </w:pPr>
            <w:r w:rsidRPr="007E189D">
              <w:rPr>
                <w:rFonts w:eastAsia="Times New Roman" w:cstheme="minorHAnsi"/>
                <w:b/>
                <w:color w:val="000000"/>
                <w:sz w:val="24"/>
                <w:szCs w:val="24"/>
              </w:rPr>
              <w:t>Definition</w:t>
            </w:r>
          </w:p>
        </w:tc>
        <w:tc>
          <w:tcPr>
            <w:tcW w:w="2250" w:type="dxa"/>
          </w:tcPr>
          <w:p w14:paraId="103745EB" w14:textId="77777777" w:rsidR="00C53A8C" w:rsidRPr="007E189D" w:rsidRDefault="00310328" w:rsidP="00310328">
            <w:pPr>
              <w:rPr>
                <w:rFonts w:eastAsia="Times New Roman" w:cstheme="minorHAnsi"/>
                <w:b/>
                <w:color w:val="000000"/>
                <w:sz w:val="24"/>
                <w:szCs w:val="24"/>
              </w:rPr>
            </w:pPr>
            <w:r w:rsidRPr="007E189D">
              <w:rPr>
                <w:rFonts w:eastAsia="Times New Roman" w:cstheme="minorHAnsi"/>
                <w:b/>
                <w:color w:val="000000"/>
                <w:sz w:val="24"/>
                <w:szCs w:val="24"/>
              </w:rPr>
              <w:t>Sample entry</w:t>
            </w:r>
          </w:p>
        </w:tc>
      </w:tr>
      <w:tr w:rsidR="00C53A8C" w:rsidRPr="007E189D" w14:paraId="19249BD2" w14:textId="77777777" w:rsidTr="00AA75D4">
        <w:trPr>
          <w:trHeight w:val="300"/>
        </w:trPr>
        <w:tc>
          <w:tcPr>
            <w:tcW w:w="2740" w:type="dxa"/>
            <w:shd w:val="clear" w:color="auto" w:fill="auto"/>
            <w:noWrap/>
            <w:hideMark/>
          </w:tcPr>
          <w:p w14:paraId="1DE69727" w14:textId="77777777" w:rsidR="00C53A8C" w:rsidRPr="007E189D" w:rsidRDefault="00C53A8C" w:rsidP="00C53A8C">
            <w:pPr>
              <w:rPr>
                <w:rFonts w:eastAsia="Times New Roman" w:cstheme="minorHAnsi"/>
                <w:color w:val="000000"/>
                <w:sz w:val="24"/>
                <w:szCs w:val="24"/>
              </w:rPr>
            </w:pPr>
            <w:r w:rsidRPr="007E189D">
              <w:rPr>
                <w:rFonts w:eastAsia="Times New Roman" w:cstheme="minorHAnsi"/>
                <w:color w:val="000000"/>
                <w:sz w:val="24"/>
                <w:szCs w:val="24"/>
              </w:rPr>
              <w:t>LFEVTGroupID</w:t>
            </w:r>
          </w:p>
        </w:tc>
        <w:tc>
          <w:tcPr>
            <w:tcW w:w="4815" w:type="dxa"/>
            <w:shd w:val="clear" w:color="auto" w:fill="auto"/>
            <w:noWrap/>
            <w:hideMark/>
          </w:tcPr>
          <w:p w14:paraId="3241691E" w14:textId="77777777" w:rsidR="00C53A8C" w:rsidRPr="007E189D" w:rsidRDefault="00C53A8C" w:rsidP="00310328">
            <w:pPr>
              <w:rPr>
                <w:rFonts w:eastAsia="Times New Roman" w:cstheme="minorHAnsi"/>
                <w:color w:val="000000"/>
                <w:sz w:val="24"/>
                <w:szCs w:val="24"/>
              </w:rPr>
            </w:pPr>
            <w:r w:rsidRPr="007E189D">
              <w:rPr>
                <w:rFonts w:eastAsia="Times New Roman" w:cstheme="minorHAnsi"/>
                <w:color w:val="000000"/>
                <w:sz w:val="24"/>
                <w:szCs w:val="24"/>
              </w:rPr>
              <w:t>Unique ID for each EVT Group number</w:t>
            </w:r>
          </w:p>
        </w:tc>
        <w:tc>
          <w:tcPr>
            <w:tcW w:w="2250" w:type="dxa"/>
          </w:tcPr>
          <w:p w14:paraId="126A7559"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693</w:t>
            </w:r>
          </w:p>
        </w:tc>
      </w:tr>
      <w:tr w:rsidR="00C53A8C" w:rsidRPr="007E189D" w14:paraId="6501E387" w14:textId="77777777" w:rsidTr="00AA75D4">
        <w:trPr>
          <w:trHeight w:val="300"/>
        </w:trPr>
        <w:tc>
          <w:tcPr>
            <w:tcW w:w="2740" w:type="dxa"/>
            <w:shd w:val="clear" w:color="auto" w:fill="auto"/>
            <w:noWrap/>
            <w:hideMark/>
          </w:tcPr>
          <w:p w14:paraId="2C7A7B84" w14:textId="77777777" w:rsidR="00C53A8C" w:rsidRPr="007E189D" w:rsidRDefault="00C53A8C" w:rsidP="00C53A8C">
            <w:pPr>
              <w:rPr>
                <w:rFonts w:eastAsia="Times New Roman" w:cstheme="minorHAnsi"/>
                <w:color w:val="000000"/>
                <w:sz w:val="24"/>
                <w:szCs w:val="24"/>
              </w:rPr>
            </w:pPr>
            <w:r w:rsidRPr="007E189D">
              <w:rPr>
                <w:rFonts w:eastAsia="Times New Roman" w:cstheme="minorHAnsi"/>
                <w:color w:val="000000"/>
                <w:sz w:val="24"/>
                <w:szCs w:val="24"/>
              </w:rPr>
              <w:t>LFEVTGroup</w:t>
            </w:r>
          </w:p>
        </w:tc>
        <w:tc>
          <w:tcPr>
            <w:tcW w:w="4815" w:type="dxa"/>
            <w:shd w:val="clear" w:color="auto" w:fill="auto"/>
            <w:noWrap/>
            <w:hideMark/>
          </w:tcPr>
          <w:p w14:paraId="71E14194" w14:textId="77777777" w:rsidR="00C53A8C" w:rsidRPr="007E189D" w:rsidRDefault="00C53A8C" w:rsidP="00310328">
            <w:pPr>
              <w:rPr>
                <w:rFonts w:eastAsia="Times New Roman" w:cstheme="minorHAnsi"/>
                <w:color w:val="000000"/>
                <w:sz w:val="24"/>
                <w:szCs w:val="24"/>
              </w:rPr>
            </w:pPr>
            <w:r w:rsidRPr="007E189D">
              <w:rPr>
                <w:rFonts w:eastAsia="Times New Roman" w:cstheme="minorHAnsi"/>
                <w:color w:val="000000"/>
                <w:sz w:val="24"/>
                <w:szCs w:val="24"/>
              </w:rPr>
              <w:t>EVT Group Name</w:t>
            </w:r>
          </w:p>
        </w:tc>
        <w:tc>
          <w:tcPr>
            <w:tcW w:w="2250" w:type="dxa"/>
          </w:tcPr>
          <w:p w14:paraId="699DC7AB"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Spruce-Fir-Hardwood Forest</w:t>
            </w:r>
          </w:p>
        </w:tc>
      </w:tr>
      <w:tr w:rsidR="00C53A8C" w:rsidRPr="007E189D" w14:paraId="071C5416" w14:textId="77777777" w:rsidTr="00AA75D4">
        <w:trPr>
          <w:trHeight w:val="300"/>
        </w:trPr>
        <w:tc>
          <w:tcPr>
            <w:tcW w:w="2740" w:type="dxa"/>
            <w:shd w:val="clear" w:color="auto" w:fill="auto"/>
            <w:noWrap/>
            <w:hideMark/>
          </w:tcPr>
          <w:p w14:paraId="1482AE47" w14:textId="77777777" w:rsidR="00C53A8C" w:rsidRPr="007E189D" w:rsidRDefault="00C53A8C" w:rsidP="00C53A8C">
            <w:pPr>
              <w:rPr>
                <w:rFonts w:eastAsia="Times New Roman" w:cstheme="minorHAnsi"/>
                <w:color w:val="000000"/>
                <w:sz w:val="24"/>
                <w:szCs w:val="24"/>
              </w:rPr>
            </w:pPr>
            <w:r w:rsidRPr="007E189D">
              <w:rPr>
                <w:rFonts w:eastAsia="Times New Roman" w:cstheme="minorHAnsi"/>
                <w:color w:val="000000"/>
                <w:sz w:val="24"/>
                <w:szCs w:val="24"/>
              </w:rPr>
              <w:t>sourceID</w:t>
            </w:r>
          </w:p>
        </w:tc>
        <w:tc>
          <w:tcPr>
            <w:tcW w:w="4815" w:type="dxa"/>
            <w:shd w:val="clear" w:color="auto" w:fill="auto"/>
            <w:noWrap/>
            <w:hideMark/>
          </w:tcPr>
          <w:p w14:paraId="74649369" w14:textId="77777777" w:rsidR="00C53A8C" w:rsidRPr="007E189D" w:rsidRDefault="00C53A8C" w:rsidP="00310328">
            <w:pPr>
              <w:rPr>
                <w:rFonts w:eastAsia="Times New Roman" w:cstheme="minorHAnsi"/>
                <w:color w:val="000000"/>
                <w:sz w:val="24"/>
                <w:szCs w:val="24"/>
              </w:rPr>
            </w:pPr>
            <w:r w:rsidRPr="007E189D">
              <w:rPr>
                <w:rFonts w:eastAsia="Times New Roman" w:cstheme="minorHAnsi"/>
                <w:color w:val="000000"/>
                <w:sz w:val="24"/>
                <w:szCs w:val="24"/>
              </w:rPr>
              <w:t>Unique ID f</w:t>
            </w:r>
            <w:r w:rsidR="00310328" w:rsidRPr="007E189D">
              <w:rPr>
                <w:rFonts w:eastAsia="Times New Roman" w:cstheme="minorHAnsi"/>
                <w:color w:val="000000"/>
                <w:sz w:val="24"/>
                <w:szCs w:val="24"/>
              </w:rPr>
              <w:t>or each source reference</w:t>
            </w:r>
          </w:p>
        </w:tc>
        <w:tc>
          <w:tcPr>
            <w:tcW w:w="2250" w:type="dxa"/>
          </w:tcPr>
          <w:p w14:paraId="51781722"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571</w:t>
            </w:r>
          </w:p>
        </w:tc>
      </w:tr>
      <w:tr w:rsidR="00C53A8C" w:rsidRPr="007E189D" w14:paraId="09EB70A7" w14:textId="77777777" w:rsidTr="00AA75D4">
        <w:trPr>
          <w:trHeight w:val="300"/>
        </w:trPr>
        <w:tc>
          <w:tcPr>
            <w:tcW w:w="2740" w:type="dxa"/>
            <w:shd w:val="clear" w:color="auto" w:fill="auto"/>
            <w:noWrap/>
            <w:hideMark/>
          </w:tcPr>
          <w:p w14:paraId="64D29693" w14:textId="77777777" w:rsidR="00C53A8C" w:rsidRPr="007E189D" w:rsidRDefault="00CB1251" w:rsidP="00C53A8C">
            <w:pPr>
              <w:rPr>
                <w:rFonts w:eastAsia="Times New Roman" w:cstheme="minorHAnsi"/>
                <w:color w:val="000000"/>
                <w:sz w:val="24"/>
                <w:szCs w:val="24"/>
              </w:rPr>
            </w:pPr>
            <w:r w:rsidRPr="007E189D">
              <w:rPr>
                <w:rFonts w:eastAsia="Times New Roman" w:cstheme="minorHAnsi"/>
                <w:color w:val="000000"/>
                <w:sz w:val="24"/>
                <w:szCs w:val="24"/>
              </w:rPr>
              <w:t>S</w:t>
            </w:r>
            <w:r w:rsidR="00C53A8C" w:rsidRPr="007E189D">
              <w:rPr>
                <w:rFonts w:eastAsia="Times New Roman" w:cstheme="minorHAnsi"/>
                <w:color w:val="000000"/>
                <w:sz w:val="24"/>
                <w:szCs w:val="24"/>
              </w:rPr>
              <w:t>ource</w:t>
            </w:r>
          </w:p>
        </w:tc>
        <w:tc>
          <w:tcPr>
            <w:tcW w:w="4815" w:type="dxa"/>
            <w:shd w:val="clear" w:color="auto" w:fill="auto"/>
            <w:noWrap/>
            <w:hideMark/>
          </w:tcPr>
          <w:p w14:paraId="7DE76349" w14:textId="77777777" w:rsidR="00C53A8C" w:rsidRPr="007E189D" w:rsidRDefault="00C53A8C" w:rsidP="00310328">
            <w:pPr>
              <w:rPr>
                <w:rFonts w:eastAsia="Times New Roman" w:cstheme="minorHAnsi"/>
                <w:color w:val="000000"/>
                <w:sz w:val="24"/>
                <w:szCs w:val="24"/>
              </w:rPr>
            </w:pPr>
            <w:r w:rsidRPr="007E189D">
              <w:rPr>
                <w:rFonts w:eastAsia="Times New Roman" w:cstheme="minorHAnsi"/>
                <w:color w:val="000000"/>
                <w:sz w:val="24"/>
                <w:szCs w:val="24"/>
              </w:rPr>
              <w:t xml:space="preserve">Source reference </w:t>
            </w:r>
          </w:p>
        </w:tc>
        <w:tc>
          <w:tcPr>
            <w:tcW w:w="2250" w:type="dxa"/>
          </w:tcPr>
          <w:p w14:paraId="30D8D837"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Natural Fuels Photo Series Volume Iia, PMS 836</w:t>
            </w:r>
          </w:p>
        </w:tc>
      </w:tr>
      <w:tr w:rsidR="00C53A8C" w:rsidRPr="007E189D" w14:paraId="4E643DA4" w14:textId="77777777" w:rsidTr="00AA75D4">
        <w:trPr>
          <w:trHeight w:val="300"/>
        </w:trPr>
        <w:tc>
          <w:tcPr>
            <w:tcW w:w="2740" w:type="dxa"/>
            <w:shd w:val="clear" w:color="auto" w:fill="auto"/>
            <w:noWrap/>
            <w:hideMark/>
          </w:tcPr>
          <w:p w14:paraId="284D72C3" w14:textId="77777777" w:rsidR="00C53A8C" w:rsidRPr="007E189D" w:rsidRDefault="00C53A8C" w:rsidP="00C53A8C">
            <w:pPr>
              <w:rPr>
                <w:rFonts w:eastAsia="Times New Roman" w:cstheme="minorHAnsi"/>
                <w:color w:val="000000"/>
                <w:sz w:val="24"/>
                <w:szCs w:val="24"/>
              </w:rPr>
            </w:pPr>
            <w:r w:rsidRPr="007E189D">
              <w:rPr>
                <w:rFonts w:eastAsia="Times New Roman" w:cstheme="minorHAnsi"/>
                <w:color w:val="000000"/>
                <w:sz w:val="24"/>
                <w:szCs w:val="24"/>
              </w:rPr>
              <w:t>studyPointID</w:t>
            </w:r>
          </w:p>
        </w:tc>
        <w:tc>
          <w:tcPr>
            <w:tcW w:w="4815" w:type="dxa"/>
            <w:shd w:val="clear" w:color="auto" w:fill="auto"/>
            <w:noWrap/>
            <w:hideMark/>
          </w:tcPr>
          <w:p w14:paraId="3E38703E"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Unique study point ID</w:t>
            </w:r>
          </w:p>
        </w:tc>
        <w:tc>
          <w:tcPr>
            <w:tcW w:w="2250" w:type="dxa"/>
          </w:tcPr>
          <w:p w14:paraId="1636C65B"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48753</w:t>
            </w:r>
          </w:p>
        </w:tc>
      </w:tr>
      <w:tr w:rsidR="00C53A8C" w:rsidRPr="007E189D" w14:paraId="4398DB78" w14:textId="77777777" w:rsidTr="00AA75D4">
        <w:trPr>
          <w:trHeight w:val="300"/>
        </w:trPr>
        <w:tc>
          <w:tcPr>
            <w:tcW w:w="2740" w:type="dxa"/>
            <w:shd w:val="clear" w:color="auto" w:fill="auto"/>
            <w:noWrap/>
            <w:hideMark/>
          </w:tcPr>
          <w:p w14:paraId="769D9956" w14:textId="77777777" w:rsidR="00C53A8C" w:rsidRPr="007E189D" w:rsidRDefault="00CB1251" w:rsidP="00C53A8C">
            <w:pPr>
              <w:rPr>
                <w:rFonts w:eastAsia="Times New Roman" w:cstheme="minorHAnsi"/>
                <w:color w:val="000000"/>
                <w:sz w:val="24"/>
                <w:szCs w:val="24"/>
              </w:rPr>
            </w:pPr>
            <w:r w:rsidRPr="007E189D">
              <w:rPr>
                <w:rFonts w:eastAsia="Times New Roman" w:cstheme="minorHAnsi"/>
                <w:color w:val="000000"/>
                <w:sz w:val="24"/>
                <w:szCs w:val="24"/>
              </w:rPr>
              <w:t>P</w:t>
            </w:r>
            <w:r w:rsidR="00C53A8C" w:rsidRPr="007E189D">
              <w:rPr>
                <w:rFonts w:eastAsia="Times New Roman" w:cstheme="minorHAnsi"/>
                <w:color w:val="000000"/>
                <w:sz w:val="24"/>
                <w:szCs w:val="24"/>
              </w:rPr>
              <w:t>lotname</w:t>
            </w:r>
          </w:p>
        </w:tc>
        <w:tc>
          <w:tcPr>
            <w:tcW w:w="4815" w:type="dxa"/>
            <w:shd w:val="clear" w:color="auto" w:fill="auto"/>
            <w:noWrap/>
            <w:hideMark/>
          </w:tcPr>
          <w:p w14:paraId="17107381"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Plot name if provided</w:t>
            </w:r>
          </w:p>
        </w:tc>
        <w:tc>
          <w:tcPr>
            <w:tcW w:w="2250" w:type="dxa"/>
          </w:tcPr>
          <w:p w14:paraId="6D2BC7B2"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AKHD 15</w:t>
            </w:r>
          </w:p>
        </w:tc>
      </w:tr>
      <w:tr w:rsidR="00C53A8C" w:rsidRPr="007E189D" w14:paraId="46922417" w14:textId="77777777" w:rsidTr="00AA75D4">
        <w:trPr>
          <w:trHeight w:val="300"/>
        </w:trPr>
        <w:tc>
          <w:tcPr>
            <w:tcW w:w="2740" w:type="dxa"/>
            <w:shd w:val="clear" w:color="auto" w:fill="auto"/>
            <w:noWrap/>
            <w:hideMark/>
          </w:tcPr>
          <w:p w14:paraId="5A286255" w14:textId="77777777" w:rsidR="00C53A8C" w:rsidRPr="007E189D" w:rsidRDefault="00CB1251" w:rsidP="00C53A8C">
            <w:pPr>
              <w:rPr>
                <w:rFonts w:eastAsia="Times New Roman" w:cstheme="minorHAnsi"/>
                <w:color w:val="000000"/>
                <w:sz w:val="24"/>
                <w:szCs w:val="24"/>
              </w:rPr>
            </w:pPr>
            <w:r w:rsidRPr="007E189D">
              <w:rPr>
                <w:rFonts w:eastAsia="Times New Roman" w:cstheme="minorHAnsi"/>
                <w:color w:val="000000"/>
                <w:sz w:val="24"/>
                <w:szCs w:val="24"/>
              </w:rPr>
              <w:t>S</w:t>
            </w:r>
            <w:r w:rsidR="00C53A8C" w:rsidRPr="007E189D">
              <w:rPr>
                <w:rFonts w:eastAsia="Times New Roman" w:cstheme="minorHAnsi"/>
                <w:color w:val="000000"/>
                <w:sz w:val="24"/>
                <w:szCs w:val="24"/>
              </w:rPr>
              <w:t>tate</w:t>
            </w:r>
          </w:p>
        </w:tc>
        <w:tc>
          <w:tcPr>
            <w:tcW w:w="4815" w:type="dxa"/>
            <w:shd w:val="clear" w:color="auto" w:fill="auto"/>
            <w:noWrap/>
            <w:hideMark/>
          </w:tcPr>
          <w:p w14:paraId="5A514B9E"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 xml:space="preserve">State name </w:t>
            </w:r>
          </w:p>
        </w:tc>
        <w:tc>
          <w:tcPr>
            <w:tcW w:w="2250" w:type="dxa"/>
          </w:tcPr>
          <w:p w14:paraId="7BCEC616"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AK</w:t>
            </w:r>
          </w:p>
        </w:tc>
      </w:tr>
      <w:tr w:rsidR="00C53A8C" w:rsidRPr="007E189D" w14:paraId="7F0D8167" w14:textId="77777777" w:rsidTr="00AA75D4">
        <w:trPr>
          <w:trHeight w:val="300"/>
        </w:trPr>
        <w:tc>
          <w:tcPr>
            <w:tcW w:w="2740" w:type="dxa"/>
            <w:shd w:val="clear" w:color="auto" w:fill="auto"/>
            <w:noWrap/>
            <w:hideMark/>
          </w:tcPr>
          <w:p w14:paraId="6F7F67FC" w14:textId="77777777" w:rsidR="00C53A8C" w:rsidRPr="007E189D" w:rsidRDefault="00C53A8C" w:rsidP="00C53A8C">
            <w:pPr>
              <w:rPr>
                <w:rFonts w:eastAsia="Times New Roman" w:cstheme="minorHAnsi"/>
                <w:color w:val="000000"/>
                <w:sz w:val="24"/>
                <w:szCs w:val="24"/>
              </w:rPr>
            </w:pPr>
            <w:r w:rsidRPr="007E189D">
              <w:rPr>
                <w:rFonts w:eastAsia="Times New Roman" w:cstheme="minorHAnsi"/>
                <w:color w:val="000000"/>
                <w:sz w:val="24"/>
                <w:szCs w:val="24"/>
              </w:rPr>
              <w:t>inventoryYear</w:t>
            </w:r>
          </w:p>
        </w:tc>
        <w:tc>
          <w:tcPr>
            <w:tcW w:w="4815" w:type="dxa"/>
            <w:shd w:val="clear" w:color="auto" w:fill="auto"/>
            <w:noWrap/>
            <w:hideMark/>
          </w:tcPr>
          <w:p w14:paraId="05C52264"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Inventory or sampling year</w:t>
            </w:r>
          </w:p>
        </w:tc>
        <w:tc>
          <w:tcPr>
            <w:tcW w:w="2250" w:type="dxa"/>
          </w:tcPr>
          <w:p w14:paraId="76C502E8"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2007</w:t>
            </w:r>
          </w:p>
        </w:tc>
      </w:tr>
      <w:tr w:rsidR="00C53A8C" w:rsidRPr="007E189D" w14:paraId="6D1C4F9E" w14:textId="77777777" w:rsidTr="00AA75D4">
        <w:trPr>
          <w:trHeight w:val="300"/>
        </w:trPr>
        <w:tc>
          <w:tcPr>
            <w:tcW w:w="2740" w:type="dxa"/>
            <w:shd w:val="clear" w:color="auto" w:fill="auto"/>
            <w:noWrap/>
            <w:hideMark/>
          </w:tcPr>
          <w:p w14:paraId="442A47D3" w14:textId="77777777" w:rsidR="00C53A8C" w:rsidRPr="007E189D" w:rsidRDefault="00C53A8C" w:rsidP="00C53A8C">
            <w:pPr>
              <w:rPr>
                <w:rFonts w:eastAsia="Times New Roman" w:cstheme="minorHAnsi"/>
                <w:color w:val="000000"/>
                <w:sz w:val="24"/>
                <w:szCs w:val="24"/>
              </w:rPr>
            </w:pPr>
            <w:r w:rsidRPr="007E189D">
              <w:rPr>
                <w:rFonts w:eastAsia="Times New Roman" w:cstheme="minorHAnsi"/>
                <w:color w:val="000000"/>
                <w:sz w:val="24"/>
                <w:szCs w:val="24"/>
              </w:rPr>
              <w:t>veg_notes</w:t>
            </w:r>
          </w:p>
        </w:tc>
        <w:tc>
          <w:tcPr>
            <w:tcW w:w="4815" w:type="dxa"/>
            <w:shd w:val="clear" w:color="auto" w:fill="auto"/>
            <w:noWrap/>
            <w:hideMark/>
          </w:tcPr>
          <w:p w14:paraId="251249CA"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Vegetation description</w:t>
            </w:r>
          </w:p>
        </w:tc>
        <w:tc>
          <w:tcPr>
            <w:tcW w:w="2250" w:type="dxa"/>
          </w:tcPr>
          <w:p w14:paraId="49A57F95" w14:textId="77777777" w:rsidR="00C53A8C"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Closed spruce-paper birch forest</w:t>
            </w:r>
          </w:p>
        </w:tc>
      </w:tr>
      <w:tr w:rsidR="00310328" w:rsidRPr="007E189D" w14:paraId="7CB9EC64" w14:textId="77777777" w:rsidTr="00AA75D4">
        <w:trPr>
          <w:trHeight w:val="300"/>
        </w:trPr>
        <w:tc>
          <w:tcPr>
            <w:tcW w:w="2740" w:type="dxa"/>
            <w:shd w:val="clear" w:color="auto" w:fill="auto"/>
            <w:noWrap/>
            <w:hideMark/>
          </w:tcPr>
          <w:p w14:paraId="72274E17"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us_loading: Mg/ha</w:t>
            </w:r>
          </w:p>
        </w:tc>
        <w:tc>
          <w:tcPr>
            <w:tcW w:w="4815" w:type="dxa"/>
            <w:shd w:val="clear" w:color="auto" w:fill="auto"/>
            <w:noWrap/>
            <w:hideMark/>
          </w:tcPr>
          <w:p w14:paraId="68EBC58F" w14:textId="77777777" w:rsidR="00310328" w:rsidRPr="007E189D" w:rsidRDefault="00E6166B" w:rsidP="00310328">
            <w:pPr>
              <w:rPr>
                <w:rFonts w:eastAsia="Times New Roman" w:cstheme="minorHAnsi"/>
                <w:color w:val="000000"/>
                <w:sz w:val="24"/>
                <w:szCs w:val="24"/>
              </w:rPr>
            </w:pPr>
            <w:r w:rsidRPr="007E189D">
              <w:rPr>
                <w:rFonts w:eastAsia="Times New Roman" w:cstheme="minorHAnsi"/>
                <w:color w:val="000000"/>
                <w:sz w:val="24"/>
                <w:szCs w:val="24"/>
              </w:rPr>
              <w:t>Understory crown loading (check)</w:t>
            </w:r>
          </w:p>
        </w:tc>
        <w:tc>
          <w:tcPr>
            <w:tcW w:w="2250" w:type="dxa"/>
          </w:tcPr>
          <w:p w14:paraId="3806ECDF"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1.52</w:t>
            </w:r>
          </w:p>
        </w:tc>
      </w:tr>
      <w:tr w:rsidR="00310328" w:rsidRPr="007E189D" w14:paraId="1F8774D5" w14:textId="77777777" w:rsidTr="00AA75D4">
        <w:trPr>
          <w:trHeight w:val="300"/>
        </w:trPr>
        <w:tc>
          <w:tcPr>
            <w:tcW w:w="2740" w:type="dxa"/>
            <w:shd w:val="clear" w:color="auto" w:fill="auto"/>
            <w:noWrap/>
            <w:hideMark/>
          </w:tcPr>
          <w:p w14:paraId="03AEC02D"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ms_loading: Mg/ha</w:t>
            </w:r>
          </w:p>
        </w:tc>
        <w:tc>
          <w:tcPr>
            <w:tcW w:w="4815" w:type="dxa"/>
            <w:shd w:val="clear" w:color="auto" w:fill="auto"/>
            <w:noWrap/>
            <w:hideMark/>
          </w:tcPr>
          <w:p w14:paraId="620F3DF6" w14:textId="77777777" w:rsidR="00310328" w:rsidRPr="007E189D" w:rsidRDefault="00E6166B" w:rsidP="00310328">
            <w:pPr>
              <w:rPr>
                <w:rFonts w:eastAsia="Times New Roman" w:cstheme="minorHAnsi"/>
                <w:color w:val="000000"/>
                <w:sz w:val="24"/>
                <w:szCs w:val="24"/>
              </w:rPr>
            </w:pPr>
            <w:r w:rsidRPr="007E189D">
              <w:rPr>
                <w:rFonts w:eastAsia="Times New Roman" w:cstheme="minorHAnsi"/>
                <w:color w:val="000000"/>
                <w:sz w:val="24"/>
                <w:szCs w:val="24"/>
              </w:rPr>
              <w:t>Midstory crown loading (check)</w:t>
            </w:r>
          </w:p>
        </w:tc>
        <w:tc>
          <w:tcPr>
            <w:tcW w:w="2250" w:type="dxa"/>
          </w:tcPr>
          <w:p w14:paraId="7DC8E85F"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22.88</w:t>
            </w:r>
          </w:p>
        </w:tc>
      </w:tr>
      <w:tr w:rsidR="00310328" w:rsidRPr="007E189D" w14:paraId="04D73F14" w14:textId="77777777" w:rsidTr="00AA75D4">
        <w:trPr>
          <w:trHeight w:val="300"/>
        </w:trPr>
        <w:tc>
          <w:tcPr>
            <w:tcW w:w="2740" w:type="dxa"/>
            <w:shd w:val="clear" w:color="auto" w:fill="auto"/>
            <w:noWrap/>
            <w:hideMark/>
          </w:tcPr>
          <w:p w14:paraId="2A99CDA5"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os_loading: Mg/ha</w:t>
            </w:r>
          </w:p>
        </w:tc>
        <w:tc>
          <w:tcPr>
            <w:tcW w:w="4815" w:type="dxa"/>
            <w:shd w:val="clear" w:color="auto" w:fill="auto"/>
            <w:noWrap/>
            <w:hideMark/>
          </w:tcPr>
          <w:p w14:paraId="69730A9B" w14:textId="77777777" w:rsidR="00310328" w:rsidRPr="007E189D" w:rsidRDefault="00E6166B" w:rsidP="00310328">
            <w:pPr>
              <w:rPr>
                <w:rFonts w:eastAsia="Times New Roman" w:cstheme="minorHAnsi"/>
                <w:color w:val="000000"/>
                <w:sz w:val="24"/>
                <w:szCs w:val="24"/>
              </w:rPr>
            </w:pPr>
            <w:r w:rsidRPr="007E189D">
              <w:rPr>
                <w:rFonts w:eastAsia="Times New Roman" w:cstheme="minorHAnsi"/>
                <w:color w:val="000000"/>
                <w:sz w:val="24"/>
                <w:szCs w:val="24"/>
              </w:rPr>
              <w:t>Overstory crown loading (check)</w:t>
            </w:r>
          </w:p>
        </w:tc>
        <w:tc>
          <w:tcPr>
            <w:tcW w:w="2250" w:type="dxa"/>
          </w:tcPr>
          <w:p w14:paraId="7D6ACA13"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91.32</w:t>
            </w:r>
          </w:p>
        </w:tc>
      </w:tr>
      <w:tr w:rsidR="00310328" w:rsidRPr="007E189D" w14:paraId="05000360" w14:textId="77777777" w:rsidTr="00AA75D4">
        <w:trPr>
          <w:trHeight w:val="300"/>
        </w:trPr>
        <w:tc>
          <w:tcPr>
            <w:tcW w:w="2740" w:type="dxa"/>
            <w:shd w:val="clear" w:color="auto" w:fill="auto"/>
            <w:noWrap/>
            <w:hideMark/>
          </w:tcPr>
          <w:p w14:paraId="509BA5A0"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tree_crown_loading: Mg/ha</w:t>
            </w:r>
          </w:p>
        </w:tc>
        <w:tc>
          <w:tcPr>
            <w:tcW w:w="4815" w:type="dxa"/>
            <w:shd w:val="clear" w:color="auto" w:fill="auto"/>
            <w:noWrap/>
            <w:hideMark/>
          </w:tcPr>
          <w:p w14:paraId="7E2DD046" w14:textId="77777777" w:rsidR="00310328" w:rsidRPr="007E189D" w:rsidRDefault="00E6166B" w:rsidP="004C672C">
            <w:pPr>
              <w:rPr>
                <w:rFonts w:eastAsia="Times New Roman" w:cstheme="minorHAnsi"/>
                <w:color w:val="000000"/>
                <w:sz w:val="24"/>
                <w:szCs w:val="24"/>
              </w:rPr>
            </w:pPr>
            <w:r w:rsidRPr="007E189D">
              <w:rPr>
                <w:rFonts w:eastAsia="Times New Roman" w:cstheme="minorHAnsi"/>
                <w:color w:val="000000"/>
                <w:sz w:val="24"/>
                <w:szCs w:val="24"/>
              </w:rPr>
              <w:t xml:space="preserve">Total tree crown loading - </w:t>
            </w:r>
            <w:r w:rsidR="004C672C" w:rsidRPr="007E189D">
              <w:rPr>
                <w:rFonts w:eastAsia="Times New Roman" w:cstheme="minorHAnsi"/>
                <w:color w:val="000000"/>
                <w:sz w:val="24"/>
                <w:szCs w:val="24"/>
              </w:rPr>
              <w:t>sum of understory, midstory and overstory</w:t>
            </w:r>
          </w:p>
        </w:tc>
        <w:tc>
          <w:tcPr>
            <w:tcW w:w="2250" w:type="dxa"/>
          </w:tcPr>
          <w:p w14:paraId="3E9C15E0" w14:textId="77777777" w:rsidR="00310328" w:rsidRPr="007E189D" w:rsidRDefault="00310328" w:rsidP="00310328">
            <w:pPr>
              <w:jc w:val="right"/>
              <w:rPr>
                <w:rFonts w:cstheme="minorHAnsi"/>
                <w:color w:val="000000"/>
                <w:sz w:val="24"/>
                <w:szCs w:val="24"/>
              </w:rPr>
            </w:pPr>
          </w:p>
        </w:tc>
      </w:tr>
      <w:tr w:rsidR="00310328" w:rsidRPr="007E189D" w14:paraId="768802ED" w14:textId="77777777" w:rsidTr="00AA75D4">
        <w:trPr>
          <w:trHeight w:val="300"/>
        </w:trPr>
        <w:tc>
          <w:tcPr>
            <w:tcW w:w="2740" w:type="dxa"/>
            <w:shd w:val="clear" w:color="auto" w:fill="auto"/>
            <w:noWrap/>
            <w:hideMark/>
          </w:tcPr>
          <w:p w14:paraId="6C8E3AE9"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tree_loading: Mg/ha</w:t>
            </w:r>
          </w:p>
        </w:tc>
        <w:tc>
          <w:tcPr>
            <w:tcW w:w="4815" w:type="dxa"/>
            <w:shd w:val="clear" w:color="auto" w:fill="auto"/>
            <w:noWrap/>
            <w:hideMark/>
          </w:tcPr>
          <w:p w14:paraId="2776EFF6" w14:textId="77777777" w:rsidR="00310328" w:rsidRPr="007E189D" w:rsidRDefault="00E6166B" w:rsidP="00310328">
            <w:pPr>
              <w:rPr>
                <w:rFonts w:eastAsia="Times New Roman" w:cstheme="minorHAnsi"/>
                <w:color w:val="000000"/>
                <w:sz w:val="24"/>
                <w:szCs w:val="24"/>
              </w:rPr>
            </w:pPr>
            <w:r w:rsidRPr="007E189D">
              <w:rPr>
                <w:rFonts w:eastAsia="Times New Roman" w:cstheme="minorHAnsi"/>
                <w:color w:val="000000"/>
                <w:sz w:val="24"/>
                <w:szCs w:val="24"/>
              </w:rPr>
              <w:t>Total aboveground tree biomass, including boles</w:t>
            </w:r>
          </w:p>
        </w:tc>
        <w:tc>
          <w:tcPr>
            <w:tcW w:w="2250" w:type="dxa"/>
          </w:tcPr>
          <w:p w14:paraId="18E078D3" w14:textId="77777777" w:rsidR="00310328" w:rsidRPr="007E189D" w:rsidRDefault="00310328" w:rsidP="00310328">
            <w:pPr>
              <w:rPr>
                <w:rFonts w:cstheme="minorHAnsi"/>
                <w:sz w:val="24"/>
                <w:szCs w:val="24"/>
              </w:rPr>
            </w:pPr>
          </w:p>
        </w:tc>
      </w:tr>
      <w:tr w:rsidR="00310328" w:rsidRPr="007E189D" w14:paraId="015A9BAC" w14:textId="77777777" w:rsidTr="00AA75D4">
        <w:trPr>
          <w:trHeight w:val="300"/>
        </w:trPr>
        <w:tc>
          <w:tcPr>
            <w:tcW w:w="2740" w:type="dxa"/>
            <w:shd w:val="clear" w:color="auto" w:fill="auto"/>
            <w:noWrap/>
            <w:hideMark/>
          </w:tcPr>
          <w:p w14:paraId="5AE53ADA"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snag_loading: Mg/ha</w:t>
            </w:r>
          </w:p>
        </w:tc>
        <w:tc>
          <w:tcPr>
            <w:tcW w:w="4815" w:type="dxa"/>
            <w:shd w:val="clear" w:color="auto" w:fill="auto"/>
            <w:noWrap/>
            <w:hideMark/>
          </w:tcPr>
          <w:p w14:paraId="270FA7AC" w14:textId="77777777" w:rsidR="00310328" w:rsidRPr="007E189D" w:rsidRDefault="00E6166B" w:rsidP="00310328">
            <w:pPr>
              <w:rPr>
                <w:rFonts w:eastAsia="Times New Roman" w:cstheme="minorHAnsi"/>
                <w:color w:val="000000"/>
                <w:sz w:val="24"/>
                <w:szCs w:val="24"/>
              </w:rPr>
            </w:pPr>
            <w:r w:rsidRPr="007E189D">
              <w:rPr>
                <w:rFonts w:eastAsia="Times New Roman" w:cstheme="minorHAnsi"/>
                <w:color w:val="000000"/>
                <w:sz w:val="24"/>
                <w:szCs w:val="24"/>
              </w:rPr>
              <w:t>Total aboveground biomass of dead trees, all decay classes</w:t>
            </w:r>
          </w:p>
        </w:tc>
        <w:tc>
          <w:tcPr>
            <w:tcW w:w="2250" w:type="dxa"/>
          </w:tcPr>
          <w:p w14:paraId="1EA0293C"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13.56</w:t>
            </w:r>
          </w:p>
        </w:tc>
      </w:tr>
      <w:tr w:rsidR="00310328" w:rsidRPr="007E189D" w14:paraId="0874F687" w14:textId="77777777" w:rsidTr="00AA75D4">
        <w:trPr>
          <w:trHeight w:val="300"/>
        </w:trPr>
        <w:tc>
          <w:tcPr>
            <w:tcW w:w="2740" w:type="dxa"/>
            <w:shd w:val="clear" w:color="auto" w:fill="auto"/>
            <w:noWrap/>
            <w:hideMark/>
          </w:tcPr>
          <w:p w14:paraId="0C12C3CB"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lastRenderedPageBreak/>
              <w:t>shrub_loading: Mg/ha</w:t>
            </w:r>
          </w:p>
        </w:tc>
        <w:tc>
          <w:tcPr>
            <w:tcW w:w="4815" w:type="dxa"/>
            <w:shd w:val="clear" w:color="auto" w:fill="auto"/>
            <w:noWrap/>
            <w:hideMark/>
          </w:tcPr>
          <w:p w14:paraId="46EDFFF7" w14:textId="77777777" w:rsidR="00310328" w:rsidRPr="007E189D" w:rsidRDefault="00E6166B" w:rsidP="00310328">
            <w:pPr>
              <w:rPr>
                <w:rFonts w:eastAsia="Times New Roman" w:cstheme="minorHAnsi"/>
                <w:color w:val="000000"/>
                <w:sz w:val="24"/>
                <w:szCs w:val="24"/>
              </w:rPr>
            </w:pPr>
            <w:r w:rsidRPr="007E189D">
              <w:rPr>
                <w:rFonts w:eastAsia="Times New Roman" w:cstheme="minorHAnsi"/>
                <w:color w:val="000000"/>
                <w:sz w:val="24"/>
                <w:szCs w:val="24"/>
              </w:rPr>
              <w:t>Total aboveground biomass of shrubs</w:t>
            </w:r>
          </w:p>
        </w:tc>
        <w:tc>
          <w:tcPr>
            <w:tcW w:w="2250" w:type="dxa"/>
          </w:tcPr>
          <w:p w14:paraId="33817512"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3.43</w:t>
            </w:r>
          </w:p>
        </w:tc>
      </w:tr>
      <w:tr w:rsidR="00310328" w:rsidRPr="007E189D" w14:paraId="2F45AA59" w14:textId="77777777" w:rsidTr="00AA75D4">
        <w:trPr>
          <w:trHeight w:val="300"/>
        </w:trPr>
        <w:tc>
          <w:tcPr>
            <w:tcW w:w="2740" w:type="dxa"/>
            <w:shd w:val="clear" w:color="auto" w:fill="auto"/>
            <w:noWrap/>
            <w:hideMark/>
          </w:tcPr>
          <w:p w14:paraId="0A225B5C"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herb_loading: Mg/ha</w:t>
            </w:r>
          </w:p>
        </w:tc>
        <w:tc>
          <w:tcPr>
            <w:tcW w:w="4815" w:type="dxa"/>
            <w:shd w:val="clear" w:color="auto" w:fill="auto"/>
            <w:noWrap/>
            <w:hideMark/>
          </w:tcPr>
          <w:p w14:paraId="63178261" w14:textId="77777777" w:rsidR="00310328" w:rsidRPr="007E189D" w:rsidRDefault="00E6166B" w:rsidP="00310328">
            <w:pPr>
              <w:rPr>
                <w:rFonts w:eastAsia="Times New Roman" w:cstheme="minorHAnsi"/>
                <w:color w:val="000000"/>
                <w:sz w:val="24"/>
                <w:szCs w:val="24"/>
              </w:rPr>
            </w:pPr>
            <w:r w:rsidRPr="007E189D">
              <w:rPr>
                <w:rFonts w:eastAsia="Times New Roman" w:cstheme="minorHAnsi"/>
                <w:color w:val="000000"/>
                <w:sz w:val="24"/>
                <w:szCs w:val="24"/>
              </w:rPr>
              <w:t>Total aboveground biomass of herbaceous plants including grasses and other nonwoody plants</w:t>
            </w:r>
          </w:p>
        </w:tc>
        <w:tc>
          <w:tcPr>
            <w:tcW w:w="2250" w:type="dxa"/>
          </w:tcPr>
          <w:p w14:paraId="17F1B8A7"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0.06</w:t>
            </w:r>
          </w:p>
        </w:tc>
      </w:tr>
      <w:tr w:rsidR="00310328" w:rsidRPr="007E189D" w14:paraId="61FD3E17" w14:textId="77777777" w:rsidTr="00AA75D4">
        <w:trPr>
          <w:trHeight w:val="300"/>
        </w:trPr>
        <w:tc>
          <w:tcPr>
            <w:tcW w:w="2740" w:type="dxa"/>
            <w:shd w:val="clear" w:color="auto" w:fill="auto"/>
            <w:noWrap/>
            <w:hideMark/>
          </w:tcPr>
          <w:p w14:paraId="1EA4DD58"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1hr_loading: Mg/ha</w:t>
            </w:r>
          </w:p>
        </w:tc>
        <w:tc>
          <w:tcPr>
            <w:tcW w:w="4815" w:type="dxa"/>
            <w:shd w:val="clear" w:color="auto" w:fill="auto"/>
            <w:noWrap/>
            <w:hideMark/>
          </w:tcPr>
          <w:p w14:paraId="35CC379C" w14:textId="77777777" w:rsidR="00310328" w:rsidRPr="007E189D" w:rsidRDefault="004C672C" w:rsidP="00310328">
            <w:pPr>
              <w:rPr>
                <w:rFonts w:cstheme="minorHAnsi"/>
                <w:sz w:val="24"/>
                <w:szCs w:val="24"/>
              </w:rPr>
            </w:pPr>
            <w:r w:rsidRPr="007E189D">
              <w:rPr>
                <w:rFonts w:cstheme="minorHAnsi"/>
                <w:sz w:val="24"/>
                <w:szCs w:val="24"/>
              </w:rPr>
              <w:t>0-1/4 inch or 0.67 cm diameter wood</w:t>
            </w:r>
          </w:p>
        </w:tc>
        <w:tc>
          <w:tcPr>
            <w:tcW w:w="2250" w:type="dxa"/>
          </w:tcPr>
          <w:p w14:paraId="767E2FD0"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0.9</w:t>
            </w:r>
          </w:p>
        </w:tc>
      </w:tr>
      <w:tr w:rsidR="00310328" w:rsidRPr="007E189D" w14:paraId="69C676CC" w14:textId="77777777" w:rsidTr="00AA75D4">
        <w:trPr>
          <w:trHeight w:val="300"/>
        </w:trPr>
        <w:tc>
          <w:tcPr>
            <w:tcW w:w="2740" w:type="dxa"/>
            <w:shd w:val="clear" w:color="auto" w:fill="auto"/>
            <w:noWrap/>
            <w:hideMark/>
          </w:tcPr>
          <w:p w14:paraId="4B43D830"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10hr_loading: Mg/ha</w:t>
            </w:r>
          </w:p>
        </w:tc>
        <w:tc>
          <w:tcPr>
            <w:tcW w:w="4815" w:type="dxa"/>
            <w:shd w:val="clear" w:color="auto" w:fill="auto"/>
            <w:noWrap/>
            <w:hideMark/>
          </w:tcPr>
          <w:p w14:paraId="04C98F7E" w14:textId="77777777" w:rsidR="00310328" w:rsidRPr="007E189D" w:rsidRDefault="004C672C" w:rsidP="00310328">
            <w:pPr>
              <w:rPr>
                <w:rFonts w:eastAsia="Times New Roman" w:cstheme="minorHAnsi"/>
                <w:color w:val="000000"/>
                <w:sz w:val="24"/>
                <w:szCs w:val="24"/>
              </w:rPr>
            </w:pPr>
            <w:r w:rsidRPr="007E189D">
              <w:rPr>
                <w:rFonts w:cstheme="minorHAnsi"/>
                <w:sz w:val="24"/>
                <w:szCs w:val="24"/>
              </w:rPr>
              <w:t>1/4 to 1 inch or 0.67 to 2.54 cm diameter wood</w:t>
            </w:r>
          </w:p>
        </w:tc>
        <w:tc>
          <w:tcPr>
            <w:tcW w:w="2250" w:type="dxa"/>
          </w:tcPr>
          <w:p w14:paraId="43929763"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1.34</w:t>
            </w:r>
          </w:p>
        </w:tc>
      </w:tr>
      <w:tr w:rsidR="00310328" w:rsidRPr="007E189D" w14:paraId="0449A31A" w14:textId="77777777" w:rsidTr="00AA75D4">
        <w:trPr>
          <w:trHeight w:val="300"/>
        </w:trPr>
        <w:tc>
          <w:tcPr>
            <w:tcW w:w="2740" w:type="dxa"/>
            <w:shd w:val="clear" w:color="auto" w:fill="auto"/>
            <w:noWrap/>
            <w:hideMark/>
          </w:tcPr>
          <w:p w14:paraId="7DC85509"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100hr_loading: Mg/ha</w:t>
            </w:r>
          </w:p>
        </w:tc>
        <w:tc>
          <w:tcPr>
            <w:tcW w:w="4815" w:type="dxa"/>
            <w:shd w:val="clear" w:color="auto" w:fill="auto"/>
            <w:noWrap/>
            <w:hideMark/>
          </w:tcPr>
          <w:p w14:paraId="09732DD0" w14:textId="77777777" w:rsidR="00310328" w:rsidRPr="007E189D" w:rsidRDefault="004C672C" w:rsidP="00310328">
            <w:pPr>
              <w:rPr>
                <w:rFonts w:eastAsia="Times New Roman" w:cstheme="minorHAnsi"/>
                <w:color w:val="000000"/>
                <w:sz w:val="24"/>
                <w:szCs w:val="24"/>
              </w:rPr>
            </w:pPr>
            <w:r w:rsidRPr="007E189D">
              <w:rPr>
                <w:rFonts w:cstheme="minorHAnsi"/>
                <w:sz w:val="24"/>
                <w:szCs w:val="24"/>
              </w:rPr>
              <w:t>1-3 inch or 2.54 to 7.6 cm diameter wood</w:t>
            </w:r>
          </w:p>
        </w:tc>
        <w:tc>
          <w:tcPr>
            <w:tcW w:w="2250" w:type="dxa"/>
          </w:tcPr>
          <w:p w14:paraId="22B13BA3"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2.46</w:t>
            </w:r>
          </w:p>
        </w:tc>
      </w:tr>
      <w:tr w:rsidR="00310328" w:rsidRPr="007E189D" w14:paraId="548CB9C5" w14:textId="77777777" w:rsidTr="00AA75D4">
        <w:trPr>
          <w:trHeight w:val="300"/>
        </w:trPr>
        <w:tc>
          <w:tcPr>
            <w:tcW w:w="2740" w:type="dxa"/>
            <w:shd w:val="clear" w:color="auto" w:fill="auto"/>
            <w:noWrap/>
            <w:hideMark/>
          </w:tcPr>
          <w:p w14:paraId="1802C97B"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fwd_loading: Mg/ha</w:t>
            </w:r>
          </w:p>
        </w:tc>
        <w:tc>
          <w:tcPr>
            <w:tcW w:w="4815" w:type="dxa"/>
            <w:shd w:val="clear" w:color="auto" w:fill="auto"/>
            <w:noWrap/>
            <w:hideMark/>
          </w:tcPr>
          <w:p w14:paraId="3DF82D87" w14:textId="77777777" w:rsidR="00310328" w:rsidRPr="007E189D" w:rsidRDefault="004C672C" w:rsidP="00310328">
            <w:pPr>
              <w:rPr>
                <w:rFonts w:eastAsia="Times New Roman" w:cstheme="minorHAnsi"/>
                <w:color w:val="000000"/>
                <w:sz w:val="24"/>
                <w:szCs w:val="24"/>
              </w:rPr>
            </w:pPr>
            <w:r w:rsidRPr="007E189D">
              <w:rPr>
                <w:rFonts w:eastAsia="Times New Roman" w:cstheme="minorHAnsi"/>
                <w:color w:val="000000"/>
                <w:sz w:val="24"/>
                <w:szCs w:val="24"/>
              </w:rPr>
              <w:t>Sum of fine wood (1, 10, 100-hr) wood</w:t>
            </w:r>
          </w:p>
        </w:tc>
        <w:tc>
          <w:tcPr>
            <w:tcW w:w="2250" w:type="dxa"/>
          </w:tcPr>
          <w:p w14:paraId="74F77692" w14:textId="77777777" w:rsidR="00310328" w:rsidRPr="007E189D" w:rsidRDefault="00310328" w:rsidP="00310328">
            <w:pPr>
              <w:jc w:val="right"/>
              <w:rPr>
                <w:rFonts w:cstheme="minorHAnsi"/>
                <w:color w:val="000000"/>
                <w:sz w:val="24"/>
                <w:szCs w:val="24"/>
              </w:rPr>
            </w:pPr>
          </w:p>
        </w:tc>
      </w:tr>
      <w:tr w:rsidR="00310328" w:rsidRPr="007E189D" w14:paraId="41A998C9" w14:textId="77777777" w:rsidTr="00AA75D4">
        <w:trPr>
          <w:trHeight w:val="300"/>
        </w:trPr>
        <w:tc>
          <w:tcPr>
            <w:tcW w:w="2740" w:type="dxa"/>
            <w:shd w:val="clear" w:color="auto" w:fill="auto"/>
            <w:noWrap/>
            <w:hideMark/>
          </w:tcPr>
          <w:p w14:paraId="35BFA8C9"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1KhrS_loading: Mg/ha</w:t>
            </w:r>
          </w:p>
        </w:tc>
        <w:tc>
          <w:tcPr>
            <w:tcW w:w="4815" w:type="dxa"/>
            <w:shd w:val="clear" w:color="auto" w:fill="auto"/>
            <w:noWrap/>
            <w:hideMark/>
          </w:tcPr>
          <w:p w14:paraId="14BB0848" w14:textId="77777777" w:rsidR="00310328" w:rsidRPr="007E189D" w:rsidRDefault="004C672C" w:rsidP="004C672C">
            <w:pPr>
              <w:rPr>
                <w:rFonts w:eastAsia="Times New Roman" w:cstheme="minorHAnsi"/>
                <w:color w:val="000000"/>
                <w:sz w:val="24"/>
                <w:szCs w:val="24"/>
              </w:rPr>
            </w:pPr>
            <w:r w:rsidRPr="007E189D">
              <w:rPr>
                <w:rFonts w:cstheme="minorHAnsi"/>
                <w:sz w:val="24"/>
                <w:szCs w:val="24"/>
              </w:rPr>
              <w:t>Sound wood 3 to 9 inches or 7.62 to 22.86 cm diameter (S1000hr wood)</w:t>
            </w:r>
          </w:p>
        </w:tc>
        <w:tc>
          <w:tcPr>
            <w:tcW w:w="2250" w:type="dxa"/>
          </w:tcPr>
          <w:p w14:paraId="66395CCA"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0.22</w:t>
            </w:r>
          </w:p>
        </w:tc>
      </w:tr>
      <w:tr w:rsidR="00310328" w:rsidRPr="007E189D" w14:paraId="7E1B2D05" w14:textId="77777777" w:rsidTr="00AA75D4">
        <w:trPr>
          <w:trHeight w:val="300"/>
        </w:trPr>
        <w:tc>
          <w:tcPr>
            <w:tcW w:w="2740" w:type="dxa"/>
            <w:shd w:val="clear" w:color="auto" w:fill="auto"/>
            <w:noWrap/>
            <w:hideMark/>
          </w:tcPr>
          <w:p w14:paraId="225723F9"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1KhrR_loading: Mg/ha</w:t>
            </w:r>
          </w:p>
        </w:tc>
        <w:tc>
          <w:tcPr>
            <w:tcW w:w="4815" w:type="dxa"/>
            <w:shd w:val="clear" w:color="auto" w:fill="auto"/>
            <w:noWrap/>
            <w:hideMark/>
          </w:tcPr>
          <w:p w14:paraId="040BCFD7" w14:textId="77777777" w:rsidR="00310328" w:rsidRPr="007E189D" w:rsidRDefault="004C672C" w:rsidP="00310328">
            <w:pPr>
              <w:rPr>
                <w:rFonts w:eastAsia="Times New Roman" w:cstheme="minorHAnsi"/>
                <w:color w:val="000000"/>
                <w:sz w:val="24"/>
                <w:szCs w:val="24"/>
              </w:rPr>
            </w:pPr>
            <w:r w:rsidRPr="007E189D">
              <w:rPr>
                <w:rFonts w:eastAsia="Times New Roman" w:cstheme="minorHAnsi"/>
                <w:color w:val="000000"/>
                <w:sz w:val="24"/>
                <w:szCs w:val="24"/>
              </w:rPr>
              <w:t xml:space="preserve">Rotten </w:t>
            </w:r>
            <w:r w:rsidRPr="007E189D">
              <w:rPr>
                <w:rFonts w:cstheme="minorHAnsi"/>
                <w:sz w:val="24"/>
                <w:szCs w:val="24"/>
              </w:rPr>
              <w:t>wood 3 to 9 inches or 7.62 to 22.86 cm diameter (R1000hr wood)</w:t>
            </w:r>
          </w:p>
        </w:tc>
        <w:tc>
          <w:tcPr>
            <w:tcW w:w="2250" w:type="dxa"/>
          </w:tcPr>
          <w:p w14:paraId="5431306A" w14:textId="77777777" w:rsidR="00310328" w:rsidRPr="007E189D" w:rsidRDefault="00310328" w:rsidP="00310328">
            <w:pPr>
              <w:jc w:val="right"/>
              <w:rPr>
                <w:rFonts w:cstheme="minorHAnsi"/>
                <w:color w:val="000000"/>
                <w:sz w:val="24"/>
                <w:szCs w:val="24"/>
              </w:rPr>
            </w:pPr>
            <w:r w:rsidRPr="007E189D">
              <w:rPr>
                <w:rFonts w:cstheme="minorHAnsi"/>
                <w:color w:val="000000"/>
                <w:sz w:val="24"/>
                <w:szCs w:val="24"/>
              </w:rPr>
              <w:t>0</w:t>
            </w:r>
          </w:p>
        </w:tc>
      </w:tr>
      <w:tr w:rsidR="00310328" w:rsidRPr="007E189D" w14:paraId="3CEC2E71" w14:textId="77777777" w:rsidTr="00AA75D4">
        <w:trPr>
          <w:trHeight w:val="300"/>
        </w:trPr>
        <w:tc>
          <w:tcPr>
            <w:tcW w:w="2740" w:type="dxa"/>
            <w:shd w:val="clear" w:color="auto" w:fill="auto"/>
            <w:noWrap/>
            <w:hideMark/>
          </w:tcPr>
          <w:p w14:paraId="739B02D6" w14:textId="77777777" w:rsidR="00310328" w:rsidRPr="007E189D" w:rsidRDefault="00310328" w:rsidP="00310328">
            <w:pPr>
              <w:rPr>
                <w:rFonts w:eastAsia="Times New Roman" w:cstheme="minorHAnsi"/>
                <w:color w:val="000000"/>
                <w:sz w:val="24"/>
                <w:szCs w:val="24"/>
              </w:rPr>
            </w:pPr>
            <w:r w:rsidRPr="007E189D">
              <w:rPr>
                <w:rFonts w:eastAsia="Times New Roman" w:cstheme="minorHAnsi"/>
                <w:color w:val="000000"/>
                <w:sz w:val="24"/>
                <w:szCs w:val="24"/>
              </w:rPr>
              <w:t>1Khr_loading: Mg/ha</w:t>
            </w:r>
          </w:p>
        </w:tc>
        <w:tc>
          <w:tcPr>
            <w:tcW w:w="4815" w:type="dxa"/>
            <w:shd w:val="clear" w:color="auto" w:fill="auto"/>
            <w:noWrap/>
          </w:tcPr>
          <w:p w14:paraId="1CC8CCD9" w14:textId="77777777" w:rsidR="00310328"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Sum of 1000hr wood</w:t>
            </w:r>
          </w:p>
        </w:tc>
        <w:tc>
          <w:tcPr>
            <w:tcW w:w="2250" w:type="dxa"/>
          </w:tcPr>
          <w:p w14:paraId="5E67531B" w14:textId="77777777" w:rsidR="00310328" w:rsidRPr="007E189D" w:rsidRDefault="00310328" w:rsidP="00310328">
            <w:pPr>
              <w:jc w:val="right"/>
              <w:rPr>
                <w:rFonts w:cstheme="minorHAnsi"/>
                <w:color w:val="000000"/>
                <w:sz w:val="24"/>
                <w:szCs w:val="24"/>
              </w:rPr>
            </w:pPr>
          </w:p>
        </w:tc>
      </w:tr>
      <w:tr w:rsidR="004C672C" w:rsidRPr="007E189D" w14:paraId="7B3CD7A3" w14:textId="77777777" w:rsidTr="00AA75D4">
        <w:trPr>
          <w:trHeight w:val="300"/>
        </w:trPr>
        <w:tc>
          <w:tcPr>
            <w:tcW w:w="2740" w:type="dxa"/>
            <w:shd w:val="clear" w:color="auto" w:fill="auto"/>
            <w:noWrap/>
            <w:hideMark/>
          </w:tcPr>
          <w:p w14:paraId="4BBE73A6"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10KhrS_loading: Mg/ha</w:t>
            </w:r>
          </w:p>
        </w:tc>
        <w:tc>
          <w:tcPr>
            <w:tcW w:w="4815" w:type="dxa"/>
            <w:shd w:val="clear" w:color="auto" w:fill="auto"/>
            <w:noWrap/>
          </w:tcPr>
          <w:p w14:paraId="646795E6" w14:textId="77777777" w:rsidR="004C672C" w:rsidRPr="007E189D" w:rsidRDefault="004C672C" w:rsidP="004C672C">
            <w:pPr>
              <w:rPr>
                <w:rFonts w:eastAsia="Times New Roman" w:cstheme="minorHAnsi"/>
                <w:color w:val="000000"/>
                <w:sz w:val="24"/>
                <w:szCs w:val="24"/>
              </w:rPr>
            </w:pPr>
            <w:r w:rsidRPr="007E189D">
              <w:rPr>
                <w:rFonts w:cstheme="minorHAnsi"/>
                <w:sz w:val="24"/>
                <w:szCs w:val="24"/>
              </w:rPr>
              <w:t>Sound wood 9 to 20 inches or 22.86 to 50.8 cm diameter (S10,000hr wood)</w:t>
            </w:r>
          </w:p>
        </w:tc>
        <w:tc>
          <w:tcPr>
            <w:tcW w:w="2250" w:type="dxa"/>
          </w:tcPr>
          <w:p w14:paraId="74EE7649" w14:textId="77777777" w:rsidR="004C672C" w:rsidRPr="007E189D" w:rsidRDefault="004C672C" w:rsidP="004C672C">
            <w:pPr>
              <w:jc w:val="right"/>
              <w:rPr>
                <w:rFonts w:cstheme="minorHAnsi"/>
                <w:color w:val="000000"/>
                <w:sz w:val="24"/>
                <w:szCs w:val="24"/>
              </w:rPr>
            </w:pPr>
            <w:r w:rsidRPr="007E189D">
              <w:rPr>
                <w:rFonts w:cstheme="minorHAnsi"/>
                <w:color w:val="000000"/>
                <w:sz w:val="24"/>
                <w:szCs w:val="24"/>
              </w:rPr>
              <w:t>0</w:t>
            </w:r>
          </w:p>
        </w:tc>
      </w:tr>
      <w:tr w:rsidR="004C672C" w:rsidRPr="007E189D" w14:paraId="4968A9F0" w14:textId="77777777" w:rsidTr="00AA75D4">
        <w:trPr>
          <w:trHeight w:val="300"/>
        </w:trPr>
        <w:tc>
          <w:tcPr>
            <w:tcW w:w="2740" w:type="dxa"/>
            <w:shd w:val="clear" w:color="auto" w:fill="auto"/>
            <w:noWrap/>
            <w:hideMark/>
          </w:tcPr>
          <w:p w14:paraId="682971A3"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10KhrR_loading: Mg/ha</w:t>
            </w:r>
          </w:p>
        </w:tc>
        <w:tc>
          <w:tcPr>
            <w:tcW w:w="4815" w:type="dxa"/>
            <w:shd w:val="clear" w:color="auto" w:fill="auto"/>
            <w:noWrap/>
            <w:hideMark/>
          </w:tcPr>
          <w:p w14:paraId="18F969F0" w14:textId="77777777" w:rsidR="004C672C" w:rsidRPr="007E189D" w:rsidRDefault="004C672C" w:rsidP="004C672C">
            <w:pPr>
              <w:rPr>
                <w:rFonts w:eastAsia="Times New Roman" w:cstheme="minorHAnsi"/>
                <w:color w:val="000000"/>
                <w:sz w:val="24"/>
                <w:szCs w:val="24"/>
              </w:rPr>
            </w:pPr>
            <w:r w:rsidRPr="007E189D">
              <w:rPr>
                <w:rFonts w:cstheme="minorHAnsi"/>
                <w:sz w:val="24"/>
                <w:szCs w:val="24"/>
              </w:rPr>
              <w:t>Rotten wood 9 to 20 inches or 22.86 to 50.8 cm diameter (R10,000hr wood)</w:t>
            </w:r>
          </w:p>
        </w:tc>
        <w:tc>
          <w:tcPr>
            <w:tcW w:w="2250" w:type="dxa"/>
          </w:tcPr>
          <w:p w14:paraId="3361C8FF" w14:textId="77777777" w:rsidR="004C672C" w:rsidRPr="007E189D" w:rsidRDefault="004C672C" w:rsidP="004C672C">
            <w:pPr>
              <w:jc w:val="right"/>
              <w:rPr>
                <w:rFonts w:cstheme="minorHAnsi"/>
                <w:color w:val="000000"/>
                <w:sz w:val="24"/>
                <w:szCs w:val="24"/>
              </w:rPr>
            </w:pPr>
            <w:r w:rsidRPr="007E189D">
              <w:rPr>
                <w:rFonts w:cstheme="minorHAnsi"/>
                <w:color w:val="000000"/>
                <w:sz w:val="24"/>
                <w:szCs w:val="24"/>
              </w:rPr>
              <w:t>0</w:t>
            </w:r>
          </w:p>
        </w:tc>
      </w:tr>
      <w:tr w:rsidR="004C672C" w:rsidRPr="007E189D" w14:paraId="6768CAB6" w14:textId="77777777" w:rsidTr="00AA75D4">
        <w:trPr>
          <w:trHeight w:val="300"/>
        </w:trPr>
        <w:tc>
          <w:tcPr>
            <w:tcW w:w="2740" w:type="dxa"/>
            <w:shd w:val="clear" w:color="auto" w:fill="auto"/>
            <w:noWrap/>
            <w:hideMark/>
          </w:tcPr>
          <w:p w14:paraId="4F4C4B15"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10Khr_loading: Mg/ha</w:t>
            </w:r>
          </w:p>
        </w:tc>
        <w:tc>
          <w:tcPr>
            <w:tcW w:w="4815" w:type="dxa"/>
            <w:shd w:val="clear" w:color="auto" w:fill="auto"/>
            <w:noWrap/>
            <w:hideMark/>
          </w:tcPr>
          <w:p w14:paraId="3CE937E0"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Sum of 10,000hr wood</w:t>
            </w:r>
          </w:p>
        </w:tc>
        <w:tc>
          <w:tcPr>
            <w:tcW w:w="2250" w:type="dxa"/>
          </w:tcPr>
          <w:p w14:paraId="5A115EA5" w14:textId="77777777" w:rsidR="004C672C" w:rsidRPr="007E189D" w:rsidRDefault="004C672C" w:rsidP="004C672C">
            <w:pPr>
              <w:jc w:val="right"/>
              <w:rPr>
                <w:rFonts w:cstheme="minorHAnsi"/>
                <w:color w:val="000000"/>
                <w:sz w:val="24"/>
                <w:szCs w:val="24"/>
              </w:rPr>
            </w:pPr>
          </w:p>
        </w:tc>
      </w:tr>
      <w:tr w:rsidR="004C672C" w:rsidRPr="007E189D" w14:paraId="6691945F" w14:textId="77777777" w:rsidTr="00AA75D4">
        <w:trPr>
          <w:trHeight w:val="300"/>
        </w:trPr>
        <w:tc>
          <w:tcPr>
            <w:tcW w:w="2740" w:type="dxa"/>
            <w:shd w:val="clear" w:color="auto" w:fill="auto"/>
            <w:noWrap/>
            <w:hideMark/>
          </w:tcPr>
          <w:p w14:paraId="3A35A21A"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GT10KhrS_loading: Mg/ha</w:t>
            </w:r>
          </w:p>
        </w:tc>
        <w:tc>
          <w:tcPr>
            <w:tcW w:w="4815" w:type="dxa"/>
            <w:shd w:val="clear" w:color="auto" w:fill="auto"/>
            <w:noWrap/>
            <w:hideMark/>
          </w:tcPr>
          <w:p w14:paraId="36988E32" w14:textId="77777777" w:rsidR="004C672C" w:rsidRPr="007E189D" w:rsidRDefault="004C672C" w:rsidP="004C672C">
            <w:pPr>
              <w:rPr>
                <w:rFonts w:eastAsia="Times New Roman" w:cstheme="minorHAnsi"/>
                <w:color w:val="000000"/>
                <w:sz w:val="24"/>
                <w:szCs w:val="24"/>
              </w:rPr>
            </w:pPr>
            <w:r w:rsidRPr="007E189D">
              <w:rPr>
                <w:rFonts w:cstheme="minorHAnsi"/>
                <w:sz w:val="24"/>
                <w:szCs w:val="24"/>
              </w:rPr>
              <w:t>Sound wood &gt; 20 inches or 50.8 cm diameter (S &gt;10,000hr wood)</w:t>
            </w:r>
          </w:p>
        </w:tc>
        <w:tc>
          <w:tcPr>
            <w:tcW w:w="2250" w:type="dxa"/>
          </w:tcPr>
          <w:p w14:paraId="1593EA56" w14:textId="77777777" w:rsidR="004C672C" w:rsidRPr="007E189D" w:rsidRDefault="004C672C" w:rsidP="004C672C">
            <w:pPr>
              <w:rPr>
                <w:rFonts w:cstheme="minorHAnsi"/>
                <w:sz w:val="24"/>
                <w:szCs w:val="24"/>
              </w:rPr>
            </w:pPr>
          </w:p>
        </w:tc>
      </w:tr>
      <w:tr w:rsidR="004C672C" w:rsidRPr="007E189D" w14:paraId="24361963" w14:textId="77777777" w:rsidTr="00AA75D4">
        <w:trPr>
          <w:trHeight w:val="300"/>
        </w:trPr>
        <w:tc>
          <w:tcPr>
            <w:tcW w:w="2740" w:type="dxa"/>
            <w:shd w:val="clear" w:color="auto" w:fill="auto"/>
            <w:noWrap/>
            <w:hideMark/>
          </w:tcPr>
          <w:p w14:paraId="79F5E403"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GT10KhrR_loading: Mg/ha</w:t>
            </w:r>
          </w:p>
        </w:tc>
        <w:tc>
          <w:tcPr>
            <w:tcW w:w="4815" w:type="dxa"/>
            <w:shd w:val="clear" w:color="auto" w:fill="auto"/>
            <w:noWrap/>
            <w:hideMark/>
          </w:tcPr>
          <w:p w14:paraId="69394FAF" w14:textId="77777777" w:rsidR="004C672C" w:rsidRPr="007E189D" w:rsidRDefault="004C672C" w:rsidP="004C672C">
            <w:pPr>
              <w:rPr>
                <w:rFonts w:eastAsia="Times New Roman" w:cstheme="minorHAnsi"/>
                <w:color w:val="000000"/>
                <w:sz w:val="24"/>
                <w:szCs w:val="24"/>
              </w:rPr>
            </w:pPr>
            <w:r w:rsidRPr="007E189D">
              <w:rPr>
                <w:rFonts w:cstheme="minorHAnsi"/>
                <w:sz w:val="24"/>
                <w:szCs w:val="24"/>
              </w:rPr>
              <w:t>Rotten wood &gt; 20 inches or 50.8 cm diameter (R &gt;10,000hr wood)</w:t>
            </w:r>
          </w:p>
        </w:tc>
        <w:tc>
          <w:tcPr>
            <w:tcW w:w="2250" w:type="dxa"/>
          </w:tcPr>
          <w:p w14:paraId="56B2CB82" w14:textId="77777777" w:rsidR="004C672C" w:rsidRPr="007E189D" w:rsidRDefault="004C672C" w:rsidP="004C672C">
            <w:pPr>
              <w:rPr>
                <w:rFonts w:cstheme="minorHAnsi"/>
                <w:sz w:val="24"/>
                <w:szCs w:val="24"/>
              </w:rPr>
            </w:pPr>
          </w:p>
        </w:tc>
      </w:tr>
      <w:tr w:rsidR="004C672C" w:rsidRPr="007E189D" w14:paraId="6BC942C6" w14:textId="77777777" w:rsidTr="00AA75D4">
        <w:trPr>
          <w:trHeight w:val="300"/>
        </w:trPr>
        <w:tc>
          <w:tcPr>
            <w:tcW w:w="2740" w:type="dxa"/>
            <w:shd w:val="clear" w:color="auto" w:fill="auto"/>
            <w:noWrap/>
          </w:tcPr>
          <w:p w14:paraId="4A78B8AA"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GT10Khr_loading: Mg/ha</w:t>
            </w:r>
          </w:p>
        </w:tc>
        <w:tc>
          <w:tcPr>
            <w:tcW w:w="4815" w:type="dxa"/>
            <w:shd w:val="clear" w:color="auto" w:fill="auto"/>
            <w:noWrap/>
          </w:tcPr>
          <w:p w14:paraId="14513976"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Sum of &gt;10,000hr wood</w:t>
            </w:r>
          </w:p>
        </w:tc>
        <w:tc>
          <w:tcPr>
            <w:tcW w:w="2250" w:type="dxa"/>
          </w:tcPr>
          <w:p w14:paraId="0B162655" w14:textId="77777777" w:rsidR="004C672C" w:rsidRPr="007E189D" w:rsidRDefault="004C672C" w:rsidP="004C672C">
            <w:pPr>
              <w:rPr>
                <w:rFonts w:cstheme="minorHAnsi"/>
                <w:sz w:val="24"/>
                <w:szCs w:val="24"/>
              </w:rPr>
            </w:pPr>
          </w:p>
        </w:tc>
      </w:tr>
      <w:tr w:rsidR="004C672C" w:rsidRPr="007E189D" w14:paraId="0DEEE0A8" w14:textId="77777777" w:rsidTr="00AA75D4">
        <w:trPr>
          <w:trHeight w:val="300"/>
        </w:trPr>
        <w:tc>
          <w:tcPr>
            <w:tcW w:w="2740" w:type="dxa"/>
            <w:shd w:val="clear" w:color="auto" w:fill="auto"/>
            <w:noWrap/>
            <w:hideMark/>
          </w:tcPr>
          <w:p w14:paraId="2313931A"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cwd_sound_loading: Mg/ha</w:t>
            </w:r>
          </w:p>
        </w:tc>
        <w:tc>
          <w:tcPr>
            <w:tcW w:w="4815" w:type="dxa"/>
            <w:shd w:val="clear" w:color="auto" w:fill="auto"/>
            <w:noWrap/>
            <w:hideMark/>
          </w:tcPr>
          <w:p w14:paraId="40FF18F3"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Sum of sound coarse wood (1000, 10,000, and &gt;10,000hr wood)</w:t>
            </w:r>
          </w:p>
        </w:tc>
        <w:tc>
          <w:tcPr>
            <w:tcW w:w="2250" w:type="dxa"/>
          </w:tcPr>
          <w:p w14:paraId="156CE737" w14:textId="77777777" w:rsidR="004C672C" w:rsidRPr="007E189D" w:rsidRDefault="004C672C" w:rsidP="004C672C">
            <w:pPr>
              <w:rPr>
                <w:rFonts w:cstheme="minorHAnsi"/>
                <w:sz w:val="24"/>
                <w:szCs w:val="24"/>
              </w:rPr>
            </w:pPr>
          </w:p>
        </w:tc>
      </w:tr>
      <w:tr w:rsidR="004C672C" w:rsidRPr="007E189D" w14:paraId="4F5879E2" w14:textId="77777777" w:rsidTr="00AA75D4">
        <w:trPr>
          <w:trHeight w:val="300"/>
        </w:trPr>
        <w:tc>
          <w:tcPr>
            <w:tcW w:w="2740" w:type="dxa"/>
            <w:shd w:val="clear" w:color="auto" w:fill="auto"/>
            <w:noWrap/>
            <w:hideMark/>
          </w:tcPr>
          <w:p w14:paraId="202D3EF0"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cwd_rotten_loading: Mg/ha</w:t>
            </w:r>
          </w:p>
        </w:tc>
        <w:tc>
          <w:tcPr>
            <w:tcW w:w="4815" w:type="dxa"/>
            <w:shd w:val="clear" w:color="auto" w:fill="auto"/>
            <w:noWrap/>
            <w:hideMark/>
          </w:tcPr>
          <w:p w14:paraId="02D42F9E"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Sum of rotten coarse wood (1000, 10,000, and &gt;10,000hr wood)</w:t>
            </w:r>
          </w:p>
        </w:tc>
        <w:tc>
          <w:tcPr>
            <w:tcW w:w="2250" w:type="dxa"/>
          </w:tcPr>
          <w:p w14:paraId="21337D3E" w14:textId="77777777" w:rsidR="004C672C" w:rsidRPr="007E189D" w:rsidRDefault="004C672C" w:rsidP="004C672C">
            <w:pPr>
              <w:rPr>
                <w:rFonts w:cstheme="minorHAnsi"/>
                <w:sz w:val="24"/>
                <w:szCs w:val="24"/>
              </w:rPr>
            </w:pPr>
          </w:p>
        </w:tc>
      </w:tr>
      <w:tr w:rsidR="004C672C" w:rsidRPr="007E189D" w14:paraId="53C994EF" w14:textId="77777777" w:rsidTr="00AA75D4">
        <w:trPr>
          <w:trHeight w:val="300"/>
        </w:trPr>
        <w:tc>
          <w:tcPr>
            <w:tcW w:w="2740" w:type="dxa"/>
            <w:shd w:val="clear" w:color="auto" w:fill="auto"/>
            <w:noWrap/>
            <w:hideMark/>
          </w:tcPr>
          <w:p w14:paraId="1048B317"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cwd_loading: Mg/ha</w:t>
            </w:r>
          </w:p>
        </w:tc>
        <w:tc>
          <w:tcPr>
            <w:tcW w:w="4815" w:type="dxa"/>
            <w:shd w:val="clear" w:color="auto" w:fill="auto"/>
            <w:noWrap/>
            <w:hideMark/>
          </w:tcPr>
          <w:p w14:paraId="500B209E"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Sum of coarse wood (1000, 10,000, and &gt;10,000hr wood)</w:t>
            </w:r>
          </w:p>
        </w:tc>
        <w:tc>
          <w:tcPr>
            <w:tcW w:w="2250" w:type="dxa"/>
          </w:tcPr>
          <w:p w14:paraId="55EF2E21" w14:textId="77777777" w:rsidR="004C672C" w:rsidRPr="007E189D" w:rsidRDefault="004C672C" w:rsidP="004C672C">
            <w:pPr>
              <w:rPr>
                <w:rFonts w:cstheme="minorHAnsi"/>
                <w:sz w:val="24"/>
                <w:szCs w:val="24"/>
              </w:rPr>
            </w:pPr>
          </w:p>
        </w:tc>
      </w:tr>
      <w:tr w:rsidR="004C672C" w:rsidRPr="007E189D" w14:paraId="39CA1FDF" w14:textId="77777777" w:rsidTr="00AA75D4">
        <w:trPr>
          <w:trHeight w:val="300"/>
        </w:trPr>
        <w:tc>
          <w:tcPr>
            <w:tcW w:w="2740" w:type="dxa"/>
            <w:shd w:val="clear" w:color="auto" w:fill="auto"/>
            <w:noWrap/>
            <w:hideMark/>
          </w:tcPr>
          <w:p w14:paraId="776372B5"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moss_loading: Mg/ha</w:t>
            </w:r>
          </w:p>
        </w:tc>
        <w:tc>
          <w:tcPr>
            <w:tcW w:w="4815" w:type="dxa"/>
            <w:shd w:val="clear" w:color="auto" w:fill="auto"/>
            <w:noWrap/>
            <w:hideMark/>
          </w:tcPr>
          <w:p w14:paraId="3D347A72" w14:textId="77777777" w:rsidR="004C672C" w:rsidRPr="007E189D" w:rsidRDefault="004C672C" w:rsidP="004C672C">
            <w:pPr>
              <w:rPr>
                <w:rFonts w:eastAsia="Times New Roman" w:cstheme="minorHAnsi"/>
                <w:color w:val="000000"/>
                <w:sz w:val="24"/>
                <w:szCs w:val="24"/>
              </w:rPr>
            </w:pPr>
            <w:r w:rsidRPr="007E189D">
              <w:rPr>
                <w:rFonts w:cstheme="minorHAnsi"/>
                <w:sz w:val="24"/>
                <w:szCs w:val="24"/>
              </w:rPr>
              <w:t>Biomass of surface fuel cryptograms (arboreal moss not included)</w:t>
            </w:r>
          </w:p>
        </w:tc>
        <w:tc>
          <w:tcPr>
            <w:tcW w:w="2250" w:type="dxa"/>
          </w:tcPr>
          <w:p w14:paraId="214A4873" w14:textId="77777777" w:rsidR="004C672C" w:rsidRPr="007E189D" w:rsidRDefault="004C672C" w:rsidP="004C672C">
            <w:pPr>
              <w:jc w:val="right"/>
              <w:rPr>
                <w:rFonts w:cstheme="minorHAnsi"/>
                <w:color w:val="000000"/>
                <w:sz w:val="24"/>
                <w:szCs w:val="24"/>
              </w:rPr>
            </w:pPr>
            <w:r w:rsidRPr="007E189D">
              <w:rPr>
                <w:rFonts w:cstheme="minorHAnsi"/>
                <w:color w:val="000000"/>
                <w:sz w:val="24"/>
                <w:szCs w:val="24"/>
              </w:rPr>
              <w:t>1.48</w:t>
            </w:r>
          </w:p>
        </w:tc>
      </w:tr>
      <w:tr w:rsidR="004C672C" w:rsidRPr="007E189D" w14:paraId="388D3133" w14:textId="77777777" w:rsidTr="00AA75D4">
        <w:trPr>
          <w:trHeight w:val="300"/>
        </w:trPr>
        <w:tc>
          <w:tcPr>
            <w:tcW w:w="2740" w:type="dxa"/>
            <w:shd w:val="clear" w:color="auto" w:fill="auto"/>
            <w:noWrap/>
            <w:hideMark/>
          </w:tcPr>
          <w:p w14:paraId="1A357B6A"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lichen_loading: Mg/ha</w:t>
            </w:r>
          </w:p>
        </w:tc>
        <w:tc>
          <w:tcPr>
            <w:tcW w:w="4815" w:type="dxa"/>
            <w:shd w:val="clear" w:color="auto" w:fill="auto"/>
            <w:noWrap/>
            <w:hideMark/>
          </w:tcPr>
          <w:p w14:paraId="10CC5D57"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Biomass of ground lichens (arboreal lichens not included)</w:t>
            </w:r>
          </w:p>
        </w:tc>
        <w:tc>
          <w:tcPr>
            <w:tcW w:w="2250" w:type="dxa"/>
          </w:tcPr>
          <w:p w14:paraId="0B257F31" w14:textId="77777777" w:rsidR="004C672C" w:rsidRPr="007E189D" w:rsidRDefault="004C672C" w:rsidP="004C672C">
            <w:pPr>
              <w:jc w:val="right"/>
              <w:rPr>
                <w:rFonts w:cstheme="minorHAnsi"/>
                <w:color w:val="000000"/>
                <w:sz w:val="24"/>
                <w:szCs w:val="24"/>
              </w:rPr>
            </w:pPr>
            <w:r w:rsidRPr="007E189D">
              <w:rPr>
                <w:rFonts w:cstheme="minorHAnsi"/>
                <w:color w:val="000000"/>
                <w:sz w:val="24"/>
                <w:szCs w:val="24"/>
              </w:rPr>
              <w:t>0</w:t>
            </w:r>
          </w:p>
        </w:tc>
      </w:tr>
      <w:tr w:rsidR="004C672C" w:rsidRPr="007E189D" w14:paraId="3016770E" w14:textId="77777777" w:rsidTr="00AA75D4">
        <w:trPr>
          <w:trHeight w:val="300"/>
        </w:trPr>
        <w:tc>
          <w:tcPr>
            <w:tcW w:w="2740" w:type="dxa"/>
            <w:shd w:val="clear" w:color="auto" w:fill="auto"/>
            <w:noWrap/>
            <w:hideMark/>
          </w:tcPr>
          <w:p w14:paraId="1BA5466C"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litter_depth: cm</w:t>
            </w:r>
          </w:p>
        </w:tc>
        <w:tc>
          <w:tcPr>
            <w:tcW w:w="4815" w:type="dxa"/>
            <w:shd w:val="clear" w:color="auto" w:fill="auto"/>
            <w:noWrap/>
            <w:hideMark/>
          </w:tcPr>
          <w:p w14:paraId="2E8B6F5B"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Depth of the litter layer (Oi soil layer) is included because many sources record this instead of loading. A generic bulk density value can be used to estimate biomass from this.</w:t>
            </w:r>
          </w:p>
        </w:tc>
        <w:tc>
          <w:tcPr>
            <w:tcW w:w="2250" w:type="dxa"/>
          </w:tcPr>
          <w:p w14:paraId="363BD2E5" w14:textId="77777777" w:rsidR="004C672C" w:rsidRPr="007E189D" w:rsidRDefault="004C672C" w:rsidP="004C672C">
            <w:pPr>
              <w:jc w:val="right"/>
              <w:rPr>
                <w:rFonts w:cstheme="minorHAnsi"/>
                <w:color w:val="000000"/>
                <w:sz w:val="24"/>
                <w:szCs w:val="24"/>
              </w:rPr>
            </w:pPr>
          </w:p>
        </w:tc>
      </w:tr>
      <w:tr w:rsidR="004C672C" w:rsidRPr="007E189D" w14:paraId="03B6C932" w14:textId="77777777" w:rsidTr="00AA75D4">
        <w:trPr>
          <w:trHeight w:val="300"/>
        </w:trPr>
        <w:tc>
          <w:tcPr>
            <w:tcW w:w="2740" w:type="dxa"/>
            <w:shd w:val="clear" w:color="auto" w:fill="auto"/>
            <w:noWrap/>
            <w:hideMark/>
          </w:tcPr>
          <w:p w14:paraId="68E22216"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litter_loading: Mg/ha</w:t>
            </w:r>
          </w:p>
        </w:tc>
        <w:tc>
          <w:tcPr>
            <w:tcW w:w="4815" w:type="dxa"/>
            <w:shd w:val="clear" w:color="auto" w:fill="auto"/>
            <w:noWrap/>
            <w:hideMark/>
          </w:tcPr>
          <w:p w14:paraId="46428334"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Litter biomass (Oi soil layer)</w:t>
            </w:r>
          </w:p>
        </w:tc>
        <w:tc>
          <w:tcPr>
            <w:tcW w:w="2250" w:type="dxa"/>
          </w:tcPr>
          <w:p w14:paraId="00B03A3C" w14:textId="77777777" w:rsidR="004C672C" w:rsidRPr="007E189D" w:rsidRDefault="004C672C" w:rsidP="004C672C">
            <w:pPr>
              <w:jc w:val="right"/>
              <w:rPr>
                <w:rFonts w:cstheme="minorHAnsi"/>
                <w:color w:val="000000"/>
                <w:sz w:val="24"/>
                <w:szCs w:val="24"/>
              </w:rPr>
            </w:pPr>
            <w:r w:rsidRPr="007E189D">
              <w:rPr>
                <w:rFonts w:cstheme="minorHAnsi"/>
                <w:color w:val="000000"/>
                <w:sz w:val="24"/>
                <w:szCs w:val="24"/>
              </w:rPr>
              <w:t>4.68</w:t>
            </w:r>
          </w:p>
        </w:tc>
      </w:tr>
      <w:tr w:rsidR="004C672C" w:rsidRPr="007E189D" w14:paraId="70D1A09B" w14:textId="77777777" w:rsidTr="00AA75D4">
        <w:trPr>
          <w:trHeight w:val="300"/>
        </w:trPr>
        <w:tc>
          <w:tcPr>
            <w:tcW w:w="2740" w:type="dxa"/>
            <w:shd w:val="clear" w:color="auto" w:fill="auto"/>
            <w:noWrap/>
            <w:hideMark/>
          </w:tcPr>
          <w:p w14:paraId="16513BE4"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duff_depth: cm</w:t>
            </w:r>
          </w:p>
        </w:tc>
        <w:tc>
          <w:tcPr>
            <w:tcW w:w="4815" w:type="dxa"/>
            <w:shd w:val="clear" w:color="auto" w:fill="auto"/>
            <w:noWrap/>
            <w:hideMark/>
          </w:tcPr>
          <w:p w14:paraId="457345B2"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t>Depth of the duff layer (Oe and Oa soil layers) is included because many sources record this instead of loading. A generic bulk density value can be used to estimate biomass from this.</w:t>
            </w:r>
          </w:p>
        </w:tc>
        <w:tc>
          <w:tcPr>
            <w:tcW w:w="2250" w:type="dxa"/>
          </w:tcPr>
          <w:p w14:paraId="72458A25" w14:textId="77777777" w:rsidR="004C672C" w:rsidRPr="007E189D" w:rsidRDefault="004C672C" w:rsidP="004C672C">
            <w:pPr>
              <w:jc w:val="right"/>
              <w:rPr>
                <w:rFonts w:cstheme="minorHAnsi"/>
                <w:color w:val="000000"/>
                <w:sz w:val="24"/>
                <w:szCs w:val="24"/>
              </w:rPr>
            </w:pPr>
          </w:p>
        </w:tc>
      </w:tr>
      <w:tr w:rsidR="004C672C" w:rsidRPr="007E189D" w14:paraId="07C0CD4C" w14:textId="77777777" w:rsidTr="00AA75D4">
        <w:trPr>
          <w:trHeight w:val="300"/>
        </w:trPr>
        <w:tc>
          <w:tcPr>
            <w:tcW w:w="2740" w:type="dxa"/>
            <w:shd w:val="clear" w:color="auto" w:fill="auto"/>
            <w:noWrap/>
            <w:hideMark/>
          </w:tcPr>
          <w:p w14:paraId="350B3B31" w14:textId="77777777" w:rsidR="004C672C" w:rsidRPr="007E189D" w:rsidRDefault="004C672C" w:rsidP="004C672C">
            <w:pPr>
              <w:rPr>
                <w:rFonts w:eastAsia="Times New Roman" w:cstheme="minorHAnsi"/>
                <w:color w:val="000000"/>
                <w:sz w:val="24"/>
                <w:szCs w:val="24"/>
              </w:rPr>
            </w:pPr>
            <w:r w:rsidRPr="007E189D">
              <w:rPr>
                <w:rFonts w:eastAsia="Times New Roman" w:cstheme="minorHAnsi"/>
                <w:color w:val="000000"/>
                <w:sz w:val="24"/>
                <w:szCs w:val="24"/>
              </w:rPr>
              <w:lastRenderedPageBreak/>
              <w:t>duff_loading: Mg/ha</w:t>
            </w:r>
          </w:p>
        </w:tc>
        <w:tc>
          <w:tcPr>
            <w:tcW w:w="4815" w:type="dxa"/>
            <w:shd w:val="clear" w:color="auto" w:fill="auto"/>
            <w:noWrap/>
            <w:hideMark/>
          </w:tcPr>
          <w:p w14:paraId="0AEA9B66" w14:textId="77777777" w:rsidR="004C672C" w:rsidRPr="007E189D" w:rsidRDefault="00552EDF" w:rsidP="00552EDF">
            <w:pPr>
              <w:rPr>
                <w:rFonts w:eastAsia="Times New Roman" w:cstheme="minorHAnsi"/>
                <w:color w:val="000000"/>
                <w:sz w:val="24"/>
                <w:szCs w:val="24"/>
              </w:rPr>
            </w:pPr>
            <w:r w:rsidRPr="007E189D">
              <w:rPr>
                <w:rFonts w:eastAsia="Times New Roman" w:cstheme="minorHAnsi"/>
                <w:color w:val="000000"/>
                <w:sz w:val="24"/>
                <w:szCs w:val="24"/>
              </w:rPr>
              <w:t>Duff biomass (combined upper and lower duff layers)</w:t>
            </w:r>
          </w:p>
        </w:tc>
        <w:tc>
          <w:tcPr>
            <w:tcW w:w="2250" w:type="dxa"/>
          </w:tcPr>
          <w:p w14:paraId="65584E4D" w14:textId="77777777" w:rsidR="004C672C" w:rsidRPr="007E189D" w:rsidRDefault="004C672C" w:rsidP="004C672C">
            <w:pPr>
              <w:rPr>
                <w:rFonts w:cstheme="minorHAnsi"/>
                <w:sz w:val="24"/>
                <w:szCs w:val="24"/>
              </w:rPr>
            </w:pPr>
          </w:p>
        </w:tc>
      </w:tr>
    </w:tbl>
    <w:p w14:paraId="0A90909D" w14:textId="77777777" w:rsidR="008E004D" w:rsidRPr="007E189D" w:rsidRDefault="008E004D">
      <w:pPr>
        <w:rPr>
          <w:rFonts w:cstheme="minorHAnsi"/>
          <w:sz w:val="24"/>
          <w:szCs w:val="24"/>
        </w:rPr>
      </w:pPr>
    </w:p>
    <w:p w14:paraId="67088CC2" w14:textId="77777777" w:rsidR="00DC31AD" w:rsidRPr="007E189D" w:rsidRDefault="008922E7">
      <w:pPr>
        <w:rPr>
          <w:rFonts w:cstheme="minorHAnsi"/>
          <w:i/>
          <w:sz w:val="24"/>
          <w:szCs w:val="24"/>
        </w:rPr>
      </w:pPr>
      <w:r w:rsidRPr="007E189D">
        <w:rPr>
          <w:rFonts w:cstheme="minorHAnsi"/>
          <w:i/>
          <w:sz w:val="24"/>
          <w:szCs w:val="24"/>
        </w:rPr>
        <w:t>Fuel loading distributions</w:t>
      </w:r>
    </w:p>
    <w:p w14:paraId="4E0CD162" w14:textId="77777777" w:rsidR="008922E7" w:rsidRPr="007E189D" w:rsidRDefault="008922E7" w:rsidP="008922E7">
      <w:pPr>
        <w:pStyle w:val="NormalWeb"/>
        <w:shd w:val="clear" w:color="auto" w:fill="FFFFFF"/>
        <w:spacing w:before="0" w:beforeAutospacing="0" w:after="0" w:afterAutospacing="0"/>
        <w:rPr>
          <w:rFonts w:asciiTheme="minorHAnsi" w:hAnsiTheme="minorHAnsi" w:cstheme="minorHAnsi"/>
          <w:color w:val="222222"/>
        </w:rPr>
      </w:pPr>
      <w:r w:rsidRPr="007E189D">
        <w:rPr>
          <w:rFonts w:asciiTheme="minorHAnsi" w:hAnsiTheme="minorHAnsi" w:cstheme="minorHAnsi"/>
          <w:color w:val="222222"/>
        </w:rPr>
        <w:t>Database values were clustered by LANDFIRE EVT Groups. All analyses were conducted in the R statistical program (</w:t>
      </w:r>
      <w:r w:rsidRPr="00AA75D4">
        <w:rPr>
          <w:rFonts w:asciiTheme="minorHAnsi" w:hAnsiTheme="minorHAnsi" w:cstheme="minorHAnsi"/>
          <w:color w:val="222222"/>
          <w:highlight w:val="yellow"/>
        </w:rPr>
        <w:t>R ref, version</w:t>
      </w:r>
      <w:r w:rsidRPr="007E189D">
        <w:rPr>
          <w:rFonts w:asciiTheme="minorHAnsi" w:hAnsiTheme="minorHAnsi" w:cstheme="minorHAnsi"/>
          <w:color w:val="222222"/>
        </w:rPr>
        <w:t>). To identify candidate distributions to fit to individual fuel loading categories an exploratory data analysis (EDA) was conducted on select EVT Groups with substantial representation (&gt; 1000 entries) in a preliminary version of the database. Histograms, boxplots, and normal QQ plots were used to understand prominent distribution shapes and to identify any possibly outlying entries (which were then checked in QA/QC efforts). </w:t>
      </w:r>
    </w:p>
    <w:p w14:paraId="3678AE3E" w14:textId="36E68234" w:rsidR="008922E7" w:rsidRPr="007E189D" w:rsidRDefault="008922E7" w:rsidP="008922E7">
      <w:pPr>
        <w:pStyle w:val="NormalWeb"/>
        <w:shd w:val="clear" w:color="auto" w:fill="FFFFFF"/>
        <w:spacing w:before="0" w:beforeAutospacing="0" w:after="0" w:afterAutospacing="0"/>
        <w:rPr>
          <w:rFonts w:asciiTheme="minorHAnsi" w:hAnsiTheme="minorHAnsi" w:cstheme="minorHAnsi"/>
          <w:color w:val="222222"/>
        </w:rPr>
      </w:pPr>
      <w:r w:rsidRPr="007E189D">
        <w:rPr>
          <w:rFonts w:asciiTheme="minorHAnsi" w:hAnsiTheme="minorHAnsi" w:cstheme="minorHAnsi"/>
          <w:color w:val="222222"/>
        </w:rPr>
        <w:t> </w:t>
      </w:r>
      <w:r w:rsidR="00AA75D4">
        <w:rPr>
          <w:rFonts w:asciiTheme="minorHAnsi" w:hAnsiTheme="minorHAnsi" w:cstheme="minorHAnsi"/>
          <w:color w:val="222222"/>
        </w:rPr>
        <w:tab/>
      </w:r>
      <w:r w:rsidRPr="007E189D">
        <w:rPr>
          <w:rFonts w:asciiTheme="minorHAnsi" w:hAnsiTheme="minorHAnsi" w:cstheme="minorHAnsi"/>
          <w:color w:val="222222"/>
        </w:rPr>
        <w:t xml:space="preserve">After the EDA we identified </w:t>
      </w:r>
      <w:r w:rsidR="00AA75D4">
        <w:rPr>
          <w:rFonts w:asciiTheme="minorHAnsi" w:hAnsiTheme="minorHAnsi" w:cstheme="minorHAnsi"/>
          <w:color w:val="222222"/>
        </w:rPr>
        <w:t>four</w:t>
      </w:r>
      <w:r w:rsidRPr="007E189D">
        <w:rPr>
          <w:rFonts w:asciiTheme="minorHAnsi" w:hAnsiTheme="minorHAnsi" w:cstheme="minorHAnsi"/>
          <w:color w:val="222222"/>
        </w:rPr>
        <w:t xml:space="preserve"> candidate distributions to be estimated for fuel loading categories: normal, lognormal, gamma, and Weibull. The lognormal, gamma, and Weibull distributions are right skewed, a prominent pattern observed in the EDA. All candidate distributions have </w:t>
      </w:r>
      <w:r w:rsidR="00AA75D4">
        <w:rPr>
          <w:rFonts w:asciiTheme="minorHAnsi" w:hAnsiTheme="minorHAnsi" w:cstheme="minorHAnsi"/>
          <w:color w:val="222222"/>
        </w:rPr>
        <w:t xml:space="preserve">two </w:t>
      </w:r>
      <w:r w:rsidRPr="007E189D">
        <w:rPr>
          <w:rFonts w:asciiTheme="minorHAnsi" w:hAnsiTheme="minorHAnsi" w:cstheme="minorHAnsi"/>
          <w:color w:val="222222"/>
        </w:rPr>
        <w:t>parameters. The normal and lognormal distributions have a parameter describing the mean value and standard deviation. The lognormal distribution follows a normal distribution when in the log of the values of the random variable. The gamma and Weibull distributions are described by a shape parameter and a scale parameter. The gamma distribution and Weibull distributions in particular are known to have more flexible shape than the normal and lognormal distributions (</w:t>
      </w:r>
      <w:r w:rsidRPr="00AA75D4">
        <w:rPr>
          <w:rFonts w:asciiTheme="minorHAnsi" w:hAnsiTheme="minorHAnsi" w:cstheme="minorHAnsi"/>
          <w:color w:val="222222"/>
          <w:highlight w:val="yellow"/>
        </w:rPr>
        <w:t>find refs on all these</w:t>
      </w:r>
      <w:r w:rsidRPr="007E189D">
        <w:rPr>
          <w:rFonts w:asciiTheme="minorHAnsi" w:hAnsiTheme="minorHAnsi" w:cstheme="minorHAnsi"/>
          <w:color w:val="222222"/>
        </w:rPr>
        <w:t>). Density functions for each distribution are given (</w:t>
      </w:r>
      <w:r w:rsidRPr="00AA75D4">
        <w:rPr>
          <w:rFonts w:asciiTheme="minorHAnsi" w:hAnsiTheme="minorHAnsi" w:cstheme="minorHAnsi"/>
          <w:color w:val="222222"/>
          <w:highlight w:val="yellow"/>
        </w:rPr>
        <w:t>below, in supplementary, Table _?</w:t>
      </w:r>
      <w:r w:rsidRPr="007E189D">
        <w:rPr>
          <w:rFonts w:asciiTheme="minorHAnsi" w:hAnsiTheme="minorHAnsi" w:cstheme="minorHAnsi"/>
          <w:color w:val="222222"/>
        </w:rPr>
        <w:t>)</w:t>
      </w:r>
    </w:p>
    <w:p w14:paraId="72B083AB" w14:textId="1A276AA4" w:rsidR="008922E7" w:rsidRPr="007E189D" w:rsidRDefault="008922E7" w:rsidP="00AA75D4">
      <w:pPr>
        <w:pStyle w:val="NormalWeb"/>
        <w:shd w:val="clear" w:color="auto" w:fill="FFFFFF"/>
        <w:spacing w:before="0" w:beforeAutospacing="0" w:after="0" w:afterAutospacing="0"/>
        <w:ind w:firstLine="720"/>
        <w:rPr>
          <w:rFonts w:asciiTheme="minorHAnsi" w:hAnsiTheme="minorHAnsi" w:cstheme="minorHAnsi"/>
          <w:color w:val="222222"/>
        </w:rPr>
      </w:pPr>
      <w:r w:rsidRPr="007E189D">
        <w:rPr>
          <w:rFonts w:asciiTheme="minorHAnsi" w:hAnsiTheme="minorHAnsi" w:cstheme="minorHAnsi"/>
          <w:color w:val="222222"/>
        </w:rPr>
        <w:t>The fitdistrplus (</w:t>
      </w:r>
      <w:r w:rsidR="00AA75D4">
        <w:rPr>
          <w:rFonts w:asciiTheme="minorHAnsi" w:hAnsiTheme="minorHAnsi" w:cstheme="minorHAnsi"/>
          <w:color w:val="222222"/>
        </w:rPr>
        <w:t xml:space="preserve">Delignette-Muller and Dutang 2015) R statistical </w:t>
      </w:r>
      <w:r w:rsidRPr="007E189D">
        <w:rPr>
          <w:rFonts w:asciiTheme="minorHAnsi" w:hAnsiTheme="minorHAnsi" w:cstheme="minorHAnsi"/>
          <w:color w:val="222222"/>
        </w:rPr>
        <w:t>package was used to estimate parameters for each candidate distribution for each combination of fuel loading category and EVT. A minimum threshold of (100, 200, base</w:t>
      </w:r>
      <w:r w:rsidR="00AA75D4">
        <w:rPr>
          <w:rFonts w:asciiTheme="minorHAnsi" w:hAnsiTheme="minorHAnsi" w:cstheme="minorHAnsi"/>
          <w:color w:val="222222"/>
        </w:rPr>
        <w:t>d</w:t>
      </w:r>
      <w:r w:rsidRPr="007E189D">
        <w:rPr>
          <w:rFonts w:asciiTheme="minorHAnsi" w:hAnsiTheme="minorHAnsi" w:cstheme="minorHAnsi"/>
          <w:color w:val="222222"/>
        </w:rPr>
        <w:t xml:space="preserve"> on references for expected error in distribution fitting relative to sample size) was enforced for distribution fitting. Distributions were not estimated for any EVT fuel loading category with fewer than N entries. The lognormal, gamma and Weibull dis</w:t>
      </w:r>
      <w:r w:rsidR="00AA75D4">
        <w:rPr>
          <w:rFonts w:asciiTheme="minorHAnsi" w:hAnsiTheme="minorHAnsi" w:cstheme="minorHAnsi"/>
          <w:color w:val="222222"/>
        </w:rPr>
        <w:t xml:space="preserve">tributions require values &gt; 0. </w:t>
      </w:r>
      <w:commentRangeStart w:id="4"/>
      <w:r w:rsidR="00AA75D4">
        <w:rPr>
          <w:rFonts w:asciiTheme="minorHAnsi" w:hAnsiTheme="minorHAnsi" w:cstheme="minorHAnsi"/>
          <w:color w:val="222222"/>
        </w:rPr>
        <w:t>W</w:t>
      </w:r>
      <w:r w:rsidRPr="007E189D">
        <w:rPr>
          <w:rFonts w:asciiTheme="minorHAnsi" w:hAnsiTheme="minorHAnsi" w:cstheme="minorHAnsi"/>
          <w:color w:val="222222"/>
        </w:rPr>
        <w:t>e excluded any values of 0 in the database</w:t>
      </w:r>
      <w:r w:rsidR="00AA75D4">
        <w:rPr>
          <w:rFonts w:asciiTheme="minorHAnsi" w:hAnsiTheme="minorHAnsi" w:cstheme="minorHAnsi"/>
          <w:color w:val="222222"/>
        </w:rPr>
        <w:t xml:space="preserve"> </w:t>
      </w:r>
      <w:r w:rsidRPr="007E189D">
        <w:rPr>
          <w:rFonts w:asciiTheme="minorHAnsi" w:hAnsiTheme="minorHAnsi" w:cstheme="minorHAnsi"/>
          <w:color w:val="222222"/>
        </w:rPr>
        <w:t>or we increased all values by this small amount</w:t>
      </w:r>
      <w:commentRangeEnd w:id="4"/>
      <w:r w:rsidR="00AA75D4">
        <w:rPr>
          <w:rStyle w:val="CommentReference"/>
          <w:rFonts w:asciiTheme="minorHAnsi" w:eastAsiaTheme="minorHAnsi" w:hAnsiTheme="minorHAnsi" w:cstheme="minorBidi"/>
        </w:rPr>
        <w:commentReference w:id="4"/>
      </w:r>
      <w:r w:rsidRPr="007E189D">
        <w:rPr>
          <w:rFonts w:asciiTheme="minorHAnsi" w:hAnsiTheme="minorHAnsi" w:cstheme="minorHAnsi"/>
          <w:color w:val="222222"/>
        </w:rPr>
        <w:t>.</w:t>
      </w:r>
    </w:p>
    <w:p w14:paraId="4EB656E5" w14:textId="7C1E1AFB" w:rsidR="008922E7" w:rsidRPr="007E189D" w:rsidRDefault="008922E7" w:rsidP="008922E7">
      <w:pPr>
        <w:pStyle w:val="NormalWeb"/>
        <w:shd w:val="clear" w:color="auto" w:fill="FFFFFF"/>
        <w:spacing w:before="0" w:beforeAutospacing="0" w:after="0" w:afterAutospacing="0"/>
        <w:rPr>
          <w:rFonts w:asciiTheme="minorHAnsi" w:hAnsiTheme="minorHAnsi" w:cstheme="minorHAnsi"/>
          <w:color w:val="222222"/>
        </w:rPr>
      </w:pPr>
      <w:r w:rsidRPr="007E189D">
        <w:rPr>
          <w:rFonts w:asciiTheme="minorHAnsi" w:hAnsiTheme="minorHAnsi" w:cstheme="minorHAnsi"/>
          <w:color w:val="222222"/>
        </w:rPr>
        <w:t> </w:t>
      </w:r>
      <w:r w:rsidR="00AA75D4">
        <w:rPr>
          <w:rFonts w:asciiTheme="minorHAnsi" w:hAnsiTheme="minorHAnsi" w:cstheme="minorHAnsi"/>
          <w:color w:val="222222"/>
        </w:rPr>
        <w:tab/>
      </w:r>
      <w:r w:rsidRPr="007E189D">
        <w:rPr>
          <w:rFonts w:asciiTheme="minorHAnsi" w:hAnsiTheme="minorHAnsi" w:cstheme="minorHAnsi"/>
          <w:color w:val="222222"/>
        </w:rPr>
        <w:t xml:space="preserve">All </w:t>
      </w:r>
      <w:r w:rsidR="00AA75D4">
        <w:rPr>
          <w:rFonts w:asciiTheme="minorHAnsi" w:hAnsiTheme="minorHAnsi" w:cstheme="minorHAnsi"/>
          <w:color w:val="222222"/>
        </w:rPr>
        <w:t>four</w:t>
      </w:r>
      <w:r w:rsidRPr="007E189D">
        <w:rPr>
          <w:rFonts w:asciiTheme="minorHAnsi" w:hAnsiTheme="minorHAnsi" w:cstheme="minorHAnsi"/>
          <w:color w:val="222222"/>
        </w:rPr>
        <w:t xml:space="preserve"> candidate distributions were estimated for all EVT fuel loading categories that achieved greater than the minimum number of entries. Log-likelihood values were recorded for each distribution estimate, where (refs, details on log-likelihood as necessary). The candidate distribution that achieves the maximum log-likelihood value was chosen for the EVT fuel loading category. </w:t>
      </w:r>
      <w:r w:rsidRPr="00AA75D4">
        <w:rPr>
          <w:rFonts w:asciiTheme="minorHAnsi" w:hAnsiTheme="minorHAnsi" w:cstheme="minorHAnsi"/>
          <w:color w:val="222222"/>
          <w:highlight w:val="yellow"/>
        </w:rPr>
        <w:t>(where candidate distributions had relatively equivalent likelihoods (threshold?) the log-normal was preferred for (simplicity, potential to estimate joint distributions).</w:t>
      </w:r>
    </w:p>
    <w:p w14:paraId="11FA9568" w14:textId="7AAE3854" w:rsidR="008922E7" w:rsidRPr="007E189D" w:rsidRDefault="008922E7" w:rsidP="008922E7">
      <w:pPr>
        <w:pStyle w:val="NormalWeb"/>
        <w:shd w:val="clear" w:color="auto" w:fill="FFFFFF"/>
        <w:spacing w:before="0" w:beforeAutospacing="0" w:after="0" w:afterAutospacing="0"/>
        <w:rPr>
          <w:rFonts w:asciiTheme="minorHAnsi" w:hAnsiTheme="minorHAnsi" w:cstheme="minorHAnsi"/>
          <w:color w:val="222222"/>
        </w:rPr>
      </w:pPr>
      <w:r w:rsidRPr="007E189D">
        <w:rPr>
          <w:rFonts w:asciiTheme="minorHAnsi" w:hAnsiTheme="minorHAnsi" w:cstheme="minorHAnsi"/>
          <w:color w:val="222222"/>
        </w:rPr>
        <w:t> </w:t>
      </w:r>
      <w:r w:rsidR="00AA75D4">
        <w:rPr>
          <w:rFonts w:asciiTheme="minorHAnsi" w:hAnsiTheme="minorHAnsi" w:cstheme="minorHAnsi"/>
          <w:color w:val="222222"/>
        </w:rPr>
        <w:tab/>
      </w:r>
      <w:r w:rsidRPr="007E189D">
        <w:rPr>
          <w:rFonts w:asciiTheme="minorHAnsi" w:hAnsiTheme="minorHAnsi" w:cstheme="minorHAnsi"/>
          <w:color w:val="222222"/>
        </w:rPr>
        <w:t>Across all EVTS results were summarized by tallying the number of times a candidate distribution was chosen for each fuel loading category.</w:t>
      </w:r>
    </w:p>
    <w:p w14:paraId="55427319" w14:textId="77777777" w:rsidR="008922E7" w:rsidRPr="007E189D" w:rsidRDefault="008922E7" w:rsidP="008922E7">
      <w:pPr>
        <w:pStyle w:val="NormalWeb"/>
        <w:shd w:val="clear" w:color="auto" w:fill="FFFFFF"/>
        <w:spacing w:before="0" w:beforeAutospacing="0" w:after="0" w:afterAutospacing="0"/>
        <w:rPr>
          <w:rFonts w:asciiTheme="minorHAnsi" w:hAnsiTheme="minorHAnsi" w:cstheme="minorHAnsi"/>
          <w:color w:val="222222"/>
        </w:rPr>
      </w:pPr>
      <w:r w:rsidRPr="007E189D">
        <w:rPr>
          <w:rFonts w:asciiTheme="minorHAnsi" w:hAnsiTheme="minorHAnsi" w:cstheme="minorHAnsi"/>
          <w:color w:val="222222"/>
        </w:rPr>
        <w:t> </w:t>
      </w:r>
    </w:p>
    <w:p w14:paraId="71466863" w14:textId="77777777" w:rsidR="008922E7" w:rsidRPr="007E189D" w:rsidRDefault="008922E7" w:rsidP="008922E7">
      <w:pPr>
        <w:pStyle w:val="NormalWeb"/>
        <w:shd w:val="clear" w:color="auto" w:fill="FFFFFF"/>
        <w:spacing w:before="0" w:beforeAutospacing="0" w:after="0" w:afterAutospacing="0"/>
        <w:rPr>
          <w:rFonts w:asciiTheme="minorHAnsi" w:hAnsiTheme="minorHAnsi" w:cstheme="minorHAnsi"/>
          <w:color w:val="222222"/>
        </w:rPr>
      </w:pPr>
      <w:r w:rsidRPr="007E189D">
        <w:rPr>
          <w:rFonts w:asciiTheme="minorHAnsi" w:hAnsiTheme="minorHAnsi" w:cstheme="minorHAnsi"/>
          <w:color w:val="222222"/>
        </w:rPr>
        <w:t>(Equivalence testing?). Or some other check on the quality of the fit. Uncertainty in the distribution fitting was quantified using (equivalence test, or a bootstrap on the parameters for the chosen distribution).  I like bootstrap confidence intervals for the parameters of the distribution.</w:t>
      </w:r>
    </w:p>
    <w:p w14:paraId="351F83CB" w14:textId="77777777" w:rsidR="00552EDF" w:rsidRPr="007E189D" w:rsidRDefault="00552EDF">
      <w:pPr>
        <w:rPr>
          <w:rFonts w:cstheme="minorHAnsi"/>
          <w:sz w:val="24"/>
          <w:szCs w:val="24"/>
        </w:rPr>
      </w:pPr>
    </w:p>
    <w:p w14:paraId="150FD6E5" w14:textId="40923DF3" w:rsidR="00DC31AD" w:rsidRPr="007E189D" w:rsidRDefault="00DC31AD">
      <w:pPr>
        <w:rPr>
          <w:rFonts w:cstheme="minorHAnsi"/>
          <w:b/>
          <w:sz w:val="24"/>
          <w:szCs w:val="24"/>
        </w:rPr>
      </w:pPr>
      <w:r w:rsidRPr="007E189D">
        <w:rPr>
          <w:rFonts w:cstheme="minorHAnsi"/>
          <w:b/>
          <w:sz w:val="24"/>
          <w:szCs w:val="24"/>
        </w:rPr>
        <w:t>RESULTS</w:t>
      </w:r>
    </w:p>
    <w:p w14:paraId="455F5750" w14:textId="75A56F33" w:rsidR="00964063" w:rsidRPr="007E189D" w:rsidRDefault="00964063">
      <w:pPr>
        <w:rPr>
          <w:rFonts w:cstheme="minorHAnsi"/>
          <w:b/>
          <w:sz w:val="24"/>
          <w:szCs w:val="24"/>
        </w:rPr>
      </w:pPr>
    </w:p>
    <w:p w14:paraId="5644A254" w14:textId="77777777" w:rsidR="00964063" w:rsidRPr="007E189D" w:rsidRDefault="00964063" w:rsidP="00964063">
      <w:pPr>
        <w:rPr>
          <w:rFonts w:cstheme="minorHAnsi"/>
          <w:sz w:val="24"/>
          <w:szCs w:val="24"/>
        </w:rPr>
      </w:pPr>
      <w:r w:rsidRPr="007E189D">
        <w:rPr>
          <w:rFonts w:cstheme="minorHAnsi"/>
          <w:sz w:val="24"/>
          <w:szCs w:val="24"/>
        </w:rPr>
        <w:t>Results</w:t>
      </w:r>
    </w:p>
    <w:p w14:paraId="2214658E" w14:textId="77777777" w:rsidR="00964063" w:rsidRPr="007E189D" w:rsidRDefault="00964063" w:rsidP="00964063">
      <w:pPr>
        <w:pStyle w:val="ListParagraph"/>
        <w:numPr>
          <w:ilvl w:val="0"/>
          <w:numId w:val="6"/>
        </w:numPr>
        <w:rPr>
          <w:rFonts w:cstheme="minorHAnsi"/>
          <w:sz w:val="24"/>
          <w:szCs w:val="24"/>
        </w:rPr>
      </w:pPr>
      <w:r w:rsidRPr="007E189D">
        <w:rPr>
          <w:rFonts w:cstheme="minorHAnsi"/>
          <w:sz w:val="24"/>
          <w:szCs w:val="24"/>
        </w:rPr>
        <w:t>Summary of EVTGroups and number of observations</w:t>
      </w:r>
    </w:p>
    <w:p w14:paraId="0388C7CA" w14:textId="77777777" w:rsidR="00964063" w:rsidRPr="007E189D" w:rsidRDefault="00964063" w:rsidP="00964063">
      <w:pPr>
        <w:pStyle w:val="ListParagraph"/>
        <w:numPr>
          <w:ilvl w:val="0"/>
          <w:numId w:val="6"/>
        </w:numPr>
        <w:rPr>
          <w:rFonts w:cstheme="minorHAnsi"/>
          <w:sz w:val="24"/>
          <w:szCs w:val="24"/>
        </w:rPr>
      </w:pPr>
      <w:r w:rsidRPr="007E189D">
        <w:rPr>
          <w:rFonts w:cstheme="minorHAnsi"/>
          <w:sz w:val="24"/>
          <w:szCs w:val="24"/>
        </w:rPr>
        <w:t>Identified data gaps</w:t>
      </w:r>
    </w:p>
    <w:p w14:paraId="316543A3" w14:textId="77777777" w:rsidR="00964063" w:rsidRPr="007E189D" w:rsidRDefault="00964063" w:rsidP="00964063">
      <w:pPr>
        <w:pStyle w:val="ListParagraph"/>
        <w:numPr>
          <w:ilvl w:val="0"/>
          <w:numId w:val="6"/>
        </w:numPr>
        <w:rPr>
          <w:rFonts w:cstheme="minorHAnsi"/>
          <w:sz w:val="24"/>
          <w:szCs w:val="24"/>
        </w:rPr>
      </w:pPr>
      <w:r w:rsidRPr="007E189D">
        <w:rPr>
          <w:rFonts w:cstheme="minorHAnsi"/>
          <w:sz w:val="24"/>
          <w:szCs w:val="24"/>
        </w:rPr>
        <w:t>Probability distributions (discuss with Maureen)</w:t>
      </w:r>
    </w:p>
    <w:p w14:paraId="14E080FC" w14:textId="77777777" w:rsidR="00964063" w:rsidRPr="007E189D" w:rsidRDefault="00964063" w:rsidP="00964063">
      <w:pPr>
        <w:pStyle w:val="ListParagraph"/>
        <w:numPr>
          <w:ilvl w:val="0"/>
          <w:numId w:val="6"/>
        </w:numPr>
        <w:rPr>
          <w:rFonts w:cstheme="minorHAnsi"/>
          <w:sz w:val="24"/>
          <w:szCs w:val="24"/>
        </w:rPr>
      </w:pPr>
      <w:r w:rsidRPr="007E189D">
        <w:rPr>
          <w:rFonts w:cstheme="minorHAnsi"/>
          <w:sz w:val="24"/>
          <w:szCs w:val="24"/>
        </w:rPr>
        <w:t>Sensitivity analysis for wildland fire emissions by region</w:t>
      </w:r>
    </w:p>
    <w:p w14:paraId="66A8013E" w14:textId="77777777" w:rsidR="00964063" w:rsidRPr="007E189D" w:rsidRDefault="00964063">
      <w:pPr>
        <w:rPr>
          <w:rFonts w:cstheme="minorHAnsi"/>
          <w:b/>
          <w:sz w:val="24"/>
          <w:szCs w:val="24"/>
        </w:rPr>
      </w:pPr>
    </w:p>
    <w:p w14:paraId="2A07CF1E" w14:textId="77777777" w:rsidR="008922E7" w:rsidRPr="007E189D" w:rsidRDefault="008922E7" w:rsidP="008922E7">
      <w:pPr>
        <w:pStyle w:val="ListParagraph"/>
        <w:numPr>
          <w:ilvl w:val="1"/>
          <w:numId w:val="3"/>
        </w:numPr>
        <w:rPr>
          <w:rFonts w:cstheme="minorHAnsi"/>
          <w:sz w:val="24"/>
          <w:szCs w:val="24"/>
        </w:rPr>
      </w:pPr>
      <w:r w:rsidRPr="007E189D">
        <w:rPr>
          <w:rFonts w:cstheme="minorHAnsi"/>
          <w:sz w:val="24"/>
          <w:szCs w:val="24"/>
        </w:rPr>
        <w:t>Tally summaries</w:t>
      </w:r>
    </w:p>
    <w:p w14:paraId="08A176FD" w14:textId="77777777" w:rsidR="008922E7" w:rsidRPr="007E189D" w:rsidRDefault="008922E7" w:rsidP="008922E7">
      <w:pPr>
        <w:pStyle w:val="ListParagraph"/>
        <w:numPr>
          <w:ilvl w:val="1"/>
          <w:numId w:val="3"/>
        </w:numPr>
        <w:rPr>
          <w:rFonts w:cstheme="minorHAnsi"/>
          <w:sz w:val="24"/>
          <w:szCs w:val="24"/>
        </w:rPr>
      </w:pPr>
      <w:r w:rsidRPr="007E189D">
        <w:rPr>
          <w:rFonts w:cstheme="minorHAnsi"/>
          <w:sz w:val="24"/>
          <w:szCs w:val="24"/>
        </w:rPr>
        <w:t>Sample distributions and uncertainty</w:t>
      </w:r>
    </w:p>
    <w:p w14:paraId="355E72A8" w14:textId="77777777" w:rsidR="008922E7" w:rsidRPr="007E189D" w:rsidRDefault="008922E7" w:rsidP="008922E7">
      <w:pPr>
        <w:pStyle w:val="ListParagraph"/>
        <w:numPr>
          <w:ilvl w:val="1"/>
          <w:numId w:val="3"/>
        </w:numPr>
        <w:rPr>
          <w:rFonts w:cstheme="minorHAnsi"/>
          <w:sz w:val="24"/>
          <w:szCs w:val="24"/>
        </w:rPr>
      </w:pPr>
      <w:r w:rsidRPr="007E189D">
        <w:rPr>
          <w:rFonts w:cstheme="minorHAnsi"/>
          <w:sz w:val="24"/>
          <w:szCs w:val="24"/>
        </w:rPr>
        <w:t>Maps/visualizations</w:t>
      </w:r>
    </w:p>
    <w:p w14:paraId="036175B5" w14:textId="77777777" w:rsidR="00552EDF" w:rsidRPr="007E189D" w:rsidRDefault="00552EDF" w:rsidP="008922E7">
      <w:pPr>
        <w:pStyle w:val="ListParagraph"/>
        <w:ind w:left="1440"/>
        <w:rPr>
          <w:rFonts w:cstheme="minorHAnsi"/>
          <w:sz w:val="24"/>
          <w:szCs w:val="24"/>
        </w:rPr>
      </w:pPr>
    </w:p>
    <w:p w14:paraId="4CED5457" w14:textId="77777777" w:rsidR="00552EDF" w:rsidRPr="007E189D" w:rsidRDefault="00552EDF">
      <w:pPr>
        <w:rPr>
          <w:rFonts w:cstheme="minorHAnsi"/>
          <w:b/>
          <w:sz w:val="24"/>
          <w:szCs w:val="24"/>
        </w:rPr>
      </w:pPr>
    </w:p>
    <w:p w14:paraId="47C97CE9" w14:textId="77777777" w:rsidR="00DC31AD" w:rsidRPr="007E189D" w:rsidRDefault="00DC31AD">
      <w:pPr>
        <w:rPr>
          <w:rFonts w:cstheme="minorHAnsi"/>
          <w:b/>
          <w:sz w:val="24"/>
          <w:szCs w:val="24"/>
        </w:rPr>
      </w:pPr>
      <w:r w:rsidRPr="007E189D">
        <w:rPr>
          <w:rFonts w:cstheme="minorHAnsi"/>
          <w:b/>
          <w:sz w:val="24"/>
          <w:szCs w:val="24"/>
        </w:rPr>
        <w:t>DISCUSSION</w:t>
      </w:r>
    </w:p>
    <w:p w14:paraId="65F9C198" w14:textId="77777777" w:rsidR="00964063" w:rsidRPr="007E189D" w:rsidRDefault="00964063" w:rsidP="00964063">
      <w:pPr>
        <w:pStyle w:val="ListParagraph"/>
        <w:numPr>
          <w:ilvl w:val="0"/>
          <w:numId w:val="2"/>
        </w:numPr>
        <w:rPr>
          <w:rFonts w:cstheme="minorHAnsi"/>
          <w:sz w:val="24"/>
          <w:szCs w:val="24"/>
        </w:rPr>
      </w:pPr>
      <w:r w:rsidRPr="007E189D">
        <w:rPr>
          <w:rFonts w:cstheme="minorHAnsi"/>
          <w:sz w:val="24"/>
          <w:szCs w:val="24"/>
        </w:rPr>
        <w:t xml:space="preserve">Potential applications </w:t>
      </w:r>
    </w:p>
    <w:p w14:paraId="3984E339" w14:textId="77777777" w:rsidR="00964063" w:rsidRPr="007E189D" w:rsidRDefault="00964063" w:rsidP="00964063">
      <w:pPr>
        <w:pStyle w:val="ListParagraph"/>
        <w:numPr>
          <w:ilvl w:val="1"/>
          <w:numId w:val="2"/>
        </w:numPr>
        <w:rPr>
          <w:rFonts w:cstheme="minorHAnsi"/>
          <w:sz w:val="24"/>
          <w:szCs w:val="24"/>
        </w:rPr>
      </w:pPr>
      <w:r w:rsidRPr="007E189D">
        <w:rPr>
          <w:rFonts w:cstheme="minorHAnsi"/>
          <w:sz w:val="24"/>
          <w:szCs w:val="24"/>
        </w:rPr>
        <w:t>Improved emissions inventories (adding error bars to estimates)</w:t>
      </w:r>
    </w:p>
    <w:p w14:paraId="3A0DD6FA" w14:textId="77777777" w:rsidR="00964063" w:rsidRPr="007E189D" w:rsidRDefault="00964063" w:rsidP="00964063">
      <w:pPr>
        <w:pStyle w:val="ListParagraph"/>
        <w:numPr>
          <w:ilvl w:val="1"/>
          <w:numId w:val="2"/>
        </w:numPr>
        <w:rPr>
          <w:rFonts w:cstheme="minorHAnsi"/>
          <w:sz w:val="24"/>
          <w:szCs w:val="24"/>
        </w:rPr>
      </w:pPr>
      <w:r w:rsidRPr="007E189D">
        <w:rPr>
          <w:rFonts w:cstheme="minorHAnsi"/>
          <w:sz w:val="24"/>
          <w:szCs w:val="24"/>
        </w:rPr>
        <w:t>Simulation modeling (draw from known distributions of fuel loadings by category)</w:t>
      </w:r>
    </w:p>
    <w:p w14:paraId="3FFD036C" w14:textId="77777777" w:rsidR="00964063" w:rsidRPr="007E189D" w:rsidRDefault="00964063" w:rsidP="00964063">
      <w:pPr>
        <w:pStyle w:val="ListParagraph"/>
        <w:numPr>
          <w:ilvl w:val="1"/>
          <w:numId w:val="2"/>
        </w:numPr>
        <w:rPr>
          <w:rFonts w:cstheme="minorHAnsi"/>
          <w:sz w:val="24"/>
          <w:szCs w:val="24"/>
        </w:rPr>
      </w:pPr>
      <w:r w:rsidRPr="007E189D">
        <w:rPr>
          <w:rFonts w:cstheme="minorHAnsi"/>
          <w:sz w:val="24"/>
          <w:szCs w:val="24"/>
        </w:rPr>
        <w:t>Global Climate Models</w:t>
      </w:r>
    </w:p>
    <w:p w14:paraId="68790E77" w14:textId="77777777" w:rsidR="00964063" w:rsidRPr="007E189D" w:rsidRDefault="00964063" w:rsidP="00964063">
      <w:pPr>
        <w:pStyle w:val="ListParagraph"/>
        <w:numPr>
          <w:ilvl w:val="1"/>
          <w:numId w:val="2"/>
        </w:numPr>
        <w:rPr>
          <w:rFonts w:cstheme="minorHAnsi"/>
          <w:sz w:val="24"/>
          <w:szCs w:val="24"/>
        </w:rPr>
      </w:pPr>
      <w:r w:rsidRPr="007E189D">
        <w:rPr>
          <w:rFonts w:cstheme="minorHAnsi"/>
          <w:sz w:val="24"/>
          <w:szCs w:val="24"/>
        </w:rPr>
        <w:t>Carbon mapping</w:t>
      </w:r>
    </w:p>
    <w:p w14:paraId="072CC8F8" w14:textId="77777777" w:rsidR="00964063" w:rsidRPr="007E189D" w:rsidRDefault="00964063" w:rsidP="00964063">
      <w:pPr>
        <w:pStyle w:val="ListParagraph"/>
        <w:numPr>
          <w:ilvl w:val="0"/>
          <w:numId w:val="2"/>
        </w:numPr>
        <w:rPr>
          <w:rFonts w:cstheme="minorHAnsi"/>
          <w:sz w:val="24"/>
          <w:szCs w:val="24"/>
        </w:rPr>
      </w:pPr>
      <w:r w:rsidRPr="007E189D">
        <w:rPr>
          <w:rFonts w:cstheme="minorHAnsi"/>
          <w:sz w:val="24"/>
          <w:szCs w:val="24"/>
        </w:rPr>
        <w:t>Identified data gaps – future research needs</w:t>
      </w:r>
    </w:p>
    <w:p w14:paraId="7F65E68D" w14:textId="77777777" w:rsidR="00552EDF" w:rsidRPr="007E189D" w:rsidRDefault="00552EDF">
      <w:pPr>
        <w:rPr>
          <w:rFonts w:cstheme="minorHAnsi"/>
          <w:b/>
          <w:sz w:val="24"/>
          <w:szCs w:val="24"/>
        </w:rPr>
      </w:pPr>
    </w:p>
    <w:p w14:paraId="034AAD2E" w14:textId="77777777" w:rsidR="00DC31AD" w:rsidRPr="007E189D" w:rsidRDefault="00DC31AD">
      <w:pPr>
        <w:rPr>
          <w:rFonts w:cstheme="minorHAnsi"/>
          <w:b/>
          <w:sz w:val="24"/>
          <w:szCs w:val="24"/>
        </w:rPr>
      </w:pPr>
      <w:r w:rsidRPr="007E189D">
        <w:rPr>
          <w:rFonts w:cstheme="minorHAnsi"/>
          <w:b/>
          <w:sz w:val="24"/>
          <w:szCs w:val="24"/>
        </w:rPr>
        <w:t>CONCLUSIONS</w:t>
      </w:r>
    </w:p>
    <w:p w14:paraId="62E27E39" w14:textId="73296451" w:rsidR="00552EDF" w:rsidRPr="007E189D" w:rsidRDefault="00552EDF" w:rsidP="00552EDF">
      <w:pPr>
        <w:pStyle w:val="ListParagraph"/>
        <w:numPr>
          <w:ilvl w:val="0"/>
          <w:numId w:val="5"/>
        </w:numPr>
        <w:rPr>
          <w:rFonts w:cstheme="minorHAnsi"/>
          <w:sz w:val="24"/>
          <w:szCs w:val="24"/>
        </w:rPr>
      </w:pPr>
      <w:r w:rsidRPr="007E189D">
        <w:rPr>
          <w:rFonts w:cstheme="minorHAnsi"/>
          <w:sz w:val="24"/>
          <w:szCs w:val="24"/>
        </w:rPr>
        <w:t>Future development (maintenance, expansion to North American fuels)</w:t>
      </w:r>
    </w:p>
    <w:p w14:paraId="15FA5FCE" w14:textId="2B59833A" w:rsidR="008879E0" w:rsidRPr="007E189D" w:rsidRDefault="008879E0" w:rsidP="008879E0">
      <w:pPr>
        <w:rPr>
          <w:rFonts w:cstheme="minorHAnsi"/>
          <w:sz w:val="24"/>
          <w:szCs w:val="24"/>
        </w:rPr>
      </w:pPr>
    </w:p>
    <w:p w14:paraId="240C1147" w14:textId="38B85C57" w:rsidR="008879E0" w:rsidRPr="007E189D" w:rsidRDefault="008879E0" w:rsidP="008879E0">
      <w:pPr>
        <w:rPr>
          <w:rFonts w:cstheme="minorHAnsi"/>
          <w:b/>
          <w:sz w:val="24"/>
          <w:szCs w:val="24"/>
        </w:rPr>
      </w:pPr>
      <w:r w:rsidRPr="007E189D">
        <w:rPr>
          <w:rFonts w:cstheme="minorHAnsi"/>
          <w:b/>
          <w:sz w:val="24"/>
          <w:szCs w:val="24"/>
        </w:rPr>
        <w:t>References</w:t>
      </w:r>
    </w:p>
    <w:p w14:paraId="25921E1C" w14:textId="3FC343C1" w:rsidR="00285FC5" w:rsidRDefault="00285FC5" w:rsidP="00AF1C42">
      <w:pPr>
        <w:ind w:left="360" w:hanging="360"/>
        <w:rPr>
          <w:rFonts w:cstheme="minorHAnsi"/>
          <w:sz w:val="24"/>
          <w:szCs w:val="24"/>
        </w:rPr>
      </w:pPr>
      <w:r>
        <w:rPr>
          <w:rFonts w:cstheme="minorHAnsi"/>
          <w:sz w:val="24"/>
          <w:szCs w:val="24"/>
        </w:rPr>
        <w:t>Anderson, H.E., 1982. Aids to determining fuel models for estimating fire behavior. INT-GTR-122. US Forest Service Intermountain Forest and Range Experiment Station, Ogden, UT.</w:t>
      </w:r>
    </w:p>
    <w:p w14:paraId="7EB61007" w14:textId="09C6AAC6" w:rsidR="008879E0" w:rsidRPr="007E189D" w:rsidRDefault="00AF1C42" w:rsidP="00AF1C42">
      <w:pPr>
        <w:ind w:left="360" w:hanging="360"/>
        <w:rPr>
          <w:rFonts w:cstheme="minorHAnsi"/>
          <w:sz w:val="24"/>
          <w:szCs w:val="24"/>
        </w:rPr>
      </w:pPr>
      <w:r w:rsidRPr="007E189D">
        <w:rPr>
          <w:rFonts w:cstheme="minorHAnsi"/>
          <w:sz w:val="24"/>
          <w:szCs w:val="24"/>
        </w:rPr>
        <w:t>Blackard, J.A., Finco, M.V., Helmer, E.H. et al. 2007. Mapping US forest biomass using nationwide forest inventory data and moderate resolution information. Remote Sensing of Environment 112:1658-1677.</w:t>
      </w:r>
    </w:p>
    <w:p w14:paraId="240846D5" w14:textId="44249EF2" w:rsidR="006C7CF2" w:rsidRPr="007E189D" w:rsidRDefault="006C7CF2" w:rsidP="00AF1C42">
      <w:pPr>
        <w:ind w:left="360" w:hanging="360"/>
        <w:rPr>
          <w:rFonts w:cstheme="minorHAnsi"/>
          <w:sz w:val="24"/>
          <w:szCs w:val="24"/>
        </w:rPr>
      </w:pPr>
      <w:r w:rsidRPr="007E189D">
        <w:rPr>
          <w:rFonts w:cstheme="minorHAnsi"/>
          <w:sz w:val="24"/>
          <w:szCs w:val="24"/>
        </w:rPr>
        <w:t>Boudreau, J., Nelson, R., Margolis, H., Beaudoin, A., Guindon, L. and Kimes, D. 2008. Regional aboveground forest biomass</w:t>
      </w:r>
      <w:r w:rsidR="00014FF1" w:rsidRPr="007E189D">
        <w:rPr>
          <w:rFonts w:cstheme="minorHAnsi"/>
          <w:sz w:val="24"/>
          <w:szCs w:val="24"/>
        </w:rPr>
        <w:t xml:space="preserve"> </w:t>
      </w:r>
      <w:r w:rsidRPr="007E189D">
        <w:rPr>
          <w:rFonts w:cstheme="minorHAnsi"/>
          <w:sz w:val="24"/>
          <w:szCs w:val="24"/>
        </w:rPr>
        <w:t>using airborne and spaceborne LiDAR in Québec. Remote Sensing of Environment, 112:3876–3890.</w:t>
      </w:r>
    </w:p>
    <w:p w14:paraId="15066D1E" w14:textId="74289CAA" w:rsidR="00AA75D4" w:rsidRDefault="00772652" w:rsidP="00AA75D4">
      <w:pPr>
        <w:ind w:left="360" w:hanging="360"/>
        <w:rPr>
          <w:rFonts w:cstheme="minorHAnsi"/>
          <w:sz w:val="24"/>
          <w:szCs w:val="24"/>
        </w:rPr>
      </w:pPr>
      <w:r w:rsidRPr="007E189D">
        <w:rPr>
          <w:rFonts w:cstheme="minorHAnsi"/>
          <w:sz w:val="24"/>
          <w:szCs w:val="24"/>
        </w:rPr>
        <w:t>Congalton, R.G., Gu, J., Yadav, K., Thenkabail, P. and Ozdogan, M. 2014. Global land cover mapping: a review and uncertainty analysis. Remote Sensin</w:t>
      </w:r>
      <w:r w:rsidR="001A58DA">
        <w:rPr>
          <w:rFonts w:cstheme="minorHAnsi"/>
          <w:sz w:val="24"/>
          <w:szCs w:val="24"/>
        </w:rPr>
        <w:t>g</w:t>
      </w:r>
      <w:r w:rsidRPr="007E189D">
        <w:rPr>
          <w:rFonts w:cstheme="minorHAnsi"/>
          <w:sz w:val="24"/>
          <w:szCs w:val="24"/>
        </w:rPr>
        <w:t xml:space="preserve"> 6:12070-12093.</w:t>
      </w:r>
    </w:p>
    <w:p w14:paraId="273B4260" w14:textId="0624577C" w:rsidR="00AA75D4" w:rsidRPr="007E189D" w:rsidRDefault="00AA75D4" w:rsidP="00AA75D4">
      <w:pPr>
        <w:ind w:left="360" w:hanging="360"/>
        <w:rPr>
          <w:rFonts w:cstheme="minorHAnsi"/>
          <w:sz w:val="24"/>
          <w:szCs w:val="24"/>
        </w:rPr>
      </w:pPr>
      <w:r w:rsidRPr="007E189D">
        <w:rPr>
          <w:rFonts w:cstheme="minorHAnsi"/>
          <w:color w:val="222222"/>
          <w:sz w:val="24"/>
          <w:szCs w:val="24"/>
        </w:rPr>
        <w:t>Delignette-Muller,</w:t>
      </w:r>
      <w:r>
        <w:rPr>
          <w:rFonts w:cstheme="minorHAnsi"/>
          <w:color w:val="222222"/>
        </w:rPr>
        <w:t xml:space="preserve"> M.L. and Dutang, C.</w:t>
      </w:r>
      <w:r w:rsidRPr="007E189D">
        <w:rPr>
          <w:rFonts w:cstheme="minorHAnsi"/>
          <w:color w:val="222222"/>
          <w:sz w:val="24"/>
          <w:szCs w:val="24"/>
        </w:rPr>
        <w:t xml:space="preserve"> </w:t>
      </w:r>
      <w:r>
        <w:rPr>
          <w:rFonts w:cstheme="minorHAnsi"/>
          <w:color w:val="222222"/>
        </w:rPr>
        <w:t>2015</w:t>
      </w:r>
      <w:r w:rsidRPr="007E189D">
        <w:rPr>
          <w:rFonts w:cstheme="minorHAnsi"/>
          <w:color w:val="222222"/>
          <w:sz w:val="24"/>
          <w:szCs w:val="24"/>
        </w:rPr>
        <w:t>. fitdistrplus: An R Package for Fitting Distributions. Journal</w:t>
      </w:r>
      <w:r>
        <w:rPr>
          <w:rFonts w:cstheme="minorHAnsi"/>
          <w:color w:val="222222"/>
          <w:sz w:val="24"/>
          <w:szCs w:val="24"/>
        </w:rPr>
        <w:t xml:space="preserve"> of Statistical Software, 64:1-34. </w:t>
      </w:r>
      <w:r w:rsidRPr="00AA75D4">
        <w:rPr>
          <w:rFonts w:cstheme="minorHAnsi"/>
          <w:sz w:val="24"/>
          <w:szCs w:val="24"/>
        </w:rPr>
        <w:t>h</w:t>
      </w:r>
      <w:r>
        <w:rPr>
          <w:rFonts w:cstheme="minorHAnsi"/>
          <w:sz w:val="24"/>
          <w:szCs w:val="24"/>
        </w:rPr>
        <w:t>ttp://www.jstatsoft.org/v64/i04</w:t>
      </w:r>
    </w:p>
    <w:p w14:paraId="0B499AA1" w14:textId="6B66DE61" w:rsidR="006616F1" w:rsidRPr="007E189D" w:rsidRDefault="006616F1" w:rsidP="00AF1C42">
      <w:pPr>
        <w:ind w:left="360" w:hanging="360"/>
        <w:rPr>
          <w:rFonts w:cstheme="minorHAnsi"/>
          <w:sz w:val="24"/>
          <w:szCs w:val="24"/>
        </w:rPr>
      </w:pPr>
      <w:r w:rsidRPr="007E189D">
        <w:rPr>
          <w:rFonts w:cstheme="minorHAnsi"/>
          <w:sz w:val="24"/>
          <w:szCs w:val="24"/>
        </w:rPr>
        <w:t>Hu, T., Su, Y., Xue, B., Liu, J., Zhao, X., Fang, J. and Guo, Q. 2016. Mapping global forest aboveground biomass with spaceborne LiDAR, optical imagery, and forest inventory data. Remote Sensing 8:565.</w:t>
      </w:r>
    </w:p>
    <w:p w14:paraId="07CE163B" w14:textId="77777777" w:rsidR="001756AE" w:rsidRPr="007E189D" w:rsidRDefault="008879E0" w:rsidP="001756AE">
      <w:pPr>
        <w:ind w:left="360" w:hanging="360"/>
        <w:rPr>
          <w:rFonts w:cstheme="minorHAnsi"/>
          <w:sz w:val="24"/>
          <w:szCs w:val="24"/>
        </w:rPr>
      </w:pPr>
      <w:r w:rsidRPr="007E189D">
        <w:rPr>
          <w:rFonts w:cstheme="minorHAnsi"/>
          <w:sz w:val="24"/>
          <w:szCs w:val="24"/>
        </w:rPr>
        <w:t>Keane, R.E., Burgan, R. and van Wagtendonk, J. 2001. Mapping wildland fuels for fire management across multiple scales: integrating remote sensing, GIS, and biophysical modeling. International Journal of Wildland Fire 10:301-319.</w:t>
      </w:r>
    </w:p>
    <w:p w14:paraId="17192E1D" w14:textId="77777777" w:rsidR="001756AE" w:rsidRPr="007E189D" w:rsidRDefault="008879E0" w:rsidP="001756AE">
      <w:pPr>
        <w:ind w:left="360" w:hanging="360"/>
        <w:rPr>
          <w:rFonts w:cstheme="minorHAnsi"/>
          <w:sz w:val="24"/>
          <w:szCs w:val="24"/>
        </w:rPr>
      </w:pPr>
      <w:r w:rsidRPr="007E189D">
        <w:rPr>
          <w:rFonts w:cstheme="minorHAnsi"/>
          <w:sz w:val="24"/>
          <w:szCs w:val="24"/>
        </w:rPr>
        <w:lastRenderedPageBreak/>
        <w:t>Keane, R.E. 2013. Describing wildland surface fuel loading for fire management: a review of approaches, methods and systems. International Jou</w:t>
      </w:r>
      <w:r w:rsidR="001756AE" w:rsidRPr="007E189D">
        <w:rPr>
          <w:rFonts w:cstheme="minorHAnsi"/>
          <w:sz w:val="24"/>
          <w:szCs w:val="24"/>
        </w:rPr>
        <w:t>rnal of Wildland Fire 22:51-62.</w:t>
      </w:r>
    </w:p>
    <w:p w14:paraId="6578778C" w14:textId="77777777" w:rsidR="00AA75D4" w:rsidRDefault="008879E0" w:rsidP="00AA75D4">
      <w:pPr>
        <w:ind w:left="360" w:hanging="360"/>
        <w:rPr>
          <w:rFonts w:cstheme="minorHAnsi"/>
          <w:sz w:val="24"/>
          <w:szCs w:val="24"/>
        </w:rPr>
      </w:pPr>
      <w:r w:rsidRPr="007E189D">
        <w:rPr>
          <w:rFonts w:cstheme="minorHAnsi"/>
          <w:sz w:val="24"/>
          <w:szCs w:val="24"/>
        </w:rPr>
        <w:t>Keane, R.E., Herynk, J.M., Toney, C., Urbanski, S.P., Lutes, D.C. and Ottmar, R.D. 2013. Evaluating the performance and mapping of three fuel classification system using Forest Inventory and Analysis surface fuel measurements. Forest Ecol</w:t>
      </w:r>
      <w:r w:rsidR="001756AE" w:rsidRPr="007E189D">
        <w:rPr>
          <w:rFonts w:cstheme="minorHAnsi"/>
          <w:sz w:val="24"/>
          <w:szCs w:val="24"/>
        </w:rPr>
        <w:t>ogy and Management 305:248-263.</w:t>
      </w:r>
    </w:p>
    <w:p w14:paraId="12F73800" w14:textId="77777777" w:rsidR="00AA75D4" w:rsidRDefault="0059129F" w:rsidP="00AA75D4">
      <w:pPr>
        <w:ind w:left="360" w:hanging="360"/>
        <w:rPr>
          <w:rFonts w:cstheme="minorHAnsi"/>
          <w:sz w:val="24"/>
          <w:szCs w:val="24"/>
        </w:rPr>
      </w:pPr>
      <w:r w:rsidRPr="007E189D">
        <w:rPr>
          <w:rFonts w:cstheme="minorHAnsi"/>
          <w:sz w:val="24"/>
          <w:szCs w:val="24"/>
        </w:rPr>
        <w:t>Krasnow, K., Schoennagel, T. and Veblen, T.T. 2009. Forest fuel mapping and evaluation of LANDFIRE fuel maps in Boulder County, Colorado, USA. Forest Ecology and Management 257:1603-1612.</w:t>
      </w:r>
    </w:p>
    <w:p w14:paraId="469C9254" w14:textId="0100B39D" w:rsidR="00014FF1" w:rsidRPr="007E189D" w:rsidRDefault="00014FF1" w:rsidP="00AA75D4">
      <w:pPr>
        <w:ind w:left="360" w:hanging="360"/>
        <w:rPr>
          <w:rFonts w:cstheme="minorHAnsi"/>
          <w:sz w:val="24"/>
          <w:szCs w:val="24"/>
        </w:rPr>
      </w:pPr>
      <w:r w:rsidRPr="007E189D">
        <w:rPr>
          <w:rFonts w:cstheme="minorHAnsi"/>
          <w:sz w:val="24"/>
          <w:szCs w:val="24"/>
        </w:rPr>
        <w:t>Larkin, N.K., Raffuse, S.M. and Strand, T.M. 2014. Wildland fire emissions, carbon, and climate: US emissions inventories. Forest Ecology and Management 317:61-69.</w:t>
      </w:r>
      <w:r w:rsidR="00AA75D4" w:rsidRPr="00AA75D4">
        <w:rPr>
          <w:rFonts w:cstheme="minorHAnsi"/>
          <w:color w:val="222222"/>
        </w:rPr>
        <w:t xml:space="preserve"> </w:t>
      </w:r>
    </w:p>
    <w:p w14:paraId="5C1366CA" w14:textId="2E048EB6" w:rsidR="001756AE" w:rsidRPr="007E189D" w:rsidRDefault="001756AE" w:rsidP="001756AE">
      <w:pPr>
        <w:ind w:left="360" w:hanging="360"/>
        <w:rPr>
          <w:rFonts w:cstheme="minorHAnsi"/>
          <w:sz w:val="24"/>
          <w:szCs w:val="24"/>
        </w:rPr>
      </w:pPr>
      <w:r w:rsidRPr="007E189D">
        <w:rPr>
          <w:rFonts w:cstheme="minorHAnsi"/>
          <w:sz w:val="24"/>
          <w:szCs w:val="24"/>
        </w:rPr>
        <w:t>Lutes, D.C., Keane, R.E. and Caratti, J. 2009. A surface fuel classification for estimating fire effects. International Journal of Wildland Fire 18:802-814.</w:t>
      </w:r>
    </w:p>
    <w:p w14:paraId="7FE3A565" w14:textId="382EF2D9" w:rsidR="001756AE" w:rsidRPr="007E189D" w:rsidRDefault="001756AE" w:rsidP="001756AE">
      <w:pPr>
        <w:ind w:left="360" w:hanging="360"/>
        <w:rPr>
          <w:rFonts w:cstheme="minorHAnsi"/>
          <w:sz w:val="24"/>
          <w:szCs w:val="24"/>
        </w:rPr>
      </w:pPr>
      <w:r w:rsidRPr="007E189D">
        <w:rPr>
          <w:rFonts w:cstheme="minorHAnsi"/>
          <w:sz w:val="24"/>
          <w:szCs w:val="24"/>
        </w:rPr>
        <w:t>Ottmar, R.D., Sandberg, D.V., Riccardi, C.L. and Prichard, S.J. 2007. An overview of the Fuel Characteristic Classification System – quantifying, classifying, and creating fuelbeds for resource planning. Canadian Journal of Forest Research 37:2383-2393.</w:t>
      </w:r>
    </w:p>
    <w:p w14:paraId="7C273E67" w14:textId="22B622C9" w:rsidR="00014FF1" w:rsidRPr="007E189D" w:rsidRDefault="00014FF1" w:rsidP="001756AE">
      <w:pPr>
        <w:ind w:left="360" w:hanging="360"/>
        <w:rPr>
          <w:rFonts w:cstheme="minorHAnsi"/>
          <w:sz w:val="24"/>
          <w:szCs w:val="24"/>
        </w:rPr>
      </w:pPr>
      <w:r w:rsidRPr="007E189D">
        <w:rPr>
          <w:rFonts w:cstheme="minorHAnsi"/>
          <w:sz w:val="24"/>
          <w:szCs w:val="24"/>
        </w:rPr>
        <w:t>Ottmar, R.D. 2014. Wildland fire emissions, carbon, and climate: modeling fuel consumption. Forest Ecology and Management 317:41-50.</w:t>
      </w:r>
    </w:p>
    <w:p w14:paraId="30C0EB67" w14:textId="312C00B0" w:rsidR="00D40738" w:rsidRPr="007E189D" w:rsidRDefault="0059129F" w:rsidP="00D40738">
      <w:pPr>
        <w:ind w:left="360" w:hanging="360"/>
        <w:rPr>
          <w:rFonts w:cstheme="minorHAnsi"/>
          <w:sz w:val="24"/>
          <w:szCs w:val="24"/>
        </w:rPr>
      </w:pPr>
      <w:r w:rsidRPr="007E189D">
        <w:rPr>
          <w:rFonts w:cstheme="minorHAnsi"/>
          <w:sz w:val="24"/>
          <w:szCs w:val="24"/>
        </w:rPr>
        <w:t xml:space="preserve">Pierce, K.B. Jr., Ohmann, J.L., Wimberly, M.C., Gregory, M.J. and Fried, J.S. 2009. Mapping wildland fuels and forest structure for land management: a comparison of nearest neighbor imputation and other methods. Canadian Journal </w:t>
      </w:r>
      <w:r w:rsidR="00D40738" w:rsidRPr="007E189D">
        <w:rPr>
          <w:rFonts w:cstheme="minorHAnsi"/>
          <w:sz w:val="24"/>
          <w:szCs w:val="24"/>
        </w:rPr>
        <w:t>of Forest Research 39:1901-1916.</w:t>
      </w:r>
    </w:p>
    <w:p w14:paraId="376B5F8B" w14:textId="79ED5E66" w:rsidR="003A160F" w:rsidRPr="007E189D" w:rsidRDefault="003A160F" w:rsidP="00D40738">
      <w:pPr>
        <w:ind w:left="360" w:hanging="360"/>
        <w:rPr>
          <w:rFonts w:cstheme="minorHAnsi"/>
          <w:sz w:val="24"/>
          <w:szCs w:val="24"/>
        </w:rPr>
      </w:pPr>
      <w:r w:rsidRPr="007E189D">
        <w:rPr>
          <w:rFonts w:cstheme="minorHAnsi"/>
          <w:sz w:val="24"/>
          <w:szCs w:val="24"/>
        </w:rPr>
        <w:t>Peterson, J., Lahm, P., Fitch, M., Geo</w:t>
      </w:r>
      <w:r w:rsidR="00D40738" w:rsidRPr="007E189D">
        <w:rPr>
          <w:rFonts w:cstheme="minorHAnsi"/>
          <w:sz w:val="24"/>
          <w:szCs w:val="24"/>
        </w:rPr>
        <w:t xml:space="preserve">rge, M., Haddow, D., Melvin, M., Hyde, J. and Eberhardt, E. (editors) 2018. NWCG smoke management guide for prescribed fire. National Wildfire Coordinating Group PMS 420-2, NFES 001279. </w:t>
      </w:r>
      <w:r w:rsidR="00D40738" w:rsidRPr="007E189D">
        <w:rPr>
          <w:rFonts w:cstheme="minorHAnsi"/>
          <w:sz w:val="24"/>
          <w:szCs w:val="24"/>
          <w:highlight w:val="yellow"/>
        </w:rPr>
        <w:t>CHECK REF FORMAT</w:t>
      </w:r>
    </w:p>
    <w:p w14:paraId="198CE0DA" w14:textId="63C92A5F" w:rsidR="0059129F" w:rsidRPr="007E189D" w:rsidRDefault="0059129F" w:rsidP="001756AE">
      <w:pPr>
        <w:ind w:left="360" w:hanging="360"/>
        <w:rPr>
          <w:rFonts w:cstheme="minorHAnsi"/>
          <w:sz w:val="24"/>
          <w:szCs w:val="24"/>
        </w:rPr>
      </w:pPr>
      <w:r w:rsidRPr="007E189D">
        <w:rPr>
          <w:rFonts w:cstheme="minorHAnsi"/>
          <w:sz w:val="24"/>
          <w:szCs w:val="24"/>
        </w:rPr>
        <w:t xml:space="preserve">Reinhardt, E.D., Keane, R.E., and Brown, J.K. 1997. First order ﬁre effects model: FOFEM. </w:t>
      </w:r>
      <w:r w:rsidRPr="007E189D">
        <w:rPr>
          <w:rFonts w:cstheme="minorHAnsi"/>
          <w:sz w:val="24"/>
          <w:szCs w:val="24"/>
        </w:rPr>
        <w:t>GTR-INT-344.</w:t>
      </w:r>
      <w:r w:rsidRPr="007E189D">
        <w:rPr>
          <w:rFonts w:cstheme="minorHAnsi"/>
          <w:sz w:val="24"/>
          <w:szCs w:val="24"/>
        </w:rPr>
        <w:t xml:space="preserve">US Forest Service, Rocky Mountain Research Station, Ogden, Utah, </w:t>
      </w:r>
    </w:p>
    <w:p w14:paraId="17197E6F" w14:textId="5E91C881" w:rsidR="001756AE" w:rsidRPr="007E189D" w:rsidRDefault="001756AE" w:rsidP="001756AE">
      <w:pPr>
        <w:ind w:left="360" w:hanging="360"/>
        <w:rPr>
          <w:rFonts w:cstheme="minorHAnsi"/>
          <w:sz w:val="24"/>
          <w:szCs w:val="24"/>
        </w:rPr>
      </w:pPr>
      <w:r w:rsidRPr="007E189D">
        <w:rPr>
          <w:rFonts w:cstheme="minorHAnsi"/>
          <w:sz w:val="24"/>
          <w:szCs w:val="24"/>
        </w:rPr>
        <w:t>Riley, K.L., Grenfell, I.C. and Finney, M.A. 2016. Mapping forest vegetation for the western United States using modified random forests imputation of FIA forest plots. Ecosphere 7:e01472.</w:t>
      </w:r>
    </w:p>
    <w:p w14:paraId="19C5E89D" w14:textId="473C5298" w:rsidR="00051DFD" w:rsidRPr="007E189D" w:rsidRDefault="00051DFD" w:rsidP="001756AE">
      <w:pPr>
        <w:ind w:left="360" w:hanging="360"/>
        <w:rPr>
          <w:rFonts w:cstheme="minorHAnsi"/>
          <w:sz w:val="24"/>
          <w:szCs w:val="24"/>
        </w:rPr>
      </w:pPr>
      <w:r w:rsidRPr="007E189D">
        <w:rPr>
          <w:rFonts w:cstheme="minorHAnsi"/>
          <w:sz w:val="24"/>
          <w:szCs w:val="24"/>
        </w:rPr>
        <w:t>Rollins, M.G. 2009. LANDFIRE: a nationally consistent vegetation, wildland fire, and fuel assessment. International Journal of Wildland Fire 18:235-249.</w:t>
      </w:r>
    </w:p>
    <w:p w14:paraId="50C22A59" w14:textId="49323CA7" w:rsidR="008879E0" w:rsidRPr="007E189D" w:rsidRDefault="008879E0" w:rsidP="001756AE">
      <w:pPr>
        <w:ind w:left="360" w:hanging="360"/>
        <w:rPr>
          <w:rFonts w:cstheme="minorHAnsi"/>
          <w:sz w:val="24"/>
          <w:szCs w:val="24"/>
        </w:rPr>
      </w:pPr>
      <w:r w:rsidRPr="007E189D">
        <w:rPr>
          <w:rFonts w:cstheme="minorHAnsi"/>
          <w:sz w:val="24"/>
          <w:szCs w:val="24"/>
        </w:rPr>
        <w:t>Rollins, M.G., Keane, R.E., and Parsons, R.A. 2004. Mapping fuels and fire regimes using remote sensing, ecosystem simulation, and gradient modeling. Ecological Applications 14:75-95.</w:t>
      </w:r>
    </w:p>
    <w:p w14:paraId="274DA0D2" w14:textId="5A91F6BD" w:rsidR="005E7DDD" w:rsidRPr="007E189D" w:rsidRDefault="005E7DDD" w:rsidP="001756AE">
      <w:pPr>
        <w:ind w:left="360" w:hanging="360"/>
        <w:rPr>
          <w:rFonts w:cstheme="minorHAnsi"/>
          <w:sz w:val="24"/>
          <w:szCs w:val="24"/>
        </w:rPr>
      </w:pPr>
      <w:r w:rsidRPr="007E189D">
        <w:rPr>
          <w:rFonts w:cstheme="minorHAnsi"/>
          <w:sz w:val="24"/>
          <w:szCs w:val="24"/>
        </w:rPr>
        <w:t>Scott, J.H., Thompson, M.P., Calkin, D.E. 2013. A wildfire risk assessment framework for land and resource management. RMRS-GTR-315. US Forest Service Rocky Mountain Research Station. 83p.</w:t>
      </w:r>
    </w:p>
    <w:p w14:paraId="2CB39E22" w14:textId="75859BB8" w:rsidR="009C1ACD" w:rsidRPr="007E189D" w:rsidRDefault="009C1ACD" w:rsidP="009C1ACD">
      <w:pPr>
        <w:ind w:left="360" w:hanging="360"/>
        <w:rPr>
          <w:rFonts w:cstheme="minorHAnsi"/>
          <w:sz w:val="24"/>
          <w:szCs w:val="24"/>
        </w:rPr>
      </w:pPr>
      <w:r w:rsidRPr="007E189D">
        <w:rPr>
          <w:rFonts w:cstheme="minorHAnsi"/>
          <w:sz w:val="24"/>
          <w:szCs w:val="24"/>
        </w:rPr>
        <w:t>Thurner, M.; Beer, C.; Santoro, M.; Carvalhais, N.; Wutzler, T.; Schepaschenko, D.; Shvidenko, A.; Kompter, E.; Ahrens, B.; Levick, S.R.; et al. Carbon stock and density of northern boreal and temperate fores</w:t>
      </w:r>
      <w:r w:rsidRPr="007E189D">
        <w:rPr>
          <w:rFonts w:cstheme="minorHAnsi"/>
          <w:sz w:val="24"/>
          <w:szCs w:val="24"/>
        </w:rPr>
        <w:t>ts. Global Ecology and Biogeography</w:t>
      </w:r>
      <w:r w:rsidRPr="007E189D">
        <w:rPr>
          <w:rFonts w:cstheme="minorHAnsi"/>
          <w:sz w:val="24"/>
          <w:szCs w:val="24"/>
        </w:rPr>
        <w:t>23</w:t>
      </w:r>
      <w:r w:rsidRPr="007E189D">
        <w:rPr>
          <w:rFonts w:cstheme="minorHAnsi"/>
          <w:sz w:val="24"/>
          <w:szCs w:val="24"/>
        </w:rPr>
        <w:t>:</w:t>
      </w:r>
      <w:r w:rsidRPr="007E189D">
        <w:rPr>
          <w:rFonts w:cstheme="minorHAnsi"/>
          <w:sz w:val="24"/>
          <w:szCs w:val="24"/>
        </w:rPr>
        <w:t xml:space="preserve">297–310. </w:t>
      </w:r>
    </w:p>
    <w:p w14:paraId="19644EC7" w14:textId="77777777" w:rsidR="00014FF1" w:rsidRPr="007E189D" w:rsidRDefault="00014FF1" w:rsidP="00014FF1">
      <w:pPr>
        <w:ind w:left="360" w:hanging="360"/>
        <w:rPr>
          <w:rFonts w:cstheme="minorHAnsi"/>
          <w:sz w:val="24"/>
          <w:szCs w:val="24"/>
        </w:rPr>
      </w:pPr>
      <w:r w:rsidRPr="007E189D">
        <w:rPr>
          <w:rFonts w:cstheme="minorHAnsi"/>
          <w:sz w:val="24"/>
          <w:szCs w:val="24"/>
        </w:rPr>
        <w:t>Urbanski, S. 2014. Wildland fire emissions, carbon and climate: emissions factors. Forest Ecology and Management 317:51-60.</w:t>
      </w:r>
    </w:p>
    <w:p w14:paraId="73255534" w14:textId="7405B100" w:rsidR="00BC790D" w:rsidRPr="007E189D" w:rsidRDefault="005E7DDD" w:rsidP="00014FF1">
      <w:pPr>
        <w:ind w:left="360" w:hanging="360"/>
        <w:rPr>
          <w:rFonts w:cstheme="minorHAnsi"/>
          <w:sz w:val="24"/>
          <w:szCs w:val="24"/>
        </w:rPr>
      </w:pPr>
      <w:r w:rsidRPr="007E189D">
        <w:rPr>
          <w:rFonts w:cstheme="minorHAnsi"/>
          <w:sz w:val="24"/>
          <w:szCs w:val="24"/>
        </w:rPr>
        <w:t>US EPA 2017</w:t>
      </w:r>
      <w:r w:rsidR="00BC790D" w:rsidRPr="007E189D">
        <w:rPr>
          <w:rFonts w:cstheme="minorHAnsi"/>
          <w:sz w:val="24"/>
          <w:szCs w:val="24"/>
        </w:rPr>
        <w:t xml:space="preserve"> </w:t>
      </w:r>
      <w:r w:rsidR="00BC790D" w:rsidRPr="007E189D">
        <w:rPr>
          <w:rFonts w:cstheme="minorHAnsi"/>
          <w:sz w:val="24"/>
          <w:szCs w:val="24"/>
        </w:rPr>
        <w:t>P</w:t>
      </w:r>
      <w:r w:rsidR="00BC790D" w:rsidRPr="007E189D">
        <w:rPr>
          <w:rFonts w:cstheme="minorHAnsi"/>
          <w:sz w:val="24"/>
          <w:szCs w:val="24"/>
        </w:rPr>
        <w:t xml:space="preserve">rofile of version 1 of the 2014 National Emissions Inventory. </w:t>
      </w:r>
      <w:r w:rsidR="00BC790D" w:rsidRPr="007E189D">
        <w:rPr>
          <w:rFonts w:cstheme="minorHAnsi"/>
          <w:sz w:val="24"/>
          <w:szCs w:val="24"/>
        </w:rPr>
        <w:t xml:space="preserve"> </w:t>
      </w:r>
    </w:p>
    <w:p w14:paraId="7A429B15" w14:textId="6B90BA4B" w:rsidR="00BC790D" w:rsidRPr="007E189D" w:rsidRDefault="00BC790D" w:rsidP="00BC790D">
      <w:pPr>
        <w:ind w:left="360" w:hanging="360"/>
        <w:rPr>
          <w:rFonts w:cstheme="minorHAnsi"/>
          <w:sz w:val="24"/>
          <w:szCs w:val="24"/>
        </w:rPr>
      </w:pPr>
      <w:r w:rsidRPr="007E189D">
        <w:rPr>
          <w:rFonts w:cstheme="minorHAnsi"/>
          <w:sz w:val="24"/>
          <w:szCs w:val="24"/>
        </w:rPr>
        <w:t xml:space="preserve"> </w:t>
      </w:r>
      <w:hyperlink r:id="rId9" w:history="1">
        <w:r w:rsidRPr="007E189D">
          <w:rPr>
            <w:rStyle w:val="Hyperlink"/>
            <w:rFonts w:cstheme="minorHAnsi"/>
            <w:sz w:val="24"/>
            <w:szCs w:val="24"/>
          </w:rPr>
          <w:t>https://www.epa.gov/sites/production/files/2017-04/documents/2014neiv1_profile_final_april182017.pdf</w:t>
        </w:r>
      </w:hyperlink>
      <w:r w:rsidRPr="007E189D">
        <w:rPr>
          <w:rFonts w:cstheme="minorHAnsi"/>
          <w:sz w:val="24"/>
          <w:szCs w:val="24"/>
        </w:rPr>
        <w:t xml:space="preserve"> [accessed June 21, 2018]</w:t>
      </w:r>
    </w:p>
    <w:p w14:paraId="53BEA2E9" w14:textId="537CA141" w:rsidR="005E7DDD" w:rsidRPr="007E189D" w:rsidRDefault="005E7DDD" w:rsidP="00BC790D">
      <w:pPr>
        <w:ind w:left="360" w:hanging="360"/>
        <w:rPr>
          <w:rFonts w:cstheme="minorHAnsi"/>
          <w:sz w:val="24"/>
          <w:szCs w:val="24"/>
        </w:rPr>
      </w:pPr>
    </w:p>
    <w:p w14:paraId="3FEB4B0C" w14:textId="40AAD95C" w:rsidR="008879E0" w:rsidRPr="007E189D" w:rsidRDefault="008879E0" w:rsidP="008879E0">
      <w:pPr>
        <w:rPr>
          <w:rFonts w:cstheme="minorHAnsi"/>
          <w:sz w:val="24"/>
          <w:szCs w:val="24"/>
        </w:rPr>
      </w:pPr>
    </w:p>
    <w:p w14:paraId="75617BA1" w14:textId="77777777" w:rsidR="008879E0" w:rsidRPr="007E189D" w:rsidRDefault="008879E0" w:rsidP="008879E0">
      <w:pPr>
        <w:rPr>
          <w:rFonts w:cstheme="minorHAnsi"/>
          <w:sz w:val="24"/>
          <w:szCs w:val="24"/>
        </w:rPr>
      </w:pPr>
    </w:p>
    <w:sectPr w:rsidR="008879E0" w:rsidRPr="007E18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usan J. Prichard" w:date="2018-06-22T07:19:00Z" w:initials="SJP">
    <w:p w14:paraId="6EA190F5" w14:textId="5162BE71" w:rsidR="00396A1A" w:rsidRDefault="00396A1A">
      <w:pPr>
        <w:pStyle w:val="CommentText"/>
      </w:pPr>
      <w:r>
        <w:rPr>
          <w:rStyle w:val="CommentReference"/>
        </w:rPr>
        <w:annotationRef/>
      </w:r>
      <w:r>
        <w:t>This is on global mapping products – any national/regional uncertainty analyes we can cite?</w:t>
      </w:r>
    </w:p>
  </w:comment>
  <w:comment w:id="2" w:author="Susan J. Prichard" w:date="2018-06-19T06:39:00Z" w:initials="SJP">
    <w:p w14:paraId="7DDBEB89" w14:textId="77777777" w:rsidR="002F3835" w:rsidRDefault="002F3835">
      <w:pPr>
        <w:pStyle w:val="CommentText"/>
      </w:pPr>
      <w:r>
        <w:rPr>
          <w:rStyle w:val="CommentReference"/>
        </w:rPr>
        <w:annotationRef/>
      </w:r>
      <w:r>
        <w:t>Is there any literature that we could cite to justify this as “best practice”?</w:t>
      </w:r>
    </w:p>
  </w:comment>
  <w:comment w:id="3" w:author="Susan J. Prichard" w:date="2018-06-19T06:43:00Z" w:initials="SJP">
    <w:p w14:paraId="78E7ED1D" w14:textId="77777777" w:rsidR="005563BC" w:rsidRDefault="005563BC">
      <w:pPr>
        <w:pStyle w:val="CommentText"/>
      </w:pPr>
      <w:r>
        <w:rPr>
          <w:rStyle w:val="CommentReference"/>
        </w:rPr>
        <w:annotationRef/>
      </w:r>
      <w:r>
        <w:t>Some of these, including crown biomass, are more accurately referred to as estimates. Should we clarify here?</w:t>
      </w:r>
    </w:p>
  </w:comment>
  <w:comment w:id="4" w:author="Susan J. Prichard" w:date="2018-06-22T09:41:00Z" w:initials="SJP">
    <w:p w14:paraId="7532CB00" w14:textId="4DD2AC5D" w:rsidR="00AA75D4" w:rsidRDefault="00AA75D4">
      <w:pPr>
        <w:pStyle w:val="CommentText"/>
      </w:pPr>
      <w:r>
        <w:rPr>
          <w:rStyle w:val="CommentReference"/>
        </w:rPr>
        <w:annotationRef/>
      </w:r>
      <w:r>
        <w:t>Needs to be reworded for clarity.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A190F5" w15:done="0"/>
  <w15:commentEx w15:paraId="7DDBEB89" w15:done="0"/>
  <w15:commentEx w15:paraId="78E7ED1D" w15:done="0"/>
  <w15:commentEx w15:paraId="7532CB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0780D"/>
    <w:multiLevelType w:val="hybridMultilevel"/>
    <w:tmpl w:val="B9B880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63B52"/>
    <w:multiLevelType w:val="hybridMultilevel"/>
    <w:tmpl w:val="C262A708"/>
    <w:lvl w:ilvl="0" w:tplc="AEC8C2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A007B"/>
    <w:multiLevelType w:val="hybridMultilevel"/>
    <w:tmpl w:val="5AFA7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86EB8"/>
    <w:multiLevelType w:val="hybridMultilevel"/>
    <w:tmpl w:val="3F8E8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60579"/>
    <w:multiLevelType w:val="hybridMultilevel"/>
    <w:tmpl w:val="F7DA079E"/>
    <w:lvl w:ilvl="0" w:tplc="A89A9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51435"/>
    <w:multiLevelType w:val="hybridMultilevel"/>
    <w:tmpl w:val="9940A6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san J. Prichard">
    <w15:presenceInfo w15:providerId="None" w15:userId="Susan J. P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B5"/>
    <w:rsid w:val="00014FF1"/>
    <w:rsid w:val="00051DFD"/>
    <w:rsid w:val="001756AE"/>
    <w:rsid w:val="001A0F40"/>
    <w:rsid w:val="001A58DA"/>
    <w:rsid w:val="001D6EF3"/>
    <w:rsid w:val="001F293D"/>
    <w:rsid w:val="002236BD"/>
    <w:rsid w:val="00285FC5"/>
    <w:rsid w:val="002E378D"/>
    <w:rsid w:val="002E55FF"/>
    <w:rsid w:val="002F3835"/>
    <w:rsid w:val="00310328"/>
    <w:rsid w:val="00396A1A"/>
    <w:rsid w:val="003A160F"/>
    <w:rsid w:val="003E61D0"/>
    <w:rsid w:val="004A77CE"/>
    <w:rsid w:val="004C585F"/>
    <w:rsid w:val="004C672C"/>
    <w:rsid w:val="004D4C83"/>
    <w:rsid w:val="004F5A12"/>
    <w:rsid w:val="005031B0"/>
    <w:rsid w:val="005200F2"/>
    <w:rsid w:val="00527D97"/>
    <w:rsid w:val="00552EDF"/>
    <w:rsid w:val="005563BC"/>
    <w:rsid w:val="00561F91"/>
    <w:rsid w:val="0058075B"/>
    <w:rsid w:val="0059129F"/>
    <w:rsid w:val="005C47DC"/>
    <w:rsid w:val="005E7DDD"/>
    <w:rsid w:val="00644069"/>
    <w:rsid w:val="006616F1"/>
    <w:rsid w:val="006C5B8C"/>
    <w:rsid w:val="006C7CF2"/>
    <w:rsid w:val="0073019D"/>
    <w:rsid w:val="00753F88"/>
    <w:rsid w:val="00772652"/>
    <w:rsid w:val="0078362D"/>
    <w:rsid w:val="007E189D"/>
    <w:rsid w:val="008554C0"/>
    <w:rsid w:val="008879E0"/>
    <w:rsid w:val="008922E7"/>
    <w:rsid w:val="00895246"/>
    <w:rsid w:val="008E004D"/>
    <w:rsid w:val="008F2F6B"/>
    <w:rsid w:val="00907C47"/>
    <w:rsid w:val="00935EC5"/>
    <w:rsid w:val="00964063"/>
    <w:rsid w:val="0097681D"/>
    <w:rsid w:val="00996192"/>
    <w:rsid w:val="009A0DB9"/>
    <w:rsid w:val="009A4E3C"/>
    <w:rsid w:val="009C1ACD"/>
    <w:rsid w:val="009E10F5"/>
    <w:rsid w:val="009E7353"/>
    <w:rsid w:val="00A002C2"/>
    <w:rsid w:val="00A35F32"/>
    <w:rsid w:val="00AA75D4"/>
    <w:rsid w:val="00AF1C42"/>
    <w:rsid w:val="00B4293D"/>
    <w:rsid w:val="00B433CD"/>
    <w:rsid w:val="00BA72DE"/>
    <w:rsid w:val="00BC790D"/>
    <w:rsid w:val="00C53A8C"/>
    <w:rsid w:val="00CB1251"/>
    <w:rsid w:val="00CC3C5B"/>
    <w:rsid w:val="00CC46B5"/>
    <w:rsid w:val="00CE71D8"/>
    <w:rsid w:val="00CF4B68"/>
    <w:rsid w:val="00D07824"/>
    <w:rsid w:val="00D40738"/>
    <w:rsid w:val="00D45F47"/>
    <w:rsid w:val="00D70F3B"/>
    <w:rsid w:val="00D8166D"/>
    <w:rsid w:val="00D81A94"/>
    <w:rsid w:val="00DC31AD"/>
    <w:rsid w:val="00DE2E8F"/>
    <w:rsid w:val="00E51B90"/>
    <w:rsid w:val="00E6166B"/>
    <w:rsid w:val="00EC31A3"/>
    <w:rsid w:val="00F27578"/>
    <w:rsid w:val="00F96C78"/>
    <w:rsid w:val="00FB1002"/>
    <w:rsid w:val="00FE48F6"/>
    <w:rsid w:val="00FE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40ED"/>
  <w15:docId w15:val="{B36B8C9A-0229-452F-BC7B-758F6BD6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B8C"/>
    <w:pPr>
      <w:ind w:left="720"/>
      <w:contextualSpacing/>
    </w:pPr>
  </w:style>
  <w:style w:type="table" w:styleId="TableGrid">
    <w:name w:val="Table Grid"/>
    <w:basedOn w:val="TableNormal"/>
    <w:uiPriority w:val="39"/>
    <w:rsid w:val="00520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31B0"/>
    <w:rPr>
      <w:color w:val="0563C1" w:themeColor="hyperlink"/>
      <w:u w:val="single"/>
    </w:rPr>
  </w:style>
  <w:style w:type="paragraph" w:styleId="NormalWeb">
    <w:name w:val="Normal (Web)"/>
    <w:basedOn w:val="Normal"/>
    <w:uiPriority w:val="99"/>
    <w:unhideWhenUsed/>
    <w:rsid w:val="008922E7"/>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F3835"/>
    <w:rPr>
      <w:sz w:val="16"/>
      <w:szCs w:val="16"/>
    </w:rPr>
  </w:style>
  <w:style w:type="paragraph" w:styleId="CommentText">
    <w:name w:val="annotation text"/>
    <w:basedOn w:val="Normal"/>
    <w:link w:val="CommentTextChar"/>
    <w:uiPriority w:val="99"/>
    <w:semiHidden/>
    <w:unhideWhenUsed/>
    <w:rsid w:val="002F3835"/>
    <w:rPr>
      <w:sz w:val="20"/>
      <w:szCs w:val="20"/>
    </w:rPr>
  </w:style>
  <w:style w:type="character" w:customStyle="1" w:styleId="CommentTextChar">
    <w:name w:val="Comment Text Char"/>
    <w:basedOn w:val="DefaultParagraphFont"/>
    <w:link w:val="CommentText"/>
    <w:uiPriority w:val="99"/>
    <w:semiHidden/>
    <w:rsid w:val="002F3835"/>
    <w:rPr>
      <w:sz w:val="20"/>
      <w:szCs w:val="20"/>
    </w:rPr>
  </w:style>
  <w:style w:type="paragraph" w:styleId="CommentSubject">
    <w:name w:val="annotation subject"/>
    <w:basedOn w:val="CommentText"/>
    <w:next w:val="CommentText"/>
    <w:link w:val="CommentSubjectChar"/>
    <w:uiPriority w:val="99"/>
    <w:semiHidden/>
    <w:unhideWhenUsed/>
    <w:rsid w:val="002F3835"/>
    <w:rPr>
      <w:b/>
      <w:bCs/>
    </w:rPr>
  </w:style>
  <w:style w:type="character" w:customStyle="1" w:styleId="CommentSubjectChar">
    <w:name w:val="Comment Subject Char"/>
    <w:basedOn w:val="CommentTextChar"/>
    <w:link w:val="CommentSubject"/>
    <w:uiPriority w:val="99"/>
    <w:semiHidden/>
    <w:rsid w:val="002F3835"/>
    <w:rPr>
      <w:b/>
      <w:bCs/>
      <w:sz w:val="20"/>
      <w:szCs w:val="20"/>
    </w:rPr>
  </w:style>
  <w:style w:type="paragraph" w:styleId="BalloonText">
    <w:name w:val="Balloon Text"/>
    <w:basedOn w:val="Normal"/>
    <w:link w:val="BalloonTextChar"/>
    <w:uiPriority w:val="99"/>
    <w:semiHidden/>
    <w:unhideWhenUsed/>
    <w:rsid w:val="002F3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8356">
      <w:bodyDiv w:val="1"/>
      <w:marLeft w:val="0"/>
      <w:marRight w:val="0"/>
      <w:marTop w:val="0"/>
      <w:marBottom w:val="0"/>
      <w:divBdr>
        <w:top w:val="none" w:sz="0" w:space="0" w:color="auto"/>
        <w:left w:val="none" w:sz="0" w:space="0" w:color="auto"/>
        <w:bottom w:val="none" w:sz="0" w:space="0" w:color="auto"/>
        <w:right w:val="none" w:sz="0" w:space="0" w:color="auto"/>
      </w:divBdr>
    </w:div>
    <w:div w:id="192109764">
      <w:bodyDiv w:val="1"/>
      <w:marLeft w:val="0"/>
      <w:marRight w:val="0"/>
      <w:marTop w:val="0"/>
      <w:marBottom w:val="0"/>
      <w:divBdr>
        <w:top w:val="none" w:sz="0" w:space="0" w:color="auto"/>
        <w:left w:val="none" w:sz="0" w:space="0" w:color="auto"/>
        <w:bottom w:val="none" w:sz="0" w:space="0" w:color="auto"/>
        <w:right w:val="none" w:sz="0" w:space="0" w:color="auto"/>
      </w:divBdr>
    </w:div>
    <w:div w:id="588848956">
      <w:bodyDiv w:val="1"/>
      <w:marLeft w:val="0"/>
      <w:marRight w:val="0"/>
      <w:marTop w:val="0"/>
      <w:marBottom w:val="0"/>
      <w:divBdr>
        <w:top w:val="none" w:sz="0" w:space="0" w:color="auto"/>
        <w:left w:val="none" w:sz="0" w:space="0" w:color="auto"/>
        <w:bottom w:val="none" w:sz="0" w:space="0" w:color="auto"/>
        <w:right w:val="none" w:sz="0" w:space="0" w:color="auto"/>
      </w:divBdr>
    </w:div>
    <w:div w:id="923606155">
      <w:bodyDiv w:val="1"/>
      <w:marLeft w:val="0"/>
      <w:marRight w:val="0"/>
      <w:marTop w:val="0"/>
      <w:marBottom w:val="0"/>
      <w:divBdr>
        <w:top w:val="none" w:sz="0" w:space="0" w:color="auto"/>
        <w:left w:val="none" w:sz="0" w:space="0" w:color="auto"/>
        <w:bottom w:val="none" w:sz="0" w:space="0" w:color="auto"/>
        <w:right w:val="none" w:sz="0" w:space="0" w:color="auto"/>
      </w:divBdr>
    </w:div>
    <w:div w:id="1212576791">
      <w:bodyDiv w:val="1"/>
      <w:marLeft w:val="0"/>
      <w:marRight w:val="0"/>
      <w:marTop w:val="0"/>
      <w:marBottom w:val="0"/>
      <w:divBdr>
        <w:top w:val="none" w:sz="0" w:space="0" w:color="auto"/>
        <w:left w:val="none" w:sz="0" w:space="0" w:color="auto"/>
        <w:bottom w:val="none" w:sz="0" w:space="0" w:color="auto"/>
        <w:right w:val="none" w:sz="0" w:space="0" w:color="auto"/>
      </w:divBdr>
    </w:div>
    <w:div w:id="1264147053">
      <w:bodyDiv w:val="1"/>
      <w:marLeft w:val="0"/>
      <w:marRight w:val="0"/>
      <w:marTop w:val="0"/>
      <w:marBottom w:val="0"/>
      <w:divBdr>
        <w:top w:val="none" w:sz="0" w:space="0" w:color="auto"/>
        <w:left w:val="none" w:sz="0" w:space="0" w:color="auto"/>
        <w:bottom w:val="none" w:sz="0" w:space="0" w:color="auto"/>
        <w:right w:val="none" w:sz="0" w:space="0" w:color="auto"/>
      </w:divBdr>
    </w:div>
    <w:div w:id="1385832650">
      <w:bodyDiv w:val="1"/>
      <w:marLeft w:val="0"/>
      <w:marRight w:val="0"/>
      <w:marTop w:val="0"/>
      <w:marBottom w:val="0"/>
      <w:divBdr>
        <w:top w:val="none" w:sz="0" w:space="0" w:color="auto"/>
        <w:left w:val="none" w:sz="0" w:space="0" w:color="auto"/>
        <w:bottom w:val="none" w:sz="0" w:space="0" w:color="auto"/>
        <w:right w:val="none" w:sz="0" w:space="0" w:color="auto"/>
      </w:divBdr>
    </w:div>
    <w:div w:id="160198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fed.us/pnw/fera/research/fuels/photo_series" TargetMode="External"/><Relationship Id="rId3" Type="http://schemas.openxmlformats.org/officeDocument/2006/relationships/settings" Target="settings.xml"/><Relationship Id="rId7" Type="http://schemas.openxmlformats.org/officeDocument/2006/relationships/hyperlink" Target="http://web.gis.vt.edu/forestry/dwm/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pa.gov/sites/production/files/2017-04/documents/2014neiv1_profile_final_april18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9</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J. Prichard</dc:creator>
  <cp:lastModifiedBy>Susan J. Prichard</cp:lastModifiedBy>
  <cp:revision>18</cp:revision>
  <dcterms:created xsi:type="dcterms:W3CDTF">2018-06-10T18:17:00Z</dcterms:created>
  <dcterms:modified xsi:type="dcterms:W3CDTF">2018-06-22T16:43:00Z</dcterms:modified>
</cp:coreProperties>
</file>