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150" w:right="150" w:firstLine="0"/>
        <w:jc w:val="center"/>
        <w:rPr>
          <w:b w:val="1"/>
          <w:color w:val="ffffff"/>
          <w:shd w:fill="6f6f6f" w:val="clear"/>
        </w:rPr>
      </w:pPr>
      <w:r w:rsidDel="00000000" w:rsidR="00000000" w:rsidRPr="00000000">
        <w:rPr>
          <w:b w:val="1"/>
          <w:color w:val="ffffff"/>
          <w:shd w:fill="6f6f6f" w:val="clear"/>
          <w:rtl w:val="0"/>
        </w:rPr>
        <w:t xml:space="preserve">Manuel de Texmaker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0" w:lineRule="auto"/>
        <w:ind w:left="225" w:right="225" w:firstLine="0"/>
        <w:rPr/>
      </w:pPr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15" w:line="288" w:lineRule="auto"/>
        <w:ind w:left="675" w:right="2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88" w:lineRule="auto"/>
        <w:ind w:left="735" w:right="225" w:hanging="360"/>
      </w:pPr>
      <w:hyperlink w:anchor="30j0zll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1. Configurer Texmaker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1fob9te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1.1 Configurer l'éditeur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3znysh7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1.2 Configurer les commandes associées à LaTeX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2et92p0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1.3 Configurer la vérification orthographique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35" w:right="225" w:hanging="360"/>
      </w:pPr>
      <w:hyperlink w:anchor="tyjcwt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 Rédaction d'un document avec l'éditeur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3dy6vkm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2.1 Commandes usuelles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1t3h5sf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2.2 Préambule du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4d34og8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2.3 Structuration du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2s8eyo1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2.4 Navigation à l'intérieur d'un document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17dp8vu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2.5 Mise en forme du texte avec Texmaker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3rdcrjn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2.6 Espacement - Sauts de ligne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26in1rg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2.7 Insertion d'une liste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lnxbz9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2.8 Insertion d'un tableau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35nkun2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2.9 Tabulation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1ksv4uv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2.10 Insertion d'images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44sinio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2.11 Références croisées et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185" w:right="225" w:hanging="360"/>
      </w:pPr>
      <w:hyperlink w:anchor="2jxsxqh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2.12 Insertion de formules mathématiques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88" w:lineRule="auto"/>
        <w:ind w:left="1185" w:right="225" w:hanging="360"/>
      </w:pPr>
      <w:hyperlink w:anchor="z337ya">
        <w:r w:rsidDel="00000000" w:rsidR="00000000" w:rsidRPr="00000000">
          <w:rPr>
            <w:b w:val="1"/>
            <w:color w:val="335d88"/>
            <w:sz w:val="32"/>
            <w:szCs w:val="32"/>
            <w:rtl w:val="0"/>
          </w:rPr>
          <w:t xml:space="preserve">2.13 Utilisation des marques "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</w:rPr>
    </w:rPrDefault>
    <w:pPrDefault>
      <w:pPr>
        <w:widowControl w:val="0"/>
        <w:spacing w:after="75" w:before="75" w:lineRule="auto"/>
        <w:ind w:left="75" w:right="7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ind w:left="0" w:right="0" w:firstLine="0"/>
    </w:pPr>
    <w:rPr>
      <w:b w:val="1"/>
      <w:i w:val="0"/>
      <w:color w:val="335d88"/>
      <w:sz w:val="38"/>
      <w:szCs w:val="38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  <w:ind w:left="0" w:right="0" w:firstLine="0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  <w:ind w:left="0" w:right="0" w:firstLine="0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