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560" w:lineRule="exact" w:before="240" w:after="120"/>
        <w:ind w:firstLine="0"/>
        <w:jc w:val="center"/>
        <w:outlineLvl w:val="0"/>
      </w:pPr>
      <w:r>
        <w:rPr>
          <w:rFonts w:ascii="Times New Roman" w:hAnsi="黑体" w:eastAsia="黑体"/>
          <w:b/>
          <w:sz w:val="36"/>
        </w:rPr>
        <w:t>海岸带变化监测解决方案</w:t>
      </w:r>
    </w:p>
    <w:p>
      <w:pPr>
        <w:spacing w:line="560" w:lineRule="exact" w:before="240" w:after="120"/>
        <w:ind w:firstLine="0"/>
        <w:outlineLvl w:val="1"/>
      </w:pPr>
      <w:r>
        <w:rPr>
          <w:rFonts w:ascii="Times New Roman" w:hAnsi="黑体" w:eastAsia="黑体"/>
          <w:b/>
          <w:sz w:val="32"/>
        </w:rPr>
        <w:t>1. 总体规划与建设目标</w:t>
      </w:r>
    </w:p>
    <w:p>
      <w:pPr>
        <w:spacing w:line="560" w:lineRule="exact" w:before="240" w:after="120"/>
        <w:ind w:firstLine="0"/>
        <w:outlineLvl w:val="2"/>
      </w:pPr>
      <w:r>
        <w:rPr>
          <w:rFonts w:ascii="Times New Roman" w:hAnsi="黑体" w:eastAsia="黑体"/>
          <w:b/>
          <w:sz w:val="30"/>
        </w:rPr>
        <w:t>1.1 项目背景</w:t>
      </w:r>
    </w:p>
    <w:p>
      <w:pPr>
        <w:spacing w:line="560" w:lineRule="exact"/>
      </w:pPr>
      <w:r>
        <w:rPr>
          <w:rFonts w:ascii="Times New Roman" w:hAnsi="仿宋" w:eastAsia="仿宋"/>
          <w:b/>
          <w:sz w:val="28"/>
        </w:rPr>
        <w:t>政策背景</w:t>
      </w:r>
    </w:p>
    <w:p>
      <w:pPr>
        <w:spacing w:line="560" w:lineRule="exact"/>
      </w:pPr>
      <w:r>
        <w:rPr>
          <w:rFonts w:ascii="Times New Roman" w:hAnsi="仿宋" w:eastAsia="仿宋"/>
          <w:b w:val="0"/>
          <w:sz w:val="28"/>
        </w:rPr>
        <w:t>自然资源部印发《关于加强国土空间生态修复管理工作的通知》（自然资发〔2023〕143号），明确提出加强海岸带生态系统保护修复，建立海岸线动态监测机制，要求各级自然资源主管部门运用卫星遥感、无人机航测等技术手段开展海岸带变化监测与评估。《全国海洋经济发展"十四五"规划》（发改地区〔2022〕257号）将海岸带综合管理列为重点任务，强调推进海岸带空间管控和生态修复数字化转型。《海岸线保护与利用管理办法》（国海发〔2017〕2号）确立了海岸线严格保护、限制开发、优化利用的分类管控制度，要求建立海岸线整治修复项目监测和后评估机制。</w:t>
      </w:r>
    </w:p>
    <w:p>
      <w:pPr>
        <w:spacing w:line="560" w:lineRule="exact"/>
      </w:pPr>
      <w:r>
        <w:rPr>
          <w:rFonts w:ascii="Times New Roman" w:hAnsi="仿宋" w:eastAsia="仿宋"/>
          <w:b w:val="0"/>
          <w:sz w:val="28"/>
        </w:rPr>
        <w:t>省级层面，沿海各省陆续出台海岸带保护利用规划和海洋生态环境保护实施方案，对海岸线保有率、自然岸线占比、围填海管控等提出量化约束性指标。以《省海洋生态环境保护"十四五"规划》为例，要求"到2025年大陆自然岸线保有率不低于35%"，并建立海岸带生态环境监测预警体系。</w:t>
      </w:r>
    </w:p>
    <w:p>
      <w:pPr>
        <w:spacing w:line="560" w:lineRule="exact"/>
      </w:pPr>
      <w:r>
        <w:rPr>
          <w:rFonts w:ascii="Times New Roman" w:hAnsi="仿宋" w:eastAsia="仿宋"/>
          <w:b w:val="0"/>
          <w:sz w:val="28"/>
        </w:rPr>
        <w:t>市级层面，沿海城市普遍将海岸带保护纳入国土空间总体规划，部分城市已编制海岸带综合保护利用专项规划。地方政府在海岸线巡查、围填海监管、海洋生态修复等方面的监测需求日益迫切，迫切需要从传统人工巡查向空天地一体化智能监测模式转变。</w:t>
      </w:r>
    </w:p>
    <w:p>
      <w:pPr>
        <w:spacing w:line="560" w:lineRule="exact"/>
      </w:pPr>
      <w:r>
        <w:rPr>
          <w:rFonts w:ascii="Times New Roman" w:hAnsi="仿宋" w:eastAsia="仿宋"/>
          <w:b/>
          <w:sz w:val="28"/>
        </w:rPr>
        <w:t>行业趋势</w:t>
      </w:r>
    </w:p>
    <w:p>
      <w:pPr>
        <w:spacing w:line="560" w:lineRule="exact"/>
      </w:pPr>
      <w:r>
        <w:rPr>
          <w:rFonts w:ascii="Times New Roman" w:hAnsi="仿宋" w:eastAsia="仿宋"/>
          <w:b w:val="0"/>
          <w:sz w:val="28"/>
        </w:rPr>
        <w:t>卫星遥感技术的时空分辨率持续提升，高分系列、资源系列卫星已具备亚米级光学成像和厘米级SAR干涉测量能力，为大范围海岸线提取和变化检测提供了可靠数据源。无人机载LiDAR和倾斜摄影技术在潮间带地形测量中展现出传统测量方法无法比拟的效率优势，单次作业可完成数十公里海岸带的三维地形重建。物联网潮位计、波浪浮标、水质传感器等地面设备的功耗和成本大幅降低，使实时连续监测成为可能。人工智能技术在海岸线自动提取、岸滩侵蚀评估、围填海变化检测等方面的应用日趋成熟，多源数据融合分析正在成为海岸带监测的主流技术路线。</w:t>
      </w:r>
    </w:p>
    <w:p>
      <w:pPr>
        <w:spacing w:line="560" w:lineRule="exact"/>
      </w:pPr>
      <w:r>
        <w:rPr>
          <w:rFonts w:ascii="Times New Roman" w:hAnsi="仿宋" w:eastAsia="仿宋"/>
          <w:b/>
          <w:sz w:val="28"/>
        </w:rPr>
        <w:t>现状与痛点</w:t>
      </w:r>
    </w:p>
    <w:p>
      <w:pPr>
        <w:spacing w:line="560" w:lineRule="exact"/>
      </w:pPr>
      <w:r>
        <w:rPr>
          <w:rFonts w:ascii="Times New Roman" w:hAnsi="仿宋" w:eastAsia="仿宋"/>
          <w:b w:val="0"/>
          <w:sz w:val="28"/>
        </w:rPr>
        <w:t>当前海岸带变化监测工作主要面临以下问题：</w:t>
      </w:r>
    </w:p>
    <w:p>
      <w:pPr>
        <w:spacing w:line="560" w:lineRule="exact"/>
      </w:pPr>
      <w:r>
        <w:rPr>
          <w:rFonts w:ascii="Times New Roman" w:hAnsi="仿宋" w:eastAsia="仿宋"/>
          <w:b/>
          <w:sz w:val="28"/>
        </w:rPr>
        <w:t>监测手段单一</w:t>
      </w:r>
      <w:r>
        <w:rPr>
          <w:rFonts w:ascii="Times New Roman" w:hAnsi="仿宋" w:eastAsia="仿宋"/>
          <w:b w:val="0"/>
          <w:sz w:val="28"/>
        </w:rPr>
        <w:t>：传统海岸带监测依赖人工实地巡查和定点断面测量，监测范围有限、作业效率低下。一条数百公里长的大陆海岸线，人工巡查一遍耗时数周，且受潮汐、天气影响频繁中断。</w:t>
      </w:r>
    </w:p>
    <w:p>
      <w:pPr>
        <w:spacing w:line="560" w:lineRule="exact"/>
      </w:pPr>
      <w:r>
        <w:rPr>
          <w:rFonts w:ascii="Times New Roman" w:hAnsi="仿宋" w:eastAsia="仿宋"/>
          <w:b/>
          <w:sz w:val="28"/>
        </w:rPr>
        <w:t>变化发现滞后</w:t>
      </w:r>
      <w:r>
        <w:rPr>
          <w:rFonts w:ascii="Times New Roman" w:hAnsi="仿宋" w:eastAsia="仿宋"/>
          <w:b w:val="0"/>
          <w:sz w:val="28"/>
        </w:rPr>
        <w:t>：海岸线侵蚀后退、违规围填海、非法占用潮间带等事件发生后，往往需要群众举报或定期巡查才能发现，从事件发生到管理部门获知的时间差可达数周至数月。</w:t>
      </w:r>
    </w:p>
    <w:p>
      <w:pPr>
        <w:spacing w:line="560" w:lineRule="exact"/>
      </w:pPr>
      <w:r>
        <w:rPr>
          <w:rFonts w:ascii="Times New Roman" w:hAnsi="仿宋" w:eastAsia="仿宋"/>
          <w:b/>
          <w:sz w:val="28"/>
        </w:rPr>
        <w:t>多部门数据割裂</w:t>
      </w:r>
      <w:r>
        <w:rPr>
          <w:rFonts w:ascii="Times New Roman" w:hAnsi="仿宋" w:eastAsia="仿宋"/>
          <w:b w:val="0"/>
          <w:sz w:val="28"/>
        </w:rPr>
        <w:t>：海岸带管理涉及自然资源、生态环境、水利、海事、海洋渔业等多个部门，各部门监测数据标准不统一、系统不互通，难以形成完整的海岸带态势感知。</w:t>
      </w:r>
    </w:p>
    <w:p>
      <w:pPr>
        <w:spacing w:line="560" w:lineRule="exact"/>
      </w:pPr>
      <w:r>
        <w:rPr>
          <w:rFonts w:ascii="Times New Roman" w:hAnsi="仿宋" w:eastAsia="仿宋"/>
          <w:b/>
          <w:sz w:val="28"/>
        </w:rPr>
        <w:t>定量评估能力不足</w:t>
      </w:r>
      <w:r>
        <w:rPr>
          <w:rFonts w:ascii="Times New Roman" w:hAnsi="仿宋" w:eastAsia="仿宋"/>
          <w:b w:val="0"/>
          <w:sz w:val="28"/>
        </w:rPr>
        <w:t>：缺乏长时间序列的海岸带变化数据积累和定量分析工具，管理决策多依靠经验判断，对岸线进退速率、滩涂冲淤量、生态状况等关键指标缺少精确量化依据。</w:t>
      </w:r>
    </w:p>
    <w:p>
      <w:pPr>
        <w:spacing w:line="560" w:lineRule="exact"/>
      </w:pPr>
      <w:r>
        <w:rPr>
          <w:rFonts w:ascii="Times New Roman" w:hAnsi="仿宋" w:eastAsia="仿宋"/>
          <w:b/>
          <w:sz w:val="28"/>
        </w:rPr>
        <w:t>应急响应能力弱</w:t>
      </w:r>
      <w:r>
        <w:rPr>
          <w:rFonts w:ascii="Times New Roman" w:hAnsi="仿宋" w:eastAsia="仿宋"/>
          <w:b w:val="0"/>
          <w:sz w:val="28"/>
        </w:rPr>
        <w:t>：台风风暴潮等极端天气事件后的海岸带灾损评估仍以现场查勘为主，评估周期长、覆盖面窄，影响灾后恢复重建决策的时效性。</w:t>
      </w:r>
    </w:p>
    <w:p>
      <w:pPr>
        <w:spacing w:line="560" w:lineRule="exact" w:before="240" w:after="120"/>
        <w:ind w:firstLine="0"/>
        <w:outlineLvl w:val="2"/>
      </w:pPr>
      <w:r>
        <w:rPr>
          <w:rFonts w:ascii="Times New Roman" w:hAnsi="黑体" w:eastAsia="黑体"/>
          <w:b/>
          <w:sz w:val="30"/>
        </w:rPr>
        <w:t>1.2 项目必要性</w:t>
      </w:r>
    </w:p>
    <w:p>
      <w:pPr>
        <w:spacing w:line="560" w:lineRule="exact"/>
      </w:pPr>
      <w:r>
        <w:rPr>
          <w:rFonts w:ascii="Times New Roman" w:hAnsi="仿宋" w:eastAsia="仿宋"/>
          <w:b/>
          <w:sz w:val="28"/>
        </w:rPr>
        <w:t>管理需求驱动</w:t>
      </w:r>
    </w:p>
    <w:p>
      <w:pPr>
        <w:spacing w:line="560" w:lineRule="exact"/>
      </w:pPr>
      <w:r>
        <w:rPr>
          <w:rFonts w:ascii="Times New Roman" w:hAnsi="仿宋" w:eastAsia="仿宋"/>
          <w:b w:val="0"/>
          <w:sz w:val="28"/>
        </w:rPr>
        <w:t>海岸带是陆海交汇的敏感地带，承载着港口物流、城镇开发、滨海旅游、水产养殖、生态保护等多重功能。近年来沿海地区经济快速发展，海岸线开发利用强度持续加大，岸线资源供需矛盾日益突出。管理部门需要一套覆盖全域、更新及时、信息完整的监测体系，实时掌握海岸线长度变化、岸线类型变迁、围填海活动状态等关键信息，为海岸带空间管控和用途管制提供数据支撑。</w:t>
      </w:r>
    </w:p>
    <w:p>
      <w:pPr>
        <w:spacing w:line="560" w:lineRule="exact"/>
      </w:pPr>
      <w:r>
        <w:rPr>
          <w:rFonts w:ascii="Times New Roman" w:hAnsi="仿宋" w:eastAsia="仿宋"/>
          <w:b w:val="0"/>
          <w:sz w:val="28"/>
        </w:rPr>
        <w:t>传统"发现问题—上报—核查—处置"的被动管理模式已无法适应精细化管理的要求。构建空天地一体化海岸带监测体系，实现"主动发现—智能预警—快速核实—闭环处置"的主动管理模式，是提升海岸带管理效能的必然选择。</w:t>
      </w:r>
    </w:p>
    <w:p>
      <w:pPr>
        <w:spacing w:line="560" w:lineRule="exact"/>
      </w:pPr>
      <w:r>
        <w:rPr>
          <w:rFonts w:ascii="Times New Roman" w:hAnsi="仿宋" w:eastAsia="仿宋"/>
          <w:b/>
          <w:sz w:val="28"/>
        </w:rPr>
        <w:t>技术发展驱动</w:t>
      </w:r>
    </w:p>
    <w:p>
      <w:pPr>
        <w:spacing w:line="560" w:lineRule="exact"/>
      </w:pPr>
      <w:r>
        <w:rPr>
          <w:rFonts w:ascii="Times New Roman" w:hAnsi="仿宋" w:eastAsia="仿宋"/>
          <w:b w:val="0"/>
          <w:sz w:val="28"/>
        </w:rPr>
        <w:t>卫星遥感、无人机航测、地面物联网三类技术手段各有优势和局限。卫星覆盖范围广但空间分辨率和时间分辨率存在制约，无人机灵活精准但受续航和空域限制难以常态化覆盖，地面传感器实时连续但空间密度不足。任何单一技术手段均无法满足海岸带监测对大范围覆盖、高精度识别、实时动态感知的综合需求。</w:t>
      </w:r>
    </w:p>
    <w:p>
      <w:pPr>
        <w:spacing w:line="560" w:lineRule="exact"/>
      </w:pPr>
      <w:r>
        <w:rPr>
          <w:rFonts w:ascii="Times New Roman" w:hAnsi="仿宋" w:eastAsia="仿宋"/>
          <w:b w:val="0"/>
          <w:sz w:val="28"/>
        </w:rPr>
        <w:t>空天地一体化技术路线通过卫星宏观普查发现变化区域、无人机定向核实获取精细信息、地面设备实时监测关键参数三者协同，实现"面—线—点"多尺度融合监测，技术互补效应可弥补任何单一手段的不足。</w:t>
      </w:r>
    </w:p>
    <w:p>
      <w:pPr>
        <w:spacing w:line="560" w:lineRule="exact"/>
      </w:pPr>
      <w:r>
        <w:rPr>
          <w:rFonts w:ascii="Times New Roman" w:hAnsi="仿宋" w:eastAsia="仿宋"/>
          <w:b/>
          <w:sz w:val="28"/>
        </w:rPr>
        <w:t>政策合规驱动</w:t>
      </w:r>
    </w:p>
    <w:p>
      <w:pPr>
        <w:spacing w:line="560" w:lineRule="exact"/>
      </w:pPr>
      <w:r>
        <w:rPr>
          <w:rFonts w:ascii="Times New Roman" w:hAnsi="仿宋" w:eastAsia="仿宋"/>
          <w:b w:val="0"/>
          <w:sz w:val="28"/>
        </w:rPr>
        <w:t>围填海管控、自然岸线保有率考核、海洋生态保护红线监管等法定职责均要求建立常态化监测机制。《海岸线保护与利用管理办法》明确要求对严格保护岸段和限制开发岸段建立定期巡查和遥感监测制度。自然资源部每年开展的卫片执法工作已将围填海列为重点核查内容，地方政府需要具备自主的技术核实能力。</w:t>
      </w:r>
    </w:p>
    <w:p>
      <w:pPr>
        <w:spacing w:line="560" w:lineRule="exact" w:before="240" w:after="120"/>
        <w:ind w:firstLine="0"/>
        <w:outlineLvl w:val="2"/>
      </w:pPr>
      <w:r>
        <w:rPr>
          <w:rFonts w:ascii="Times New Roman" w:hAnsi="黑体" w:eastAsia="黑体"/>
          <w:b/>
          <w:sz w:val="30"/>
        </w:rPr>
        <w:t>1.3 需求分析</w:t>
      </w:r>
    </w:p>
    <w:p>
      <w:pPr>
        <w:spacing w:line="560" w:lineRule="exact" w:before="240" w:after="120"/>
        <w:ind w:firstLine="0"/>
        <w:outlineLvl w:val="3"/>
      </w:pPr>
      <w:r>
        <w:rPr>
          <w:rFonts w:ascii="Times New Roman" w:hAnsi="黑体" w:eastAsia="黑体"/>
          <w:b/>
          <w:sz w:val="28"/>
        </w:rPr>
        <w:t>1.3.1 业务需求</w:t>
      </w:r>
    </w:p>
    <w:p>
      <w:pPr>
        <w:spacing w:line="560" w:lineRule="exact"/>
      </w:pPr>
      <w:r>
        <w:rPr>
          <w:rFonts w:ascii="Times New Roman" w:hAnsi="仿宋" w:eastAsia="仿宋"/>
          <w:b w:val="0"/>
          <w:sz w:val="28"/>
        </w:rPr>
        <w:t>海岸带变化监测的业务需求覆盖日常监管、专题调查、应急响应三个层面。日常监管要求定期掌握海岸线变化、岸滩冲淤、围填海状态等信息；专题调查需要对特定岸段开展精细测量和深度分析；应急响应则需在台风风暴潮等事件后快速完成灾损评估。</w:t>
      </w:r>
    </w:p>
    <w:p>
      <w:pPr>
        <w:spacing w:before="240" w:after="240"/>
        <w:ind w:firstLine="0"/>
        <w:jc w:val="center"/>
      </w:pPr>
      <w:r>
        <w:rPr>
          <w:rFonts w:ascii="Times New Roman" w:hAnsi="仿宋" w:eastAsia="仿宋"/>
          <w:b w:val="0"/>
          <w:color w:val="808080"/>
          <w:sz w:val="28"/>
        </w:rPr>
        <w:t>[表：业务需求汇总表]</w:t>
      </w:r>
    </w:p>
    <w:tbl>
      <w:tblPr>
        <w:tblStyle w:val="TableGrid"/>
        <w:tblW w:type="auto" w:w="0"/>
        <w:jc w:val="center"/>
        <w:tblLook w:firstColumn="1" w:firstRow="1" w:lastColumn="0" w:lastRow="0" w:noHBand="0" w:noVBand="1" w:val="04A0"/>
      </w:tblPr>
      <w:tblGrid>
        <w:gridCol w:w="2295"/>
        <w:gridCol w:w="2295"/>
        <w:gridCol w:w="2295"/>
        <w:gridCol w:w="2295"/>
      </w:tblGrid>
      <w:tr>
        <w:tc>
          <w:tcPr>
            <w:tcW w:type="dxa" w:w="2295"/>
            <w:vAlign w:val="center"/>
          </w:tcPr>
          <w:p>
            <w:pPr>
              <w:ind w:firstLine="0"/>
              <w:jc w:val="center"/>
            </w:pPr>
            <w:r/>
            <w:r>
              <w:rPr>
                <w:rFonts w:ascii="Times New Roman" w:hAnsi="黑体" w:eastAsia="黑体"/>
                <w:b/>
                <w:sz w:val="24"/>
              </w:rPr>
              <w:t>序号</w:t>
            </w:r>
          </w:p>
        </w:tc>
        <w:tc>
          <w:tcPr>
            <w:tcW w:type="dxa" w:w="2295"/>
            <w:vAlign w:val="center"/>
          </w:tcPr>
          <w:p>
            <w:pPr>
              <w:ind w:firstLine="0"/>
              <w:jc w:val="center"/>
            </w:pPr>
            <w:r/>
            <w:r>
              <w:rPr>
                <w:rFonts w:ascii="Times New Roman" w:hAnsi="黑体" w:eastAsia="黑体"/>
                <w:b/>
                <w:sz w:val="24"/>
              </w:rPr>
              <w:t>业务场景</w:t>
            </w:r>
          </w:p>
        </w:tc>
        <w:tc>
          <w:tcPr>
            <w:tcW w:type="dxa" w:w="2295"/>
            <w:vAlign w:val="center"/>
          </w:tcPr>
          <w:p>
            <w:pPr>
              <w:ind w:firstLine="0"/>
              <w:jc w:val="center"/>
            </w:pPr>
            <w:r/>
            <w:r>
              <w:rPr>
                <w:rFonts w:ascii="Times New Roman" w:hAnsi="黑体" w:eastAsia="黑体"/>
                <w:b/>
                <w:sz w:val="24"/>
              </w:rPr>
              <w:t>需求描述</w:t>
            </w:r>
          </w:p>
        </w:tc>
        <w:tc>
          <w:tcPr>
            <w:tcW w:type="dxa" w:w="2295"/>
            <w:vAlign w:val="center"/>
          </w:tcPr>
          <w:p>
            <w:pPr>
              <w:ind w:firstLine="0"/>
              <w:jc w:val="center"/>
            </w:pPr>
            <w:r/>
            <w:r>
              <w:rPr>
                <w:rFonts w:ascii="Times New Roman" w:hAnsi="黑体" w:eastAsia="黑体"/>
                <w:b/>
                <w:sz w:val="24"/>
              </w:rPr>
              <w:t>优先级</w:t>
            </w:r>
          </w:p>
        </w:tc>
      </w:tr>
      <w:tr>
        <w:tc>
          <w:tcPr>
            <w:tcW w:type="dxa" w:w="2295"/>
            <w:vAlign w:val="center"/>
          </w:tcPr>
          <w:p>
            <w:pPr>
              <w:ind w:firstLine="0"/>
              <w:jc w:val="center"/>
            </w:pPr>
            <w:r/>
            <w:r>
              <w:rPr>
                <w:rFonts w:ascii="Times New Roman" w:hAnsi="仿宋" w:eastAsia="仿宋"/>
                <w:b w:val="0"/>
                <w:sz w:val="24"/>
              </w:rPr>
              <w:t>1</w:t>
            </w:r>
          </w:p>
        </w:tc>
        <w:tc>
          <w:tcPr>
            <w:tcW w:type="dxa" w:w="2295"/>
            <w:vAlign w:val="center"/>
          </w:tcPr>
          <w:p>
            <w:pPr>
              <w:ind w:firstLine="0"/>
              <w:jc w:val="center"/>
            </w:pPr>
            <w:r/>
            <w:r>
              <w:rPr>
                <w:rFonts w:ascii="Times New Roman" w:hAnsi="仿宋" w:eastAsia="仿宋"/>
                <w:b w:val="0"/>
                <w:sz w:val="24"/>
              </w:rPr>
              <w:t>海岸线变化监测</w:t>
            </w:r>
          </w:p>
        </w:tc>
        <w:tc>
          <w:tcPr>
            <w:tcW w:type="dxa" w:w="2295"/>
            <w:vAlign w:val="center"/>
          </w:tcPr>
          <w:p>
            <w:pPr>
              <w:ind w:firstLine="0"/>
              <w:jc w:val="center"/>
            </w:pPr>
            <w:r/>
            <w:r>
              <w:rPr>
                <w:rFonts w:ascii="Times New Roman" w:hAnsi="仿宋" w:eastAsia="仿宋"/>
                <w:b w:val="0"/>
                <w:sz w:val="24"/>
              </w:rPr>
              <w:t>定期监测大陆及海岛岸线长度、位置和类型变化</w:t>
            </w:r>
          </w:p>
        </w:tc>
        <w:tc>
          <w:tcPr>
            <w:tcW w:type="dxa" w:w="2295"/>
            <w:vAlign w:val="center"/>
          </w:tcPr>
          <w:p>
            <w:pPr>
              <w:ind w:firstLine="0"/>
              <w:jc w:val="center"/>
            </w:pPr>
            <w:r/>
            <w:r>
              <w:rPr>
                <w:rFonts w:ascii="Times New Roman" w:hAnsi="仿宋" w:eastAsia="仿宋"/>
                <w:b w:val="0"/>
                <w:sz w:val="24"/>
              </w:rPr>
              <w:t>高</w:t>
            </w:r>
          </w:p>
        </w:tc>
      </w:tr>
      <w:tr>
        <w:tc>
          <w:tcPr>
            <w:tcW w:type="dxa" w:w="2295"/>
            <w:vAlign w:val="center"/>
          </w:tcPr>
          <w:p>
            <w:pPr>
              <w:ind w:firstLine="0"/>
              <w:jc w:val="center"/>
            </w:pPr>
            <w:r/>
            <w:r>
              <w:rPr>
                <w:rFonts w:ascii="Times New Roman" w:hAnsi="仿宋" w:eastAsia="仿宋"/>
                <w:b w:val="0"/>
                <w:sz w:val="24"/>
              </w:rPr>
              <w:t>2</w:t>
            </w:r>
          </w:p>
        </w:tc>
        <w:tc>
          <w:tcPr>
            <w:tcW w:type="dxa" w:w="2295"/>
            <w:vAlign w:val="center"/>
          </w:tcPr>
          <w:p>
            <w:pPr>
              <w:ind w:firstLine="0"/>
              <w:jc w:val="center"/>
            </w:pPr>
            <w:r/>
            <w:r>
              <w:rPr>
                <w:rFonts w:ascii="Times New Roman" w:hAnsi="仿宋" w:eastAsia="仿宋"/>
                <w:b w:val="0"/>
                <w:sz w:val="24"/>
              </w:rPr>
              <w:t>围填海动态监管</w:t>
            </w:r>
          </w:p>
        </w:tc>
        <w:tc>
          <w:tcPr>
            <w:tcW w:type="dxa" w:w="2295"/>
            <w:vAlign w:val="center"/>
          </w:tcPr>
          <w:p>
            <w:pPr>
              <w:ind w:firstLine="0"/>
              <w:jc w:val="center"/>
            </w:pPr>
            <w:r/>
            <w:r>
              <w:rPr>
                <w:rFonts w:ascii="Times New Roman" w:hAnsi="仿宋" w:eastAsia="仿宋"/>
                <w:b w:val="0"/>
                <w:sz w:val="24"/>
              </w:rPr>
              <w:t>实时发现新增围填海活动，比对审批信息</w:t>
            </w:r>
          </w:p>
        </w:tc>
        <w:tc>
          <w:tcPr>
            <w:tcW w:type="dxa" w:w="2295"/>
            <w:vAlign w:val="center"/>
          </w:tcPr>
          <w:p>
            <w:pPr>
              <w:ind w:firstLine="0"/>
              <w:jc w:val="center"/>
            </w:pPr>
            <w:r/>
            <w:r>
              <w:rPr>
                <w:rFonts w:ascii="Times New Roman" w:hAnsi="仿宋" w:eastAsia="仿宋"/>
                <w:b w:val="0"/>
                <w:sz w:val="24"/>
              </w:rPr>
              <w:t>高</w:t>
            </w:r>
          </w:p>
        </w:tc>
      </w:tr>
      <w:tr>
        <w:tc>
          <w:tcPr>
            <w:tcW w:type="dxa" w:w="2295"/>
            <w:vAlign w:val="center"/>
          </w:tcPr>
          <w:p>
            <w:pPr>
              <w:ind w:firstLine="0"/>
              <w:jc w:val="center"/>
            </w:pPr>
            <w:r/>
            <w:r>
              <w:rPr>
                <w:rFonts w:ascii="Times New Roman" w:hAnsi="仿宋" w:eastAsia="仿宋"/>
                <w:b w:val="0"/>
                <w:sz w:val="24"/>
              </w:rPr>
              <w:t>3</w:t>
            </w:r>
          </w:p>
        </w:tc>
        <w:tc>
          <w:tcPr>
            <w:tcW w:type="dxa" w:w="2295"/>
            <w:vAlign w:val="center"/>
          </w:tcPr>
          <w:p>
            <w:pPr>
              <w:ind w:firstLine="0"/>
              <w:jc w:val="center"/>
            </w:pPr>
            <w:r/>
            <w:r>
              <w:rPr>
                <w:rFonts w:ascii="Times New Roman" w:hAnsi="仿宋" w:eastAsia="仿宋"/>
                <w:b w:val="0"/>
                <w:sz w:val="24"/>
              </w:rPr>
              <w:t>岸滩冲淤监测</w:t>
            </w:r>
          </w:p>
        </w:tc>
        <w:tc>
          <w:tcPr>
            <w:tcW w:type="dxa" w:w="2295"/>
            <w:vAlign w:val="center"/>
          </w:tcPr>
          <w:p>
            <w:pPr>
              <w:ind w:firstLine="0"/>
              <w:jc w:val="center"/>
            </w:pPr>
            <w:r/>
            <w:r>
              <w:rPr>
                <w:rFonts w:ascii="Times New Roman" w:hAnsi="仿宋" w:eastAsia="仿宋"/>
                <w:b w:val="0"/>
                <w:sz w:val="24"/>
              </w:rPr>
              <w:t>监测潮间带地形变化、滩涂面积增减</w:t>
            </w:r>
          </w:p>
        </w:tc>
        <w:tc>
          <w:tcPr>
            <w:tcW w:type="dxa" w:w="2295"/>
            <w:vAlign w:val="center"/>
          </w:tcPr>
          <w:p>
            <w:pPr>
              <w:ind w:firstLine="0"/>
              <w:jc w:val="center"/>
            </w:pPr>
            <w:r/>
            <w:r>
              <w:rPr>
                <w:rFonts w:ascii="Times New Roman" w:hAnsi="仿宋" w:eastAsia="仿宋"/>
                <w:b w:val="0"/>
                <w:sz w:val="24"/>
              </w:rPr>
              <w:t>高</w:t>
            </w:r>
          </w:p>
        </w:tc>
      </w:tr>
      <w:tr>
        <w:tc>
          <w:tcPr>
            <w:tcW w:type="dxa" w:w="2295"/>
            <w:vAlign w:val="center"/>
          </w:tcPr>
          <w:p>
            <w:pPr>
              <w:ind w:firstLine="0"/>
              <w:jc w:val="center"/>
            </w:pPr>
            <w:r/>
            <w:r>
              <w:rPr>
                <w:rFonts w:ascii="Times New Roman" w:hAnsi="仿宋" w:eastAsia="仿宋"/>
                <w:b w:val="0"/>
                <w:sz w:val="24"/>
              </w:rPr>
              <w:t>4</w:t>
            </w:r>
          </w:p>
        </w:tc>
        <w:tc>
          <w:tcPr>
            <w:tcW w:type="dxa" w:w="2295"/>
            <w:vAlign w:val="center"/>
          </w:tcPr>
          <w:p>
            <w:pPr>
              <w:ind w:firstLine="0"/>
              <w:jc w:val="center"/>
            </w:pPr>
            <w:r/>
            <w:r>
              <w:rPr>
                <w:rFonts w:ascii="Times New Roman" w:hAnsi="仿宋" w:eastAsia="仿宋"/>
                <w:b w:val="0"/>
                <w:sz w:val="24"/>
              </w:rPr>
              <w:t>滨海湿地监测</w:t>
            </w:r>
          </w:p>
        </w:tc>
        <w:tc>
          <w:tcPr>
            <w:tcW w:type="dxa" w:w="2295"/>
            <w:vAlign w:val="center"/>
          </w:tcPr>
          <w:p>
            <w:pPr>
              <w:ind w:firstLine="0"/>
              <w:jc w:val="center"/>
            </w:pPr>
            <w:r/>
            <w:r>
              <w:rPr>
                <w:rFonts w:ascii="Times New Roman" w:hAnsi="仿宋" w:eastAsia="仿宋"/>
                <w:b w:val="0"/>
                <w:sz w:val="24"/>
              </w:rPr>
              <w:t>监测红树林、盐沼等滨海湿地面积及健康状态</w:t>
            </w:r>
          </w:p>
        </w:tc>
        <w:tc>
          <w:tcPr>
            <w:tcW w:type="dxa" w:w="2295"/>
            <w:vAlign w:val="center"/>
          </w:tcPr>
          <w:p>
            <w:pPr>
              <w:ind w:firstLine="0"/>
              <w:jc w:val="center"/>
            </w:pPr>
            <w:r/>
            <w:r>
              <w:rPr>
                <w:rFonts w:ascii="Times New Roman" w:hAnsi="仿宋" w:eastAsia="仿宋"/>
                <w:b w:val="0"/>
                <w:sz w:val="24"/>
              </w:rPr>
              <w:t>中</w:t>
            </w:r>
          </w:p>
        </w:tc>
      </w:tr>
      <w:tr>
        <w:tc>
          <w:tcPr>
            <w:tcW w:type="dxa" w:w="2295"/>
            <w:vAlign w:val="center"/>
          </w:tcPr>
          <w:p>
            <w:pPr>
              <w:ind w:firstLine="0"/>
              <w:jc w:val="center"/>
            </w:pPr>
            <w:r/>
            <w:r>
              <w:rPr>
                <w:rFonts w:ascii="Times New Roman" w:hAnsi="仿宋" w:eastAsia="仿宋"/>
                <w:b w:val="0"/>
                <w:sz w:val="24"/>
              </w:rPr>
              <w:t>5</w:t>
            </w:r>
          </w:p>
        </w:tc>
        <w:tc>
          <w:tcPr>
            <w:tcW w:type="dxa" w:w="2295"/>
            <w:vAlign w:val="center"/>
          </w:tcPr>
          <w:p>
            <w:pPr>
              <w:ind w:firstLine="0"/>
              <w:jc w:val="center"/>
            </w:pPr>
            <w:r/>
            <w:r>
              <w:rPr>
                <w:rFonts w:ascii="Times New Roman" w:hAnsi="仿宋" w:eastAsia="仿宋"/>
                <w:b w:val="0"/>
                <w:sz w:val="24"/>
              </w:rPr>
              <w:t>风暴潮灾损评估</w:t>
            </w:r>
          </w:p>
        </w:tc>
        <w:tc>
          <w:tcPr>
            <w:tcW w:type="dxa" w:w="2295"/>
            <w:vAlign w:val="center"/>
          </w:tcPr>
          <w:p>
            <w:pPr>
              <w:ind w:firstLine="0"/>
              <w:jc w:val="center"/>
            </w:pPr>
            <w:r/>
            <w:r>
              <w:rPr>
                <w:rFonts w:ascii="Times New Roman" w:hAnsi="仿宋" w:eastAsia="仿宋"/>
                <w:b w:val="0"/>
                <w:sz w:val="24"/>
              </w:rPr>
              <w:t>台风等极端天气后快速评估海岸带损毁情况</w:t>
            </w:r>
          </w:p>
        </w:tc>
        <w:tc>
          <w:tcPr>
            <w:tcW w:type="dxa" w:w="2295"/>
            <w:vAlign w:val="center"/>
          </w:tcPr>
          <w:p>
            <w:pPr>
              <w:ind w:firstLine="0"/>
              <w:jc w:val="center"/>
            </w:pPr>
            <w:r/>
            <w:r>
              <w:rPr>
                <w:rFonts w:ascii="Times New Roman" w:hAnsi="仿宋" w:eastAsia="仿宋"/>
                <w:b w:val="0"/>
                <w:sz w:val="24"/>
              </w:rPr>
              <w:t>高</w:t>
            </w:r>
          </w:p>
        </w:tc>
      </w:tr>
      <w:tr>
        <w:tc>
          <w:tcPr>
            <w:tcW w:type="dxa" w:w="2295"/>
            <w:vAlign w:val="center"/>
          </w:tcPr>
          <w:p>
            <w:pPr>
              <w:ind w:firstLine="0"/>
              <w:jc w:val="center"/>
            </w:pPr>
            <w:r/>
            <w:r>
              <w:rPr>
                <w:rFonts w:ascii="Times New Roman" w:hAnsi="仿宋" w:eastAsia="仿宋"/>
                <w:b w:val="0"/>
                <w:sz w:val="24"/>
              </w:rPr>
              <w:t>6</w:t>
            </w:r>
          </w:p>
        </w:tc>
        <w:tc>
          <w:tcPr>
            <w:tcW w:type="dxa" w:w="2295"/>
            <w:vAlign w:val="center"/>
          </w:tcPr>
          <w:p>
            <w:pPr>
              <w:ind w:firstLine="0"/>
              <w:jc w:val="center"/>
            </w:pPr>
            <w:r/>
            <w:r>
              <w:rPr>
                <w:rFonts w:ascii="Times New Roman" w:hAnsi="仿宋" w:eastAsia="仿宋"/>
                <w:b w:val="0"/>
                <w:sz w:val="24"/>
              </w:rPr>
              <w:t>海岸带生态评估</w:t>
            </w:r>
          </w:p>
        </w:tc>
        <w:tc>
          <w:tcPr>
            <w:tcW w:type="dxa" w:w="2295"/>
            <w:vAlign w:val="center"/>
          </w:tcPr>
          <w:p>
            <w:pPr>
              <w:ind w:firstLine="0"/>
              <w:jc w:val="center"/>
            </w:pPr>
            <w:r/>
            <w:r>
              <w:rPr>
                <w:rFonts w:ascii="Times New Roman" w:hAnsi="仿宋" w:eastAsia="仿宋"/>
                <w:b w:val="0"/>
                <w:sz w:val="24"/>
              </w:rPr>
              <w:t>定期评估海岸带生态环境质量和修复效果</w:t>
            </w:r>
          </w:p>
        </w:tc>
        <w:tc>
          <w:tcPr>
            <w:tcW w:type="dxa" w:w="2295"/>
            <w:vAlign w:val="center"/>
          </w:tcPr>
          <w:p>
            <w:pPr>
              <w:ind w:firstLine="0"/>
              <w:jc w:val="center"/>
            </w:pPr>
            <w:r/>
            <w:r>
              <w:rPr>
                <w:rFonts w:ascii="Times New Roman" w:hAnsi="仿宋" w:eastAsia="仿宋"/>
                <w:b w:val="0"/>
                <w:sz w:val="24"/>
              </w:rPr>
              <w:t>中</w:t>
            </w:r>
          </w:p>
        </w:tc>
      </w:tr>
    </w:tbl>
    <w:p/>
    <w:p>
      <w:pPr>
        <w:spacing w:line="560" w:lineRule="exact" w:before="240" w:after="120"/>
        <w:ind w:firstLine="0"/>
        <w:outlineLvl w:val="3"/>
      </w:pPr>
      <w:r>
        <w:rPr>
          <w:rFonts w:ascii="Times New Roman" w:hAnsi="黑体" w:eastAsia="黑体"/>
          <w:b/>
          <w:sz w:val="28"/>
        </w:rPr>
        <w:t>1.3.2 功能需求</w:t>
      </w:r>
    </w:p>
    <w:p>
      <w:pPr>
        <w:spacing w:line="560" w:lineRule="exact"/>
      </w:pPr>
      <w:r>
        <w:rPr>
          <w:rFonts w:ascii="Times New Roman" w:hAnsi="仿宋" w:eastAsia="仿宋"/>
          <w:b/>
          <w:sz w:val="28"/>
        </w:rPr>
        <w:t>多源数据采集管理</w:t>
      </w:r>
      <w:r>
        <w:rPr>
          <w:rFonts w:ascii="Times New Roman" w:hAnsi="仿宋" w:eastAsia="仿宋"/>
          <w:b w:val="0"/>
          <w:sz w:val="28"/>
        </w:rPr>
        <w:t>：统一接入卫星遥感、无人机航测、潮位站、水质站、视频监控等多类型数据源，实现数据自动采集、质检入库和目录管理。</w:t>
      </w:r>
    </w:p>
    <w:p>
      <w:pPr>
        <w:spacing w:line="560" w:lineRule="exact"/>
      </w:pPr>
      <w:r>
        <w:rPr>
          <w:rFonts w:ascii="Times New Roman" w:hAnsi="仿宋" w:eastAsia="仿宋"/>
          <w:b/>
          <w:sz w:val="28"/>
        </w:rPr>
        <w:t>海岸线自动提取与变化检测</w:t>
      </w:r>
      <w:r>
        <w:rPr>
          <w:rFonts w:ascii="Times New Roman" w:hAnsi="仿宋" w:eastAsia="仿宋"/>
          <w:b w:val="0"/>
          <w:sz w:val="28"/>
        </w:rPr>
        <w:t>：基于多时相遥感影像自动提取海岸线，计算岸线进退量、变化速率，生成变化检测专题图。</w:t>
      </w:r>
    </w:p>
    <w:p>
      <w:pPr>
        <w:spacing w:line="560" w:lineRule="exact"/>
      </w:pPr>
      <w:r>
        <w:rPr>
          <w:rFonts w:ascii="Times New Roman" w:hAnsi="仿宋" w:eastAsia="仿宋"/>
          <w:b/>
          <w:sz w:val="28"/>
        </w:rPr>
        <w:t>围填海智能识别</w:t>
      </w:r>
      <w:r>
        <w:rPr>
          <w:rFonts w:ascii="Times New Roman" w:hAnsi="仿宋" w:eastAsia="仿宋"/>
          <w:b w:val="0"/>
          <w:sz w:val="28"/>
        </w:rPr>
        <w:t>：利用多时相影像对比和深度学习目标检测算法，自动识别新增围填海图斑，与审批数据库比对生成疑似违规清单。</w:t>
      </w:r>
    </w:p>
    <w:p>
      <w:pPr>
        <w:spacing w:line="560" w:lineRule="exact"/>
      </w:pPr>
      <w:r>
        <w:rPr>
          <w:rFonts w:ascii="Times New Roman" w:hAnsi="仿宋" w:eastAsia="仿宋"/>
          <w:b/>
          <w:sz w:val="28"/>
        </w:rPr>
        <w:t>岸滩地形测量与冲淤分析</w:t>
      </w:r>
      <w:r>
        <w:rPr>
          <w:rFonts w:ascii="Times New Roman" w:hAnsi="仿宋" w:eastAsia="仿宋"/>
          <w:b w:val="0"/>
          <w:sz w:val="28"/>
        </w:rPr>
        <w:t>：基于无人机LiDAR和倾斜摄影数据生成潮间带数字高程模型（DEM），计算冲淤量和冲淤速率。</w:t>
      </w:r>
    </w:p>
    <w:p>
      <w:pPr>
        <w:spacing w:line="560" w:lineRule="exact"/>
      </w:pPr>
      <w:r>
        <w:rPr>
          <w:rFonts w:ascii="Times New Roman" w:hAnsi="仿宋" w:eastAsia="仿宋"/>
          <w:b/>
          <w:sz w:val="28"/>
        </w:rPr>
        <w:t>滨海湿地遥感监测</w:t>
      </w:r>
      <w:r>
        <w:rPr>
          <w:rFonts w:ascii="Times New Roman" w:hAnsi="仿宋" w:eastAsia="仿宋"/>
          <w:b w:val="0"/>
          <w:sz w:val="28"/>
        </w:rPr>
        <w:t>：利用多光谱和高光谱遥感数据监测红树林、盐沼、海草床等滨海湿地的面积变化和植被健康状态。</w:t>
      </w:r>
    </w:p>
    <w:p>
      <w:pPr>
        <w:spacing w:line="560" w:lineRule="exact"/>
      </w:pPr>
      <w:r>
        <w:rPr>
          <w:rFonts w:ascii="Times New Roman" w:hAnsi="仿宋" w:eastAsia="仿宋"/>
          <w:b/>
          <w:sz w:val="28"/>
        </w:rPr>
        <w:t>态势感知与预警</w:t>
      </w:r>
      <w:r>
        <w:rPr>
          <w:rFonts w:ascii="Times New Roman" w:hAnsi="仿宋" w:eastAsia="仿宋"/>
          <w:b w:val="0"/>
          <w:sz w:val="28"/>
        </w:rPr>
        <w:t>：构建海岸带综合态势一张图，集成多源监测数据实时展示海岸带状态，对异常变化自动预警。</w:t>
      </w:r>
    </w:p>
    <w:p>
      <w:pPr>
        <w:spacing w:line="560" w:lineRule="exact"/>
      </w:pPr>
      <w:r>
        <w:rPr>
          <w:rFonts w:ascii="Times New Roman" w:hAnsi="仿宋" w:eastAsia="仿宋"/>
          <w:b/>
          <w:sz w:val="28"/>
        </w:rPr>
        <w:t>应急响应与灾损评估</w:t>
      </w:r>
      <w:r>
        <w:rPr>
          <w:rFonts w:ascii="Times New Roman" w:hAnsi="仿宋" w:eastAsia="仿宋"/>
          <w:b w:val="0"/>
          <w:sz w:val="28"/>
        </w:rPr>
        <w:t>：台风等突发事件后快速调度无人机开展灾后巡查，自动生成灾损评估报告。</w:t>
      </w:r>
    </w:p>
    <w:p>
      <w:pPr>
        <w:spacing w:line="560" w:lineRule="exact"/>
      </w:pPr>
      <w:r>
        <w:rPr>
          <w:rFonts w:ascii="Times New Roman" w:hAnsi="仿宋" w:eastAsia="仿宋"/>
          <w:b/>
          <w:sz w:val="28"/>
        </w:rPr>
        <w:t>决策支持与报告生成</w:t>
      </w:r>
      <w:r>
        <w:rPr>
          <w:rFonts w:ascii="Times New Roman" w:hAnsi="仿宋" w:eastAsia="仿宋"/>
          <w:b w:val="0"/>
          <w:sz w:val="28"/>
        </w:rPr>
        <w:t>：自动汇总监测数据、分析结果和统计图表，生成标准化监测报告和决策分析报告。</w:t>
      </w:r>
    </w:p>
    <w:p>
      <w:pPr>
        <w:spacing w:line="560" w:lineRule="exact" w:before="240" w:after="120"/>
        <w:ind w:firstLine="0"/>
        <w:outlineLvl w:val="3"/>
      </w:pPr>
      <w:r>
        <w:rPr>
          <w:rFonts w:ascii="Times New Roman" w:hAnsi="黑体" w:eastAsia="黑体"/>
          <w:b/>
          <w:sz w:val="28"/>
        </w:rPr>
        <w:t>1.3.3 性能需求</w:t>
      </w:r>
    </w:p>
    <w:tbl>
      <w:tblPr>
        <w:tblStyle w:val="TableGrid"/>
        <w:tblW w:type="auto" w:w="0"/>
        <w:jc w:val="center"/>
        <w:tblLook w:firstColumn="1" w:firstRow="1" w:lastColumn="0" w:lastRow="0" w:noHBand="0" w:noVBand="1" w:val="04A0"/>
      </w:tblPr>
      <w:tblGrid>
        <w:gridCol w:w="4589"/>
        <w:gridCol w:w="4589"/>
      </w:tblGrid>
      <w:tr>
        <w:tc>
          <w:tcPr>
            <w:tcW w:type="dxa" w:w="4589"/>
            <w:vAlign w:val="center"/>
          </w:tcPr>
          <w:p>
            <w:pPr>
              <w:ind w:firstLine="0"/>
              <w:jc w:val="center"/>
            </w:pPr>
            <w:r/>
            <w:r>
              <w:rPr>
                <w:rFonts w:ascii="Times New Roman" w:hAnsi="黑体" w:eastAsia="黑体"/>
                <w:b/>
                <w:sz w:val="24"/>
              </w:rPr>
              <w:t>指标</w:t>
            </w:r>
          </w:p>
        </w:tc>
        <w:tc>
          <w:tcPr>
            <w:tcW w:type="dxa" w:w="4589"/>
            <w:vAlign w:val="center"/>
          </w:tcPr>
          <w:p>
            <w:pPr>
              <w:ind w:firstLine="0"/>
              <w:jc w:val="center"/>
            </w:pPr>
            <w:r/>
            <w:r>
              <w:rPr>
                <w:rFonts w:ascii="Times New Roman" w:hAnsi="黑体" w:eastAsia="黑体"/>
                <w:b/>
                <w:sz w:val="24"/>
              </w:rPr>
              <w:t>要求</w:t>
            </w:r>
          </w:p>
        </w:tc>
      </w:tr>
      <w:tr>
        <w:tc>
          <w:tcPr>
            <w:tcW w:type="dxa" w:w="4589"/>
            <w:vAlign w:val="center"/>
          </w:tcPr>
          <w:p>
            <w:pPr>
              <w:ind w:firstLine="0"/>
              <w:jc w:val="center"/>
            </w:pPr>
            <w:r/>
            <w:r>
              <w:rPr>
                <w:rFonts w:ascii="Times New Roman" w:hAnsi="仿宋" w:eastAsia="仿宋"/>
                <w:b w:val="0"/>
                <w:sz w:val="24"/>
              </w:rPr>
              <w:t>卫星数据更新周期</w:t>
            </w:r>
          </w:p>
        </w:tc>
        <w:tc>
          <w:tcPr>
            <w:tcW w:type="dxa" w:w="4589"/>
            <w:vAlign w:val="center"/>
          </w:tcPr>
          <w:p>
            <w:pPr>
              <w:ind w:firstLine="0"/>
              <w:jc w:val="center"/>
            </w:pPr>
            <w:r/>
            <w:r>
              <w:rPr>
                <w:rFonts w:ascii="Times New Roman" w:hAnsi="仿宋" w:eastAsia="仿宋"/>
                <w:b w:val="0"/>
                <w:sz w:val="24"/>
              </w:rPr>
              <w:t>≤ 5天（重点岸段），≤ 15天（一般岸段）</w:t>
            </w:r>
          </w:p>
        </w:tc>
      </w:tr>
      <w:tr>
        <w:tc>
          <w:tcPr>
            <w:tcW w:type="dxa" w:w="4589"/>
            <w:vAlign w:val="center"/>
          </w:tcPr>
          <w:p>
            <w:pPr>
              <w:ind w:firstLine="0"/>
              <w:jc w:val="center"/>
            </w:pPr>
            <w:r/>
            <w:r>
              <w:rPr>
                <w:rFonts w:ascii="Times New Roman" w:hAnsi="仿宋" w:eastAsia="仿宋"/>
                <w:b w:val="0"/>
                <w:sz w:val="24"/>
              </w:rPr>
              <w:t>无人机应急响应时间</w:t>
            </w:r>
          </w:p>
        </w:tc>
        <w:tc>
          <w:tcPr>
            <w:tcW w:type="dxa" w:w="4589"/>
            <w:vAlign w:val="center"/>
          </w:tcPr>
          <w:p>
            <w:pPr>
              <w:ind w:firstLine="0"/>
              <w:jc w:val="center"/>
            </w:pPr>
            <w:r/>
            <w:r>
              <w:rPr>
                <w:rFonts w:ascii="Times New Roman" w:hAnsi="仿宋" w:eastAsia="仿宋"/>
                <w:b w:val="0"/>
                <w:sz w:val="24"/>
              </w:rPr>
              <w:t>≤ 4小时（从任务下达到起飞）</w:t>
            </w:r>
          </w:p>
        </w:tc>
      </w:tr>
      <w:tr>
        <w:tc>
          <w:tcPr>
            <w:tcW w:type="dxa" w:w="4589"/>
            <w:vAlign w:val="center"/>
          </w:tcPr>
          <w:p>
            <w:pPr>
              <w:ind w:firstLine="0"/>
              <w:jc w:val="center"/>
            </w:pPr>
            <w:r/>
            <w:r>
              <w:rPr>
                <w:rFonts w:ascii="Times New Roman" w:hAnsi="仿宋" w:eastAsia="仿宋"/>
                <w:b w:val="0"/>
                <w:sz w:val="24"/>
              </w:rPr>
              <w:t>潮位数据采集频率</w:t>
            </w:r>
          </w:p>
        </w:tc>
        <w:tc>
          <w:tcPr>
            <w:tcW w:type="dxa" w:w="4589"/>
            <w:vAlign w:val="center"/>
          </w:tcPr>
          <w:p>
            <w:pPr>
              <w:ind w:firstLine="0"/>
              <w:jc w:val="center"/>
            </w:pPr>
            <w:r/>
            <w:r>
              <w:rPr>
                <w:rFonts w:ascii="Times New Roman" w:hAnsi="仿宋" w:eastAsia="仿宋"/>
                <w:b w:val="0"/>
                <w:sz w:val="24"/>
              </w:rPr>
              <w:t>6分钟/次</w:t>
            </w:r>
          </w:p>
        </w:tc>
      </w:tr>
      <w:tr>
        <w:tc>
          <w:tcPr>
            <w:tcW w:type="dxa" w:w="4589"/>
            <w:vAlign w:val="center"/>
          </w:tcPr>
          <w:p>
            <w:pPr>
              <w:ind w:firstLine="0"/>
              <w:jc w:val="center"/>
            </w:pPr>
            <w:r/>
            <w:r>
              <w:rPr>
                <w:rFonts w:ascii="Times New Roman" w:hAnsi="仿宋" w:eastAsia="仿宋"/>
                <w:b w:val="0"/>
                <w:sz w:val="24"/>
              </w:rPr>
              <w:t>影像处理时效</w:t>
            </w:r>
          </w:p>
        </w:tc>
        <w:tc>
          <w:tcPr>
            <w:tcW w:type="dxa" w:w="4589"/>
            <w:vAlign w:val="center"/>
          </w:tcPr>
          <w:p>
            <w:pPr>
              <w:ind w:firstLine="0"/>
              <w:jc w:val="center"/>
            </w:pPr>
            <w:r/>
            <w:r>
              <w:rPr>
                <w:rFonts w:ascii="Times New Roman" w:hAnsi="仿宋" w:eastAsia="仿宋"/>
                <w:b w:val="0"/>
                <w:sz w:val="24"/>
              </w:rPr>
              <w:t>≤ 24小时（普查产品），≤ 4小时（应急产品）</w:t>
            </w:r>
          </w:p>
        </w:tc>
      </w:tr>
      <w:tr>
        <w:tc>
          <w:tcPr>
            <w:tcW w:type="dxa" w:w="4589"/>
            <w:vAlign w:val="center"/>
          </w:tcPr>
          <w:p>
            <w:pPr>
              <w:ind w:firstLine="0"/>
              <w:jc w:val="center"/>
            </w:pPr>
            <w:r/>
            <w:r>
              <w:rPr>
                <w:rFonts w:ascii="Times New Roman" w:hAnsi="仿宋" w:eastAsia="仿宋"/>
                <w:b w:val="0"/>
                <w:sz w:val="24"/>
              </w:rPr>
              <w:t>海岸线提取精度</w:t>
            </w:r>
          </w:p>
        </w:tc>
        <w:tc>
          <w:tcPr>
            <w:tcW w:type="dxa" w:w="4589"/>
            <w:vAlign w:val="center"/>
          </w:tcPr>
          <w:p>
            <w:pPr>
              <w:ind w:firstLine="0"/>
              <w:jc w:val="center"/>
            </w:pPr>
            <w:r/>
            <w:r>
              <w:rPr>
                <w:rFonts w:ascii="Times New Roman" w:hAnsi="仿宋" w:eastAsia="仿宋"/>
                <w:b w:val="0"/>
                <w:sz w:val="24"/>
              </w:rPr>
              <w:t>≤ 2像素（亚像素精度）</w:t>
            </w:r>
          </w:p>
        </w:tc>
      </w:tr>
      <w:tr>
        <w:tc>
          <w:tcPr>
            <w:tcW w:type="dxa" w:w="4589"/>
            <w:vAlign w:val="center"/>
          </w:tcPr>
          <w:p>
            <w:pPr>
              <w:ind w:firstLine="0"/>
              <w:jc w:val="center"/>
            </w:pPr>
            <w:r/>
            <w:r>
              <w:rPr>
                <w:rFonts w:ascii="Times New Roman" w:hAnsi="仿宋" w:eastAsia="仿宋"/>
                <w:b w:val="0"/>
                <w:sz w:val="24"/>
              </w:rPr>
              <w:t>平台并发用户数</w:t>
            </w:r>
          </w:p>
        </w:tc>
        <w:tc>
          <w:tcPr>
            <w:tcW w:type="dxa" w:w="4589"/>
            <w:vAlign w:val="center"/>
          </w:tcPr>
          <w:p>
            <w:pPr>
              <w:ind w:firstLine="0"/>
              <w:jc w:val="center"/>
            </w:pPr>
            <w:r/>
            <w:r>
              <w:rPr>
                <w:rFonts w:ascii="Times New Roman" w:hAnsi="仿宋" w:eastAsia="仿宋"/>
                <w:b w:val="0"/>
                <w:sz w:val="24"/>
              </w:rPr>
              <w:t>≥ 100用户</w:t>
            </w:r>
          </w:p>
        </w:tc>
      </w:tr>
      <w:tr>
        <w:tc>
          <w:tcPr>
            <w:tcW w:type="dxa" w:w="4589"/>
            <w:vAlign w:val="center"/>
          </w:tcPr>
          <w:p>
            <w:pPr>
              <w:ind w:firstLine="0"/>
              <w:jc w:val="center"/>
            </w:pPr>
            <w:r/>
            <w:r>
              <w:rPr>
                <w:rFonts w:ascii="Times New Roman" w:hAnsi="仿宋" w:eastAsia="仿宋"/>
                <w:b w:val="0"/>
                <w:sz w:val="24"/>
              </w:rPr>
              <w:t>系统可用性</w:t>
            </w:r>
          </w:p>
        </w:tc>
        <w:tc>
          <w:tcPr>
            <w:tcW w:type="dxa" w:w="4589"/>
            <w:vAlign w:val="center"/>
          </w:tcPr>
          <w:p>
            <w:pPr>
              <w:ind w:firstLine="0"/>
              <w:jc w:val="center"/>
            </w:pPr>
            <w:r/>
            <w:r>
              <w:rPr>
                <w:rFonts w:ascii="Times New Roman" w:hAnsi="仿宋" w:eastAsia="仿宋"/>
                <w:b w:val="0"/>
                <w:sz w:val="24"/>
              </w:rPr>
              <w:t>≥ 99.5%</w:t>
            </w:r>
          </w:p>
        </w:tc>
      </w:tr>
    </w:tbl>
    <w:p/>
    <w:p>
      <w:pPr>
        <w:spacing w:line="560" w:lineRule="exact" w:before="240" w:after="120"/>
        <w:ind w:firstLine="0"/>
        <w:outlineLvl w:val="2"/>
      </w:pPr>
      <w:r>
        <w:rPr>
          <w:rFonts w:ascii="Times New Roman" w:hAnsi="黑体" w:eastAsia="黑体"/>
          <w:b/>
          <w:sz w:val="30"/>
        </w:rPr>
        <w:t>1.4 建设目标</w:t>
      </w:r>
    </w:p>
    <w:p>
      <w:pPr>
        <w:spacing w:line="560" w:lineRule="exact"/>
      </w:pPr>
      <w:r>
        <w:rPr>
          <w:rFonts w:ascii="Times New Roman" w:hAnsi="仿宋" w:eastAsia="仿宋"/>
          <w:b/>
          <w:sz w:val="28"/>
        </w:rPr>
        <w:t>总体目标</w:t>
      </w:r>
    </w:p>
    <w:p>
      <w:pPr>
        <w:spacing w:line="560" w:lineRule="exact"/>
      </w:pPr>
      <w:r>
        <w:rPr>
          <w:rFonts w:ascii="Times New Roman" w:hAnsi="仿宋" w:eastAsia="仿宋"/>
          <w:b w:val="0"/>
          <w:sz w:val="28"/>
        </w:rPr>
        <w:t>构建覆盖辖区全部海岸带的空天地一体化监测体系和综合信息化平台，实现海岸线变化、围填海活动、岸滩冲淤、滨海湿地、海洋灾害等核心要素的常态化监测和智能化分析，为海岸带空间管控、生态保护修复和防灾减灾提供精准、及时、全面的决策支撑。</w:t>
      </w:r>
    </w:p>
    <w:p>
      <w:pPr>
        <w:spacing w:line="560" w:lineRule="exact"/>
      </w:pPr>
      <w:r>
        <w:rPr>
          <w:rFonts w:ascii="Times New Roman" w:hAnsi="仿宋" w:eastAsia="仿宋"/>
          <w:b/>
          <w:sz w:val="28"/>
        </w:rPr>
        <w:t>分项目标</w:t>
      </w:r>
    </w:p>
    <w:p>
      <w:pPr>
        <w:spacing w:line="560" w:lineRule="exact"/>
      </w:pPr>
      <w:r>
        <w:rPr>
          <w:rFonts w:ascii="Times New Roman" w:hAnsi="仿宋" w:eastAsia="仿宋"/>
          <w:b/>
          <w:sz w:val="28"/>
        </w:rPr>
        <w:t>监测覆盖能力</w:t>
      </w:r>
      <w:r>
        <w:rPr>
          <w:rFonts w:ascii="Times New Roman" w:hAnsi="仿宋" w:eastAsia="仿宋"/>
          <w:b w:val="0"/>
          <w:sz w:val="28"/>
        </w:rPr>
        <w:t>：实现辖区大陆和海岛岸线100%监测覆盖，卫星遥感普查周期不超过15天，重点岸段无人机精细监测每季度不少于1次。</w:t>
      </w:r>
    </w:p>
    <w:p>
      <w:pPr>
        <w:spacing w:line="560" w:lineRule="exact"/>
      </w:pPr>
      <w:r>
        <w:rPr>
          <w:rFonts w:ascii="Times New Roman" w:hAnsi="仿宋" w:eastAsia="仿宋"/>
          <w:b/>
          <w:sz w:val="28"/>
        </w:rPr>
        <w:t>智能分析能力</w:t>
      </w:r>
      <w:r>
        <w:rPr>
          <w:rFonts w:ascii="Times New Roman" w:hAnsi="仿宋" w:eastAsia="仿宋"/>
          <w:b w:val="0"/>
          <w:sz w:val="28"/>
        </w:rPr>
        <w:t>：海岸线自动提取准确率达到满足业务应用精度要求的水平，围填海变化图斑识别召回率不低于0.85，围填海变化检测虚警率控制在合理范围内。</w:t>
      </w:r>
    </w:p>
    <w:p>
      <w:pPr>
        <w:spacing w:line="560" w:lineRule="exact"/>
      </w:pPr>
      <w:r>
        <w:rPr>
          <w:rFonts w:ascii="Times New Roman" w:hAnsi="仿宋" w:eastAsia="仿宋"/>
          <w:b/>
          <w:sz w:val="28"/>
        </w:rPr>
        <w:t>响应时效能力</w:t>
      </w:r>
      <w:r>
        <w:rPr>
          <w:rFonts w:ascii="Times New Roman" w:hAnsi="仿宋" w:eastAsia="仿宋"/>
          <w:b w:val="0"/>
          <w:sz w:val="28"/>
        </w:rPr>
        <w:t>：日常监测数据从采集到入库分析不超过24小时，应急情况下无人机4小时内完成起飞，灾损评估报告24小时内生成。</w:t>
      </w:r>
    </w:p>
    <w:p>
      <w:pPr>
        <w:spacing w:line="560" w:lineRule="exact"/>
      </w:pPr>
      <w:r>
        <w:rPr>
          <w:rFonts w:ascii="Times New Roman" w:hAnsi="仿宋" w:eastAsia="仿宋"/>
          <w:b/>
          <w:sz w:val="28"/>
        </w:rPr>
        <w:t>平台服务能力</w:t>
      </w:r>
      <w:r>
        <w:rPr>
          <w:rFonts w:ascii="Times New Roman" w:hAnsi="仿宋" w:eastAsia="仿宋"/>
          <w:b w:val="0"/>
          <w:sz w:val="28"/>
        </w:rPr>
        <w:t>：建成B/S架构海岸带综合监测信息平台，支持Web端和移动端双端访问，满足自然资源、生态环境、海洋渔业等多部门协同使用。</w:t>
      </w:r>
    </w:p>
    <w:p>
      <w:pPr>
        <w:spacing w:line="560" w:lineRule="exact"/>
      </w:pPr>
      <w:r>
        <w:rPr>
          <w:rFonts w:ascii="Times New Roman" w:hAnsi="仿宋" w:eastAsia="仿宋"/>
          <w:b/>
          <w:sz w:val="28"/>
        </w:rPr>
        <w:t>数据积累能力</w:t>
      </w:r>
      <w:r>
        <w:rPr>
          <w:rFonts w:ascii="Times New Roman" w:hAnsi="仿宋" w:eastAsia="仿宋"/>
          <w:b w:val="0"/>
          <w:sz w:val="28"/>
        </w:rPr>
        <w:t>：建立海岸带历史基线数据库，整合近10年卫星遥感存档数据，构建岸线变化时间序列，支撑长时间尺度趋势分析。</w:t>
      </w:r>
    </w:p>
    <w:p>
      <w:pPr>
        <w:spacing w:line="560" w:lineRule="exact" w:before="240" w:after="120"/>
        <w:ind w:firstLine="0"/>
        <w:outlineLvl w:val="1"/>
      </w:pPr>
      <w:r>
        <w:rPr>
          <w:rFonts w:ascii="Times New Roman" w:hAnsi="黑体" w:eastAsia="黑体"/>
          <w:b/>
          <w:sz w:val="32"/>
        </w:rPr>
        <w:t>2. 监测体系技术框架</w:t>
      </w:r>
    </w:p>
    <w:p>
      <w:pPr>
        <w:spacing w:line="560" w:lineRule="exact" w:before="240" w:after="120"/>
        <w:ind w:firstLine="0"/>
        <w:outlineLvl w:val="2"/>
      </w:pPr>
      <w:r>
        <w:rPr>
          <w:rFonts w:ascii="Times New Roman" w:hAnsi="黑体" w:eastAsia="黑体"/>
          <w:b/>
          <w:sz w:val="30"/>
        </w:rPr>
        <w:t>2.1 总体架构</w:t>
      </w:r>
    </w:p>
    <w:p>
      <w:pPr>
        <w:spacing w:line="560" w:lineRule="exact"/>
      </w:pPr>
      <w:r>
        <w:rPr>
          <w:rFonts w:ascii="Times New Roman" w:hAnsi="仿宋" w:eastAsia="仿宋"/>
          <w:b w:val="0"/>
          <w:sz w:val="28"/>
        </w:rPr>
        <w:t>本项目构建"天基宏观普查、空基精细核查、地基实时监测"的空天地一体化海岸带监测体系。天基卫星遥感负责大范围、高频次海岸线变化普查和围填海动态检测，覆盖辖区全部岸线，以5～15天为周期获取多时相遥感影像；空基无人机在卫星发现疑似变化图斑后执行定点精细核实任务，同时承担重点岸段周期性地形测量和应急灾损快速评估职能；地基监测设备在关键节点部署潮位计、波浪浮标、水质传感器和视频AI监控，实现潮汐动态、海况参数和局部岸段状态的连续实时采集。三个层级通过统一的数据汇聚平台实现信息共享和协同调度，形成从宏观到微观、从周期性到实时性的完整海岸带监测能力。</w:t>
      </w:r>
    </w:p>
    <w:p>
      <w:pPr>
        <w:spacing w:before="240" w:after="240"/>
        <w:ind w:firstLine="0"/>
        <w:jc w:val="center"/>
      </w:pPr>
      <w:r>
        <w:rPr>
          <w:rFonts w:ascii="Times New Roman" w:hAnsi="仿宋" w:eastAsia="仿宋"/>
          <w:b w:val="0"/>
          <w:color w:val="808080"/>
          <w:sz w:val="28"/>
        </w:rPr>
        <w:t>[图：空天地一体化海岸带监测体系总体架构图]</w:t>
      </w:r>
    </w:p>
    <w:tbl>
      <w:tblPr>
        <w:tblStyle w:val="TableGrid"/>
        <w:tblW w:type="auto" w:w="0"/>
        <w:jc w:val="center"/>
        <w:tblLook w:firstColumn="1" w:firstRow="1" w:lastColumn="0" w:lastRow="0" w:noHBand="0" w:noVBand="1" w:val="04A0"/>
      </w:tblPr>
      <w:tblGrid>
        <w:gridCol w:w="1836"/>
        <w:gridCol w:w="1836"/>
        <w:gridCol w:w="1836"/>
        <w:gridCol w:w="1836"/>
        <w:gridCol w:w="1836"/>
      </w:tblGrid>
      <w:tr>
        <w:tc>
          <w:tcPr>
            <w:tcW w:type="dxa" w:w="1836"/>
            <w:vAlign w:val="center"/>
          </w:tcPr>
          <w:p>
            <w:pPr>
              <w:ind w:firstLine="0"/>
              <w:jc w:val="center"/>
            </w:pPr>
            <w:r/>
            <w:r>
              <w:rPr>
                <w:rFonts w:ascii="Times New Roman" w:hAnsi="黑体" w:eastAsia="黑体"/>
                <w:b/>
                <w:sz w:val="24"/>
              </w:rPr>
              <w:t>监测层级</w:t>
            </w:r>
          </w:p>
        </w:tc>
        <w:tc>
          <w:tcPr>
            <w:tcW w:type="dxa" w:w="1836"/>
            <w:vAlign w:val="center"/>
          </w:tcPr>
          <w:p>
            <w:pPr>
              <w:ind w:firstLine="0"/>
              <w:jc w:val="center"/>
            </w:pPr>
            <w:r/>
            <w:r>
              <w:rPr>
                <w:rFonts w:ascii="Times New Roman" w:hAnsi="黑体" w:eastAsia="黑体"/>
                <w:b/>
                <w:sz w:val="24"/>
              </w:rPr>
              <w:t>覆盖尺度</w:t>
            </w:r>
          </w:p>
        </w:tc>
        <w:tc>
          <w:tcPr>
            <w:tcW w:type="dxa" w:w="1836"/>
            <w:vAlign w:val="center"/>
          </w:tcPr>
          <w:p>
            <w:pPr>
              <w:ind w:firstLine="0"/>
              <w:jc w:val="center"/>
            </w:pPr>
            <w:r/>
            <w:r>
              <w:rPr>
                <w:rFonts w:ascii="Times New Roman" w:hAnsi="黑体" w:eastAsia="黑体"/>
                <w:b/>
                <w:sz w:val="24"/>
              </w:rPr>
              <w:t>空间分辨率</w:t>
            </w:r>
          </w:p>
        </w:tc>
        <w:tc>
          <w:tcPr>
            <w:tcW w:type="dxa" w:w="1836"/>
            <w:vAlign w:val="center"/>
          </w:tcPr>
          <w:p>
            <w:pPr>
              <w:ind w:firstLine="0"/>
              <w:jc w:val="center"/>
            </w:pPr>
            <w:r/>
            <w:r>
              <w:rPr>
                <w:rFonts w:ascii="Times New Roman" w:hAnsi="黑体" w:eastAsia="黑体"/>
                <w:b/>
                <w:sz w:val="24"/>
              </w:rPr>
              <w:t>时间分辨率</w:t>
            </w:r>
          </w:p>
        </w:tc>
        <w:tc>
          <w:tcPr>
            <w:tcW w:type="dxa" w:w="1836"/>
            <w:vAlign w:val="center"/>
          </w:tcPr>
          <w:p>
            <w:pPr>
              <w:ind w:firstLine="0"/>
              <w:jc w:val="center"/>
            </w:pPr>
            <w:r/>
            <w:r>
              <w:rPr>
                <w:rFonts w:ascii="Times New Roman" w:hAnsi="黑体" w:eastAsia="黑体"/>
                <w:b/>
                <w:sz w:val="24"/>
              </w:rPr>
              <w:t>主要任务</w:t>
            </w:r>
          </w:p>
        </w:tc>
      </w:tr>
      <w:tr>
        <w:tc>
          <w:tcPr>
            <w:tcW w:type="dxa" w:w="1836"/>
            <w:vAlign w:val="center"/>
          </w:tcPr>
          <w:p>
            <w:pPr>
              <w:ind w:firstLine="0"/>
              <w:jc w:val="center"/>
            </w:pPr>
            <w:r/>
            <w:r>
              <w:rPr>
                <w:rFonts w:ascii="Times New Roman" w:hAnsi="仿宋" w:eastAsia="仿宋"/>
                <w:b w:val="0"/>
                <w:sz w:val="24"/>
              </w:rPr>
              <w:t>天基卫星</w:t>
            </w:r>
          </w:p>
        </w:tc>
        <w:tc>
          <w:tcPr>
            <w:tcW w:type="dxa" w:w="1836"/>
            <w:vAlign w:val="center"/>
          </w:tcPr>
          <w:p>
            <w:pPr>
              <w:ind w:firstLine="0"/>
              <w:jc w:val="center"/>
            </w:pPr>
            <w:r/>
            <w:r>
              <w:rPr>
                <w:rFonts w:ascii="Times New Roman" w:hAnsi="仿宋" w:eastAsia="仿宋"/>
                <w:b w:val="0"/>
                <w:sz w:val="24"/>
              </w:rPr>
              <w:t>全域（数百至数千公里）</w:t>
            </w:r>
          </w:p>
        </w:tc>
        <w:tc>
          <w:tcPr>
            <w:tcW w:type="dxa" w:w="1836"/>
            <w:vAlign w:val="center"/>
          </w:tcPr>
          <w:p>
            <w:pPr>
              <w:ind w:firstLine="0"/>
              <w:jc w:val="center"/>
            </w:pPr>
            <w:r/>
            <w:r>
              <w:rPr>
                <w:rFonts w:ascii="Times New Roman" w:hAnsi="仿宋" w:eastAsia="仿宋"/>
                <w:b w:val="0"/>
                <w:sz w:val="24"/>
              </w:rPr>
              <w:t>0.5～10m</w:t>
            </w:r>
          </w:p>
        </w:tc>
        <w:tc>
          <w:tcPr>
            <w:tcW w:type="dxa" w:w="1836"/>
            <w:vAlign w:val="center"/>
          </w:tcPr>
          <w:p>
            <w:pPr>
              <w:ind w:firstLine="0"/>
              <w:jc w:val="center"/>
            </w:pPr>
            <w:r/>
            <w:r>
              <w:rPr>
                <w:rFonts w:ascii="Times New Roman" w:hAnsi="仿宋" w:eastAsia="仿宋"/>
                <w:b w:val="0"/>
                <w:sz w:val="24"/>
              </w:rPr>
              <w:t>5～15天</w:t>
            </w:r>
          </w:p>
        </w:tc>
        <w:tc>
          <w:tcPr>
            <w:tcW w:type="dxa" w:w="1836"/>
            <w:vAlign w:val="center"/>
          </w:tcPr>
          <w:p>
            <w:pPr>
              <w:ind w:firstLine="0"/>
              <w:jc w:val="center"/>
            </w:pPr>
            <w:r/>
            <w:r>
              <w:rPr>
                <w:rFonts w:ascii="Times New Roman" w:hAnsi="仿宋" w:eastAsia="仿宋"/>
                <w:b w:val="0"/>
                <w:sz w:val="24"/>
              </w:rPr>
              <w:t>岸线变化普查、围填海检测、湿地监测</w:t>
            </w:r>
          </w:p>
        </w:tc>
      </w:tr>
      <w:tr>
        <w:tc>
          <w:tcPr>
            <w:tcW w:type="dxa" w:w="1836"/>
            <w:vAlign w:val="center"/>
          </w:tcPr>
          <w:p>
            <w:pPr>
              <w:ind w:firstLine="0"/>
              <w:jc w:val="center"/>
            </w:pPr>
            <w:r/>
            <w:r>
              <w:rPr>
                <w:rFonts w:ascii="Times New Roman" w:hAnsi="仿宋" w:eastAsia="仿宋"/>
                <w:b w:val="0"/>
                <w:sz w:val="24"/>
              </w:rPr>
              <w:t>空基无人机</w:t>
            </w:r>
          </w:p>
        </w:tc>
        <w:tc>
          <w:tcPr>
            <w:tcW w:type="dxa" w:w="1836"/>
            <w:vAlign w:val="center"/>
          </w:tcPr>
          <w:p>
            <w:pPr>
              <w:ind w:firstLine="0"/>
              <w:jc w:val="center"/>
            </w:pPr>
            <w:r/>
            <w:r>
              <w:rPr>
                <w:rFonts w:ascii="Times New Roman" w:hAnsi="仿宋" w:eastAsia="仿宋"/>
                <w:b w:val="0"/>
                <w:sz w:val="24"/>
              </w:rPr>
              <w:t>岸段级（数公里至数十公里）</w:t>
            </w:r>
          </w:p>
        </w:tc>
        <w:tc>
          <w:tcPr>
            <w:tcW w:type="dxa" w:w="1836"/>
            <w:vAlign w:val="center"/>
          </w:tcPr>
          <w:p>
            <w:pPr>
              <w:ind w:firstLine="0"/>
              <w:jc w:val="center"/>
            </w:pPr>
            <w:r/>
            <w:r>
              <w:rPr>
                <w:rFonts w:ascii="Times New Roman" w:hAnsi="仿宋" w:eastAsia="仿宋"/>
                <w:b w:val="0"/>
                <w:sz w:val="24"/>
              </w:rPr>
              <w:t>2～10cm</w:t>
            </w:r>
          </w:p>
        </w:tc>
        <w:tc>
          <w:tcPr>
            <w:tcW w:type="dxa" w:w="1836"/>
            <w:vAlign w:val="center"/>
          </w:tcPr>
          <w:p>
            <w:pPr>
              <w:ind w:firstLine="0"/>
              <w:jc w:val="center"/>
            </w:pPr>
            <w:r/>
            <w:r>
              <w:rPr>
                <w:rFonts w:ascii="Times New Roman" w:hAnsi="仿宋" w:eastAsia="仿宋"/>
                <w:b w:val="0"/>
                <w:sz w:val="24"/>
              </w:rPr>
              <w:t>按需/季度</w:t>
            </w:r>
          </w:p>
        </w:tc>
        <w:tc>
          <w:tcPr>
            <w:tcW w:type="dxa" w:w="1836"/>
            <w:vAlign w:val="center"/>
          </w:tcPr>
          <w:p>
            <w:pPr>
              <w:ind w:firstLine="0"/>
              <w:jc w:val="center"/>
            </w:pPr>
            <w:r/>
            <w:r>
              <w:rPr>
                <w:rFonts w:ascii="Times New Roman" w:hAnsi="仿宋" w:eastAsia="仿宋"/>
                <w:b w:val="0"/>
                <w:sz w:val="24"/>
              </w:rPr>
              <w:t>精细地形测量、变化核实、灾损评估</w:t>
            </w:r>
          </w:p>
        </w:tc>
      </w:tr>
      <w:tr>
        <w:tc>
          <w:tcPr>
            <w:tcW w:type="dxa" w:w="1836"/>
            <w:vAlign w:val="center"/>
          </w:tcPr>
          <w:p>
            <w:pPr>
              <w:ind w:firstLine="0"/>
              <w:jc w:val="center"/>
            </w:pPr>
            <w:r/>
            <w:r>
              <w:rPr>
                <w:rFonts w:ascii="Times New Roman" w:hAnsi="仿宋" w:eastAsia="仿宋"/>
                <w:b w:val="0"/>
                <w:sz w:val="24"/>
              </w:rPr>
              <w:t>地基设备</w:t>
            </w:r>
          </w:p>
        </w:tc>
        <w:tc>
          <w:tcPr>
            <w:tcW w:type="dxa" w:w="1836"/>
            <w:vAlign w:val="center"/>
          </w:tcPr>
          <w:p>
            <w:pPr>
              <w:ind w:firstLine="0"/>
              <w:jc w:val="center"/>
            </w:pPr>
            <w:r/>
            <w:r>
              <w:rPr>
                <w:rFonts w:ascii="Times New Roman" w:hAnsi="仿宋" w:eastAsia="仿宋"/>
                <w:b w:val="0"/>
                <w:sz w:val="24"/>
              </w:rPr>
              <w:t>点位级（固定站/移动巡查）</w:t>
            </w:r>
          </w:p>
        </w:tc>
        <w:tc>
          <w:tcPr>
            <w:tcW w:type="dxa" w:w="1836"/>
            <w:vAlign w:val="center"/>
          </w:tcPr>
          <w:p>
            <w:pPr>
              <w:ind w:firstLine="0"/>
              <w:jc w:val="center"/>
            </w:pPr>
            <w:r/>
            <w:r>
              <w:rPr>
                <w:rFonts w:ascii="Times New Roman" w:hAnsi="仿宋" w:eastAsia="仿宋"/>
                <w:b w:val="0"/>
                <w:sz w:val="24"/>
              </w:rPr>
              <w:t>—</w:t>
            </w:r>
          </w:p>
        </w:tc>
        <w:tc>
          <w:tcPr>
            <w:tcW w:type="dxa" w:w="1836"/>
            <w:vAlign w:val="center"/>
          </w:tcPr>
          <w:p>
            <w:pPr>
              <w:ind w:firstLine="0"/>
              <w:jc w:val="center"/>
            </w:pPr>
            <w:r/>
            <w:r>
              <w:rPr>
                <w:rFonts w:ascii="Times New Roman" w:hAnsi="仿宋" w:eastAsia="仿宋"/>
                <w:b w:val="0"/>
                <w:sz w:val="24"/>
              </w:rPr>
              <w:t>分钟级实时</w:t>
            </w:r>
          </w:p>
        </w:tc>
        <w:tc>
          <w:tcPr>
            <w:tcW w:type="dxa" w:w="1836"/>
            <w:vAlign w:val="center"/>
          </w:tcPr>
          <w:p>
            <w:pPr>
              <w:ind w:firstLine="0"/>
              <w:jc w:val="center"/>
            </w:pPr>
            <w:r/>
            <w:r>
              <w:rPr>
                <w:rFonts w:ascii="Times New Roman" w:hAnsi="仿宋" w:eastAsia="仿宋"/>
                <w:b w:val="0"/>
                <w:sz w:val="24"/>
              </w:rPr>
              <w:t>潮位监测、水质采集、视频AI巡查</w:t>
            </w:r>
          </w:p>
        </w:tc>
      </w:tr>
    </w:tbl>
    <w:p/>
    <w:p>
      <w:pPr>
        <w:spacing w:line="560" w:lineRule="exact" w:before="240" w:after="120"/>
        <w:ind w:firstLine="0"/>
        <w:outlineLvl w:val="2"/>
      </w:pPr>
      <w:r>
        <w:rPr>
          <w:rFonts w:ascii="Times New Roman" w:hAnsi="黑体" w:eastAsia="黑体"/>
          <w:b/>
          <w:sz w:val="30"/>
        </w:rPr>
        <w:t>2.2 天基卫星遥感监测</w:t>
      </w:r>
    </w:p>
    <w:p>
      <w:pPr>
        <w:spacing w:line="560" w:lineRule="exact" w:before="240" w:after="120"/>
        <w:ind w:firstLine="0"/>
        <w:outlineLvl w:val="3"/>
      </w:pPr>
      <w:r>
        <w:rPr>
          <w:rFonts w:ascii="Times New Roman" w:hAnsi="黑体" w:eastAsia="黑体"/>
          <w:b/>
          <w:sz w:val="28"/>
        </w:rPr>
        <w:t>2.2.1 卫星数据源</w:t>
      </w:r>
    </w:p>
    <w:p>
      <w:pPr>
        <w:spacing w:line="560" w:lineRule="exact"/>
      </w:pPr>
      <w:r>
        <w:rPr>
          <w:rFonts w:ascii="Times New Roman" w:hAnsi="仿宋" w:eastAsia="仿宋"/>
          <w:b w:val="0"/>
          <w:sz w:val="28"/>
        </w:rPr>
        <w:t>海岸带变化监测对卫星数据的空间分辨率和时间分辨率均有较高要求。岸线提取和围填海检测需要优于2m的光学影像以保证水边线位置精度，同时需要合理的重访周期以捕捉变化过程。滨海湿地植被监测需要多光谱甚至高光谱数据获取植被指数信息。岸滩地形变化监测可利用InSAR干涉测量获取地表形变数据。根据上述需求，本项目采用多星协同观测方案。</w:t>
      </w:r>
    </w:p>
    <w:p>
      <w:pPr>
        <w:spacing w:before="240" w:after="240"/>
        <w:ind w:firstLine="0"/>
        <w:jc w:val="center"/>
      </w:pPr>
      <w:r>
        <w:rPr>
          <w:rFonts w:ascii="Times New Roman" w:hAnsi="仿宋" w:eastAsia="仿宋"/>
          <w:b w:val="0"/>
          <w:color w:val="808080"/>
          <w:sz w:val="28"/>
        </w:rPr>
        <w:t>[表：卫星数据源选型方案]</w:t>
      </w:r>
    </w:p>
    <w:tbl>
      <w:tblPr>
        <w:tblStyle w:val="TableGrid"/>
        <w:tblW w:type="auto" w:w="0"/>
        <w:jc w:val="center"/>
        <w:tblLook w:firstColumn="1" w:firstRow="1" w:lastColumn="0" w:lastRow="0" w:noHBand="0" w:noVBand="1" w:val="04A0"/>
      </w:tblPr>
      <w:tblGrid>
        <w:gridCol w:w="2295"/>
        <w:gridCol w:w="2295"/>
        <w:gridCol w:w="2295"/>
        <w:gridCol w:w="2295"/>
      </w:tblGrid>
      <w:tr>
        <w:tc>
          <w:tcPr>
            <w:tcW w:type="dxa" w:w="2295"/>
            <w:vAlign w:val="center"/>
          </w:tcPr>
          <w:p>
            <w:pPr>
              <w:ind w:firstLine="0"/>
              <w:jc w:val="center"/>
            </w:pPr>
            <w:r/>
            <w:r>
              <w:rPr>
                <w:rFonts w:ascii="Times New Roman" w:hAnsi="黑体" w:eastAsia="黑体"/>
                <w:b/>
                <w:sz w:val="24"/>
              </w:rPr>
              <w:t>数据源</w:t>
            </w:r>
          </w:p>
        </w:tc>
        <w:tc>
          <w:tcPr>
            <w:tcW w:type="dxa" w:w="2295"/>
            <w:vAlign w:val="center"/>
          </w:tcPr>
          <w:p>
            <w:pPr>
              <w:ind w:firstLine="0"/>
              <w:jc w:val="center"/>
            </w:pPr>
            <w:r/>
            <w:r>
              <w:rPr>
                <w:rFonts w:ascii="Times New Roman" w:hAnsi="黑体" w:eastAsia="黑体"/>
                <w:b/>
                <w:sz w:val="24"/>
              </w:rPr>
              <w:t>分辨率</w:t>
            </w:r>
          </w:p>
        </w:tc>
        <w:tc>
          <w:tcPr>
            <w:tcW w:type="dxa" w:w="2295"/>
            <w:vAlign w:val="center"/>
          </w:tcPr>
          <w:p>
            <w:pPr>
              <w:ind w:firstLine="0"/>
              <w:jc w:val="center"/>
            </w:pPr>
            <w:r/>
            <w:r>
              <w:rPr>
                <w:rFonts w:ascii="Times New Roman" w:hAnsi="黑体" w:eastAsia="黑体"/>
                <w:b/>
                <w:sz w:val="24"/>
              </w:rPr>
              <w:t>重访周期</w:t>
            </w:r>
          </w:p>
        </w:tc>
        <w:tc>
          <w:tcPr>
            <w:tcW w:type="dxa" w:w="2295"/>
            <w:vAlign w:val="center"/>
          </w:tcPr>
          <w:p>
            <w:pPr>
              <w:ind w:firstLine="0"/>
              <w:jc w:val="center"/>
            </w:pPr>
            <w:r/>
            <w:r>
              <w:rPr>
                <w:rFonts w:ascii="Times New Roman" w:hAnsi="黑体" w:eastAsia="黑体"/>
                <w:b/>
                <w:sz w:val="24"/>
              </w:rPr>
              <w:t>用途</w:t>
            </w:r>
          </w:p>
        </w:tc>
      </w:tr>
      <w:tr>
        <w:tc>
          <w:tcPr>
            <w:tcW w:type="dxa" w:w="2295"/>
            <w:vAlign w:val="center"/>
          </w:tcPr>
          <w:p>
            <w:pPr>
              <w:ind w:firstLine="0"/>
              <w:jc w:val="center"/>
            </w:pPr>
            <w:r/>
            <w:r>
              <w:rPr>
                <w:rFonts w:ascii="Times New Roman" w:hAnsi="仿宋" w:eastAsia="仿宋"/>
                <w:b w:val="0"/>
                <w:sz w:val="24"/>
              </w:rPr>
              <w:t>高分二号（GF-2）</w:t>
            </w:r>
          </w:p>
        </w:tc>
        <w:tc>
          <w:tcPr>
            <w:tcW w:type="dxa" w:w="2295"/>
            <w:vAlign w:val="center"/>
          </w:tcPr>
          <w:p>
            <w:pPr>
              <w:ind w:firstLine="0"/>
              <w:jc w:val="center"/>
            </w:pPr>
            <w:r/>
            <w:r>
              <w:rPr>
                <w:rFonts w:ascii="Times New Roman" w:hAnsi="仿宋" w:eastAsia="仿宋"/>
                <w:b w:val="0"/>
                <w:sz w:val="24"/>
              </w:rPr>
              <w:t>全色0.81m/多光谱3.24m</w:t>
            </w:r>
          </w:p>
        </w:tc>
        <w:tc>
          <w:tcPr>
            <w:tcW w:type="dxa" w:w="2295"/>
            <w:vAlign w:val="center"/>
          </w:tcPr>
          <w:p>
            <w:pPr>
              <w:ind w:firstLine="0"/>
              <w:jc w:val="center"/>
            </w:pPr>
            <w:r/>
            <w:r>
              <w:rPr>
                <w:rFonts w:ascii="Times New Roman" w:hAnsi="仿宋" w:eastAsia="仿宋"/>
                <w:b w:val="0"/>
                <w:sz w:val="24"/>
              </w:rPr>
              <w:t>5天</w:t>
            </w:r>
          </w:p>
        </w:tc>
        <w:tc>
          <w:tcPr>
            <w:tcW w:type="dxa" w:w="2295"/>
            <w:vAlign w:val="center"/>
          </w:tcPr>
          <w:p>
            <w:pPr>
              <w:ind w:firstLine="0"/>
              <w:jc w:val="center"/>
            </w:pPr>
            <w:r/>
            <w:r>
              <w:rPr>
                <w:rFonts w:ascii="Times New Roman" w:hAnsi="仿宋" w:eastAsia="仿宋"/>
                <w:b w:val="0"/>
                <w:sz w:val="24"/>
              </w:rPr>
              <w:t>海岸线精细提取、围填海图斑检测</w:t>
            </w:r>
          </w:p>
        </w:tc>
      </w:tr>
      <w:tr>
        <w:tc>
          <w:tcPr>
            <w:tcW w:type="dxa" w:w="2295"/>
            <w:vAlign w:val="center"/>
          </w:tcPr>
          <w:p>
            <w:pPr>
              <w:ind w:firstLine="0"/>
              <w:jc w:val="center"/>
            </w:pPr>
            <w:r/>
            <w:r>
              <w:rPr>
                <w:rFonts w:ascii="Times New Roman" w:hAnsi="仿宋" w:eastAsia="仿宋"/>
                <w:b w:val="0"/>
                <w:sz w:val="24"/>
              </w:rPr>
              <w:t>高分一号（GF-1）</w:t>
            </w:r>
          </w:p>
        </w:tc>
        <w:tc>
          <w:tcPr>
            <w:tcW w:type="dxa" w:w="2295"/>
            <w:vAlign w:val="center"/>
          </w:tcPr>
          <w:p>
            <w:pPr>
              <w:ind w:firstLine="0"/>
              <w:jc w:val="center"/>
            </w:pPr>
            <w:r/>
            <w:r>
              <w:rPr>
                <w:rFonts w:ascii="Times New Roman" w:hAnsi="仿宋" w:eastAsia="仿宋"/>
                <w:b w:val="0"/>
                <w:sz w:val="24"/>
              </w:rPr>
              <w:t>全色2m/多光谱8m</w:t>
            </w:r>
          </w:p>
        </w:tc>
        <w:tc>
          <w:tcPr>
            <w:tcW w:type="dxa" w:w="2295"/>
            <w:vAlign w:val="center"/>
          </w:tcPr>
          <w:p>
            <w:pPr>
              <w:ind w:firstLine="0"/>
              <w:jc w:val="center"/>
            </w:pPr>
            <w:r/>
            <w:r>
              <w:rPr>
                <w:rFonts w:ascii="Times New Roman" w:hAnsi="仿宋" w:eastAsia="仿宋"/>
                <w:b w:val="0"/>
                <w:sz w:val="24"/>
              </w:rPr>
              <w:t>2～4天</w:t>
            </w:r>
          </w:p>
        </w:tc>
        <w:tc>
          <w:tcPr>
            <w:tcW w:type="dxa" w:w="2295"/>
            <w:vAlign w:val="center"/>
          </w:tcPr>
          <w:p>
            <w:pPr>
              <w:ind w:firstLine="0"/>
              <w:jc w:val="center"/>
            </w:pPr>
            <w:r/>
            <w:r>
              <w:rPr>
                <w:rFonts w:ascii="Times New Roman" w:hAnsi="仿宋" w:eastAsia="仿宋"/>
                <w:b w:val="0"/>
                <w:sz w:val="24"/>
              </w:rPr>
              <w:t>大范围岸线变化普查、湿地面积监测</w:t>
            </w:r>
          </w:p>
        </w:tc>
      </w:tr>
      <w:tr>
        <w:tc>
          <w:tcPr>
            <w:tcW w:type="dxa" w:w="2295"/>
            <w:vAlign w:val="center"/>
          </w:tcPr>
          <w:p>
            <w:pPr>
              <w:ind w:firstLine="0"/>
              <w:jc w:val="center"/>
            </w:pPr>
            <w:r/>
            <w:r>
              <w:rPr>
                <w:rFonts w:ascii="Times New Roman" w:hAnsi="仿宋" w:eastAsia="仿宋"/>
                <w:b w:val="0"/>
                <w:sz w:val="24"/>
              </w:rPr>
              <w:t>高分六号（GF-6）</w:t>
            </w:r>
          </w:p>
        </w:tc>
        <w:tc>
          <w:tcPr>
            <w:tcW w:type="dxa" w:w="2295"/>
            <w:vAlign w:val="center"/>
          </w:tcPr>
          <w:p>
            <w:pPr>
              <w:ind w:firstLine="0"/>
              <w:jc w:val="center"/>
            </w:pPr>
            <w:r/>
            <w:r>
              <w:rPr>
                <w:rFonts w:ascii="Times New Roman" w:hAnsi="仿宋" w:eastAsia="仿宋"/>
                <w:b w:val="0"/>
                <w:sz w:val="24"/>
              </w:rPr>
              <w:t>全色2m/多光谱8m（含红边波段）</w:t>
            </w:r>
          </w:p>
        </w:tc>
        <w:tc>
          <w:tcPr>
            <w:tcW w:type="dxa" w:w="2295"/>
            <w:vAlign w:val="center"/>
          </w:tcPr>
          <w:p>
            <w:pPr>
              <w:ind w:firstLine="0"/>
              <w:jc w:val="center"/>
            </w:pPr>
            <w:r/>
            <w:r>
              <w:rPr>
                <w:rFonts w:ascii="Times New Roman" w:hAnsi="仿宋" w:eastAsia="仿宋"/>
                <w:b w:val="0"/>
                <w:sz w:val="24"/>
              </w:rPr>
              <w:t>2～4天</w:t>
            </w:r>
          </w:p>
        </w:tc>
        <w:tc>
          <w:tcPr>
            <w:tcW w:type="dxa" w:w="2295"/>
            <w:vAlign w:val="center"/>
          </w:tcPr>
          <w:p>
            <w:pPr>
              <w:ind w:firstLine="0"/>
              <w:jc w:val="center"/>
            </w:pPr>
            <w:r/>
            <w:r>
              <w:rPr>
                <w:rFonts w:ascii="Times New Roman" w:hAnsi="仿宋" w:eastAsia="仿宋"/>
                <w:b w:val="0"/>
                <w:sz w:val="24"/>
              </w:rPr>
              <w:t>滨海湿地植被健康状态评估</w:t>
            </w:r>
          </w:p>
        </w:tc>
      </w:tr>
      <w:tr>
        <w:tc>
          <w:tcPr>
            <w:tcW w:type="dxa" w:w="2295"/>
            <w:vAlign w:val="center"/>
          </w:tcPr>
          <w:p>
            <w:pPr>
              <w:ind w:firstLine="0"/>
              <w:jc w:val="center"/>
            </w:pPr>
            <w:r/>
            <w:r>
              <w:rPr>
                <w:rFonts w:ascii="Times New Roman" w:hAnsi="仿宋" w:eastAsia="仿宋"/>
                <w:b w:val="0"/>
                <w:sz w:val="24"/>
              </w:rPr>
              <w:t>哨兵-2（Sentinel-2）</w:t>
            </w:r>
          </w:p>
        </w:tc>
        <w:tc>
          <w:tcPr>
            <w:tcW w:type="dxa" w:w="2295"/>
            <w:vAlign w:val="center"/>
          </w:tcPr>
          <w:p>
            <w:pPr>
              <w:ind w:firstLine="0"/>
              <w:jc w:val="center"/>
            </w:pPr>
            <w:r/>
            <w:r>
              <w:rPr>
                <w:rFonts w:ascii="Times New Roman" w:hAnsi="仿宋" w:eastAsia="仿宋"/>
                <w:b w:val="0"/>
                <w:sz w:val="24"/>
              </w:rPr>
              <w:t>10m/20m/60m</w:t>
            </w:r>
          </w:p>
        </w:tc>
        <w:tc>
          <w:tcPr>
            <w:tcW w:type="dxa" w:w="2295"/>
            <w:vAlign w:val="center"/>
          </w:tcPr>
          <w:p>
            <w:pPr>
              <w:ind w:firstLine="0"/>
              <w:jc w:val="center"/>
            </w:pPr>
            <w:r/>
            <w:r>
              <w:rPr>
                <w:rFonts w:ascii="Times New Roman" w:hAnsi="仿宋" w:eastAsia="仿宋"/>
                <w:b w:val="0"/>
                <w:sz w:val="24"/>
              </w:rPr>
              <w:t>5天</w:t>
            </w:r>
          </w:p>
        </w:tc>
        <w:tc>
          <w:tcPr>
            <w:tcW w:type="dxa" w:w="2295"/>
            <w:vAlign w:val="center"/>
          </w:tcPr>
          <w:p>
            <w:pPr>
              <w:ind w:firstLine="0"/>
              <w:jc w:val="center"/>
            </w:pPr>
            <w:r/>
            <w:r>
              <w:rPr>
                <w:rFonts w:ascii="Times New Roman" w:hAnsi="仿宋" w:eastAsia="仿宋"/>
                <w:b w:val="0"/>
                <w:sz w:val="24"/>
              </w:rPr>
              <w:t>长时序岸线变化趋势分析、水体指数计算</w:t>
            </w:r>
          </w:p>
        </w:tc>
      </w:tr>
      <w:tr>
        <w:tc>
          <w:tcPr>
            <w:tcW w:type="dxa" w:w="2295"/>
            <w:vAlign w:val="center"/>
          </w:tcPr>
          <w:p>
            <w:pPr>
              <w:ind w:firstLine="0"/>
              <w:jc w:val="center"/>
            </w:pPr>
            <w:r/>
            <w:r>
              <w:rPr>
                <w:rFonts w:ascii="Times New Roman" w:hAnsi="仿宋" w:eastAsia="仿宋"/>
                <w:b w:val="0"/>
                <w:sz w:val="24"/>
              </w:rPr>
              <w:t>哨兵-1（Sentinel-1）</w:t>
            </w:r>
          </w:p>
        </w:tc>
        <w:tc>
          <w:tcPr>
            <w:tcW w:type="dxa" w:w="2295"/>
            <w:vAlign w:val="center"/>
          </w:tcPr>
          <w:p>
            <w:pPr>
              <w:ind w:firstLine="0"/>
              <w:jc w:val="center"/>
            </w:pPr>
            <w:r/>
            <w:r>
              <w:rPr>
                <w:rFonts w:ascii="Times New Roman" w:hAnsi="仿宋" w:eastAsia="仿宋"/>
                <w:b w:val="0"/>
                <w:sz w:val="24"/>
              </w:rPr>
              <w:t>5×20m（IW模式）</w:t>
            </w:r>
          </w:p>
        </w:tc>
        <w:tc>
          <w:tcPr>
            <w:tcW w:type="dxa" w:w="2295"/>
            <w:vAlign w:val="center"/>
          </w:tcPr>
          <w:p>
            <w:pPr>
              <w:ind w:firstLine="0"/>
              <w:jc w:val="center"/>
            </w:pPr>
            <w:r/>
            <w:r>
              <w:rPr>
                <w:rFonts w:ascii="Times New Roman" w:hAnsi="仿宋" w:eastAsia="仿宋"/>
                <w:b w:val="0"/>
                <w:sz w:val="24"/>
              </w:rPr>
              <w:t>6～12天</w:t>
            </w:r>
          </w:p>
        </w:tc>
        <w:tc>
          <w:tcPr>
            <w:tcW w:type="dxa" w:w="2295"/>
            <w:vAlign w:val="center"/>
          </w:tcPr>
          <w:p>
            <w:pPr>
              <w:ind w:firstLine="0"/>
              <w:jc w:val="center"/>
            </w:pPr>
            <w:r/>
            <w:r>
              <w:rPr>
                <w:rFonts w:ascii="Times New Roman" w:hAnsi="仿宋" w:eastAsia="仿宋"/>
                <w:b w:val="0"/>
                <w:sz w:val="24"/>
              </w:rPr>
              <w:t>SAR全天候海岸线提取、InSAR地表形变监测</w:t>
            </w:r>
          </w:p>
        </w:tc>
      </w:tr>
      <w:tr>
        <w:tc>
          <w:tcPr>
            <w:tcW w:type="dxa" w:w="2295"/>
            <w:vAlign w:val="center"/>
          </w:tcPr>
          <w:p>
            <w:pPr>
              <w:ind w:firstLine="0"/>
              <w:jc w:val="center"/>
            </w:pPr>
            <w:r/>
            <w:r>
              <w:rPr>
                <w:rFonts w:ascii="Times New Roman" w:hAnsi="仿宋" w:eastAsia="仿宋"/>
                <w:b w:val="0"/>
                <w:sz w:val="24"/>
              </w:rPr>
              <w:t>高分三号（GF-3）</w:t>
            </w:r>
          </w:p>
        </w:tc>
        <w:tc>
          <w:tcPr>
            <w:tcW w:type="dxa" w:w="2295"/>
            <w:vAlign w:val="center"/>
          </w:tcPr>
          <w:p>
            <w:pPr>
              <w:ind w:firstLine="0"/>
              <w:jc w:val="center"/>
            </w:pPr>
            <w:r/>
            <w:r>
              <w:rPr>
                <w:rFonts w:ascii="Times New Roman" w:hAnsi="仿宋" w:eastAsia="仿宋"/>
                <w:b w:val="0"/>
                <w:sz w:val="24"/>
              </w:rPr>
              <w:t>1～10m（SAR）</w:t>
            </w:r>
          </w:p>
        </w:tc>
        <w:tc>
          <w:tcPr>
            <w:tcW w:type="dxa" w:w="2295"/>
            <w:vAlign w:val="center"/>
          </w:tcPr>
          <w:p>
            <w:pPr>
              <w:ind w:firstLine="0"/>
              <w:jc w:val="center"/>
            </w:pPr>
            <w:r/>
            <w:r>
              <w:rPr>
                <w:rFonts w:ascii="Times New Roman" w:hAnsi="仿宋" w:eastAsia="仿宋"/>
                <w:b w:val="0"/>
                <w:sz w:val="24"/>
              </w:rPr>
              <w:t>按需</w:t>
            </w:r>
          </w:p>
        </w:tc>
        <w:tc>
          <w:tcPr>
            <w:tcW w:type="dxa" w:w="2295"/>
            <w:vAlign w:val="center"/>
          </w:tcPr>
          <w:p>
            <w:pPr>
              <w:ind w:firstLine="0"/>
              <w:jc w:val="center"/>
            </w:pPr>
            <w:r/>
            <w:r>
              <w:rPr>
                <w:rFonts w:ascii="Times New Roman" w:hAnsi="仿宋" w:eastAsia="仿宋"/>
                <w:b w:val="0"/>
                <w:sz w:val="24"/>
              </w:rPr>
              <w:t>云雨天气条件下岸线应急监测</w:t>
            </w:r>
          </w:p>
        </w:tc>
      </w:tr>
      <w:tr>
        <w:tc>
          <w:tcPr>
            <w:tcW w:type="dxa" w:w="2295"/>
            <w:vAlign w:val="center"/>
          </w:tcPr>
          <w:p>
            <w:pPr>
              <w:ind w:firstLine="0"/>
              <w:jc w:val="center"/>
            </w:pPr>
            <w:r/>
            <w:r>
              <w:rPr>
                <w:rFonts w:ascii="Times New Roman" w:hAnsi="仿宋" w:eastAsia="仿宋"/>
                <w:b w:val="0"/>
                <w:sz w:val="24"/>
              </w:rPr>
              <w:t>商业高分卫星（WorldView等）</w:t>
            </w:r>
          </w:p>
        </w:tc>
        <w:tc>
          <w:tcPr>
            <w:tcW w:type="dxa" w:w="2295"/>
            <w:vAlign w:val="center"/>
          </w:tcPr>
          <w:p>
            <w:pPr>
              <w:ind w:firstLine="0"/>
              <w:jc w:val="center"/>
            </w:pPr>
            <w:r/>
            <w:r>
              <w:rPr>
                <w:rFonts w:ascii="Times New Roman" w:hAnsi="仿宋" w:eastAsia="仿宋"/>
                <w:b w:val="0"/>
                <w:sz w:val="24"/>
              </w:rPr>
              <w:t>0.3～0.5m</w:t>
            </w:r>
          </w:p>
        </w:tc>
        <w:tc>
          <w:tcPr>
            <w:tcW w:type="dxa" w:w="2295"/>
            <w:vAlign w:val="center"/>
          </w:tcPr>
          <w:p>
            <w:pPr>
              <w:ind w:firstLine="0"/>
              <w:jc w:val="center"/>
            </w:pPr>
            <w:r/>
            <w:r>
              <w:rPr>
                <w:rFonts w:ascii="Times New Roman" w:hAnsi="仿宋" w:eastAsia="仿宋"/>
                <w:b w:val="0"/>
                <w:sz w:val="24"/>
              </w:rPr>
              <w:t>1～3天</w:t>
            </w:r>
          </w:p>
        </w:tc>
        <w:tc>
          <w:tcPr>
            <w:tcW w:type="dxa" w:w="2295"/>
            <w:vAlign w:val="center"/>
          </w:tcPr>
          <w:p>
            <w:pPr>
              <w:ind w:firstLine="0"/>
              <w:jc w:val="center"/>
            </w:pPr>
            <w:r/>
            <w:r>
              <w:rPr>
                <w:rFonts w:ascii="Times New Roman" w:hAnsi="仿宋" w:eastAsia="仿宋"/>
                <w:b w:val="0"/>
                <w:sz w:val="24"/>
              </w:rPr>
              <w:t>重点岸段超高分专题核查</w:t>
            </w:r>
          </w:p>
        </w:tc>
      </w:tr>
    </w:tbl>
    <w:p/>
    <w:p>
      <w:pPr>
        <w:spacing w:line="560" w:lineRule="exact"/>
      </w:pPr>
      <w:r>
        <w:rPr>
          <w:rFonts w:ascii="Times New Roman" w:hAnsi="仿宋" w:eastAsia="仿宋"/>
          <w:b w:val="0"/>
          <w:sz w:val="28"/>
        </w:rPr>
        <w:t>卫星数据获取以国产高分系列为主，欧空局哨兵系列免费数据为补充，商业高分卫星作为特殊需求的辅助手段。日常监测以GF-1/GF-6提供高频覆盖，GF-2和商业卫星提供精细观测，Sentinel-1在多云天气条件下补充SAR数据保障监测连续性。</w:t>
      </w:r>
    </w:p>
    <w:p>
      <w:pPr>
        <w:spacing w:line="560" w:lineRule="exact" w:before="240" w:after="120"/>
        <w:ind w:firstLine="0"/>
        <w:outlineLvl w:val="3"/>
      </w:pPr>
      <w:r>
        <w:rPr>
          <w:rFonts w:ascii="Times New Roman" w:hAnsi="黑体" w:eastAsia="黑体"/>
          <w:b/>
          <w:sz w:val="28"/>
        </w:rPr>
        <w:t>2.2.2 遥感数据处理流程</w:t>
      </w:r>
    </w:p>
    <w:p>
      <w:pPr>
        <w:spacing w:line="560" w:lineRule="exact"/>
      </w:pPr>
      <w:r>
        <w:rPr>
          <w:rFonts w:ascii="Times New Roman" w:hAnsi="仿宋" w:eastAsia="仿宋"/>
          <w:b w:val="0"/>
          <w:sz w:val="28"/>
        </w:rPr>
        <w:t>卫星遥感数据的处理流程分为预处理、信息提取和专题制图三个阶段。预处理阶段包括：辐射定标将DN值转换为表观反射率或后向散射系数；大气校正消除大气散射和吸收影响，光学影像采用FLAASH或6S模型；几何精校正以已有正射影像为基准进行配准，平面精度控制在1个像素以内；影像融合将全色与多光谱波段融合以兼顾空间和光谱分辨率。</w:t>
      </w:r>
    </w:p>
    <w:p>
      <w:pPr>
        <w:spacing w:line="560" w:lineRule="exact"/>
      </w:pPr>
      <w:r>
        <w:rPr>
          <w:rFonts w:ascii="Times New Roman" w:hAnsi="仿宋" w:eastAsia="仿宋"/>
          <w:b w:val="0"/>
          <w:sz w:val="28"/>
        </w:rPr>
        <w:t>信息提取阶段针对不同业务需求采用相应算法：海岸线提取采用改进的水体指数法（MNDWI）结合亚像素边缘检测算法，SAR影像采用主动轮廓模型（Snake）自动追踪水边线；围填海检测采用多时相影像变化检测算法，结合深度学习语义分割模型识别新增人工构筑物；滨海湿地监测利用NDVI、EVI等植被指数结合面向对象分类方法提取湿地范围和类型。</w:t>
      </w:r>
    </w:p>
    <w:p>
      <w:pPr>
        <w:spacing w:line="560" w:lineRule="exact"/>
      </w:pPr>
      <w:r>
        <w:rPr>
          <w:rFonts w:ascii="Times New Roman" w:hAnsi="仿宋" w:eastAsia="仿宋"/>
          <w:b w:val="0"/>
          <w:sz w:val="28"/>
        </w:rPr>
        <w:t>专题制图阶段将分析结果转换为标准地理信息产品，产出包括海岸线矢量数据、围填海变化图斑、湿地分类专题图等，统一采用2000国家大地坐标系和正常高系统。</w:t>
      </w:r>
    </w:p>
    <w:p>
      <w:pPr>
        <w:spacing w:before="240" w:after="240"/>
        <w:ind w:firstLine="0"/>
        <w:jc w:val="center"/>
      </w:pPr>
      <w:r>
        <w:rPr>
          <w:rFonts w:ascii="Times New Roman" w:hAnsi="仿宋" w:eastAsia="仿宋"/>
          <w:b w:val="0"/>
          <w:color w:val="808080"/>
          <w:sz w:val="28"/>
        </w:rPr>
        <w:t>[图：遥感影像处理流程图]</w:t>
      </w:r>
    </w:p>
    <w:p>
      <w:pPr>
        <w:spacing w:line="560" w:lineRule="exact" w:before="240" w:after="120"/>
        <w:ind w:firstLine="0"/>
        <w:outlineLvl w:val="2"/>
      </w:pPr>
      <w:r>
        <w:rPr>
          <w:rFonts w:ascii="Times New Roman" w:hAnsi="黑体" w:eastAsia="黑体"/>
          <w:b/>
          <w:sz w:val="30"/>
        </w:rPr>
        <w:t>2.3 空基无人机监测</w:t>
      </w:r>
    </w:p>
    <w:p>
      <w:pPr>
        <w:spacing w:line="560" w:lineRule="exact" w:before="240" w:after="120"/>
        <w:ind w:firstLine="0"/>
        <w:outlineLvl w:val="3"/>
      </w:pPr>
      <w:r>
        <w:rPr>
          <w:rFonts w:ascii="Times New Roman" w:hAnsi="黑体" w:eastAsia="黑体"/>
          <w:b/>
          <w:sz w:val="28"/>
        </w:rPr>
        <w:t>2.3.1 无人机选型方案</w:t>
      </w:r>
    </w:p>
    <w:p>
      <w:pPr>
        <w:spacing w:line="560" w:lineRule="exact"/>
      </w:pPr>
      <w:r>
        <w:rPr>
          <w:rFonts w:ascii="Times New Roman" w:hAnsi="仿宋" w:eastAsia="仿宋"/>
          <w:b w:val="0"/>
          <w:sz w:val="28"/>
        </w:rPr>
        <w:t>海岸带无人机监测面临海风大、盐雾腐蚀、作业距离长等特殊挑战，选型需兼顾抗风能力、续航里程和载荷性能。根据不同业务场景的作业需求，本项目配置两类机型。</w:t>
      </w:r>
    </w:p>
    <w:tbl>
      <w:tblPr>
        <w:tblStyle w:val="TableGrid"/>
        <w:tblW w:type="auto" w:w="0"/>
        <w:jc w:val="center"/>
        <w:tblLook w:firstColumn="1" w:firstRow="1" w:lastColumn="0" w:lastRow="0" w:noHBand="0" w:noVBand="1" w:val="04A0"/>
      </w:tblPr>
      <w:tblGrid>
        <w:gridCol w:w="1530"/>
        <w:gridCol w:w="1530"/>
        <w:gridCol w:w="1530"/>
        <w:gridCol w:w="1530"/>
        <w:gridCol w:w="1530"/>
        <w:gridCol w:w="1530"/>
      </w:tblGrid>
      <w:tr>
        <w:tc>
          <w:tcPr>
            <w:tcW w:type="dxa" w:w="1530"/>
            <w:vAlign w:val="center"/>
          </w:tcPr>
          <w:p>
            <w:pPr>
              <w:ind w:firstLine="0"/>
              <w:jc w:val="center"/>
            </w:pPr>
            <w:r/>
            <w:r>
              <w:rPr>
                <w:rFonts w:ascii="Times New Roman" w:hAnsi="黑体" w:eastAsia="黑体"/>
                <w:b/>
                <w:sz w:val="24"/>
              </w:rPr>
              <w:t>机型</w:t>
            </w:r>
          </w:p>
        </w:tc>
        <w:tc>
          <w:tcPr>
            <w:tcW w:type="dxa" w:w="1530"/>
            <w:vAlign w:val="center"/>
          </w:tcPr>
          <w:p>
            <w:pPr>
              <w:ind w:firstLine="0"/>
              <w:jc w:val="center"/>
            </w:pPr>
            <w:r/>
            <w:r>
              <w:rPr>
                <w:rFonts w:ascii="Times New Roman" w:hAnsi="黑体" w:eastAsia="黑体"/>
                <w:b/>
                <w:sz w:val="24"/>
              </w:rPr>
              <w:t>类型</w:t>
            </w:r>
          </w:p>
        </w:tc>
        <w:tc>
          <w:tcPr>
            <w:tcW w:type="dxa" w:w="1530"/>
            <w:vAlign w:val="center"/>
          </w:tcPr>
          <w:p>
            <w:pPr>
              <w:ind w:firstLine="0"/>
              <w:jc w:val="center"/>
            </w:pPr>
            <w:r/>
            <w:r>
              <w:rPr>
                <w:rFonts w:ascii="Times New Roman" w:hAnsi="黑体" w:eastAsia="黑体"/>
                <w:b/>
                <w:sz w:val="24"/>
              </w:rPr>
              <w:t>续航</w:t>
            </w:r>
          </w:p>
        </w:tc>
        <w:tc>
          <w:tcPr>
            <w:tcW w:type="dxa" w:w="1530"/>
            <w:vAlign w:val="center"/>
          </w:tcPr>
          <w:p>
            <w:pPr>
              <w:ind w:firstLine="0"/>
              <w:jc w:val="center"/>
            </w:pPr>
            <w:r/>
            <w:r>
              <w:rPr>
                <w:rFonts w:ascii="Times New Roman" w:hAnsi="黑体" w:eastAsia="黑体"/>
                <w:b/>
                <w:sz w:val="24"/>
              </w:rPr>
              <w:t>抗风等级</w:t>
            </w:r>
          </w:p>
        </w:tc>
        <w:tc>
          <w:tcPr>
            <w:tcW w:type="dxa" w:w="1530"/>
            <w:vAlign w:val="center"/>
          </w:tcPr>
          <w:p>
            <w:pPr>
              <w:ind w:firstLine="0"/>
              <w:jc w:val="center"/>
            </w:pPr>
            <w:r/>
            <w:r>
              <w:rPr>
                <w:rFonts w:ascii="Times New Roman" w:hAnsi="黑体" w:eastAsia="黑体"/>
                <w:b/>
                <w:sz w:val="24"/>
              </w:rPr>
              <w:t>载荷</w:t>
            </w:r>
          </w:p>
        </w:tc>
        <w:tc>
          <w:tcPr>
            <w:tcW w:type="dxa" w:w="1530"/>
            <w:vAlign w:val="center"/>
          </w:tcPr>
          <w:p>
            <w:pPr>
              <w:ind w:firstLine="0"/>
              <w:jc w:val="center"/>
            </w:pPr>
            <w:r/>
            <w:r>
              <w:rPr>
                <w:rFonts w:ascii="Times New Roman" w:hAnsi="黑体" w:eastAsia="黑体"/>
                <w:b/>
                <w:sz w:val="24"/>
              </w:rPr>
              <w:t>适用场景</w:t>
            </w:r>
          </w:p>
        </w:tc>
      </w:tr>
      <w:tr>
        <w:tc>
          <w:tcPr>
            <w:tcW w:type="dxa" w:w="1530"/>
            <w:vAlign w:val="center"/>
          </w:tcPr>
          <w:p>
            <w:pPr>
              <w:ind w:firstLine="0"/>
              <w:jc w:val="center"/>
            </w:pPr>
            <w:r/>
            <w:r>
              <w:rPr>
                <w:rFonts w:ascii="Times New Roman" w:hAnsi="仿宋" w:eastAsia="仿宋"/>
                <w:b w:val="0"/>
                <w:sz w:val="24"/>
              </w:rPr>
              <w:t>纵横CW-25</w:t>
            </w:r>
          </w:p>
        </w:tc>
        <w:tc>
          <w:tcPr>
            <w:tcW w:type="dxa" w:w="1530"/>
            <w:vAlign w:val="center"/>
          </w:tcPr>
          <w:p>
            <w:pPr>
              <w:ind w:firstLine="0"/>
              <w:jc w:val="center"/>
            </w:pPr>
            <w:r/>
            <w:r>
              <w:rPr>
                <w:rFonts w:ascii="Times New Roman" w:hAnsi="仿宋" w:eastAsia="仿宋"/>
                <w:b w:val="0"/>
                <w:sz w:val="24"/>
              </w:rPr>
              <w:t>垂直起降固定翼</w:t>
            </w:r>
          </w:p>
        </w:tc>
        <w:tc>
          <w:tcPr>
            <w:tcW w:type="dxa" w:w="1530"/>
            <w:vAlign w:val="center"/>
          </w:tcPr>
          <w:p>
            <w:pPr>
              <w:ind w:firstLine="0"/>
              <w:jc w:val="center"/>
            </w:pPr>
            <w:r/>
            <w:r>
              <w:rPr>
                <w:rFonts w:ascii="Times New Roman" w:hAnsi="仿宋" w:eastAsia="仿宋"/>
                <w:b w:val="0"/>
                <w:sz w:val="24"/>
              </w:rPr>
              <w:t>180min</w:t>
            </w:r>
          </w:p>
        </w:tc>
        <w:tc>
          <w:tcPr>
            <w:tcW w:type="dxa" w:w="1530"/>
            <w:vAlign w:val="center"/>
          </w:tcPr>
          <w:p>
            <w:pPr>
              <w:ind w:firstLine="0"/>
              <w:jc w:val="center"/>
            </w:pPr>
            <w:r/>
            <w:r>
              <w:rPr>
                <w:rFonts w:ascii="Times New Roman" w:hAnsi="仿宋" w:eastAsia="仿宋"/>
                <w:b w:val="0"/>
                <w:sz w:val="24"/>
              </w:rPr>
              <w:t>5级风</w:t>
            </w:r>
          </w:p>
        </w:tc>
        <w:tc>
          <w:tcPr>
            <w:tcW w:type="dxa" w:w="1530"/>
            <w:vAlign w:val="center"/>
          </w:tcPr>
          <w:p>
            <w:pPr>
              <w:ind w:firstLine="0"/>
              <w:jc w:val="center"/>
            </w:pPr>
            <w:r/>
            <w:r>
              <w:rPr>
                <w:rFonts w:ascii="Times New Roman" w:hAnsi="仿宋" w:eastAsia="仿宋"/>
                <w:b w:val="0"/>
                <w:sz w:val="24"/>
              </w:rPr>
              <w:t>可见光+LiDAR</w:t>
            </w:r>
          </w:p>
        </w:tc>
        <w:tc>
          <w:tcPr>
            <w:tcW w:type="dxa" w:w="1530"/>
            <w:vAlign w:val="center"/>
          </w:tcPr>
          <w:p>
            <w:pPr>
              <w:ind w:firstLine="0"/>
              <w:jc w:val="center"/>
            </w:pPr>
            <w:r/>
            <w:r>
              <w:rPr>
                <w:rFonts w:ascii="Times New Roman" w:hAnsi="仿宋" w:eastAsia="仿宋"/>
                <w:b w:val="0"/>
                <w:sz w:val="24"/>
              </w:rPr>
              <w:t>长距离海岸带地形测量、大范围巡查</w:t>
            </w:r>
          </w:p>
        </w:tc>
      </w:tr>
      <w:tr>
        <w:tc>
          <w:tcPr>
            <w:tcW w:type="dxa" w:w="1530"/>
            <w:vAlign w:val="center"/>
          </w:tcPr>
          <w:p>
            <w:pPr>
              <w:ind w:firstLine="0"/>
              <w:jc w:val="center"/>
            </w:pPr>
            <w:r/>
            <w:r>
              <w:rPr>
                <w:rFonts w:ascii="Times New Roman" w:hAnsi="仿宋" w:eastAsia="仿宋"/>
                <w:b w:val="0"/>
                <w:sz w:val="24"/>
              </w:rPr>
              <w:t>DJI Matrice 350 RTK</w:t>
            </w:r>
          </w:p>
        </w:tc>
        <w:tc>
          <w:tcPr>
            <w:tcW w:type="dxa" w:w="1530"/>
            <w:vAlign w:val="center"/>
          </w:tcPr>
          <w:p>
            <w:pPr>
              <w:ind w:firstLine="0"/>
              <w:jc w:val="center"/>
            </w:pPr>
            <w:r/>
            <w:r>
              <w:rPr>
                <w:rFonts w:ascii="Times New Roman" w:hAnsi="仿宋" w:eastAsia="仿宋"/>
                <w:b w:val="0"/>
                <w:sz w:val="24"/>
              </w:rPr>
              <w:t>多旋翼</w:t>
            </w:r>
          </w:p>
        </w:tc>
        <w:tc>
          <w:tcPr>
            <w:tcW w:type="dxa" w:w="1530"/>
            <w:vAlign w:val="center"/>
          </w:tcPr>
          <w:p>
            <w:pPr>
              <w:ind w:firstLine="0"/>
              <w:jc w:val="center"/>
            </w:pPr>
            <w:r/>
            <w:r>
              <w:rPr>
                <w:rFonts w:ascii="Times New Roman" w:hAnsi="仿宋" w:eastAsia="仿宋"/>
                <w:b w:val="0"/>
                <w:sz w:val="24"/>
              </w:rPr>
              <w:t>55min</w:t>
            </w:r>
          </w:p>
        </w:tc>
        <w:tc>
          <w:tcPr>
            <w:tcW w:type="dxa" w:w="1530"/>
            <w:vAlign w:val="center"/>
          </w:tcPr>
          <w:p>
            <w:pPr>
              <w:ind w:firstLine="0"/>
              <w:jc w:val="center"/>
            </w:pPr>
            <w:r/>
            <w:r>
              <w:rPr>
                <w:rFonts w:ascii="Times New Roman" w:hAnsi="仿宋" w:eastAsia="仿宋"/>
                <w:b w:val="0"/>
                <w:sz w:val="24"/>
              </w:rPr>
              <w:t>12m/s</w:t>
            </w:r>
          </w:p>
        </w:tc>
        <w:tc>
          <w:tcPr>
            <w:tcW w:type="dxa" w:w="1530"/>
            <w:vAlign w:val="center"/>
          </w:tcPr>
          <w:p>
            <w:pPr>
              <w:ind w:firstLine="0"/>
              <w:jc w:val="center"/>
            </w:pPr>
            <w:r/>
            <w:r>
              <w:rPr>
                <w:rFonts w:ascii="Times New Roman" w:hAnsi="仿宋" w:eastAsia="仿宋"/>
                <w:b w:val="0"/>
                <w:sz w:val="24"/>
              </w:rPr>
              <w:t>可见光+多光谱+热红外</w:t>
            </w:r>
          </w:p>
        </w:tc>
        <w:tc>
          <w:tcPr>
            <w:tcW w:type="dxa" w:w="1530"/>
            <w:vAlign w:val="center"/>
          </w:tcPr>
          <w:p>
            <w:pPr>
              <w:ind w:firstLine="0"/>
              <w:jc w:val="center"/>
            </w:pPr>
            <w:r/>
            <w:r>
              <w:rPr>
                <w:rFonts w:ascii="Times New Roman" w:hAnsi="仿宋" w:eastAsia="仿宋"/>
                <w:b w:val="0"/>
                <w:sz w:val="24"/>
              </w:rPr>
              <w:t>精细核实、应急巡查、湿地植被监测</w:t>
            </w:r>
          </w:p>
        </w:tc>
      </w:tr>
    </w:tbl>
    <w:p/>
    <w:p>
      <w:pPr>
        <w:spacing w:line="560" w:lineRule="exact"/>
      </w:pPr>
      <w:r>
        <w:rPr>
          <w:rFonts w:ascii="Times New Roman" w:hAnsi="仿宋" w:eastAsia="仿宋"/>
          <w:b w:val="0"/>
          <w:sz w:val="28"/>
        </w:rPr>
        <w:t>垂直起降固定翼无人机用于长距离海岸带巡查和地形测量，单架次可覆盖50km以上海岸线，搭载机载LiDAR可穿透植被获取潮间带裸地高程。多旋翼无人机用于疑似变化区域的定点核实、围填海现场取证、灾后快速评估等任务，悬停稳定性好，适合精细拍照取证。</w:t>
      </w:r>
    </w:p>
    <w:p>
      <w:pPr>
        <w:spacing w:line="560" w:lineRule="exact" w:before="240" w:after="120"/>
        <w:ind w:firstLine="0"/>
        <w:outlineLvl w:val="3"/>
      </w:pPr>
      <w:r>
        <w:rPr>
          <w:rFonts w:ascii="Times New Roman" w:hAnsi="黑体" w:eastAsia="黑体"/>
          <w:b/>
          <w:sz w:val="28"/>
        </w:rPr>
        <w:t>2.3.2 载荷配置</w:t>
      </w:r>
    </w:p>
    <w:p>
      <w:pPr>
        <w:spacing w:line="560" w:lineRule="exact" w:before="40" w:after="40"/>
        <w:ind w:firstLine="0" w:left="420"/>
      </w:pPr>
      <w:r>
        <w:rPr>
          <w:rFonts w:ascii="Times New Roman" w:hAnsi="仿宋" w:eastAsia="仿宋"/>
          <w:b w:val="0"/>
          <w:sz w:val="28"/>
        </w:rPr>
        <w:t xml:space="preserve">● </w:t>
      </w:r>
      <w:r>
        <w:rPr>
          <w:rFonts w:ascii="Times New Roman" w:hAnsi="仿宋" w:eastAsia="仿宋"/>
          <w:b/>
          <w:sz w:val="28"/>
        </w:rPr>
        <w:t>可见光相机</w:t>
      </w:r>
      <w:r>
        <w:rPr>
          <w:rFonts w:ascii="Times New Roman" w:hAnsi="仿宋" w:eastAsia="仿宋"/>
          <w:b w:val="0"/>
          <w:sz w:val="28"/>
        </w:rPr>
        <w:t>：DJI Zenmuse P1，全画幅4500万像素，用于高分辨率正射影像制作和倾斜三维建模，地面分辨率优于2cm@100m航高。</w:t>
      </w:r>
    </w:p>
    <w:p>
      <w:pPr>
        <w:spacing w:line="560" w:lineRule="exact" w:before="40" w:after="40"/>
        <w:ind w:firstLine="0" w:left="420"/>
      </w:pPr>
      <w:r>
        <w:rPr>
          <w:rFonts w:ascii="Times New Roman" w:hAnsi="仿宋" w:eastAsia="仿宋"/>
          <w:b w:val="0"/>
          <w:sz w:val="28"/>
        </w:rPr>
        <w:t xml:space="preserve">● </w:t>
      </w:r>
      <w:r>
        <w:rPr>
          <w:rFonts w:ascii="Times New Roman" w:hAnsi="仿宋" w:eastAsia="仿宋"/>
          <w:b/>
          <w:sz w:val="28"/>
        </w:rPr>
        <w:t>LiDAR系统</w:t>
      </w:r>
      <w:r>
        <w:rPr>
          <w:rFonts w:ascii="Times New Roman" w:hAnsi="仿宋" w:eastAsia="仿宋"/>
          <w:b w:val="0"/>
          <w:sz w:val="28"/>
        </w:rPr>
        <w:t>：DJI Zenmuse L2，机械旋转式激光雷达，点云密度≥200点/m²@100m航高，用于潮间带DEM生成和冲淤量计算，可穿透低矮植被获取地面真实高程。</w:t>
      </w:r>
    </w:p>
    <w:p>
      <w:pPr>
        <w:spacing w:line="560" w:lineRule="exact" w:before="40" w:after="40"/>
        <w:ind w:firstLine="0" w:left="420"/>
      </w:pPr>
      <w:r>
        <w:rPr>
          <w:rFonts w:ascii="Times New Roman" w:hAnsi="仿宋" w:eastAsia="仿宋"/>
          <w:b w:val="0"/>
          <w:sz w:val="28"/>
        </w:rPr>
        <w:t xml:space="preserve">● </w:t>
      </w:r>
      <w:r>
        <w:rPr>
          <w:rFonts w:ascii="Times New Roman" w:hAnsi="仿宋" w:eastAsia="仿宋"/>
          <w:b/>
          <w:sz w:val="28"/>
        </w:rPr>
        <w:t>多光谱相机</w:t>
      </w:r>
      <w:r>
        <w:rPr>
          <w:rFonts w:ascii="Times New Roman" w:hAnsi="仿宋" w:eastAsia="仿宋"/>
          <w:b w:val="0"/>
          <w:sz w:val="28"/>
        </w:rPr>
        <w:t>：MicaSense RedEdge-P，5波段（蓝/绿/红/红边/近红外），用于滨海湿地植被指数计算和健康状态评估。</w:t>
      </w:r>
    </w:p>
    <w:p>
      <w:pPr>
        <w:spacing w:line="560" w:lineRule="exact" w:before="40" w:after="40"/>
        <w:ind w:firstLine="0" w:left="420"/>
      </w:pPr>
      <w:r>
        <w:rPr>
          <w:rFonts w:ascii="Times New Roman" w:hAnsi="仿宋" w:eastAsia="仿宋"/>
          <w:b w:val="0"/>
          <w:sz w:val="28"/>
        </w:rPr>
        <w:t xml:space="preserve">● </w:t>
      </w:r>
      <w:r>
        <w:rPr>
          <w:rFonts w:ascii="Times New Roman" w:hAnsi="仿宋" w:eastAsia="仿宋"/>
          <w:b/>
          <w:sz w:val="28"/>
        </w:rPr>
        <w:t>热红外相机</w:t>
      </w:r>
      <w:r>
        <w:rPr>
          <w:rFonts w:ascii="Times New Roman" w:hAnsi="仿宋" w:eastAsia="仿宋"/>
          <w:b w:val="0"/>
          <w:sz w:val="28"/>
        </w:rPr>
        <w:t>：DJI Zenmuse H30T，红外分辨率640×512，用于排污口暗管热异常检测和夜间巡查。</w:t>
      </w:r>
    </w:p>
    <w:p>
      <w:pPr>
        <w:spacing w:line="560" w:lineRule="exact" w:before="240" w:after="120"/>
        <w:ind w:firstLine="0"/>
        <w:outlineLvl w:val="3"/>
      </w:pPr>
      <w:r>
        <w:rPr>
          <w:rFonts w:ascii="Times New Roman" w:hAnsi="黑体" w:eastAsia="黑体"/>
          <w:b/>
          <w:sz w:val="28"/>
        </w:rPr>
        <w:t>2.3.3 作业规范</w:t>
      </w:r>
    </w:p>
    <w:p>
      <w:pPr>
        <w:spacing w:line="560" w:lineRule="exact"/>
      </w:pPr>
      <w:r>
        <w:rPr>
          <w:rFonts w:ascii="Times New Roman" w:hAnsi="仿宋" w:eastAsia="仿宋"/>
          <w:b w:val="0"/>
          <w:sz w:val="28"/>
        </w:rPr>
        <w:t>无人机海岸带作业须在潮汐低潮位前后2小时的窗口期执行，以最大程度暴露潮间带地形。航线规划沿海岸线走向设置，地形测量任务航高100m、航向重叠率80%、旁向重叠率70%；巡查任务航高150m、沿岸线单条航线飞行。作业前须查阅当地潮汐预报表和气象预报，风速超过载荷作业限制时不得起飞。每次作业完成后在24小时内完成数据预处理和入库，应急任务要求4小时内完成快速拼接产品。</w:t>
      </w:r>
    </w:p>
    <w:p>
      <w:pPr>
        <w:spacing w:line="560" w:lineRule="exact" w:before="240" w:after="120"/>
        <w:ind w:firstLine="0"/>
        <w:outlineLvl w:val="2"/>
      </w:pPr>
      <w:r>
        <w:rPr>
          <w:rFonts w:ascii="Times New Roman" w:hAnsi="黑体" w:eastAsia="黑体"/>
          <w:b/>
          <w:sz w:val="30"/>
        </w:rPr>
        <w:t>2.4 地基地面监测体系</w:t>
      </w:r>
    </w:p>
    <w:p>
      <w:pPr>
        <w:spacing w:line="560" w:lineRule="exact" w:before="240" w:after="120"/>
        <w:ind w:firstLine="0"/>
        <w:outlineLvl w:val="3"/>
      </w:pPr>
      <w:r>
        <w:rPr>
          <w:rFonts w:ascii="Times New Roman" w:hAnsi="黑体" w:eastAsia="黑体"/>
          <w:b/>
          <w:sz w:val="28"/>
        </w:rPr>
        <w:t>2.4.1 既有监测资源整合</w:t>
      </w:r>
    </w:p>
    <w:p>
      <w:pPr>
        <w:spacing w:line="560" w:lineRule="exact"/>
      </w:pPr>
      <w:r>
        <w:rPr>
          <w:rFonts w:ascii="Times New Roman" w:hAnsi="仿宋" w:eastAsia="仿宋"/>
          <w:b w:val="0"/>
          <w:sz w:val="28"/>
        </w:rPr>
        <w:t>海岸带沿线已部署有多个部门建设的监测设备，包括国家海洋观测站网的潮位站和波浪浮标、生态环境部门的近岸海域水质自动监测站、水利部门的入海河口水文站、海事部门的船舶AIS基站以及地方政府沿海安防视频监控等。本项目以接入和整合既有资源为主，避免重复建设。整合工作按"摸底调查→接口评估→协议适配→统一接入"流程推进，重点打通各部门数据壁垒，将分散在不同系统中的实时监测数据统一汇聚至本平台。</w:t>
      </w:r>
    </w:p>
    <w:p>
      <w:pPr>
        <w:spacing w:line="560" w:lineRule="exact" w:before="240" w:after="120"/>
        <w:ind w:firstLine="0"/>
        <w:outlineLvl w:val="3"/>
      </w:pPr>
      <w:r>
        <w:rPr>
          <w:rFonts w:ascii="Times New Roman" w:hAnsi="黑体" w:eastAsia="黑体"/>
          <w:b/>
          <w:sz w:val="28"/>
        </w:rPr>
        <w:t>2.4.2 数据汇聚与标准化</w:t>
      </w:r>
    </w:p>
    <w:p>
      <w:pPr>
        <w:spacing w:line="560" w:lineRule="exact"/>
      </w:pPr>
      <w:r>
        <w:rPr>
          <w:rFonts w:ascii="Times New Roman" w:hAnsi="仿宋" w:eastAsia="仿宋"/>
          <w:b w:val="0"/>
          <w:sz w:val="28"/>
        </w:rPr>
        <w:t>各部门监测设备的数据协议和格式存在差异——潮位站多采用串口通信或GPRS上报，水质站采用HJ/T 212环保数传协议，视频监控采用GB/T 28181国标协议，AIS数据通过VHF射频接收。平台数据汇聚层部署协议适配网关，针对不同数据源开发对应的解析驱动，将原始数据转换为统一的JSON格式后写入消息队列。数据经过时间戳对齐、坐标系统一（WGS-84转CGCS2000）、异常值过滤等标准化处理后入库存储。</w:t>
      </w:r>
    </w:p>
    <w:p>
      <w:pPr>
        <w:spacing w:line="560" w:lineRule="exact" w:before="240" w:after="120"/>
        <w:ind w:firstLine="0"/>
        <w:outlineLvl w:val="3"/>
      </w:pPr>
      <w:r>
        <w:rPr>
          <w:rFonts w:ascii="Times New Roman" w:hAnsi="黑体" w:eastAsia="黑体"/>
          <w:b/>
          <w:sz w:val="28"/>
        </w:rPr>
        <w:t>2.4.3 移动巡查与补充采集</w:t>
      </w:r>
    </w:p>
    <w:p>
      <w:pPr>
        <w:spacing w:line="560" w:lineRule="exact"/>
      </w:pPr>
      <w:r>
        <w:rPr>
          <w:rFonts w:ascii="Times New Roman" w:hAnsi="仿宋" w:eastAsia="仿宋"/>
          <w:b w:val="0"/>
          <w:sz w:val="28"/>
        </w:rPr>
        <w:t>在关键岸段和易发问题区域配置移动巡查手段作为固定设备的补充。巡查人员配备带有RTK定位功能的手持终端（如华测LT700），可在现场采集高精度坐标、拍照取证并通过4G/5G网络实时上传至平台。对需要定期测量断面的重点监测岸段，配置车载GNSS接收机和测深仪，沿固定断面线采集水下地形数据，数据通过车载终端自动上传。</w:t>
      </w:r>
    </w:p>
    <w:p>
      <w:pPr>
        <w:spacing w:line="560" w:lineRule="exact" w:before="240" w:after="120"/>
        <w:ind w:firstLine="0"/>
        <w:outlineLvl w:val="2"/>
      </w:pPr>
      <w:r>
        <w:rPr>
          <w:rFonts w:ascii="Times New Roman" w:hAnsi="黑体" w:eastAsia="黑体"/>
          <w:b/>
          <w:sz w:val="30"/>
        </w:rPr>
        <w:t>2.5 天空地协同机制</w:t>
      </w:r>
    </w:p>
    <w:p>
      <w:pPr>
        <w:spacing w:line="560" w:lineRule="exact"/>
      </w:pPr>
      <w:r>
        <w:rPr>
          <w:rFonts w:ascii="Times New Roman" w:hAnsi="仿宋" w:eastAsia="仿宋"/>
          <w:b w:val="0"/>
          <w:sz w:val="28"/>
        </w:rPr>
        <w:t>天空地三个层级在海岸带监测中形成分层递进、相互印证的协同工作机制。常态监测模式下，卫星以5～15天周期对全域岸线进行普查扫描，AI算法自动比对多时相影像识别变化区域并生成疑似变化图斑清单；地面值守人员按清单优先级调度无人机对高置信度图斑实施定点精细核实，无人机回传数据经处理后与卫星检测结果交叉验证，确认后进入监管处置流程。</w:t>
      </w:r>
    </w:p>
    <w:p>
      <w:pPr>
        <w:spacing w:line="560" w:lineRule="exact"/>
      </w:pPr>
      <w:r>
        <w:rPr>
          <w:rFonts w:ascii="Times New Roman" w:hAnsi="仿宋" w:eastAsia="仿宋"/>
          <w:b w:val="0"/>
          <w:sz w:val="28"/>
        </w:rPr>
        <w:t>应急响应模式下（如台风风暴潮预警发布后），地面潮位站和波浪浮标实时回传的水位和波高数据触发预警阈值后，平台自动推送预警信息并启动应急预案。风暴潮过境后，第一时间调用在轨卫星获取灾后影像进行快速比对，同步出动无人机沿重点岸段飞行获取灾损详情，48小时内生成灾损评估报告。</w:t>
      </w:r>
    </w:p>
    <w:p>
      <w:pPr>
        <w:spacing w:line="560" w:lineRule="exact"/>
      </w:pPr>
      <w:r>
        <w:rPr>
          <w:rFonts w:ascii="Times New Roman" w:hAnsi="仿宋" w:eastAsia="仿宋"/>
          <w:b w:val="0"/>
          <w:sz w:val="28"/>
        </w:rPr>
        <w:t>地面传感器还承担对卫星和无人机监测结果的持续验证功能。潮位站实测数据用于校准卫星提取水边线对应的潮位状态，提高多时相岸线比较的可靠性；地面水质监测数据为遥感水质反演提供地面真值，支撑反演算法的标定和验证。</w:t>
      </w:r>
    </w:p>
    <w:p>
      <w:pPr>
        <w:spacing w:before="240" w:after="240"/>
        <w:ind w:firstLine="0"/>
        <w:jc w:val="center"/>
      </w:pPr>
      <w:r>
        <w:rPr>
          <w:rFonts w:ascii="Times New Roman" w:hAnsi="仿宋" w:eastAsia="仿宋"/>
          <w:b w:val="0"/>
          <w:color w:val="808080"/>
          <w:sz w:val="28"/>
        </w:rPr>
        <w:t>[图：天空地协同联动机制示意图]</w:t>
      </w:r>
    </w:p>
    <w:p>
      <w:pPr>
        <w:spacing w:line="560" w:lineRule="exact" w:before="240" w:after="120"/>
        <w:ind w:firstLine="0"/>
        <w:outlineLvl w:val="1"/>
      </w:pPr>
      <w:r>
        <w:rPr>
          <w:rFonts w:ascii="Times New Roman" w:hAnsi="黑体" w:eastAsia="黑体"/>
          <w:b/>
          <w:sz w:val="32"/>
        </w:rPr>
        <w:t>3. 平台建设技术框架</w:t>
      </w:r>
    </w:p>
    <w:p>
      <w:pPr>
        <w:spacing w:line="560" w:lineRule="exact"/>
      </w:pPr>
      <w:r>
        <w:rPr>
          <w:rFonts w:ascii="Times New Roman" w:hAnsi="仿宋" w:eastAsia="仿宋"/>
          <w:b w:val="0"/>
          <w:sz w:val="28"/>
        </w:rPr>
        <w:t>海岸带综合监测信息平台采用"感知层—数据层—平台层—应用层"四层架构设计。感知层负责汇聚天基卫星影像、空基无人机数据、地基传感器实时流等多源异构数据；数据层完成数据存储、治理、融合和服务化封装，构建海岸带时空大数据底座；平台层提供遥感影像处理、GIS空间分析、AI智能识别、可视化渲染等核心计算能力；应用层面向业务人员提供海岸线变化监测、围填海监管、岸滩冲淤分析、灾损评估等专题应用。层间通过标准化接口和消息中间件实现数据流转，底层变化事件可逐层上传触发应用层预警，应用层的核实需求可反向下达至感知层调度无人机或卫星任务。</w:t>
      </w:r>
    </w:p>
    <w:p>
      <w:pPr>
        <w:spacing w:before="240" w:after="240"/>
        <w:ind w:firstLine="0"/>
        <w:jc w:val="center"/>
      </w:pPr>
      <w:r>
        <w:rPr>
          <w:rFonts w:ascii="Times New Roman" w:hAnsi="仿宋" w:eastAsia="仿宋"/>
          <w:b w:val="0"/>
          <w:color w:val="808080"/>
          <w:sz w:val="28"/>
        </w:rPr>
        <w:t>[图：平台总体技术架构图]</w:t>
      </w:r>
    </w:p>
    <w:p>
      <w:pPr>
        <w:spacing w:line="560" w:lineRule="exact" w:before="240" w:after="120"/>
        <w:ind w:firstLine="0"/>
        <w:outlineLvl w:val="2"/>
      </w:pPr>
      <w:r>
        <w:rPr>
          <w:rFonts w:ascii="Times New Roman" w:hAnsi="黑体" w:eastAsia="黑体"/>
          <w:b/>
          <w:sz w:val="30"/>
        </w:rPr>
        <w:t>3.1 感知层</w:t>
      </w:r>
    </w:p>
    <w:p>
      <w:pPr>
        <w:spacing w:line="560" w:lineRule="exact"/>
      </w:pPr>
      <w:r>
        <w:rPr>
          <w:rFonts w:ascii="Times New Roman" w:hAnsi="仿宋" w:eastAsia="仿宋"/>
          <w:b w:val="0"/>
          <w:sz w:val="28"/>
        </w:rPr>
        <w:t>感知层是平台获取海岸带多源监测数据的入口通道，负责将天基、空基、地基三类数据源按统一规范接入平台。海岸带监测涉及的数据类型跨度大，从GB级卫星影像到KB级传感器读数，从结构化表格到非结构化视频流，感知层通过分类接入、协议适配和统一封装实现数据的标准化汇入。</w:t>
      </w:r>
    </w:p>
    <w:p>
      <w:pPr>
        <w:spacing w:line="560" w:lineRule="exact" w:before="240" w:after="120"/>
        <w:ind w:firstLine="0"/>
        <w:outlineLvl w:val="3"/>
      </w:pPr>
      <w:r>
        <w:rPr>
          <w:rFonts w:ascii="Times New Roman" w:hAnsi="黑体" w:eastAsia="黑体"/>
          <w:b/>
          <w:sz w:val="28"/>
        </w:rPr>
        <w:t>3.1.1 天基设备接入</w:t>
      </w:r>
    </w:p>
    <w:p>
      <w:pPr>
        <w:spacing w:line="560" w:lineRule="exact"/>
      </w:pPr>
      <w:r>
        <w:rPr>
          <w:rFonts w:ascii="Times New Roman" w:hAnsi="仿宋" w:eastAsia="仿宋"/>
          <w:b w:val="0"/>
          <w:sz w:val="28"/>
        </w:rPr>
        <w:t>卫星遥感影像通过两种渠道接入：一是与中国资源卫星应用中心、国家综合地球观测数据共享平台对接，配置自动检索和下载任务，按监测区域范围和云量阈值筛选符合条件的影像，经FTP/HTTP批量下载后进入预处理流水线；二是对接哨兵科学数据中心（Copernicus Open Access Hub）自动获取Sentinel-1/2免费数据。影像入库时自动提取空间范围、获取时间、传感器类型、云量等元数据，建立影像目录索引，支持时空条件快速检索。</w:t>
      </w:r>
    </w:p>
    <w:p>
      <w:pPr>
        <w:spacing w:line="560" w:lineRule="exact" w:before="240" w:after="120"/>
        <w:ind w:firstLine="0"/>
        <w:outlineLvl w:val="3"/>
      </w:pPr>
      <w:r>
        <w:rPr>
          <w:rFonts w:ascii="Times New Roman" w:hAnsi="黑体" w:eastAsia="黑体"/>
          <w:b/>
          <w:sz w:val="28"/>
        </w:rPr>
        <w:t>3.1.2 空基设备接入</w:t>
      </w:r>
    </w:p>
    <w:p>
      <w:pPr>
        <w:spacing w:line="560" w:lineRule="exact"/>
      </w:pPr>
      <w:r>
        <w:rPr>
          <w:rFonts w:ascii="Times New Roman" w:hAnsi="仿宋" w:eastAsia="仿宋"/>
          <w:b w:val="0"/>
          <w:sz w:val="28"/>
        </w:rPr>
        <w:t>无人机数据通过"作业终端—边缘计算节点—平台"链路接入。飞行作业完成后，机载存储卡中的原始影像和航迹日志由外业人员导入边缘计算节点（部署在沿海巡查站点），边缘节点自动执行快速拼接和质量检查后将预处理成果通过专网或加密公网上传至平台数据层。对于应急场景，多旋翼无人机支持4G/5G图传链路，飞行中实时回传低分辨率视频流供指挥中心态势感知，高分辨率原始数据在降落后同步上传。所有无人机数据在入库时自动关联任务编号、航线信息、载荷类型等属性，按岸段编码分类存储。</w:t>
      </w:r>
    </w:p>
    <w:p>
      <w:pPr>
        <w:spacing w:line="560" w:lineRule="exact" w:before="240" w:after="120"/>
        <w:ind w:firstLine="0"/>
        <w:outlineLvl w:val="3"/>
      </w:pPr>
      <w:r>
        <w:rPr>
          <w:rFonts w:ascii="Times New Roman" w:hAnsi="黑体" w:eastAsia="黑体"/>
          <w:b/>
          <w:sz w:val="28"/>
        </w:rPr>
        <w:t>3.1.3 地基设备接入</w:t>
      </w:r>
    </w:p>
    <w:p>
      <w:pPr>
        <w:spacing w:line="560" w:lineRule="exact"/>
      </w:pPr>
      <w:r>
        <w:rPr>
          <w:rFonts w:ascii="Times New Roman" w:hAnsi="仿宋" w:eastAsia="仿宋"/>
          <w:b w:val="0"/>
          <w:sz w:val="28"/>
        </w:rPr>
        <w:t>地面监测设备通过协议适配网关接入平台。潮位站数据通过GPRS/4G上报至网关，网关解析水位值、时间戳后转为统一JSON格式推送至消息队列；水质自动站数据通过HJ/T 212环保数传协议接入，网关提取溶解氧、浊度、叶绿素等水质参数；视频监控通过GB/T 28181协议接入视频管理服务，AI边缘盒子在本地完成目标检测和事件告警后将结构化事件数据上报平台。所有地面设备数据统一采用MQTT协议汇聚至物联网数据中台，经标准化处理后写入时序数据库。</w:t>
      </w:r>
    </w:p>
    <w:p>
      <w:pPr>
        <w:spacing w:line="560" w:lineRule="exact" w:before="240" w:after="120"/>
        <w:ind w:firstLine="0"/>
        <w:outlineLvl w:val="2"/>
      </w:pPr>
      <w:r>
        <w:rPr>
          <w:rFonts w:ascii="Times New Roman" w:hAnsi="黑体" w:eastAsia="黑体"/>
          <w:b/>
          <w:sz w:val="30"/>
        </w:rPr>
        <w:t>3.2 数据层</w:t>
      </w:r>
    </w:p>
    <w:p>
      <w:pPr>
        <w:spacing w:line="560" w:lineRule="exact"/>
      </w:pPr>
      <w:r>
        <w:rPr>
          <w:rFonts w:ascii="Times New Roman" w:hAnsi="仿宋" w:eastAsia="仿宋"/>
          <w:b w:val="0"/>
          <w:sz w:val="28"/>
        </w:rPr>
        <w:t>数据层是平台的数据中枢，承载海岸带监测涉及的全部数据资产的存储、管理、融合与服务化。海岸带监测数据来源广泛，按更新频率可分为静态基础数据（如海岸线基准数据、海洋功能区划、行政区划等）和动态监测数据（如遥感影像时间序列、潮位实时数据、无人机巡查成果等）。数据层需同时满足海量栅格影像的高效存取和实时传感器流数据的低延迟写入需求。</w:t>
      </w:r>
    </w:p>
    <w:p>
      <w:pPr>
        <w:spacing w:before="240" w:after="240"/>
        <w:ind w:firstLine="0"/>
        <w:jc w:val="center"/>
      </w:pPr>
      <w:r>
        <w:rPr>
          <w:rFonts w:ascii="Times New Roman" w:hAnsi="仿宋" w:eastAsia="仿宋"/>
          <w:b w:val="0"/>
          <w:color w:val="808080"/>
          <w:sz w:val="28"/>
        </w:rPr>
        <w:t>[图：多源数据类型示意图]</w:t>
      </w:r>
    </w:p>
    <w:p>
      <w:pPr>
        <w:spacing w:line="560" w:lineRule="exact" w:before="240" w:after="120"/>
        <w:ind w:firstLine="0"/>
        <w:outlineLvl w:val="3"/>
      </w:pPr>
      <w:r>
        <w:rPr>
          <w:rFonts w:ascii="Times New Roman" w:hAnsi="黑体" w:eastAsia="黑体"/>
          <w:b/>
          <w:sz w:val="28"/>
        </w:rPr>
        <w:t>3.2.1 数据存储</w:t>
      </w:r>
    </w:p>
    <w:p>
      <w:pPr>
        <w:spacing w:line="560" w:lineRule="exact"/>
      </w:pPr>
      <w:r>
        <w:rPr>
          <w:rFonts w:ascii="Times New Roman" w:hAnsi="仿宋" w:eastAsia="仿宋"/>
          <w:b w:val="0"/>
          <w:sz w:val="28"/>
        </w:rPr>
        <w:t>平台采用分布式混合存储架构，针对不同数据类型选用适配的存储引擎。</w:t>
      </w:r>
    </w:p>
    <w:tbl>
      <w:tblPr>
        <w:tblStyle w:val="TableGrid"/>
        <w:tblW w:type="auto" w:w="0"/>
        <w:jc w:val="center"/>
        <w:tblLook w:firstColumn="1" w:firstRow="1" w:lastColumn="0" w:lastRow="0" w:noHBand="0" w:noVBand="1" w:val="04A0"/>
      </w:tblPr>
      <w:tblGrid>
        <w:gridCol w:w="2295"/>
        <w:gridCol w:w="2295"/>
        <w:gridCol w:w="2295"/>
        <w:gridCol w:w="2295"/>
      </w:tblGrid>
      <w:tr>
        <w:tc>
          <w:tcPr>
            <w:tcW w:type="dxa" w:w="2295"/>
            <w:vAlign w:val="center"/>
          </w:tcPr>
          <w:p>
            <w:pPr>
              <w:ind w:firstLine="0"/>
              <w:jc w:val="center"/>
            </w:pPr>
            <w:r/>
            <w:r>
              <w:rPr>
                <w:rFonts w:ascii="Times New Roman" w:hAnsi="黑体" w:eastAsia="黑体"/>
                <w:b/>
                <w:sz w:val="24"/>
              </w:rPr>
              <w:t>数据类型</w:t>
            </w:r>
          </w:p>
        </w:tc>
        <w:tc>
          <w:tcPr>
            <w:tcW w:type="dxa" w:w="2295"/>
            <w:vAlign w:val="center"/>
          </w:tcPr>
          <w:p>
            <w:pPr>
              <w:ind w:firstLine="0"/>
              <w:jc w:val="center"/>
            </w:pPr>
            <w:r/>
            <w:r>
              <w:rPr>
                <w:rFonts w:ascii="Times New Roman" w:hAnsi="黑体" w:eastAsia="黑体"/>
                <w:b/>
                <w:sz w:val="24"/>
              </w:rPr>
              <w:t>存储方案</w:t>
            </w:r>
          </w:p>
        </w:tc>
        <w:tc>
          <w:tcPr>
            <w:tcW w:type="dxa" w:w="2295"/>
            <w:vAlign w:val="center"/>
          </w:tcPr>
          <w:p>
            <w:pPr>
              <w:ind w:firstLine="0"/>
              <w:jc w:val="center"/>
            </w:pPr>
            <w:r/>
            <w:r>
              <w:rPr>
                <w:rFonts w:ascii="Times New Roman" w:hAnsi="黑体" w:eastAsia="黑体"/>
                <w:b/>
                <w:sz w:val="24"/>
              </w:rPr>
              <w:t>技术选型</w:t>
            </w:r>
          </w:p>
        </w:tc>
        <w:tc>
          <w:tcPr>
            <w:tcW w:type="dxa" w:w="2295"/>
            <w:vAlign w:val="center"/>
          </w:tcPr>
          <w:p>
            <w:pPr>
              <w:ind w:firstLine="0"/>
              <w:jc w:val="center"/>
            </w:pPr>
            <w:r/>
            <w:r>
              <w:rPr>
                <w:rFonts w:ascii="Times New Roman" w:hAnsi="黑体" w:eastAsia="黑体"/>
                <w:b/>
                <w:sz w:val="24"/>
              </w:rPr>
              <w:t>说明</w:t>
            </w:r>
          </w:p>
        </w:tc>
      </w:tr>
      <w:tr>
        <w:tc>
          <w:tcPr>
            <w:tcW w:type="dxa" w:w="2295"/>
            <w:vAlign w:val="center"/>
          </w:tcPr>
          <w:p>
            <w:pPr>
              <w:ind w:firstLine="0"/>
              <w:jc w:val="center"/>
            </w:pPr>
            <w:r/>
            <w:r>
              <w:rPr>
                <w:rFonts w:ascii="Times New Roman" w:hAnsi="仿宋" w:eastAsia="仿宋"/>
                <w:b w:val="0"/>
                <w:sz w:val="24"/>
              </w:rPr>
              <w:t>矢量空间数据</w:t>
            </w:r>
          </w:p>
        </w:tc>
        <w:tc>
          <w:tcPr>
            <w:tcW w:type="dxa" w:w="2295"/>
            <w:vAlign w:val="center"/>
          </w:tcPr>
          <w:p>
            <w:pPr>
              <w:ind w:firstLine="0"/>
              <w:jc w:val="center"/>
            </w:pPr>
            <w:r/>
            <w:r>
              <w:rPr>
                <w:rFonts w:ascii="Times New Roman" w:hAnsi="仿宋" w:eastAsia="仿宋"/>
                <w:b w:val="0"/>
                <w:sz w:val="24"/>
              </w:rPr>
              <w:t>关系型空间数据库</w:t>
            </w:r>
          </w:p>
        </w:tc>
        <w:tc>
          <w:tcPr>
            <w:tcW w:type="dxa" w:w="2295"/>
            <w:vAlign w:val="center"/>
          </w:tcPr>
          <w:p>
            <w:pPr>
              <w:ind w:firstLine="0"/>
              <w:jc w:val="center"/>
            </w:pPr>
            <w:r/>
            <w:r>
              <w:rPr>
                <w:rFonts w:ascii="Times New Roman" w:hAnsi="仿宋" w:eastAsia="仿宋"/>
                <w:b w:val="0"/>
                <w:sz w:val="24"/>
              </w:rPr>
              <w:t>PostgreSQL + PostGIS</w:t>
            </w:r>
          </w:p>
        </w:tc>
        <w:tc>
          <w:tcPr>
            <w:tcW w:type="dxa" w:w="2295"/>
            <w:vAlign w:val="center"/>
          </w:tcPr>
          <w:p>
            <w:pPr>
              <w:ind w:firstLine="0"/>
              <w:jc w:val="center"/>
            </w:pPr>
            <w:r/>
            <w:r>
              <w:rPr>
                <w:rFonts w:ascii="Times New Roman" w:hAnsi="仿宋" w:eastAsia="仿宋"/>
                <w:b w:val="0"/>
                <w:sz w:val="24"/>
              </w:rPr>
              <w:t>海岸线、岸线分类、管控区划等矢量要素</w:t>
            </w:r>
          </w:p>
        </w:tc>
      </w:tr>
      <w:tr>
        <w:tc>
          <w:tcPr>
            <w:tcW w:type="dxa" w:w="2295"/>
            <w:vAlign w:val="center"/>
          </w:tcPr>
          <w:p>
            <w:pPr>
              <w:ind w:firstLine="0"/>
              <w:jc w:val="center"/>
            </w:pPr>
            <w:r/>
            <w:r>
              <w:rPr>
                <w:rFonts w:ascii="Times New Roman" w:hAnsi="仿宋" w:eastAsia="仿宋"/>
                <w:b w:val="0"/>
                <w:sz w:val="24"/>
              </w:rPr>
              <w:t>栅格影像数据</w:t>
            </w:r>
          </w:p>
        </w:tc>
        <w:tc>
          <w:tcPr>
            <w:tcW w:type="dxa" w:w="2295"/>
            <w:vAlign w:val="center"/>
          </w:tcPr>
          <w:p>
            <w:pPr>
              <w:ind w:firstLine="0"/>
              <w:jc w:val="center"/>
            </w:pPr>
            <w:r/>
            <w:r>
              <w:rPr>
                <w:rFonts w:ascii="Times New Roman" w:hAnsi="仿宋" w:eastAsia="仿宋"/>
                <w:b w:val="0"/>
                <w:sz w:val="24"/>
              </w:rPr>
              <w:t>分布式对象存储</w:t>
            </w:r>
          </w:p>
        </w:tc>
        <w:tc>
          <w:tcPr>
            <w:tcW w:type="dxa" w:w="2295"/>
            <w:vAlign w:val="center"/>
          </w:tcPr>
          <w:p>
            <w:pPr>
              <w:ind w:firstLine="0"/>
              <w:jc w:val="center"/>
            </w:pPr>
            <w:r/>
            <w:r>
              <w:rPr>
                <w:rFonts w:ascii="Times New Roman" w:hAnsi="仿宋" w:eastAsia="仿宋"/>
                <w:b w:val="0"/>
                <w:sz w:val="24"/>
              </w:rPr>
              <w:t>MinIO + GeoServer</w:t>
            </w:r>
          </w:p>
        </w:tc>
        <w:tc>
          <w:tcPr>
            <w:tcW w:type="dxa" w:w="2295"/>
            <w:vAlign w:val="center"/>
          </w:tcPr>
          <w:p>
            <w:pPr>
              <w:ind w:firstLine="0"/>
              <w:jc w:val="center"/>
            </w:pPr>
            <w:r/>
            <w:r>
              <w:rPr>
                <w:rFonts w:ascii="Times New Roman" w:hAnsi="仿宋" w:eastAsia="仿宋"/>
                <w:b w:val="0"/>
                <w:sz w:val="24"/>
              </w:rPr>
              <w:t>卫星影像、无人机正射影像、DEM等</w:t>
            </w:r>
          </w:p>
        </w:tc>
      </w:tr>
      <w:tr>
        <w:tc>
          <w:tcPr>
            <w:tcW w:type="dxa" w:w="2295"/>
            <w:vAlign w:val="center"/>
          </w:tcPr>
          <w:p>
            <w:pPr>
              <w:ind w:firstLine="0"/>
              <w:jc w:val="center"/>
            </w:pPr>
            <w:r/>
            <w:r>
              <w:rPr>
                <w:rFonts w:ascii="Times New Roman" w:hAnsi="仿宋" w:eastAsia="仿宋"/>
                <w:b w:val="0"/>
                <w:sz w:val="24"/>
              </w:rPr>
              <w:t>时序监测数据</w:t>
            </w:r>
          </w:p>
        </w:tc>
        <w:tc>
          <w:tcPr>
            <w:tcW w:type="dxa" w:w="2295"/>
            <w:vAlign w:val="center"/>
          </w:tcPr>
          <w:p>
            <w:pPr>
              <w:ind w:firstLine="0"/>
              <w:jc w:val="center"/>
            </w:pPr>
            <w:r/>
            <w:r>
              <w:rPr>
                <w:rFonts w:ascii="Times New Roman" w:hAnsi="仿宋" w:eastAsia="仿宋"/>
                <w:b w:val="0"/>
                <w:sz w:val="24"/>
              </w:rPr>
              <w:t>时序数据库</w:t>
            </w:r>
          </w:p>
        </w:tc>
        <w:tc>
          <w:tcPr>
            <w:tcW w:type="dxa" w:w="2295"/>
            <w:vAlign w:val="center"/>
          </w:tcPr>
          <w:p>
            <w:pPr>
              <w:ind w:firstLine="0"/>
              <w:jc w:val="center"/>
            </w:pPr>
            <w:r/>
            <w:r>
              <w:rPr>
                <w:rFonts w:ascii="Times New Roman" w:hAnsi="仿宋" w:eastAsia="仿宋"/>
                <w:b w:val="0"/>
                <w:sz w:val="24"/>
              </w:rPr>
              <w:t>TimescaleDB</w:t>
            </w:r>
          </w:p>
        </w:tc>
        <w:tc>
          <w:tcPr>
            <w:tcW w:type="dxa" w:w="2295"/>
            <w:vAlign w:val="center"/>
          </w:tcPr>
          <w:p>
            <w:pPr>
              <w:ind w:firstLine="0"/>
              <w:jc w:val="center"/>
            </w:pPr>
            <w:r/>
            <w:r>
              <w:rPr>
                <w:rFonts w:ascii="Times New Roman" w:hAnsi="仿宋" w:eastAsia="仿宋"/>
                <w:b w:val="0"/>
                <w:sz w:val="24"/>
              </w:rPr>
              <w:t>潮位、水质、气象等传感器时间序列</w:t>
            </w:r>
          </w:p>
        </w:tc>
      </w:tr>
      <w:tr>
        <w:tc>
          <w:tcPr>
            <w:tcW w:type="dxa" w:w="2295"/>
            <w:vAlign w:val="center"/>
          </w:tcPr>
          <w:p>
            <w:pPr>
              <w:ind w:firstLine="0"/>
              <w:jc w:val="center"/>
            </w:pPr>
            <w:r/>
            <w:r>
              <w:rPr>
                <w:rFonts w:ascii="Times New Roman" w:hAnsi="仿宋" w:eastAsia="仿宋"/>
                <w:b w:val="0"/>
                <w:sz w:val="24"/>
              </w:rPr>
              <w:t>视频数据</w:t>
            </w:r>
          </w:p>
        </w:tc>
        <w:tc>
          <w:tcPr>
            <w:tcW w:type="dxa" w:w="2295"/>
            <w:vAlign w:val="center"/>
          </w:tcPr>
          <w:p>
            <w:pPr>
              <w:ind w:firstLine="0"/>
              <w:jc w:val="center"/>
            </w:pPr>
            <w:r/>
            <w:r>
              <w:rPr>
                <w:rFonts w:ascii="Times New Roman" w:hAnsi="仿宋" w:eastAsia="仿宋"/>
                <w:b w:val="0"/>
                <w:sz w:val="24"/>
              </w:rPr>
              <w:t>流媒体存储</w:t>
            </w:r>
          </w:p>
        </w:tc>
        <w:tc>
          <w:tcPr>
            <w:tcW w:type="dxa" w:w="2295"/>
            <w:vAlign w:val="center"/>
          </w:tcPr>
          <w:p>
            <w:pPr>
              <w:ind w:firstLine="0"/>
              <w:jc w:val="center"/>
            </w:pPr>
            <w:r/>
            <w:r>
              <w:rPr>
                <w:rFonts w:ascii="Times New Roman" w:hAnsi="仿宋" w:eastAsia="仿宋"/>
                <w:b w:val="0"/>
                <w:sz w:val="24"/>
              </w:rPr>
              <w:t>视频云存储</w:t>
            </w:r>
          </w:p>
        </w:tc>
        <w:tc>
          <w:tcPr>
            <w:tcW w:type="dxa" w:w="2295"/>
            <w:vAlign w:val="center"/>
          </w:tcPr>
          <w:p>
            <w:pPr>
              <w:ind w:firstLine="0"/>
              <w:jc w:val="center"/>
            </w:pPr>
            <w:r/>
            <w:r>
              <w:rPr>
                <w:rFonts w:ascii="Times New Roman" w:hAnsi="仿宋" w:eastAsia="仿宋"/>
                <w:b w:val="0"/>
                <w:sz w:val="24"/>
              </w:rPr>
              <w:t>沿海视频监控录像及AI分析结果</w:t>
            </w:r>
          </w:p>
        </w:tc>
      </w:tr>
      <w:tr>
        <w:tc>
          <w:tcPr>
            <w:tcW w:type="dxa" w:w="2295"/>
            <w:vAlign w:val="center"/>
          </w:tcPr>
          <w:p>
            <w:pPr>
              <w:ind w:firstLine="0"/>
              <w:jc w:val="center"/>
            </w:pPr>
            <w:r/>
            <w:r>
              <w:rPr>
                <w:rFonts w:ascii="Times New Roman" w:hAnsi="仿宋" w:eastAsia="仿宋"/>
                <w:b w:val="0"/>
                <w:sz w:val="24"/>
              </w:rPr>
              <w:t>文档报告</w:t>
            </w:r>
          </w:p>
        </w:tc>
        <w:tc>
          <w:tcPr>
            <w:tcW w:type="dxa" w:w="2295"/>
            <w:vAlign w:val="center"/>
          </w:tcPr>
          <w:p>
            <w:pPr>
              <w:ind w:firstLine="0"/>
              <w:jc w:val="center"/>
            </w:pPr>
            <w:r/>
            <w:r>
              <w:rPr>
                <w:rFonts w:ascii="Times New Roman" w:hAnsi="仿宋" w:eastAsia="仿宋"/>
                <w:b w:val="0"/>
                <w:sz w:val="24"/>
              </w:rPr>
              <w:t>文档数据库</w:t>
            </w:r>
          </w:p>
        </w:tc>
        <w:tc>
          <w:tcPr>
            <w:tcW w:type="dxa" w:w="2295"/>
            <w:vAlign w:val="center"/>
          </w:tcPr>
          <w:p>
            <w:pPr>
              <w:ind w:firstLine="0"/>
              <w:jc w:val="center"/>
            </w:pPr>
            <w:r/>
            <w:r>
              <w:rPr>
                <w:rFonts w:ascii="Times New Roman" w:hAnsi="仿宋" w:eastAsia="仿宋"/>
                <w:b w:val="0"/>
                <w:sz w:val="24"/>
              </w:rPr>
              <w:t>MongoDB</w:t>
            </w:r>
          </w:p>
        </w:tc>
        <w:tc>
          <w:tcPr>
            <w:tcW w:type="dxa" w:w="2295"/>
            <w:vAlign w:val="center"/>
          </w:tcPr>
          <w:p>
            <w:pPr>
              <w:ind w:firstLine="0"/>
              <w:jc w:val="center"/>
            </w:pPr>
            <w:r/>
            <w:r>
              <w:rPr>
                <w:rFonts w:ascii="Times New Roman" w:hAnsi="仿宋" w:eastAsia="仿宋"/>
                <w:b w:val="0"/>
                <w:sz w:val="24"/>
              </w:rPr>
              <w:t>监测报告、评估文档、元数据</w:t>
            </w:r>
          </w:p>
        </w:tc>
      </w:tr>
      <w:tr>
        <w:tc>
          <w:tcPr>
            <w:tcW w:type="dxa" w:w="2295"/>
            <w:vAlign w:val="center"/>
          </w:tcPr>
          <w:p>
            <w:pPr>
              <w:ind w:firstLine="0"/>
              <w:jc w:val="center"/>
            </w:pPr>
            <w:r/>
            <w:r>
              <w:rPr>
                <w:rFonts w:ascii="Times New Roman" w:hAnsi="仿宋" w:eastAsia="仿宋"/>
                <w:b w:val="0"/>
                <w:sz w:val="24"/>
              </w:rPr>
              <w:t>点云数据</w:t>
            </w:r>
          </w:p>
        </w:tc>
        <w:tc>
          <w:tcPr>
            <w:tcW w:type="dxa" w:w="2295"/>
            <w:vAlign w:val="center"/>
          </w:tcPr>
          <w:p>
            <w:pPr>
              <w:ind w:firstLine="0"/>
              <w:jc w:val="center"/>
            </w:pPr>
            <w:r/>
            <w:r>
              <w:rPr>
                <w:rFonts w:ascii="Times New Roman" w:hAnsi="仿宋" w:eastAsia="仿宋"/>
                <w:b w:val="0"/>
                <w:sz w:val="24"/>
              </w:rPr>
              <w:t>点云专用存储</w:t>
            </w:r>
          </w:p>
        </w:tc>
        <w:tc>
          <w:tcPr>
            <w:tcW w:type="dxa" w:w="2295"/>
            <w:vAlign w:val="center"/>
          </w:tcPr>
          <w:p>
            <w:pPr>
              <w:ind w:firstLine="0"/>
              <w:jc w:val="center"/>
            </w:pPr>
            <w:r/>
            <w:r>
              <w:rPr>
                <w:rFonts w:ascii="Times New Roman" w:hAnsi="仿宋" w:eastAsia="仿宋"/>
                <w:b w:val="0"/>
                <w:sz w:val="24"/>
              </w:rPr>
              <w:t>LAS/LAZ文件 + 空间索引</w:t>
            </w:r>
          </w:p>
        </w:tc>
        <w:tc>
          <w:tcPr>
            <w:tcW w:type="dxa" w:w="2295"/>
            <w:vAlign w:val="center"/>
          </w:tcPr>
          <w:p>
            <w:pPr>
              <w:ind w:firstLine="0"/>
              <w:jc w:val="center"/>
            </w:pPr>
            <w:r/>
            <w:r>
              <w:rPr>
                <w:rFonts w:ascii="Times New Roman" w:hAnsi="仿宋" w:eastAsia="仿宋"/>
                <w:b w:val="0"/>
                <w:sz w:val="24"/>
              </w:rPr>
              <w:t>机载LiDAR点云数据</w:t>
            </w:r>
          </w:p>
        </w:tc>
      </w:tr>
    </w:tbl>
    <w:p/>
    <w:p>
      <w:pPr>
        <w:spacing w:line="560" w:lineRule="exact" w:before="240" w:after="120"/>
        <w:ind w:firstLine="0"/>
        <w:outlineLvl w:val="3"/>
      </w:pPr>
      <w:r>
        <w:rPr>
          <w:rFonts w:ascii="Times New Roman" w:hAnsi="黑体" w:eastAsia="黑体"/>
          <w:b/>
          <w:sz w:val="28"/>
        </w:rPr>
        <w:t>3.2.2 数据融合处理</w:t>
      </w:r>
    </w:p>
    <w:p>
      <w:pPr>
        <w:spacing w:line="560" w:lineRule="exact"/>
      </w:pPr>
      <w:r>
        <w:rPr>
          <w:rFonts w:ascii="Times New Roman" w:hAnsi="仿宋" w:eastAsia="仿宋"/>
          <w:b w:val="0"/>
          <w:sz w:val="28"/>
        </w:rPr>
        <w:t>多源异构数据融合是海岸带监测的核心技术环节。空间维度上，卫星影像、无人机数据和地面观测数据需统一至CGCS2000坐标系，通过空间配准算法消除各数据源间的几何偏差。时间维度上，不同传感器的观测时刻存在差异，需根据潮位信息将遥感提取的瞬时水边线归算至同一潮位基面（如平均大潮高潮位）以消除潮汐对岸线位置比较的影响。语义维度上，各数据源的分类体系和属性编码需对照《海洋观测规范》和《海岸线调查技术规范》进行统一映射。</w:t>
      </w:r>
    </w:p>
    <w:p>
      <w:pPr>
        <w:spacing w:line="560" w:lineRule="exact" w:before="240" w:after="120"/>
        <w:ind w:firstLine="0"/>
        <w:outlineLvl w:val="3"/>
      </w:pPr>
      <w:r>
        <w:rPr>
          <w:rFonts w:ascii="Times New Roman" w:hAnsi="黑体" w:eastAsia="黑体"/>
          <w:b/>
          <w:sz w:val="28"/>
        </w:rPr>
        <w:t>3.2.3 数据清洗与标准化</w:t>
      </w:r>
    </w:p>
    <w:p>
      <w:pPr>
        <w:spacing w:line="560" w:lineRule="exact"/>
      </w:pPr>
      <w:r>
        <w:rPr>
          <w:rFonts w:ascii="Times New Roman" w:hAnsi="仿宋" w:eastAsia="仿宋"/>
          <w:b w:val="0"/>
          <w:sz w:val="28"/>
        </w:rPr>
        <w:t>数据入库前须经过完整的质量控制流程：卫星影像检查云量是否超限（光学影像云量＞30%的区域标记为无效）、几何精度是否达标（平面偏差＞2像素则触发重新校正）；传感器时序数据进行异常值检测（基于3σ原则和滑动窗口中值滤波剔除跳变和漂移数据）、缺失值插补（短时缺失采用线性插值、长时缺失标记为无效）；无人机正射成果检查拼接缝合线质量和几何精度。所有入库数据按ISO 19115标准填写元数据，包括数据来源、获取时间、坐标系、质量评价等核心字段。</w:t>
      </w:r>
    </w:p>
    <w:p>
      <w:pPr>
        <w:spacing w:line="560" w:lineRule="exact" w:before="240" w:after="120"/>
        <w:ind w:firstLine="0"/>
        <w:outlineLvl w:val="3"/>
      </w:pPr>
      <w:r>
        <w:rPr>
          <w:rFonts w:ascii="Times New Roman" w:hAnsi="黑体" w:eastAsia="黑体"/>
          <w:b/>
          <w:sz w:val="28"/>
        </w:rPr>
        <w:t>3.2.4 数据加密与传输</w:t>
      </w:r>
    </w:p>
    <w:p>
      <w:pPr>
        <w:spacing w:line="560" w:lineRule="exact"/>
      </w:pPr>
      <w:r>
        <w:rPr>
          <w:rFonts w:ascii="Times New Roman" w:hAnsi="仿宋" w:eastAsia="仿宋"/>
          <w:b w:val="0"/>
          <w:sz w:val="28"/>
        </w:rPr>
        <w:t>平台采用传输层和存储层双重加密策略。网络传输层面，外部数据接入通道采用TLS 1.3加密，内部微服务间通信采用mTLS双向认证。存储层面，敏感数据（如涉密海域测量数据）采用AES-256加密存储。访问控制采用RBAC（基于角色的访问控制）模型，不同部门用户按照职责权限访问对应数据分区，操作日志完整记录用于审计追溯。</w:t>
      </w:r>
    </w:p>
    <w:p>
      <w:pPr>
        <w:spacing w:line="560" w:lineRule="exact" w:before="240" w:after="120"/>
        <w:ind w:firstLine="0"/>
        <w:outlineLvl w:val="3"/>
      </w:pPr>
      <w:r>
        <w:rPr>
          <w:rFonts w:ascii="Times New Roman" w:hAnsi="黑体" w:eastAsia="黑体"/>
          <w:b/>
          <w:sz w:val="28"/>
        </w:rPr>
        <w:t>3.2.5 本底数据底座</w:t>
      </w:r>
    </w:p>
    <w:p>
      <w:pPr>
        <w:spacing w:line="560" w:lineRule="exact"/>
      </w:pPr>
      <w:r>
        <w:rPr>
          <w:rFonts w:ascii="Times New Roman" w:hAnsi="仿宋" w:eastAsia="仿宋"/>
          <w:b w:val="0"/>
          <w:sz w:val="28"/>
        </w:rPr>
        <w:t>整合历史卫星影像存档、历年海岸线调查成果、海洋功能区划、围填海审批记录、自然保护地边界、海域使用确权数据等基础资料，构建海岸带一体化本底数据底座。底座按照"空间基准层—海岸线基准层—分类管控层—专题监测层"分层组织，每个图层均附带完整的时间版本标签，支持任意历史时刻的回溯查询。本底数据为上层变化检测和对比分析提供基准参考，新一期监测成果入库后自动与基准数据进行空间叠加分析。</w:t>
      </w:r>
    </w:p>
    <w:p>
      <w:pPr>
        <w:spacing w:before="240" w:after="240"/>
        <w:ind w:firstLine="0"/>
        <w:jc w:val="center"/>
      </w:pPr>
      <w:r>
        <w:rPr>
          <w:rFonts w:ascii="Times New Roman" w:hAnsi="仿宋" w:eastAsia="仿宋"/>
          <w:b w:val="0"/>
          <w:color w:val="808080"/>
          <w:sz w:val="28"/>
        </w:rPr>
        <w:t>[图：数据一体化入库与数据服务流程图]</w:t>
      </w:r>
    </w:p>
    <w:p>
      <w:pPr>
        <w:spacing w:line="560" w:lineRule="exact" w:before="240" w:after="120"/>
        <w:ind w:firstLine="0"/>
        <w:outlineLvl w:val="2"/>
      </w:pPr>
      <w:r>
        <w:rPr>
          <w:rFonts w:ascii="Times New Roman" w:hAnsi="黑体" w:eastAsia="黑体"/>
          <w:b/>
          <w:sz w:val="30"/>
        </w:rPr>
        <w:t>3.3 平台层（支撑层）</w:t>
      </w:r>
    </w:p>
    <w:p>
      <w:pPr>
        <w:spacing w:line="560" w:lineRule="exact"/>
      </w:pPr>
      <w:r>
        <w:rPr>
          <w:rFonts w:ascii="Times New Roman" w:hAnsi="仿宋" w:eastAsia="仿宋"/>
          <w:b w:val="0"/>
          <w:sz w:val="28"/>
        </w:rPr>
        <w:t>平台层是整个系统的智能计算引擎，负责将感知层采集的原始数据和数据层管理的基础数据转化为可供业务决策使用的信息产品。海岸带监测涉及的分析任务计算密集且种类多样——从大幅面遥感影像的镶嵌正射到厘米级点云的DEM生成，从深度学习模型的推理执行到时序数据的统计建模——平台层需要提供弹性可扩展的异构计算能力。</w:t>
      </w:r>
    </w:p>
    <w:p>
      <w:pPr>
        <w:spacing w:line="560" w:lineRule="exact" w:before="240" w:after="120"/>
        <w:ind w:firstLine="0"/>
        <w:outlineLvl w:val="3"/>
      </w:pPr>
      <w:r>
        <w:rPr>
          <w:rFonts w:ascii="Times New Roman" w:hAnsi="黑体" w:eastAsia="黑体"/>
          <w:b/>
          <w:sz w:val="28"/>
        </w:rPr>
        <w:t>3.3.1 遥感影像处理引擎</w:t>
      </w:r>
    </w:p>
    <w:p>
      <w:pPr>
        <w:spacing w:line="560" w:lineRule="exact"/>
      </w:pPr>
      <w:r>
        <w:rPr>
          <w:rFonts w:ascii="Times New Roman" w:hAnsi="仿宋" w:eastAsia="仿宋"/>
          <w:b w:val="0"/>
          <w:sz w:val="28"/>
        </w:rPr>
        <w:t>遥感影像处理引擎提供从原始影像到专题产品的全链路自动化处理能力。核心功能包括：批量辐射校正和大气校正（支持GF-1/2/6、Sentinel-2等主要传感器的参数预置）、基于控制点库的自动几何精校正（平面精度优于1像素）、全色与多光谱波段自动融合、多景影像无缝镶嵌和匀色处理、云检测与云掩膜生成。针对海岸带应用，引擎内置水边线自动提取模块，支持基于水体指数阈值法和深度学习语义分割两种技术路线，并集成潮位归算功能将瞬时水边线校正至指定潮位基面。</w:t>
      </w:r>
    </w:p>
    <w:p>
      <w:pPr>
        <w:spacing w:line="560" w:lineRule="exact" w:before="240" w:after="120"/>
        <w:ind w:firstLine="0"/>
        <w:outlineLvl w:val="3"/>
      </w:pPr>
      <w:r>
        <w:rPr>
          <w:rFonts w:ascii="Times New Roman" w:hAnsi="黑体" w:eastAsia="黑体"/>
          <w:b/>
          <w:sz w:val="28"/>
        </w:rPr>
        <w:t>3.3.2 GIS空间分析服务</w:t>
      </w:r>
    </w:p>
    <w:p>
      <w:pPr>
        <w:spacing w:line="560" w:lineRule="exact"/>
      </w:pPr>
      <w:r>
        <w:rPr>
          <w:rFonts w:ascii="Times New Roman" w:hAnsi="仿宋" w:eastAsia="仿宋"/>
          <w:b w:val="0"/>
          <w:sz w:val="28"/>
        </w:rPr>
        <w:t>GIS空间分析服务为平台提供通用地理信息处理能力，基于PostGIS和GeoServer构建。核心分析能力包括：海岸线长度计算与分段统计、缓冲区分析（如岸线向陆/向海缓冲区内的土地利用变化统计）、多时相矢量叠加分析（计算不同时期岸线围合的面积差异即冲淤面积）、空间拓扑检查（确保岸线矢量数据的连续性和方向一致性）、坐标转换与投影变换服务。服务以REST API形式对外发布，支持WMS/WFS/WMTS标准地图服务协议。</w:t>
      </w:r>
    </w:p>
    <w:p>
      <w:pPr>
        <w:spacing w:line="560" w:lineRule="exact" w:before="240" w:after="120"/>
        <w:ind w:firstLine="0"/>
        <w:outlineLvl w:val="3"/>
      </w:pPr>
      <w:r>
        <w:rPr>
          <w:rFonts w:ascii="Times New Roman" w:hAnsi="黑体" w:eastAsia="黑体"/>
          <w:b/>
          <w:sz w:val="28"/>
        </w:rPr>
        <w:t>3.3.3 AI智能分析引擎</w:t>
      </w:r>
    </w:p>
    <w:p>
      <w:pPr>
        <w:spacing w:line="560" w:lineRule="exact"/>
      </w:pPr>
      <w:r>
        <w:rPr>
          <w:rFonts w:ascii="Times New Roman" w:hAnsi="仿宋" w:eastAsia="仿宋"/>
          <w:b w:val="0"/>
          <w:sz w:val="28"/>
        </w:rPr>
        <w:t>AI智能分析引擎集成多个面向海岸带监测的深度学习模型，部署于GPU计算节点上，通过统一推理服务接口（gRPC/REST）对外提供服务。</w:t>
      </w:r>
    </w:p>
    <w:p>
      <w:pPr>
        <w:spacing w:before="240" w:after="240"/>
        <w:ind w:firstLine="0"/>
        <w:jc w:val="center"/>
      </w:pPr>
      <w:r>
        <w:rPr>
          <w:rFonts w:ascii="Times New Roman" w:hAnsi="仿宋" w:eastAsia="仿宋"/>
          <w:b w:val="0"/>
          <w:color w:val="808080"/>
          <w:sz w:val="28"/>
        </w:rPr>
        <w:t>[表：核心AI算法模型清单]</w:t>
      </w:r>
    </w:p>
    <w:tbl>
      <w:tblPr>
        <w:tblStyle w:val="TableGrid"/>
        <w:tblW w:type="auto" w:w="0"/>
        <w:jc w:val="center"/>
        <w:tblLook w:firstColumn="1" w:firstRow="1" w:lastColumn="0" w:lastRow="0" w:noHBand="0" w:noVBand="1" w:val="04A0"/>
      </w:tblPr>
      <w:tblGrid>
        <w:gridCol w:w="2295"/>
        <w:gridCol w:w="2295"/>
        <w:gridCol w:w="2295"/>
        <w:gridCol w:w="2295"/>
      </w:tblGrid>
      <w:tr>
        <w:tc>
          <w:tcPr>
            <w:tcW w:type="dxa" w:w="2295"/>
            <w:vAlign w:val="center"/>
          </w:tcPr>
          <w:p>
            <w:pPr>
              <w:ind w:firstLine="0"/>
              <w:jc w:val="center"/>
            </w:pPr>
            <w:r/>
            <w:r>
              <w:rPr>
                <w:rFonts w:ascii="Times New Roman" w:hAnsi="黑体" w:eastAsia="黑体"/>
                <w:b/>
                <w:sz w:val="24"/>
              </w:rPr>
              <w:t>模型名称</w:t>
            </w:r>
          </w:p>
        </w:tc>
        <w:tc>
          <w:tcPr>
            <w:tcW w:type="dxa" w:w="2295"/>
            <w:vAlign w:val="center"/>
          </w:tcPr>
          <w:p>
            <w:pPr>
              <w:ind w:firstLine="0"/>
              <w:jc w:val="center"/>
            </w:pPr>
            <w:r/>
            <w:r>
              <w:rPr>
                <w:rFonts w:ascii="Times New Roman" w:hAnsi="黑体" w:eastAsia="黑体"/>
                <w:b/>
                <w:sz w:val="24"/>
              </w:rPr>
              <w:t>功能</w:t>
            </w:r>
          </w:p>
        </w:tc>
        <w:tc>
          <w:tcPr>
            <w:tcW w:type="dxa" w:w="2295"/>
            <w:vAlign w:val="center"/>
          </w:tcPr>
          <w:p>
            <w:pPr>
              <w:ind w:firstLine="0"/>
              <w:jc w:val="center"/>
            </w:pPr>
            <w:r/>
            <w:r>
              <w:rPr>
                <w:rFonts w:ascii="Times New Roman" w:hAnsi="黑体" w:eastAsia="黑体"/>
                <w:b/>
                <w:sz w:val="24"/>
              </w:rPr>
              <w:t>技术路线</w:t>
            </w:r>
          </w:p>
        </w:tc>
        <w:tc>
          <w:tcPr>
            <w:tcW w:type="dxa" w:w="2295"/>
            <w:vAlign w:val="center"/>
          </w:tcPr>
          <w:p>
            <w:pPr>
              <w:ind w:firstLine="0"/>
              <w:jc w:val="center"/>
            </w:pPr>
            <w:r/>
            <w:r>
              <w:rPr>
                <w:rFonts w:ascii="Times New Roman" w:hAnsi="黑体" w:eastAsia="黑体"/>
                <w:b/>
                <w:sz w:val="24"/>
              </w:rPr>
              <w:t>精度指标</w:t>
            </w:r>
          </w:p>
        </w:tc>
      </w:tr>
      <w:tr>
        <w:tc>
          <w:tcPr>
            <w:tcW w:type="dxa" w:w="2295"/>
            <w:vAlign w:val="center"/>
          </w:tcPr>
          <w:p>
            <w:pPr>
              <w:ind w:firstLine="0"/>
              <w:jc w:val="center"/>
            </w:pPr>
            <w:r/>
            <w:r>
              <w:rPr>
                <w:rFonts w:ascii="Times New Roman" w:hAnsi="仿宋" w:eastAsia="仿宋"/>
                <w:b w:val="0"/>
                <w:sz w:val="24"/>
              </w:rPr>
              <w:t>海岸线智能提取模型</w:t>
            </w:r>
          </w:p>
        </w:tc>
        <w:tc>
          <w:tcPr>
            <w:tcW w:type="dxa" w:w="2295"/>
            <w:vAlign w:val="center"/>
          </w:tcPr>
          <w:p>
            <w:pPr>
              <w:ind w:firstLine="0"/>
              <w:jc w:val="center"/>
            </w:pPr>
            <w:r/>
            <w:r>
              <w:rPr>
                <w:rFonts w:ascii="Times New Roman" w:hAnsi="仿宋" w:eastAsia="仿宋"/>
                <w:b w:val="0"/>
                <w:sz w:val="24"/>
              </w:rPr>
              <w:t>从遥感影像自动提取海岸线矢量</w:t>
            </w:r>
          </w:p>
        </w:tc>
        <w:tc>
          <w:tcPr>
            <w:tcW w:type="dxa" w:w="2295"/>
            <w:vAlign w:val="center"/>
          </w:tcPr>
          <w:p>
            <w:pPr>
              <w:ind w:firstLine="0"/>
              <w:jc w:val="center"/>
            </w:pPr>
            <w:r/>
            <w:r>
              <w:rPr>
                <w:rFonts w:ascii="Times New Roman" w:hAnsi="仿宋" w:eastAsia="仿宋"/>
                <w:b w:val="0"/>
                <w:sz w:val="24"/>
              </w:rPr>
              <w:t>U-Net语义分割 + 矢量化后处理</w:t>
            </w:r>
          </w:p>
        </w:tc>
        <w:tc>
          <w:tcPr>
            <w:tcW w:type="dxa" w:w="2295"/>
            <w:vAlign w:val="center"/>
          </w:tcPr>
          <w:p>
            <w:pPr>
              <w:ind w:firstLine="0"/>
              <w:jc w:val="center"/>
            </w:pPr>
            <w:r/>
            <w:r>
              <w:rPr>
                <w:rFonts w:ascii="Times New Roman" w:hAnsi="仿宋" w:eastAsia="仿宋"/>
                <w:b w:val="0"/>
                <w:sz w:val="24"/>
              </w:rPr>
              <w:t>提取精度满足1:10000比例尺制图要求</w:t>
            </w:r>
          </w:p>
        </w:tc>
      </w:tr>
      <w:tr>
        <w:tc>
          <w:tcPr>
            <w:tcW w:type="dxa" w:w="2295"/>
            <w:vAlign w:val="center"/>
          </w:tcPr>
          <w:p>
            <w:pPr>
              <w:ind w:firstLine="0"/>
              <w:jc w:val="center"/>
            </w:pPr>
            <w:r/>
            <w:r>
              <w:rPr>
                <w:rFonts w:ascii="Times New Roman" w:hAnsi="仿宋" w:eastAsia="仿宋"/>
                <w:b w:val="0"/>
                <w:sz w:val="24"/>
              </w:rPr>
              <w:t>围填海变化检测模型</w:t>
            </w:r>
          </w:p>
        </w:tc>
        <w:tc>
          <w:tcPr>
            <w:tcW w:type="dxa" w:w="2295"/>
            <w:vAlign w:val="center"/>
          </w:tcPr>
          <w:p>
            <w:pPr>
              <w:ind w:firstLine="0"/>
              <w:jc w:val="center"/>
            </w:pPr>
            <w:r/>
            <w:r>
              <w:rPr>
                <w:rFonts w:ascii="Times New Roman" w:hAnsi="仿宋" w:eastAsia="仿宋"/>
                <w:b w:val="0"/>
                <w:sz w:val="24"/>
              </w:rPr>
              <w:t>检测多时相影像间新增围填海图斑</w:t>
            </w:r>
          </w:p>
        </w:tc>
        <w:tc>
          <w:tcPr>
            <w:tcW w:type="dxa" w:w="2295"/>
            <w:vAlign w:val="center"/>
          </w:tcPr>
          <w:p>
            <w:pPr>
              <w:ind w:firstLine="0"/>
              <w:jc w:val="center"/>
            </w:pPr>
            <w:r/>
            <w:r>
              <w:rPr>
                <w:rFonts w:ascii="Times New Roman" w:hAnsi="仿宋" w:eastAsia="仿宋"/>
                <w:b w:val="0"/>
                <w:sz w:val="24"/>
              </w:rPr>
              <w:t>孪生网络变化检测 + 注意力机制</w:t>
            </w:r>
          </w:p>
        </w:tc>
        <w:tc>
          <w:tcPr>
            <w:tcW w:type="dxa" w:w="2295"/>
            <w:vAlign w:val="center"/>
          </w:tcPr>
          <w:p>
            <w:pPr>
              <w:ind w:firstLine="0"/>
              <w:jc w:val="center"/>
            </w:pPr>
            <w:r/>
            <w:r>
              <w:rPr>
                <w:rFonts w:ascii="Times New Roman" w:hAnsi="仿宋" w:eastAsia="仿宋"/>
                <w:b w:val="0"/>
                <w:sz w:val="24"/>
              </w:rPr>
              <w:t>召回率不低于0.85，精确率处于较高水平</w:t>
            </w:r>
          </w:p>
        </w:tc>
      </w:tr>
      <w:tr>
        <w:tc>
          <w:tcPr>
            <w:tcW w:type="dxa" w:w="2295"/>
            <w:vAlign w:val="center"/>
          </w:tcPr>
          <w:p>
            <w:pPr>
              <w:ind w:firstLine="0"/>
              <w:jc w:val="center"/>
            </w:pPr>
            <w:r/>
            <w:r>
              <w:rPr>
                <w:rFonts w:ascii="Times New Roman" w:hAnsi="仿宋" w:eastAsia="仿宋"/>
                <w:b w:val="0"/>
                <w:sz w:val="24"/>
              </w:rPr>
              <w:t>滨海湿地分类模型</w:t>
            </w:r>
          </w:p>
        </w:tc>
        <w:tc>
          <w:tcPr>
            <w:tcW w:type="dxa" w:w="2295"/>
            <w:vAlign w:val="center"/>
          </w:tcPr>
          <w:p>
            <w:pPr>
              <w:ind w:firstLine="0"/>
              <w:jc w:val="center"/>
            </w:pPr>
            <w:r/>
            <w:r>
              <w:rPr>
                <w:rFonts w:ascii="Times New Roman" w:hAnsi="仿宋" w:eastAsia="仿宋"/>
                <w:b w:val="0"/>
                <w:sz w:val="24"/>
              </w:rPr>
              <w:t>识别红树林、盐沼、光滩等湿地类型</w:t>
            </w:r>
          </w:p>
        </w:tc>
        <w:tc>
          <w:tcPr>
            <w:tcW w:type="dxa" w:w="2295"/>
            <w:vAlign w:val="center"/>
          </w:tcPr>
          <w:p>
            <w:pPr>
              <w:ind w:firstLine="0"/>
              <w:jc w:val="center"/>
            </w:pPr>
            <w:r/>
            <w:r>
              <w:rPr>
                <w:rFonts w:ascii="Times New Roman" w:hAnsi="仿宋" w:eastAsia="仿宋"/>
                <w:b w:val="0"/>
                <w:sz w:val="24"/>
              </w:rPr>
              <w:t>DeepLabV3+多尺度语义分割</w:t>
            </w:r>
          </w:p>
        </w:tc>
        <w:tc>
          <w:tcPr>
            <w:tcW w:type="dxa" w:w="2295"/>
            <w:vAlign w:val="center"/>
          </w:tcPr>
          <w:p>
            <w:pPr>
              <w:ind w:firstLine="0"/>
              <w:jc w:val="center"/>
            </w:pPr>
            <w:r/>
            <w:r>
              <w:rPr>
                <w:rFonts w:ascii="Times New Roman" w:hAnsi="仿宋" w:eastAsia="仿宋"/>
                <w:b w:val="0"/>
                <w:sz w:val="24"/>
              </w:rPr>
              <w:t>总体分类精度满足业务应用需求</w:t>
            </w:r>
          </w:p>
        </w:tc>
      </w:tr>
      <w:tr>
        <w:tc>
          <w:tcPr>
            <w:tcW w:type="dxa" w:w="2295"/>
            <w:vAlign w:val="center"/>
          </w:tcPr>
          <w:p>
            <w:pPr>
              <w:ind w:firstLine="0"/>
              <w:jc w:val="center"/>
            </w:pPr>
            <w:r/>
            <w:r>
              <w:rPr>
                <w:rFonts w:ascii="Times New Roman" w:hAnsi="仿宋" w:eastAsia="仿宋"/>
                <w:b w:val="0"/>
                <w:sz w:val="24"/>
              </w:rPr>
              <w:t>海岸侵蚀风险评估模型</w:t>
            </w:r>
          </w:p>
        </w:tc>
        <w:tc>
          <w:tcPr>
            <w:tcW w:type="dxa" w:w="2295"/>
            <w:vAlign w:val="center"/>
          </w:tcPr>
          <w:p>
            <w:pPr>
              <w:ind w:firstLine="0"/>
              <w:jc w:val="center"/>
            </w:pPr>
            <w:r/>
            <w:r>
              <w:rPr>
                <w:rFonts w:ascii="Times New Roman" w:hAnsi="仿宋" w:eastAsia="仿宋"/>
                <w:b w:val="0"/>
                <w:sz w:val="24"/>
              </w:rPr>
              <w:t>基于历史岸线数据预测侵蚀趋势</w:t>
            </w:r>
          </w:p>
        </w:tc>
        <w:tc>
          <w:tcPr>
            <w:tcW w:type="dxa" w:w="2295"/>
            <w:vAlign w:val="center"/>
          </w:tcPr>
          <w:p>
            <w:pPr>
              <w:ind w:firstLine="0"/>
              <w:jc w:val="center"/>
            </w:pPr>
            <w:r/>
            <w:r>
              <w:rPr>
                <w:rFonts w:ascii="Times New Roman" w:hAnsi="仿宋" w:eastAsia="仿宋"/>
                <w:b w:val="0"/>
                <w:sz w:val="24"/>
              </w:rPr>
              <w:t>LSTM时序预测 + 物理约束</w:t>
            </w:r>
          </w:p>
        </w:tc>
        <w:tc>
          <w:tcPr>
            <w:tcW w:type="dxa" w:w="2295"/>
            <w:vAlign w:val="center"/>
          </w:tcPr>
          <w:p>
            <w:pPr>
              <w:ind w:firstLine="0"/>
              <w:jc w:val="center"/>
            </w:pPr>
            <w:r/>
            <w:r>
              <w:rPr>
                <w:rFonts w:ascii="Times New Roman" w:hAnsi="仿宋" w:eastAsia="仿宋"/>
                <w:b w:val="0"/>
                <w:sz w:val="24"/>
              </w:rPr>
              <w:t>预测偏差处于合理区间</w:t>
            </w:r>
          </w:p>
        </w:tc>
      </w:tr>
      <w:tr>
        <w:tc>
          <w:tcPr>
            <w:tcW w:type="dxa" w:w="2295"/>
            <w:vAlign w:val="center"/>
          </w:tcPr>
          <w:p>
            <w:pPr>
              <w:ind w:firstLine="0"/>
              <w:jc w:val="center"/>
            </w:pPr>
            <w:r/>
            <w:r>
              <w:rPr>
                <w:rFonts w:ascii="Times New Roman" w:hAnsi="仿宋" w:eastAsia="仿宋"/>
                <w:b w:val="0"/>
                <w:sz w:val="24"/>
              </w:rPr>
              <w:t>视频异常事件检测模型</w:t>
            </w:r>
          </w:p>
        </w:tc>
        <w:tc>
          <w:tcPr>
            <w:tcW w:type="dxa" w:w="2295"/>
            <w:vAlign w:val="center"/>
          </w:tcPr>
          <w:p>
            <w:pPr>
              <w:ind w:firstLine="0"/>
              <w:jc w:val="center"/>
            </w:pPr>
            <w:r/>
            <w:r>
              <w:rPr>
                <w:rFonts w:ascii="Times New Roman" w:hAnsi="仿宋" w:eastAsia="仿宋"/>
                <w:b w:val="0"/>
                <w:sz w:val="24"/>
              </w:rPr>
              <w:t>从沿海视频中检测船只非法靠岸、倾倒等行为</w:t>
            </w:r>
          </w:p>
        </w:tc>
        <w:tc>
          <w:tcPr>
            <w:tcW w:type="dxa" w:w="2295"/>
            <w:vAlign w:val="center"/>
          </w:tcPr>
          <w:p>
            <w:pPr>
              <w:ind w:firstLine="0"/>
              <w:jc w:val="center"/>
            </w:pPr>
            <w:r/>
            <w:r>
              <w:rPr>
                <w:rFonts w:ascii="Times New Roman" w:hAnsi="仿宋" w:eastAsia="仿宋"/>
                <w:b w:val="0"/>
                <w:sz w:val="24"/>
              </w:rPr>
              <w:t>YOLOv8目标检测 + 行为识别</w:t>
            </w:r>
          </w:p>
        </w:tc>
        <w:tc>
          <w:tcPr>
            <w:tcW w:type="dxa" w:w="2295"/>
            <w:vAlign w:val="center"/>
          </w:tcPr>
          <w:p>
            <w:pPr>
              <w:ind w:firstLine="0"/>
              <w:jc w:val="center"/>
            </w:pPr>
            <w:r/>
            <w:r>
              <w:rPr>
                <w:rFonts w:ascii="Times New Roman" w:hAnsi="仿宋" w:eastAsia="仿宋"/>
                <w:b w:val="0"/>
                <w:sz w:val="24"/>
              </w:rPr>
              <w:t>检测响应时间＜2秒，准确率满足实战要求</w:t>
            </w:r>
          </w:p>
        </w:tc>
      </w:tr>
    </w:tbl>
    <w:p/>
    <w:p>
      <w:pPr>
        <w:spacing w:line="560" w:lineRule="exact"/>
        <w:ind w:firstLine="0"/>
      </w:pPr>
      <w:r>
        <w:rPr>
          <w:rFonts w:ascii="Times New Roman" w:hAnsi="仿宋" w:eastAsia="仿宋"/>
          <w:b w:val="0"/>
          <w:sz w:val="28"/>
        </w:rPr>
        <w:t>注：AI精度指标采用定性和区间表述，模型上线前须经地面真值数据验证，具体精度数值以验证报告为准。</w:t>
      </w:r>
    </w:p>
    <w:p>
      <w:pPr>
        <w:spacing w:line="560" w:lineRule="exact" w:before="240" w:after="120"/>
        <w:ind w:firstLine="0"/>
        <w:outlineLvl w:val="3"/>
      </w:pPr>
      <w:r>
        <w:rPr>
          <w:rFonts w:ascii="Times New Roman" w:hAnsi="黑体" w:eastAsia="黑体"/>
          <w:b/>
          <w:sz w:val="28"/>
        </w:rPr>
        <w:t>3.3.4 模型与算法管理</w:t>
      </w:r>
    </w:p>
    <w:p>
      <w:pPr>
        <w:spacing w:line="560" w:lineRule="exact"/>
      </w:pPr>
      <w:r>
        <w:rPr>
          <w:rFonts w:ascii="Times New Roman" w:hAnsi="仿宋" w:eastAsia="仿宋"/>
          <w:b w:val="0"/>
          <w:sz w:val="28"/>
        </w:rPr>
        <w:t>平台内置模型管理子系统，支持算法模型的全生命周期管理。模型注册模块记录每个模型的版本号、训练数据集、超参数配置和精度评估结果；训练任务调度模块根据GPU资源使用情况自动排队执行模型训练和微调任务；推理服务管理模块实现模型的灰度发布和版本回滚，新版本模型经A/B测试验证后方可替换线上版本；效果监控模块跟踪线上推理结果的准确率变化，当精度衰退超过阈值时自动告警提示模型需要迭代更新。</w:t>
      </w:r>
    </w:p>
    <w:p>
      <w:pPr>
        <w:spacing w:line="560" w:lineRule="exact" w:before="240" w:after="120"/>
        <w:ind w:firstLine="0"/>
        <w:outlineLvl w:val="3"/>
      </w:pPr>
      <w:r>
        <w:rPr>
          <w:rFonts w:ascii="Times New Roman" w:hAnsi="黑体" w:eastAsia="黑体"/>
          <w:b/>
          <w:sz w:val="28"/>
        </w:rPr>
        <w:t>3.3.5 数据可视化引擎</w:t>
      </w:r>
    </w:p>
    <w:p>
      <w:pPr>
        <w:spacing w:line="560" w:lineRule="exact"/>
      </w:pPr>
      <w:r>
        <w:rPr>
          <w:rFonts w:ascii="Times New Roman" w:hAnsi="仿宋" w:eastAsia="仿宋"/>
          <w:b w:val="0"/>
          <w:sz w:val="28"/>
        </w:rPr>
        <w:t>可视化引擎负责将海岸带监测数据和分析结果以直观的图形方式呈现。基于WebGL和Cesium三维地球框架，支持二三维一体化场景渲染：二维模式下叠加展示多时相卫星影像、海岸线矢量、变化图斑热力图等图层；三维模式下加载无人机倾斜模型和LiDAR点云，结合潮位动态数据模拟潮汐变化过程。引擎支持时间滑块控件，可拖动查看任意历史时刻的海岸带状态并自动播放岸线变迁动画。实时数据看板展示潮位曲线、水质参数趋势图、预警事件统计等动态指标。</w:t>
      </w:r>
    </w:p>
    <w:p>
      <w:pPr>
        <w:spacing w:line="560" w:lineRule="exact" w:before="240" w:after="120"/>
        <w:ind w:firstLine="0"/>
        <w:outlineLvl w:val="3"/>
      </w:pPr>
      <w:r>
        <w:rPr>
          <w:rFonts w:ascii="Times New Roman" w:hAnsi="黑体" w:eastAsia="黑体"/>
          <w:b/>
          <w:sz w:val="28"/>
        </w:rPr>
        <w:t>3.3.6 智能决策模块</w:t>
      </w:r>
    </w:p>
    <w:p>
      <w:pPr>
        <w:spacing w:line="560" w:lineRule="exact"/>
      </w:pPr>
      <w:r>
        <w:rPr>
          <w:rFonts w:ascii="Times New Roman" w:hAnsi="仿宋" w:eastAsia="仿宋"/>
          <w:b w:val="0"/>
          <w:sz w:val="28"/>
        </w:rPr>
        <w:t>智能决策模块综合多个分析模型的输出结果，生成面向管理决策的建议和报告。决策规则引擎根据预设的业务规则自动判断变化事件的严重程度和处置优先级——例如：某岸段岸线后退速率超过年均1m则自动升级为高风险并推送至分管负责人；围填海变化图斑面积超过500m²且不在审批库中则标记为疑似违规并生成核查工单。模块还支持多情景模拟功能，输入不同海平面上升速率或风暴潮强度参数，预测未来10～30年海岸线可能的退缩范围，辅助中长期规划决策。</w:t>
      </w:r>
    </w:p>
    <w:p>
      <w:pPr>
        <w:spacing w:line="560" w:lineRule="exact" w:before="240" w:after="120"/>
        <w:ind w:firstLine="0"/>
        <w:outlineLvl w:val="3"/>
      </w:pPr>
      <w:r>
        <w:rPr>
          <w:rFonts w:ascii="Times New Roman" w:hAnsi="黑体" w:eastAsia="黑体"/>
          <w:b/>
          <w:sz w:val="28"/>
        </w:rPr>
        <w:t>3.3.7 基础支撑服务</w:t>
      </w:r>
    </w:p>
    <w:p>
      <w:pPr>
        <w:spacing w:line="560" w:lineRule="exact"/>
      </w:pPr>
      <w:r>
        <w:rPr>
          <w:rFonts w:ascii="Times New Roman" w:hAnsi="仿宋" w:eastAsia="仿宋"/>
          <w:b w:val="0"/>
          <w:sz w:val="28"/>
        </w:rPr>
        <w:t>平台基础支撑服务采用微服务架构，主要组件包括：Spring Cloud微服务框架提供服务注册发现、负载均衡和熔断降级；RabbitMQ消息队列实现各服务间异步解耦通信；Kubernetes容器编排平台管理计算资源的弹性伸缩；统一认证服务基于OAuth 2.0 + JWT实现单点登录和API鉴权；任务调度引擎（基于Airflow）编排定时数据拉取、批量影像处理、报告自动生成等周期性工作流。</w:t>
      </w:r>
    </w:p>
    <w:p>
      <w:pPr>
        <w:spacing w:line="560" w:lineRule="exact" w:before="240" w:after="120"/>
        <w:ind w:firstLine="0"/>
        <w:outlineLvl w:val="2"/>
      </w:pPr>
      <w:r>
        <w:rPr>
          <w:rFonts w:ascii="Times New Roman" w:hAnsi="黑体" w:eastAsia="黑体"/>
          <w:b/>
          <w:sz w:val="30"/>
        </w:rPr>
        <w:t>3.4 应用层</w:t>
      </w:r>
    </w:p>
    <w:p>
      <w:pPr>
        <w:spacing w:line="560" w:lineRule="exact"/>
      </w:pPr>
      <w:r>
        <w:rPr>
          <w:rFonts w:ascii="Times New Roman" w:hAnsi="仿宋" w:eastAsia="仿宋"/>
          <w:b w:val="0"/>
          <w:sz w:val="28"/>
        </w:rPr>
        <w:t>应用层是平台面向最终用户的业务功能出口，整合底层数据和算力资源，提供覆盖海岸带监测全业务链条的专题应用。</w:t>
      </w:r>
    </w:p>
    <w:p>
      <w:pPr>
        <w:spacing w:line="560" w:lineRule="exact" w:before="240" w:after="120"/>
        <w:ind w:firstLine="0"/>
        <w:outlineLvl w:val="3"/>
      </w:pPr>
      <w:r>
        <w:rPr>
          <w:rFonts w:ascii="Times New Roman" w:hAnsi="黑体" w:eastAsia="黑体"/>
          <w:b/>
          <w:sz w:val="28"/>
        </w:rPr>
        <w:t>3.4.1 综合态势感知一张图</w:t>
      </w:r>
    </w:p>
    <w:p>
      <w:pPr>
        <w:spacing w:line="560" w:lineRule="exact"/>
      </w:pPr>
      <w:r>
        <w:rPr>
          <w:rFonts w:ascii="Times New Roman" w:hAnsi="仿宋" w:eastAsia="仿宋"/>
          <w:b w:val="0"/>
          <w:sz w:val="28"/>
        </w:rPr>
        <w:t>以电子地图为底图，叠加展示海岸带综合态势信息。核心图层包括：最新一期海岸线矢量（按岸线类型分色渲染——自然岸线、人工岸线、整治修复岸线）、围填海审批与实际状态对比、滨海湿地分布及健康等级、在线监测设备状态和实时数据、近期预警事件分布等。一张图支持多级缩放——全域级展示辖区海岸线全貌和宏观统计指标，岸段级展示变化检测成果和巡查核实记录，点位级展示传感器实时数据和视频画面。通过时间维度滑块可回溯任意时期的海岸带状态。</w:t>
      </w:r>
    </w:p>
    <w:p>
      <w:pPr>
        <w:spacing w:line="560" w:lineRule="exact" w:before="240" w:after="120"/>
        <w:ind w:firstLine="0"/>
        <w:outlineLvl w:val="3"/>
      </w:pPr>
      <w:r>
        <w:rPr>
          <w:rFonts w:ascii="Times New Roman" w:hAnsi="黑体" w:eastAsia="黑体"/>
          <w:b/>
          <w:sz w:val="28"/>
        </w:rPr>
        <w:t>3.4.2 智能预测预警</w:t>
      </w:r>
    </w:p>
    <w:p>
      <w:pPr>
        <w:spacing w:line="560" w:lineRule="exact"/>
      </w:pPr>
      <w:r>
        <w:rPr>
          <w:rFonts w:ascii="Times New Roman" w:hAnsi="仿宋" w:eastAsia="仿宋"/>
          <w:b w:val="0"/>
          <w:sz w:val="28"/>
        </w:rPr>
        <w:t>预警系统涵盖三类预警场景：一是海岸侵蚀预警，基于历史岸线变化速率和海浪动力条件，对岸线后退速率超过阈值的岸段标红预警；二是围填海异常预警，多时相变化检测模型在每期新影像处理完成后自动运行，新发现的围填海图斑经与审批数据库比对后，未登记的图斑触发疑似违规预警；三是海洋灾害预警，接入气象部门台风路径和风暴潮预报数据，当预测风暴增水叠加天文大潮超过岸防设施设计标准时发布灾害预警。所有预警信息通过平台弹窗、短信和移动端推送三种渠道同步通知相关责任人。</w:t>
      </w:r>
    </w:p>
    <w:p>
      <w:pPr>
        <w:spacing w:line="560" w:lineRule="exact" w:before="240" w:after="120"/>
        <w:ind w:firstLine="0"/>
        <w:outlineLvl w:val="3"/>
      </w:pPr>
      <w:r>
        <w:rPr>
          <w:rFonts w:ascii="Times New Roman" w:hAnsi="黑体" w:eastAsia="黑体"/>
          <w:b/>
          <w:sz w:val="28"/>
        </w:rPr>
        <w:t>3.4.3 多场景动态感知监测</w:t>
      </w:r>
    </w:p>
    <w:p>
      <w:pPr>
        <w:spacing w:line="560" w:lineRule="exact"/>
      </w:pPr>
      <w:r>
        <w:rPr>
          <w:rFonts w:ascii="Times New Roman" w:hAnsi="仿宋" w:eastAsia="仿宋"/>
          <w:b w:val="0"/>
          <w:sz w:val="28"/>
        </w:rPr>
        <w:t>该模块将海岸带日常监测按业务主题拆分为多个监测场景，每个场景提供独立的工作界面和分析工具：海岸线动态监测场景支持多期岸线对比叠加、进退量断面测量和变化统计报表生成；围填海监测场景提供变化图斑浏览、审批信息比对和现场核查任务派发功能；岸滩冲淤监测场景加载多期DEM数据进行差值分析并计算冲淤量；滨海湿地监测场景展示湿地范围变化和植被指数时序曲线；入海河口监测场景集成水文和水质数据分析河口冲淤和水环境变化趋势。</w:t>
      </w:r>
    </w:p>
    <w:p>
      <w:pPr>
        <w:spacing w:line="560" w:lineRule="exact" w:before="240" w:after="120"/>
        <w:ind w:firstLine="0"/>
        <w:outlineLvl w:val="3"/>
      </w:pPr>
      <w:r>
        <w:rPr>
          <w:rFonts w:ascii="Times New Roman" w:hAnsi="黑体" w:eastAsia="黑体"/>
          <w:b/>
          <w:sz w:val="28"/>
        </w:rPr>
        <w:t>3.4.4 专题评估分析</w:t>
      </w:r>
    </w:p>
    <w:p>
      <w:pPr>
        <w:spacing w:line="560" w:lineRule="exact"/>
      </w:pPr>
      <w:r>
        <w:rPr>
          <w:rFonts w:ascii="Times New Roman" w:hAnsi="仿宋" w:eastAsia="仿宋"/>
          <w:b w:val="0"/>
          <w:sz w:val="28"/>
        </w:rPr>
        <w:t>提供定期和专项评估分析功能。定期评估按年度自动汇总全域海岸线长度变化、自然岸线保有率、围填海面积变化、湿地面积增减等关键指标，生成海岸带状态年度评估报告。专项评估针对特定需求——如某海岸带整治修复工程的实施效果评估，通过对比工程实施前后的岸线、地形、植被等要素变化量化修复成效。评估报告支持在线预览和Word/PDF一键导出。</w:t>
      </w:r>
    </w:p>
    <w:p>
      <w:pPr>
        <w:spacing w:line="560" w:lineRule="exact" w:before="240" w:after="120"/>
        <w:ind w:firstLine="0"/>
        <w:outlineLvl w:val="3"/>
      </w:pPr>
      <w:r>
        <w:rPr>
          <w:rFonts w:ascii="Times New Roman" w:hAnsi="黑体" w:eastAsia="黑体"/>
          <w:b/>
          <w:sz w:val="28"/>
        </w:rPr>
        <w:t>3.4.5 日常巡查监管</w:t>
      </w:r>
    </w:p>
    <w:p>
      <w:pPr>
        <w:spacing w:line="560" w:lineRule="exact"/>
      </w:pPr>
      <w:r>
        <w:rPr>
          <w:rFonts w:ascii="Times New Roman" w:hAnsi="仿宋" w:eastAsia="仿宋"/>
          <w:b w:val="0"/>
          <w:sz w:val="28"/>
        </w:rPr>
        <w:t>为外业巡查人员和视频AI巡查提供统一管理界面。巡查计划模块按照岸段管理责任划分，自动生成周期性巡查工单并推送给责任巡查员；巡查员通过移动端App沿预定路线巡查，系统实时记录轨迹并在偏离路线时提醒；现场发现问题可一键拍照上报，照片自动附带GPS坐标和时间戳。视频AI巡查子模块对沿海视频流进行7×24小时智能分析，检测到异常事件（如船只非法靠岸、岸滩倾倒等）自动截图告警。所有巡查记录统一归档，按岸段关联历史记录支持回溯查询。</w:t>
      </w:r>
    </w:p>
    <w:p>
      <w:pPr>
        <w:spacing w:line="560" w:lineRule="exact" w:before="240" w:after="120"/>
        <w:ind w:firstLine="0"/>
        <w:outlineLvl w:val="3"/>
      </w:pPr>
      <w:r>
        <w:rPr>
          <w:rFonts w:ascii="Times New Roman" w:hAnsi="黑体" w:eastAsia="黑体"/>
          <w:b/>
          <w:sz w:val="28"/>
        </w:rPr>
        <w:t>3.4.6 闭环监管与决策推送</w:t>
      </w:r>
    </w:p>
    <w:p>
      <w:pPr>
        <w:spacing w:line="560" w:lineRule="exact"/>
      </w:pPr>
      <w:r>
        <w:rPr>
          <w:rFonts w:ascii="Times New Roman" w:hAnsi="仿宋" w:eastAsia="仿宋"/>
          <w:b w:val="0"/>
          <w:sz w:val="28"/>
        </w:rPr>
        <w:t>建立"发现→核实→交办→整改→复核→销号"六步闭环监管流程。卫星遥感或AI自动检测发现的变化事件经人工确认后生成问题工单，工单自动关联空间位置、影像证据和变化面积等信息。系统根据事件类型和空间位置自动匹配责任部门并推送交办通知。责任单位在限定期限内提交整改进展并上传现场照片，监管部门通过后续遥感影像复核整改效果，达标后工单销号。全流程时间节点和处理记录可追溯，超时未处理的工单自动升级催办。</w:t>
      </w:r>
    </w:p>
    <w:p>
      <w:pPr>
        <w:spacing w:line="560" w:lineRule="exact" w:before="240" w:after="120"/>
        <w:ind w:firstLine="0"/>
        <w:outlineLvl w:val="3"/>
      </w:pPr>
      <w:r>
        <w:rPr>
          <w:rFonts w:ascii="Times New Roman" w:hAnsi="黑体" w:eastAsia="黑体"/>
          <w:b/>
          <w:sz w:val="28"/>
        </w:rPr>
        <w:t>3.4.7 移动端应用</w:t>
      </w:r>
    </w:p>
    <w:p>
      <w:pPr>
        <w:spacing w:line="560" w:lineRule="exact"/>
      </w:pPr>
      <w:r>
        <w:rPr>
          <w:rFonts w:ascii="Times New Roman" w:hAnsi="仿宋" w:eastAsia="仿宋"/>
          <w:b w:val="0"/>
          <w:sz w:val="28"/>
        </w:rPr>
        <w:t>移动端App（iOS/Android）为外业人员和管理层提供移动办公能力。核心功能包括：实时查看海岸带态势一张图和预警信息推送；接收并执行巡查工单和核查任务；现场拍照取证、语音备注和GPS定位一键上报；离线地图下载支持在无网络环境的偏远海岸段正常使用，数据在恢复网络后自动同步；管理层可随时查看关键监测指标和统计看板。</w:t>
      </w:r>
    </w:p>
    <w:p>
      <w:pPr>
        <w:spacing w:line="560" w:lineRule="exact" w:before="240" w:after="120"/>
        <w:ind w:firstLine="0"/>
        <w:outlineLvl w:val="1"/>
      </w:pPr>
      <w:r>
        <w:rPr>
          <w:rFonts w:ascii="Times New Roman" w:hAnsi="黑体" w:eastAsia="黑体"/>
          <w:b/>
          <w:sz w:val="32"/>
        </w:rPr>
        <w:t>4. 应用场景</w:t>
      </w:r>
    </w:p>
    <w:p>
      <w:pPr>
        <w:spacing w:line="560" w:lineRule="exact" w:before="240" w:after="120"/>
        <w:ind w:firstLine="0"/>
        <w:outlineLvl w:val="2"/>
      </w:pPr>
      <w:r>
        <w:rPr>
          <w:rFonts w:ascii="Times New Roman" w:hAnsi="黑体" w:eastAsia="黑体"/>
          <w:b/>
          <w:sz w:val="30"/>
        </w:rPr>
        <w:t>4.1 海岸线动态变化监测</w:t>
      </w:r>
    </w:p>
    <w:p>
      <w:pPr>
        <w:spacing w:line="560" w:lineRule="exact" w:before="240" w:after="120"/>
        <w:ind w:firstLine="0"/>
        <w:outlineLvl w:val="3"/>
      </w:pPr>
      <w:r>
        <w:rPr>
          <w:rFonts w:ascii="Times New Roman" w:hAnsi="黑体" w:eastAsia="黑体"/>
          <w:b/>
          <w:sz w:val="28"/>
        </w:rPr>
        <w:t>4.1.1 场景描述</w:t>
      </w:r>
    </w:p>
    <w:p>
      <w:pPr>
        <w:spacing w:line="560" w:lineRule="exact"/>
      </w:pPr>
      <w:r>
        <w:rPr>
          <w:rFonts w:ascii="Times New Roman" w:hAnsi="仿宋" w:eastAsia="仿宋"/>
          <w:b w:val="0"/>
          <w:sz w:val="28"/>
        </w:rPr>
        <w:t>海岸线是陆地与海洋的分界线，其位置变化直接反映海岸带的冲淤动态和人类活动影响。自然资源管理部门需要定期掌握辖区大陆岸线和海岛岸线的长度、类型及空间位置变化，以落实自然岸线保有率考核要求、更新海岸线基础数据库、评估海岸带开发利用强度。传统岸线调查以人工实测为主，一次全域调查耗时数月，调查频次低（通常2～3年一次），发现岸线变化的滞后性明显。部分岸段位于滩涂、悬崖或军事管控区域，实地到达困难，数据覆盖存在盲区。构建基于卫星遥感的海岸线动态变化监测场景，可将监测频次提升至月级甚至旬级，实现全域无盲区覆盖。</w:t>
      </w:r>
    </w:p>
    <w:p>
      <w:pPr>
        <w:spacing w:line="560" w:lineRule="exact" w:before="240" w:after="120"/>
        <w:ind w:firstLine="0"/>
        <w:outlineLvl w:val="3"/>
      </w:pPr>
      <w:r>
        <w:rPr>
          <w:rFonts w:ascii="Times New Roman" w:hAnsi="黑体" w:eastAsia="黑体"/>
          <w:b/>
          <w:sz w:val="28"/>
        </w:rPr>
        <w:t>4.1.2 技术方案</w:t>
      </w:r>
    </w:p>
    <w:p>
      <w:pPr>
        <w:spacing w:line="560" w:lineRule="exact"/>
      </w:pPr>
      <w:r>
        <w:rPr>
          <w:rFonts w:ascii="Times New Roman" w:hAnsi="仿宋" w:eastAsia="仿宋"/>
          <w:b w:val="0"/>
          <w:sz w:val="28"/>
        </w:rPr>
        <w:t>监测工作流程分为影像获取、岸线提取、变化计算和成果输出四个步骤。第一步，平台按照预设的监测周期（重点岸段每5天、一般岸段每15天）自动从卫星数据中心检索并下载覆盖监测区域的光学或SAR影像，优先选用云量低于20%的光学影像，多云天气自动切换至Sentinel-1 SAR数据。第二步，影像经预处理后输入海岸线智能提取模型，光学影像采用MNDWI水体指数结合U-Net语义分割网络自动提取水边线，SAR影像采用主动轮廓模型追踪水陆边界；提取的瞬时水边线根据同步潮位站实测数据归算至平均大潮高潮位面，消除潮汐对岸线位置的影响。第三步，将本期归算后的岸线与基准岸线进行叠加分析，沿预设的等间距断面线计算每个断面上的岸线进退距离，统计全域和分岸段的平均年变化速率（EPR）和净岸线运动量（NSM）。第四步，系统自动生成海岸线变化专题图和统计报表，变化量超过预设阈值的岸段标记为异常并触发预警。</w:t>
      </w:r>
    </w:p>
    <w:p>
      <w:pPr>
        <w:spacing w:before="240" w:after="240"/>
        <w:ind w:firstLine="0"/>
        <w:jc w:val="center"/>
      </w:pPr>
      <w:r>
        <w:rPr>
          <w:rFonts w:ascii="Times New Roman" w:hAnsi="仿宋" w:eastAsia="仿宋"/>
          <w:b w:val="0"/>
          <w:color w:val="808080"/>
          <w:sz w:val="28"/>
        </w:rPr>
        <w:t>[图：海岸线动态变化监测技术流程图]</w:t>
      </w:r>
    </w:p>
    <w:p>
      <w:pPr>
        <w:spacing w:line="560" w:lineRule="exact" w:before="240" w:after="120"/>
        <w:ind w:firstLine="0"/>
        <w:outlineLvl w:val="3"/>
      </w:pPr>
      <w:r>
        <w:rPr>
          <w:rFonts w:ascii="Times New Roman" w:hAnsi="黑体" w:eastAsia="黑体"/>
          <w:b/>
          <w:sz w:val="28"/>
        </w:rPr>
        <w:t>4.1.3 预期效果</w:t>
      </w:r>
    </w:p>
    <w:p>
      <w:pPr>
        <w:spacing w:line="560" w:lineRule="exact"/>
      </w:pPr>
      <w:r>
        <w:rPr>
          <w:rFonts w:ascii="Times New Roman" w:hAnsi="仿宋" w:eastAsia="仿宋"/>
          <w:b/>
          <w:sz w:val="28"/>
        </w:rPr>
        <w:t>监测频次和覆盖率提升</w:t>
      </w:r>
      <w:r>
        <w:rPr>
          <w:rFonts w:ascii="Times New Roman" w:hAnsi="仿宋" w:eastAsia="仿宋"/>
          <w:b w:val="0"/>
          <w:sz w:val="28"/>
        </w:rPr>
        <w:t>：辖区全部海岸线实现15天级常态化遥感监测覆盖，重点岸段达到5天级更新频次，相比传统2～3年一次的人工调查，监测频次提高数十倍以上，信息获取时效从月级缩短至天级。</w:t>
      </w:r>
    </w:p>
    <w:p>
      <w:pPr>
        <w:spacing w:line="560" w:lineRule="exact"/>
      </w:pPr>
      <w:r>
        <w:rPr>
          <w:rFonts w:ascii="Times New Roman" w:hAnsi="仿宋" w:eastAsia="仿宋"/>
          <w:b/>
          <w:sz w:val="28"/>
        </w:rPr>
        <w:t>岸线变化量化精度提升</w:t>
      </w:r>
      <w:r>
        <w:rPr>
          <w:rFonts w:ascii="Times New Roman" w:hAnsi="仿宋" w:eastAsia="仿宋"/>
          <w:b w:val="0"/>
          <w:sz w:val="28"/>
        </w:rPr>
        <w:t>：基于亚像素精度的水边线提取和潮位归算，岸线位置测定精度达到优于2m水平，配合历史影像回溯分析可构建10年以上时间序列，年际变化速率计算结果可靠。</w:t>
      </w:r>
    </w:p>
    <w:p>
      <w:pPr>
        <w:spacing w:line="560" w:lineRule="exact"/>
      </w:pPr>
      <w:r>
        <w:rPr>
          <w:rFonts w:ascii="Times New Roman" w:hAnsi="仿宋" w:eastAsia="仿宋"/>
          <w:b/>
          <w:sz w:val="28"/>
        </w:rPr>
        <w:t>管理决策支撑能力增强</w:t>
      </w:r>
      <w:r>
        <w:rPr>
          <w:rFonts w:ascii="Times New Roman" w:hAnsi="仿宋" w:eastAsia="仿宋"/>
          <w:b w:val="0"/>
          <w:sz w:val="28"/>
        </w:rPr>
        <w:t>：自然岸线保有率等考核指标可在线实时查询和统计，不再依赖周期性专项调查。岸段级变化预警机制可提前识别快速侵蚀或异常开发活动，为管控介入争取时间窗口。数据成果直接支撑海岸线保护利用规划编制和年度调查更新。</w:t>
      </w:r>
    </w:p>
    <w:p>
      <w:pPr>
        <w:spacing w:line="560" w:lineRule="exact"/>
      </w:pPr>
      <w:r>
        <w:rPr>
          <w:rFonts w:ascii="Times New Roman" w:hAnsi="仿宋" w:eastAsia="仿宋"/>
          <w:b/>
          <w:sz w:val="28"/>
        </w:rPr>
        <w:t>人力投入减少</w:t>
      </w:r>
      <w:r>
        <w:rPr>
          <w:rFonts w:ascii="Times New Roman" w:hAnsi="仿宋" w:eastAsia="仿宋"/>
          <w:b w:val="0"/>
          <w:sz w:val="28"/>
        </w:rPr>
        <w:t>：自动化处理流水线替代大量人工影像判读和外业测量工作，全域海岸线监测所需的人力投入缩减约60%～70%，释放的人力可转向高价值的分析研判和现场核实工作。</w:t>
      </w:r>
    </w:p>
    <w:p>
      <w:pPr>
        <w:spacing w:line="560" w:lineRule="exact" w:before="240" w:after="120"/>
        <w:ind w:firstLine="0"/>
        <w:outlineLvl w:val="2"/>
      </w:pPr>
      <w:r>
        <w:rPr>
          <w:rFonts w:ascii="Times New Roman" w:hAnsi="黑体" w:eastAsia="黑体"/>
          <w:b/>
          <w:sz w:val="30"/>
        </w:rPr>
        <w:t>4.2 围填海活动动态监管</w:t>
      </w:r>
    </w:p>
    <w:p>
      <w:pPr>
        <w:spacing w:line="560" w:lineRule="exact" w:before="240" w:after="120"/>
        <w:ind w:firstLine="0"/>
        <w:outlineLvl w:val="3"/>
      </w:pPr>
      <w:r>
        <w:rPr>
          <w:rFonts w:ascii="Times New Roman" w:hAnsi="黑体" w:eastAsia="黑体"/>
          <w:b/>
          <w:sz w:val="28"/>
        </w:rPr>
        <w:t>4.2.1 场景描述</w:t>
      </w:r>
    </w:p>
    <w:p>
      <w:pPr>
        <w:spacing w:line="560" w:lineRule="exact"/>
      </w:pPr>
      <w:r>
        <w:rPr>
          <w:rFonts w:ascii="Times New Roman" w:hAnsi="仿宋" w:eastAsia="仿宋"/>
          <w:b w:val="0"/>
          <w:sz w:val="28"/>
        </w:rPr>
        <w:t>围填海是改变海岸带形态最直接的人类活动。国家在2018年实施史上最严围填海管控政策后，除国家重大项目外暂停审批新增围填海项目。自然资源主管部门需要持续监管是否存在违规新增围填海、已批项目是否超面积超范围施工、历史围填海图斑是否按要求完成生态修复等情况。传统围填海监管主要依靠海监执法人员定期巡查和群众举报，受人力和交通条件限制，监管频次低、覆盖面窄，特别是在偏远海域和离岸岛礁区域存在监管盲区。通过卫星遥感多时相对比和AI变化检测技术，可实现围填海活动的自动发现和持续跟踪。</w:t>
      </w:r>
    </w:p>
    <w:p>
      <w:pPr>
        <w:spacing w:line="560" w:lineRule="exact" w:before="240" w:after="120"/>
        <w:ind w:firstLine="0"/>
        <w:outlineLvl w:val="3"/>
      </w:pPr>
      <w:r>
        <w:rPr>
          <w:rFonts w:ascii="Times New Roman" w:hAnsi="黑体" w:eastAsia="黑体"/>
          <w:b/>
          <w:sz w:val="28"/>
        </w:rPr>
        <w:t>4.2.2 技术方案</w:t>
      </w:r>
    </w:p>
    <w:p>
      <w:pPr>
        <w:spacing w:line="560" w:lineRule="exact"/>
      </w:pPr>
      <w:r>
        <w:rPr>
          <w:rFonts w:ascii="Times New Roman" w:hAnsi="仿宋" w:eastAsia="仿宋"/>
          <w:b w:val="0"/>
          <w:sz w:val="28"/>
        </w:rPr>
        <w:t>围填海监管工作流程分为变化检测、智能比对、现场核实和闭环处置四个环节。变化检测环节，平台自动获取每期新影像并与上一期影像进行对比，基于孪生网络变化检测模型识别水域转为陆域的新增图斑和正在施工的围填海作业区域。智能比对环节，检测到的变化图斑自动与围填海审批登记数据库进行空间叠加比对：若图斑位于已批项目范围内且面积未超批复指标，标记为合规；若图斑不在审批范围内或面积明显超出批复面积，标记为疑似违规并生成核查工单。现场核实环节，核查工单派发给辖区海监执法人员或调度无人机对疑似违规图斑实施近距离飞行核实，拍摄高清照片和视频作为证据。闭环处置环节，确认违规的案件进入执法查处程序，系统持续跟踪后续整改进展直至恢复原状或补办手续后闭环销号。</w:t>
      </w:r>
    </w:p>
    <w:p>
      <w:pPr>
        <w:spacing w:line="560" w:lineRule="exact" w:before="240" w:after="120"/>
        <w:ind w:firstLine="0"/>
        <w:outlineLvl w:val="3"/>
      </w:pPr>
      <w:r>
        <w:rPr>
          <w:rFonts w:ascii="Times New Roman" w:hAnsi="黑体" w:eastAsia="黑体"/>
          <w:b/>
          <w:sz w:val="28"/>
        </w:rPr>
        <w:t>4.2.3 预期效果</w:t>
      </w:r>
    </w:p>
    <w:p>
      <w:pPr>
        <w:spacing w:line="560" w:lineRule="exact"/>
      </w:pPr>
      <w:r>
        <w:rPr>
          <w:rFonts w:ascii="Times New Roman" w:hAnsi="仿宋" w:eastAsia="仿宋"/>
          <w:b/>
          <w:sz w:val="28"/>
        </w:rPr>
        <w:t>违规行为发现时效提升</w:t>
      </w:r>
      <w:r>
        <w:rPr>
          <w:rFonts w:ascii="Times New Roman" w:hAnsi="仿宋" w:eastAsia="仿宋"/>
          <w:b w:val="0"/>
          <w:sz w:val="28"/>
        </w:rPr>
        <w:t>：从卫星影像获取到疑似违规图斑推送至执法人员，全流程可在48小时内完成。相比传统数周至数月的发现周期，围填海违规活动在初期阶段即可被捕获，有效遏制"先围后批""化整为零"等违规手段。</w:t>
      </w:r>
    </w:p>
    <w:p>
      <w:pPr>
        <w:spacing w:line="560" w:lineRule="exact"/>
      </w:pPr>
      <w:r>
        <w:rPr>
          <w:rFonts w:ascii="Times New Roman" w:hAnsi="仿宋" w:eastAsia="仿宋"/>
          <w:b/>
          <w:sz w:val="28"/>
        </w:rPr>
        <w:t>监管覆盖无死角</w:t>
      </w:r>
      <w:r>
        <w:rPr>
          <w:rFonts w:ascii="Times New Roman" w:hAnsi="仿宋" w:eastAsia="仿宋"/>
          <w:b w:val="0"/>
          <w:sz w:val="28"/>
        </w:rPr>
        <w:t>：卫星遥感不受地形和交通条件限制，辖区全部海域和岸线均纳入监测范围，偏远岛礁和无人岸段的围填海活动同样无法逃脱监测。</w:t>
      </w:r>
    </w:p>
    <w:p>
      <w:pPr>
        <w:spacing w:line="560" w:lineRule="exact"/>
      </w:pPr>
      <w:r>
        <w:rPr>
          <w:rFonts w:ascii="Times New Roman" w:hAnsi="仿宋" w:eastAsia="仿宋"/>
          <w:b/>
          <w:sz w:val="28"/>
        </w:rPr>
        <w:t>执法效率提升</w:t>
      </w:r>
      <w:r>
        <w:rPr>
          <w:rFonts w:ascii="Times New Roman" w:hAnsi="仿宋" w:eastAsia="仿宋"/>
          <w:b w:val="0"/>
          <w:sz w:val="28"/>
        </w:rPr>
        <w:t>：AI自动检测替代人工影像比对，每期影像处理完成后30分钟内即可输出变化图斑清单。审批比对环节自动化完成，海监执法人员可集中精力开展现场取证和执法行动，单次执法行动的影像证据准备时间从数天压缩至数小时。</w:t>
      </w:r>
    </w:p>
    <w:p>
      <w:pPr>
        <w:spacing w:line="560" w:lineRule="exact"/>
      </w:pPr>
      <w:r>
        <w:rPr>
          <w:rFonts w:ascii="Times New Roman" w:hAnsi="仿宋" w:eastAsia="仿宋"/>
          <w:b/>
          <w:sz w:val="28"/>
        </w:rPr>
        <w:t>全生命周期可追溯</w:t>
      </w:r>
      <w:r>
        <w:rPr>
          <w:rFonts w:ascii="Times New Roman" w:hAnsi="仿宋" w:eastAsia="仿宋"/>
          <w:b w:val="0"/>
          <w:sz w:val="28"/>
        </w:rPr>
        <w:t>：每个围填海图斑从首次检测到最终销号的完整时间线和影像序列均自动归档，支撑年度考核和审计工作。</w:t>
      </w:r>
    </w:p>
    <w:p>
      <w:pPr>
        <w:spacing w:line="560" w:lineRule="exact" w:before="240" w:after="120"/>
        <w:ind w:firstLine="0"/>
        <w:outlineLvl w:val="2"/>
      </w:pPr>
      <w:r>
        <w:rPr>
          <w:rFonts w:ascii="Times New Roman" w:hAnsi="黑体" w:eastAsia="黑体"/>
          <w:b/>
          <w:sz w:val="30"/>
        </w:rPr>
        <w:t>4.3 岸滩冲淤动态监测</w:t>
      </w:r>
    </w:p>
    <w:p>
      <w:pPr>
        <w:spacing w:line="560" w:lineRule="exact" w:before="240" w:after="120"/>
        <w:ind w:firstLine="0"/>
        <w:outlineLvl w:val="3"/>
      </w:pPr>
      <w:r>
        <w:rPr>
          <w:rFonts w:ascii="Times New Roman" w:hAnsi="黑体" w:eastAsia="黑体"/>
          <w:b/>
          <w:sz w:val="28"/>
        </w:rPr>
        <w:t>4.3.1 场景描述</w:t>
      </w:r>
    </w:p>
    <w:p>
      <w:pPr>
        <w:spacing w:line="560" w:lineRule="exact"/>
      </w:pPr>
      <w:r>
        <w:rPr>
          <w:rFonts w:ascii="Times New Roman" w:hAnsi="仿宋" w:eastAsia="仿宋"/>
          <w:b w:val="0"/>
          <w:sz w:val="28"/>
        </w:rPr>
        <w:t>岸滩冲淤是海岸带演变的核心物理过程，决定了潮间带生态系统的稳定性、滨海城镇的防护安全和港口航道的通航条件。沿海地区需要掌握重点岸段的冲淤趋势——严重侵蚀的岸段需要安排护岸或人工补沙工程，持续淤积的港口航道需要定期疏浚。传统岸滩地形测量采用全站仪或RTK人工逐点测量，工作量大、效率低，一个数公里长的海滩断面测量需要数天时间，且受潮汐窗口限制严格。无人机载LiDAR和摄影测量技术的成熟为岸滩高精度地形快速获取提供了新手段。</w:t>
      </w:r>
    </w:p>
    <w:p>
      <w:pPr>
        <w:spacing w:line="560" w:lineRule="exact" w:before="240" w:after="120"/>
        <w:ind w:firstLine="0"/>
        <w:outlineLvl w:val="3"/>
      </w:pPr>
      <w:r>
        <w:rPr>
          <w:rFonts w:ascii="Times New Roman" w:hAnsi="黑体" w:eastAsia="黑体"/>
          <w:b/>
          <w:sz w:val="28"/>
        </w:rPr>
        <w:t>4.3.2 技术方案</w:t>
      </w:r>
    </w:p>
    <w:p>
      <w:pPr>
        <w:spacing w:line="560" w:lineRule="exact"/>
      </w:pPr>
      <w:r>
        <w:rPr>
          <w:rFonts w:ascii="Times New Roman" w:hAnsi="仿宋" w:eastAsia="仿宋"/>
          <w:b w:val="0"/>
          <w:sz w:val="28"/>
        </w:rPr>
        <w:t>岸滩冲淤监测按照"基线建立→周期复测→差异分析→预警报告"流程执行。基线建立阶段，利用垂直起降固定翼无人机搭载LiDAR系统在低潮位窗口期对全部重点监测岸段实施航飞作业，采集高密度点云数据（≥200点/m²），点云经过航迹解算、噪声滤除、地面分类后生成初始DEM（分辨率0.1m），同步利用RTK实测地面控制点验证DEM高程精度，精度控制在±0.05m以内。周期复测阶段，每季度在相近的潮位条件下对同一岸段重复航飞，获取多期DEM时间序列。差异分析阶段，平台自动将多期DEM进行空间配准和差值运算，计算每个栅格点的高程变化量，正值为淤积、负值为侵蚀；在预设的监测断面上提取剖面线，计算断面面积变化量和体积变化量；结合岸段面积积分统计总冲淤量（单位：万m³）。预警报告阶段，冲淤量或冲淤速率超过阈值的岸段自动标记并生成预警报告，报告包含三维地形对比渲染图、冲淤量统计表和趋势图。</w:t>
      </w:r>
    </w:p>
    <w:p>
      <w:pPr>
        <w:spacing w:before="240" w:after="240"/>
        <w:ind w:firstLine="0"/>
        <w:jc w:val="center"/>
      </w:pPr>
      <w:r>
        <w:rPr>
          <w:rFonts w:ascii="Times New Roman" w:hAnsi="仿宋" w:eastAsia="仿宋"/>
          <w:b w:val="0"/>
          <w:color w:val="808080"/>
          <w:sz w:val="28"/>
        </w:rPr>
        <w:t>[图：岸滩冲淤监测技术流程图]</w:t>
      </w:r>
    </w:p>
    <w:p>
      <w:pPr>
        <w:spacing w:line="560" w:lineRule="exact" w:before="240" w:after="120"/>
        <w:ind w:firstLine="0"/>
        <w:outlineLvl w:val="3"/>
      </w:pPr>
      <w:r>
        <w:rPr>
          <w:rFonts w:ascii="Times New Roman" w:hAnsi="黑体" w:eastAsia="黑体"/>
          <w:b/>
          <w:sz w:val="28"/>
        </w:rPr>
        <w:t>4.3.3 预期效果</w:t>
      </w:r>
    </w:p>
    <w:p>
      <w:pPr>
        <w:spacing w:line="560" w:lineRule="exact"/>
      </w:pPr>
      <w:r>
        <w:rPr>
          <w:rFonts w:ascii="Times New Roman" w:hAnsi="仿宋" w:eastAsia="仿宋"/>
          <w:b/>
          <w:sz w:val="28"/>
        </w:rPr>
        <w:t>测量效率提升</w:t>
      </w:r>
      <w:r>
        <w:rPr>
          <w:rFonts w:ascii="Times New Roman" w:hAnsi="仿宋" w:eastAsia="仿宋"/>
          <w:b w:val="0"/>
          <w:sz w:val="28"/>
        </w:rPr>
        <w:t>：无人机LiDAR单架次可覆盖10km以上的海岸带地形数据采集，相同范围的人工RTK测量需要数十人天，测量效率提升约10～15倍。潮间带区域可在单个低潮窗口期内完成全面覆盖，避免多日测量带来的潮汐不一致问题。</w:t>
      </w:r>
    </w:p>
    <w:p>
      <w:pPr>
        <w:spacing w:line="560" w:lineRule="exact"/>
      </w:pPr>
      <w:r>
        <w:rPr>
          <w:rFonts w:ascii="Times New Roman" w:hAnsi="仿宋" w:eastAsia="仿宋"/>
          <w:b/>
          <w:sz w:val="28"/>
        </w:rPr>
        <w:t>冲淤量化精度提升</w:t>
      </w:r>
      <w:r>
        <w:rPr>
          <w:rFonts w:ascii="Times New Roman" w:hAnsi="仿宋" w:eastAsia="仿宋"/>
          <w:b w:val="0"/>
          <w:sz w:val="28"/>
        </w:rPr>
        <w:t>：0.1m分辨率的DEM配合±0.05m的高程精度，可检测到5cm级别的地形微小变化。相比传统断面法仅在有限点位采集数据，全区域三维地形的冲淤量计算结果更加准确和全面。</w:t>
      </w:r>
    </w:p>
    <w:p>
      <w:pPr>
        <w:spacing w:line="560" w:lineRule="exact"/>
      </w:pPr>
      <w:r>
        <w:rPr>
          <w:rFonts w:ascii="Times New Roman" w:hAnsi="仿宋" w:eastAsia="仿宋"/>
          <w:b/>
          <w:sz w:val="28"/>
        </w:rPr>
        <w:t>岸滩演变规律认知深化</w:t>
      </w:r>
      <w:r>
        <w:rPr>
          <w:rFonts w:ascii="Times New Roman" w:hAnsi="仿宋" w:eastAsia="仿宋"/>
          <w:b w:val="0"/>
          <w:sz w:val="28"/>
        </w:rPr>
        <w:t>：多期高精度DEM时间序列的积累使管理部门可以定量分析岸滩的季节性和年际变化规律，识别侵蚀热点区域，为护岸工程选址和人工补沙方案设计提供科学支撑。</w:t>
      </w:r>
    </w:p>
    <w:p>
      <w:pPr>
        <w:spacing w:line="560" w:lineRule="exact"/>
      </w:pPr>
      <w:r>
        <w:rPr>
          <w:rFonts w:ascii="Times New Roman" w:hAnsi="仿宋" w:eastAsia="仿宋"/>
          <w:b/>
          <w:sz w:val="28"/>
        </w:rPr>
        <w:t>工程效果可量化评估</w:t>
      </w:r>
      <w:r>
        <w:rPr>
          <w:rFonts w:ascii="Times New Roman" w:hAnsi="仿宋" w:eastAsia="仿宋"/>
          <w:b w:val="0"/>
          <w:sz w:val="28"/>
        </w:rPr>
        <w:t>：岸滩修复工程实施前后的DEM对比可精确计算补沙保持率和工程影响范围，为工程验收和后续维护决策提供量化依据。</w:t>
      </w:r>
    </w:p>
    <w:p>
      <w:pPr>
        <w:spacing w:line="560" w:lineRule="exact" w:before="240" w:after="120"/>
        <w:ind w:firstLine="0"/>
        <w:outlineLvl w:val="2"/>
      </w:pPr>
      <w:r>
        <w:rPr>
          <w:rFonts w:ascii="Times New Roman" w:hAnsi="黑体" w:eastAsia="黑体"/>
          <w:b/>
          <w:sz w:val="30"/>
        </w:rPr>
        <w:t>4.4 滨海湿地遥感监测</w:t>
      </w:r>
    </w:p>
    <w:p>
      <w:pPr>
        <w:spacing w:line="560" w:lineRule="exact" w:before="240" w:after="120"/>
        <w:ind w:firstLine="0"/>
        <w:outlineLvl w:val="3"/>
      </w:pPr>
      <w:r>
        <w:rPr>
          <w:rFonts w:ascii="Times New Roman" w:hAnsi="黑体" w:eastAsia="黑体"/>
          <w:b/>
          <w:sz w:val="28"/>
        </w:rPr>
        <w:t>4.4.1 场景描述</w:t>
      </w:r>
    </w:p>
    <w:p>
      <w:pPr>
        <w:spacing w:line="560" w:lineRule="exact"/>
      </w:pPr>
      <w:r>
        <w:rPr>
          <w:rFonts w:ascii="Times New Roman" w:hAnsi="仿宋" w:eastAsia="仿宋"/>
          <w:b w:val="0"/>
          <w:sz w:val="28"/>
        </w:rPr>
        <w:t>滨海湿地（红树林、盐沼、海草床、滩涂等）是海岸带生态系统的核心组成部分，承担着海岸防护、碳汇储存、生物多样性维护和水质净化等重要生态功能。国家已将红树林、滨海盐沼等纳入生态保护红线严格管控范围，要求建立长期监测制度。管理部门需要定期掌握滨海湿地的面积变化、类型转换和植被健康状态，及时发现非法占用和破坏行为，评估生态修复工程成效。滨海湿地分布在潮间带区域，人工调查受潮汐影响大、可达性差，遥感技术是实现大范围、高频次滨海湿地监测的最有效手段。</w:t>
      </w:r>
    </w:p>
    <w:p>
      <w:pPr>
        <w:spacing w:line="560" w:lineRule="exact" w:before="240" w:after="120"/>
        <w:ind w:firstLine="0"/>
        <w:outlineLvl w:val="3"/>
      </w:pPr>
      <w:r>
        <w:rPr>
          <w:rFonts w:ascii="Times New Roman" w:hAnsi="黑体" w:eastAsia="黑体"/>
          <w:b/>
          <w:sz w:val="28"/>
        </w:rPr>
        <w:t>4.4.2 技术方案</w:t>
      </w:r>
    </w:p>
    <w:p>
      <w:pPr>
        <w:spacing w:line="560" w:lineRule="exact"/>
      </w:pPr>
      <w:r>
        <w:rPr>
          <w:rFonts w:ascii="Times New Roman" w:hAnsi="仿宋" w:eastAsia="仿宋"/>
          <w:b w:val="0"/>
          <w:sz w:val="28"/>
        </w:rPr>
        <w:t>滨海湿地监测采用"卫星普查+无人机详查"双层技术架构。卫星普查层面，利用GF-6（含红边波段）和Sentinel-2多光谱影像，每月获取一期覆盖全域的多光谱数据。影像经预处理后，首先采用NDVI和NDWI指数组合初筛植被和水体区域，然后利用DeepLabV3+多尺度语义分割模型将滨海湿地细分为红树林、盐沼、海草床（需低潮位高透明度影像）、光滩和养殖塘五种类型。分类结果与上一期对比，提取面积变化量和类型转换矩阵。对于面积减少或类型退化的区域，生成优先核查清单。</w:t>
      </w:r>
    </w:p>
    <w:p>
      <w:pPr>
        <w:spacing w:line="560" w:lineRule="exact"/>
      </w:pPr>
      <w:r>
        <w:rPr>
          <w:rFonts w:ascii="Times New Roman" w:hAnsi="仿宋" w:eastAsia="仿宋"/>
          <w:b w:val="0"/>
          <w:sz w:val="28"/>
        </w:rPr>
        <w:t>无人机详查层面，对卫星检测到的变化热点区域以及生态修复工程区域，出动多旋翼无人机搭载多光谱相机进行精细调查。5波段多光谱影像计算NDVI、SAVI、红边归一化指数等植被指数，构建植被健康状态评估栅格图。对红树林区域的冠层高度和密度变化通过LiDAR点云分析获取。调查成果包括湿地类型精细分类图（分辨率0.1m级）、植被健康等级图和生物量估算图。</w:t>
      </w:r>
    </w:p>
    <w:p>
      <w:pPr>
        <w:spacing w:before="240" w:after="240"/>
        <w:ind w:firstLine="0"/>
        <w:jc w:val="center"/>
      </w:pPr>
      <w:r>
        <w:rPr>
          <w:rFonts w:ascii="Times New Roman" w:hAnsi="仿宋" w:eastAsia="仿宋"/>
          <w:b w:val="0"/>
          <w:color w:val="808080"/>
          <w:sz w:val="28"/>
        </w:rPr>
        <w:t>[图：滨海湿地遥感监测技术流程图]</w:t>
      </w:r>
    </w:p>
    <w:p>
      <w:pPr>
        <w:spacing w:line="560" w:lineRule="exact" w:before="240" w:after="120"/>
        <w:ind w:firstLine="0"/>
        <w:outlineLvl w:val="3"/>
      </w:pPr>
      <w:r>
        <w:rPr>
          <w:rFonts w:ascii="Times New Roman" w:hAnsi="黑体" w:eastAsia="黑体"/>
          <w:b/>
          <w:sz w:val="28"/>
        </w:rPr>
        <w:t>4.4.3 预期效果</w:t>
      </w:r>
    </w:p>
    <w:p>
      <w:pPr>
        <w:spacing w:line="560" w:lineRule="exact"/>
      </w:pPr>
      <w:r>
        <w:rPr>
          <w:rFonts w:ascii="Times New Roman" w:hAnsi="仿宋" w:eastAsia="仿宋"/>
          <w:b/>
          <w:sz w:val="28"/>
        </w:rPr>
        <w:t>湿地面积变化及时感知</w:t>
      </w:r>
      <w:r>
        <w:rPr>
          <w:rFonts w:ascii="Times New Roman" w:hAnsi="仿宋" w:eastAsia="仿宋"/>
          <w:b w:val="0"/>
          <w:sz w:val="28"/>
        </w:rPr>
        <w:t>：月度级卫星监测实现滨海湿地面积变化的快速发现，面积减少超过0.5公顷的变化事件可在30天内被检测并预警，相比年度调查周期大幅缩短。</w:t>
      </w:r>
    </w:p>
    <w:p>
      <w:pPr>
        <w:spacing w:line="560" w:lineRule="exact"/>
      </w:pPr>
      <w:r>
        <w:rPr>
          <w:rFonts w:ascii="Times New Roman" w:hAnsi="仿宋" w:eastAsia="仿宋"/>
          <w:b/>
          <w:sz w:val="28"/>
        </w:rPr>
        <w:t>生态修复效果量化评估</w:t>
      </w:r>
      <w:r>
        <w:rPr>
          <w:rFonts w:ascii="Times New Roman" w:hAnsi="仿宋" w:eastAsia="仿宋"/>
          <w:b w:val="0"/>
          <w:sz w:val="28"/>
        </w:rPr>
        <w:t>：红树林种植等生态修复工程区域的面积恢复率、植被覆盖度变化和冠层高度变化均可通过多期遥感数据精确量化，为修复工程验收和绩效考核提供客观数据。</w:t>
      </w:r>
    </w:p>
    <w:p>
      <w:pPr>
        <w:spacing w:line="560" w:lineRule="exact"/>
      </w:pPr>
      <w:r>
        <w:rPr>
          <w:rFonts w:ascii="Times New Roman" w:hAnsi="仿宋" w:eastAsia="仿宋"/>
          <w:b/>
          <w:sz w:val="28"/>
        </w:rPr>
        <w:t>生态保护红线监管支撑</w:t>
      </w:r>
      <w:r>
        <w:rPr>
          <w:rFonts w:ascii="Times New Roman" w:hAnsi="仿宋" w:eastAsia="仿宋"/>
          <w:b w:val="0"/>
          <w:sz w:val="28"/>
        </w:rPr>
        <w:t>：卫星自动检测到的湿地范围缩减或类型退化图斑可与生态保护红线空间数据叠加分析，落入红线范围内的变化事件自动升级为高优先级核查项，保障红线监管的及时性。</w:t>
      </w:r>
    </w:p>
    <w:p>
      <w:pPr>
        <w:spacing w:line="560" w:lineRule="exact"/>
      </w:pPr>
      <w:r>
        <w:rPr>
          <w:rFonts w:ascii="Times New Roman" w:hAnsi="仿宋" w:eastAsia="仿宋"/>
          <w:b/>
          <w:sz w:val="28"/>
        </w:rPr>
        <w:t>长时序生态演变记录</w:t>
      </w:r>
      <w:r>
        <w:rPr>
          <w:rFonts w:ascii="Times New Roman" w:hAnsi="仿宋" w:eastAsia="仿宋"/>
          <w:b w:val="0"/>
          <w:sz w:val="28"/>
        </w:rPr>
        <w:t>：持续积累的月度湿地分类和植被指数数据形成长时间序列记录，为滨海湿地生态系统的长期演变研究和保护规划编制提供基础数据。</w:t>
      </w:r>
    </w:p>
    <w:p>
      <w:pPr>
        <w:spacing w:line="560" w:lineRule="exact" w:before="240" w:after="120"/>
        <w:ind w:firstLine="0"/>
        <w:outlineLvl w:val="2"/>
      </w:pPr>
      <w:r>
        <w:rPr>
          <w:rFonts w:ascii="Times New Roman" w:hAnsi="黑体" w:eastAsia="黑体"/>
          <w:b/>
          <w:sz w:val="30"/>
        </w:rPr>
        <w:t>4.5 风暴潮灾损快速评估</w:t>
      </w:r>
    </w:p>
    <w:p>
      <w:pPr>
        <w:spacing w:line="560" w:lineRule="exact" w:before="240" w:after="120"/>
        <w:ind w:firstLine="0"/>
        <w:outlineLvl w:val="3"/>
      </w:pPr>
      <w:r>
        <w:rPr>
          <w:rFonts w:ascii="Times New Roman" w:hAnsi="黑体" w:eastAsia="黑体"/>
          <w:b/>
          <w:sz w:val="28"/>
        </w:rPr>
        <w:t>4.5.1 场景描述</w:t>
      </w:r>
    </w:p>
    <w:p>
      <w:pPr>
        <w:spacing w:line="560" w:lineRule="exact"/>
      </w:pPr>
      <w:r>
        <w:rPr>
          <w:rFonts w:ascii="Times New Roman" w:hAnsi="仿宋" w:eastAsia="仿宋"/>
          <w:b w:val="0"/>
          <w:sz w:val="28"/>
        </w:rPr>
        <w:t>台风和风暴潮是影响海岸带安全的主要自然灾害。每年台风季节，沿海地区面临海岸带损毁、海水漫溢、岸防设施破坏等风险。灾害过后，管理部门需要快速摸清海岸带的损毁范围和程度，为应急抢修和灾后重建提供依据。传统灾损评估以人工现场查勘为主，灾后道路中断、积水未退等因素导致评估人员无法及时到达受灾岸段，评估周期长达数天至数周。利用卫星遥感灾前灾后对比和无人机快速巡查，可在灾后24～48小时内完成灾损评估，显著提升应急决策时效。</w:t>
      </w:r>
    </w:p>
    <w:p>
      <w:pPr>
        <w:spacing w:line="560" w:lineRule="exact" w:before="240" w:after="120"/>
        <w:ind w:firstLine="0"/>
        <w:outlineLvl w:val="3"/>
      </w:pPr>
      <w:r>
        <w:rPr>
          <w:rFonts w:ascii="Times New Roman" w:hAnsi="黑体" w:eastAsia="黑体"/>
          <w:b/>
          <w:sz w:val="28"/>
        </w:rPr>
        <w:t>4.5.2 技术方案</w:t>
      </w:r>
    </w:p>
    <w:p>
      <w:pPr>
        <w:spacing w:line="560" w:lineRule="exact"/>
      </w:pPr>
      <w:r>
        <w:rPr>
          <w:rFonts w:ascii="Times New Roman" w:hAnsi="仿宋" w:eastAsia="仿宋"/>
          <w:b w:val="0"/>
          <w:sz w:val="28"/>
        </w:rPr>
        <w:t>风暴潮灾损评估采用"灾前预备→灾中监控→灾后评估"三阶段流程。灾前预备阶段，台风预警发布后平台自动调取受影响区域最新一期"干净"基准影像和DEM作为灾前基线，同时启动卫星应急观测任务预约（向China Centre for Resources Satellite Data and Application提交应急观测需求）。灾中监控阶段，沿海潮位站和波浪浮标实时回传数据，平台动态显示各测站潮位和波高曲线，当实测潮位超过当地警戒水位时触发灾害预警并推送应急响应通知。</w:t>
      </w:r>
    </w:p>
    <w:p>
      <w:pPr>
        <w:spacing w:line="560" w:lineRule="exact"/>
      </w:pPr>
      <w:r>
        <w:rPr>
          <w:rFonts w:ascii="Times New Roman" w:hAnsi="仿宋" w:eastAsia="仿宋"/>
          <w:b w:val="0"/>
          <w:sz w:val="28"/>
        </w:rPr>
        <w:t>灾后评估阶段分为快速评估（24小时内）和详细评估（72小时内）两轮。快速评估：风暴过境后第一时间获取灾后卫星影像（优先使用SAR影像不受云雨天气影响），与灾前影像进行变化检测，自动提取淹没范围、岸线后退区域、堤防溃决点等灾损信息，30分钟内生成灾损速报图。同步出动垂直起降固定翼无人机沿受灾最严重的岸段执行应急巡查航线，实时回传视频流供指挥中心研判。详细评估：多旋翼无人机搭载LiDAR和可见光相机对重点受灾岸段逐段精细航飞，灾后DEM与灾前DEM差值运算量化岸滩侵蚀量和堆积量，AI算法自动识别损毁的海堤、护坡、码头等设施并评估损毁等级。两轮评估结果汇总生成标准化灾损评估报告，包含灾损分布图、损毁清单、影像对比图和冲淤量统计。</w:t>
      </w:r>
    </w:p>
    <w:p>
      <w:pPr>
        <w:spacing w:before="240" w:after="240"/>
        <w:ind w:firstLine="0"/>
        <w:jc w:val="center"/>
      </w:pPr>
      <w:r>
        <w:rPr>
          <w:rFonts w:ascii="Times New Roman" w:hAnsi="仿宋" w:eastAsia="仿宋"/>
          <w:b w:val="0"/>
          <w:color w:val="808080"/>
          <w:sz w:val="28"/>
        </w:rPr>
        <w:t>[图：风暴潮灾损快速评估技术流程图]</w:t>
      </w:r>
    </w:p>
    <w:p>
      <w:pPr>
        <w:spacing w:line="560" w:lineRule="exact" w:before="240" w:after="120"/>
        <w:ind w:firstLine="0"/>
        <w:outlineLvl w:val="3"/>
      </w:pPr>
      <w:r>
        <w:rPr>
          <w:rFonts w:ascii="Times New Roman" w:hAnsi="黑体" w:eastAsia="黑体"/>
          <w:b/>
          <w:sz w:val="28"/>
        </w:rPr>
        <w:t>4.5.3 预期效果</w:t>
      </w:r>
    </w:p>
    <w:p>
      <w:pPr>
        <w:spacing w:line="560" w:lineRule="exact"/>
      </w:pPr>
      <w:r>
        <w:rPr>
          <w:rFonts w:ascii="Times New Roman" w:hAnsi="仿宋" w:eastAsia="仿宋"/>
          <w:b/>
          <w:sz w:val="28"/>
        </w:rPr>
        <w:t>评估时效大幅缩短</w:t>
      </w:r>
      <w:r>
        <w:rPr>
          <w:rFonts w:ascii="Times New Roman" w:hAnsi="仿宋" w:eastAsia="仿宋"/>
          <w:b w:val="0"/>
          <w:sz w:val="28"/>
        </w:rPr>
        <w:t>：快速评估报告可在灾后24小时内生成，详细评估报告72小时内完成。相比传统人工现场查勘数天至数周的评估周期，时效提升一个数量级以上，为应急抢修争取关键时间窗口。</w:t>
      </w:r>
    </w:p>
    <w:p>
      <w:pPr>
        <w:spacing w:line="560" w:lineRule="exact"/>
      </w:pPr>
      <w:r>
        <w:rPr>
          <w:rFonts w:ascii="Times New Roman" w:hAnsi="仿宋" w:eastAsia="仿宋"/>
          <w:b/>
          <w:sz w:val="28"/>
        </w:rPr>
        <w:t>灾损范围全面覆盖</w:t>
      </w:r>
      <w:r>
        <w:rPr>
          <w:rFonts w:ascii="Times New Roman" w:hAnsi="仿宋" w:eastAsia="仿宋"/>
          <w:b w:val="0"/>
          <w:sz w:val="28"/>
        </w:rPr>
        <w:t>：卫星遥感覆盖全域受灾区域，不受道路中断和人员可达性限制，避免传统方法中偏远岸段和人员无法到达区域的评估缺失。</w:t>
      </w:r>
    </w:p>
    <w:p>
      <w:pPr>
        <w:spacing w:line="560" w:lineRule="exact"/>
      </w:pPr>
      <w:r>
        <w:rPr>
          <w:rFonts w:ascii="Times New Roman" w:hAnsi="仿宋" w:eastAsia="仿宋"/>
          <w:b/>
          <w:sz w:val="28"/>
        </w:rPr>
        <w:t>灾损量化精度提高</w:t>
      </w:r>
      <w:r>
        <w:rPr>
          <w:rFonts w:ascii="Times New Roman" w:hAnsi="仿宋" w:eastAsia="仿宋"/>
          <w:b w:val="0"/>
          <w:sz w:val="28"/>
        </w:rPr>
        <w:t>：基于LiDAR点云的三维地形对比，可精确计算岸滩侵蚀土方量和堤防缺口尺寸，为工程抢修的材料调配和施工方案提供精确数据输入。</w:t>
      </w:r>
    </w:p>
    <w:p>
      <w:pPr>
        <w:spacing w:line="560" w:lineRule="exact"/>
      </w:pPr>
      <w:r>
        <w:rPr>
          <w:rFonts w:ascii="Times New Roman" w:hAnsi="仿宋" w:eastAsia="仿宋"/>
          <w:b/>
          <w:sz w:val="28"/>
        </w:rPr>
        <w:t>灾损档案完整归档</w:t>
      </w:r>
      <w:r>
        <w:rPr>
          <w:rFonts w:ascii="Times New Roman" w:hAnsi="仿宋" w:eastAsia="仿宋"/>
          <w:b w:val="0"/>
          <w:sz w:val="28"/>
        </w:rPr>
        <w:t>：每次灾害事件的灾前基线、灾后影像、变化检测结果和评估报告自动归档，形成历次灾害损失数据库，支撑灾害风险区划和防灾标准制定。</w:t>
      </w:r>
    </w:p>
    <w:p>
      <w:pPr>
        <w:spacing w:line="560" w:lineRule="exact" w:before="240" w:after="120"/>
        <w:ind w:firstLine="0"/>
        <w:outlineLvl w:val="2"/>
      </w:pPr>
      <w:r>
        <w:rPr>
          <w:rFonts w:ascii="Times New Roman" w:hAnsi="黑体" w:eastAsia="黑体"/>
          <w:b/>
          <w:sz w:val="30"/>
        </w:rPr>
        <w:t>4.6 海岸带生态环境综合评估</w:t>
      </w:r>
    </w:p>
    <w:p>
      <w:pPr>
        <w:spacing w:line="560" w:lineRule="exact" w:before="240" w:after="120"/>
        <w:ind w:firstLine="0"/>
        <w:outlineLvl w:val="3"/>
      </w:pPr>
      <w:r>
        <w:rPr>
          <w:rFonts w:ascii="Times New Roman" w:hAnsi="黑体" w:eastAsia="黑体"/>
          <w:b/>
          <w:sz w:val="28"/>
        </w:rPr>
        <w:t>4.6.1 场景描述</w:t>
      </w:r>
    </w:p>
    <w:p>
      <w:pPr>
        <w:spacing w:line="560" w:lineRule="exact"/>
      </w:pPr>
      <w:r>
        <w:rPr>
          <w:rFonts w:ascii="Times New Roman" w:hAnsi="仿宋" w:eastAsia="仿宋"/>
          <w:b w:val="0"/>
          <w:sz w:val="28"/>
        </w:rPr>
        <w:t>海岸带生态环境综合评估是对辖区海岸带整体生态状况的系统性评价，服务于年度生态文明建设考核、海洋生态文明示范区创建和海岸带保护利用规划实施评估等工作。评估指标涵盖自然岸线保有率、滨海湿地面积、近岸水质、生物多样性指数、岸线开发利用强度等多个维度。传统评估方式依赖各部门分散报送数据后人工汇总编制报告，数据来源分散、统计口径不一致、编制周期长达数月，且评估频次仅为年度一次，难以反映海岸带生态状况的动态变化过程。通过平台汇聚多源监测数据并建立自动化评估模型，可实现评估工作的标准化、自动化和动态化。</w:t>
      </w:r>
    </w:p>
    <w:p>
      <w:pPr>
        <w:spacing w:line="560" w:lineRule="exact" w:before="240" w:after="120"/>
        <w:ind w:firstLine="0"/>
        <w:outlineLvl w:val="3"/>
      </w:pPr>
      <w:r>
        <w:rPr>
          <w:rFonts w:ascii="Times New Roman" w:hAnsi="黑体" w:eastAsia="黑体"/>
          <w:b/>
          <w:sz w:val="28"/>
        </w:rPr>
        <w:t>4.6.2 技术方案</w:t>
      </w:r>
    </w:p>
    <w:p>
      <w:pPr>
        <w:spacing w:line="560" w:lineRule="exact"/>
      </w:pPr>
      <w:r>
        <w:rPr>
          <w:rFonts w:ascii="Times New Roman" w:hAnsi="仿宋" w:eastAsia="仿宋"/>
          <w:b w:val="0"/>
          <w:sz w:val="28"/>
        </w:rPr>
        <w:t>生态环境综合评估建立"指标体系—数据采集—模型计算—报告生成"标准化流程。指标体系参照《海洋生态环境状况公报》和《海岸带综合管理评价指标体系》两个标准框架，建立覆盖岸线状况、湿地生态、水环境、开发强度、灾害风险五大类共15项评估指标。数据采集环节，各项指标的数据来源已预先配置映射关系：自然岸线保有率从海岸线动态监测场景获取最新岸线分类数据；湿地面积和健康指数从滨海湿地监测场景获取；近岸水质指标从水质自动站实测数据和遥感反演结果获取；开发利用强度从围填海监管和土地利用分类数据获取。</w:t>
      </w:r>
    </w:p>
    <w:p>
      <w:pPr>
        <w:spacing w:line="560" w:lineRule="exact"/>
      </w:pPr>
      <w:r>
        <w:rPr>
          <w:rFonts w:ascii="Times New Roman" w:hAnsi="仿宋" w:eastAsia="仿宋"/>
          <w:b w:val="0"/>
          <w:sz w:val="28"/>
        </w:rPr>
        <w:t>模型计算环节，各项基础指标进行无量纲化处理后按权重加权合成综合评价指数。权重采用层次分析法（AHP）结合专家咨询确定，不同岸段类型（砂质岸、基岩岸、淤泥质岸、人工岸）可配置不同的权重方案。评估模型按季度自动运行，输出分岸段和全域的综合评价得分及各分项指标变化趋势。报告生成环节，平台自动提取评估结果、统计图表和关键变化影像，按预设模板组装成标准格式的评估报告，支持Word和PDF两种格式导出。</w:t>
      </w:r>
    </w:p>
    <w:p>
      <w:pPr>
        <w:spacing w:line="560" w:lineRule="exact" w:before="240" w:after="120"/>
        <w:ind w:firstLine="0"/>
        <w:outlineLvl w:val="3"/>
      </w:pPr>
      <w:r>
        <w:rPr>
          <w:rFonts w:ascii="Times New Roman" w:hAnsi="黑体" w:eastAsia="黑体"/>
          <w:b/>
          <w:sz w:val="28"/>
        </w:rPr>
        <w:t>4.6.3 预期效果</w:t>
      </w:r>
    </w:p>
    <w:p>
      <w:pPr>
        <w:spacing w:line="560" w:lineRule="exact"/>
      </w:pPr>
      <w:r>
        <w:rPr>
          <w:rFonts w:ascii="Times New Roman" w:hAnsi="仿宋" w:eastAsia="仿宋"/>
          <w:b/>
          <w:sz w:val="28"/>
        </w:rPr>
        <w:t>评估周期从年度缩短至季度</w:t>
      </w:r>
      <w:r>
        <w:rPr>
          <w:rFonts w:ascii="Times New Roman" w:hAnsi="仿宋" w:eastAsia="仿宋"/>
          <w:b w:val="0"/>
          <w:sz w:val="28"/>
        </w:rPr>
        <w:t>：自动化数据汇聚和模型计算使评估频次从每年一次提升至每季度一次，管理部门可及时掌握海岸带生态状况的动态变化趋势，发现恶化趋势后及时干预。</w:t>
      </w:r>
    </w:p>
    <w:p>
      <w:pPr>
        <w:spacing w:line="560" w:lineRule="exact"/>
      </w:pPr>
      <w:r>
        <w:rPr>
          <w:rFonts w:ascii="Times New Roman" w:hAnsi="仿宋" w:eastAsia="仿宋"/>
          <w:b/>
          <w:sz w:val="28"/>
        </w:rPr>
        <w:t>评估客观性和一致性增强</w:t>
      </w:r>
      <w:r>
        <w:rPr>
          <w:rFonts w:ascii="Times New Roman" w:hAnsi="仿宋" w:eastAsia="仿宋"/>
          <w:b w:val="0"/>
          <w:sz w:val="28"/>
        </w:rPr>
        <w:t>：统一的指标体系和计算模型消除不同人员编制评估报告时的主观差异，多期评估结果的可比性增强。遥感监测数据作为核心数据源，不依赖各部门主动报送，数据真实性有保障。</w:t>
      </w:r>
    </w:p>
    <w:p>
      <w:pPr>
        <w:spacing w:line="560" w:lineRule="exact"/>
      </w:pPr>
      <w:r>
        <w:rPr>
          <w:rFonts w:ascii="Times New Roman" w:hAnsi="仿宋" w:eastAsia="仿宋"/>
          <w:b/>
          <w:sz w:val="28"/>
        </w:rPr>
        <w:t>决策支撑精细化</w:t>
      </w:r>
      <w:r>
        <w:rPr>
          <w:rFonts w:ascii="Times New Roman" w:hAnsi="仿宋" w:eastAsia="仿宋"/>
          <w:b w:val="0"/>
          <w:sz w:val="28"/>
        </w:rPr>
        <w:t>：评估结果按岸段细化展示，管理部门可精确定位到哪些岸段的哪些指标出现恶化，针对性制定保护措施。多维度指标的交叉分析可识别问题岸段的主要驱动因素（如侵蚀加剧是因自然动力变化还是人为活动影响），支撑精准施策。</w:t>
      </w:r>
    </w:p>
    <w:p>
      <w:pPr>
        <w:spacing w:line="560" w:lineRule="exact"/>
      </w:pPr>
      <w:r>
        <w:rPr>
          <w:rFonts w:ascii="Times New Roman" w:hAnsi="仿宋" w:eastAsia="仿宋"/>
          <w:b/>
          <w:sz w:val="28"/>
        </w:rPr>
        <w:t>考核工作减负</w:t>
      </w:r>
      <w:r>
        <w:rPr>
          <w:rFonts w:ascii="Times New Roman" w:hAnsi="仿宋" w:eastAsia="仿宋"/>
          <w:b w:val="0"/>
          <w:sz w:val="28"/>
        </w:rPr>
        <w:t>：自然岸线保有率等年度考核指标实现在线实时生成，免去各级部门层层统计上报的繁琐流程，报告编制所需人工工作量缩减约70%以上。</w:t>
      </w:r>
    </w:p>
    <w:p>
      <w:pPr>
        <w:spacing w:line="560" w:lineRule="exact" w:before="240" w:after="120"/>
        <w:ind w:firstLine="0"/>
        <w:outlineLvl w:val="1"/>
      </w:pPr>
      <w:r>
        <w:rPr>
          <w:rFonts w:ascii="Times New Roman" w:hAnsi="黑体" w:eastAsia="黑体"/>
          <w:b/>
          <w:sz w:val="32"/>
        </w:rPr>
        <w:t>5. 关键技术与创新点</w:t>
      </w:r>
    </w:p>
    <w:p>
      <w:pPr>
        <w:spacing w:line="560" w:lineRule="exact" w:before="240" w:after="120"/>
        <w:ind w:firstLine="0"/>
        <w:outlineLvl w:val="2"/>
      </w:pPr>
      <w:r>
        <w:rPr>
          <w:rFonts w:ascii="Times New Roman" w:hAnsi="黑体" w:eastAsia="黑体"/>
          <w:b/>
          <w:sz w:val="30"/>
        </w:rPr>
        <w:t>5.1 关键技术</w:t>
      </w:r>
    </w:p>
    <w:p>
      <w:pPr>
        <w:spacing w:line="560" w:lineRule="exact" w:before="40" w:after="40"/>
        <w:ind w:firstLine="0" w:left="420"/>
      </w:pPr>
      <w:r>
        <w:rPr>
          <w:rFonts w:ascii="Times New Roman" w:hAnsi="仿宋" w:eastAsia="仿宋"/>
          <w:b w:val="0"/>
          <w:sz w:val="28"/>
        </w:rPr>
        <w:t xml:space="preserve">● </w:t>
      </w:r>
      <w:r>
        <w:rPr>
          <w:rFonts w:ascii="Times New Roman" w:hAnsi="仿宋" w:eastAsia="仿宋"/>
          <w:b/>
          <w:sz w:val="28"/>
        </w:rPr>
        <w:t>多时相多源遥感海岸线协同提取技术</w:t>
      </w:r>
      <w:r>
        <w:rPr>
          <w:rFonts w:ascii="Times New Roman" w:hAnsi="仿宋" w:eastAsia="仿宋"/>
          <w:b w:val="0"/>
          <w:sz w:val="28"/>
        </w:rPr>
        <w:t>：针对海岸线受潮汐影响导致不同时刻提取结果差异大的问题，建立"瞬时水边线提取—同步潮位数据关联—潮位基面归算"的标准化岸线提取流程。光学影像采用MNDWI水体指数阈值法与U-Net语义分割双轨并行提取，SAR影像采用主动轮廓模型追踪水陆边界。多源提取结果经一致性检验后融合输出，利用验潮站实测潮位数据将瞬时水边线统一归算至平均大潮高潮位面，消除潮汐对多时相岸线比较的干扰，保证岸线变化分析的可靠性。</w:t>
      </w:r>
    </w:p>
    <w:p>
      <w:pPr>
        <w:spacing w:line="560" w:lineRule="exact" w:before="40" w:after="40"/>
        <w:ind w:firstLine="0" w:left="420"/>
      </w:pPr>
      <w:r>
        <w:rPr>
          <w:rFonts w:ascii="Times New Roman" w:hAnsi="仿宋" w:eastAsia="仿宋"/>
          <w:b w:val="0"/>
          <w:sz w:val="28"/>
        </w:rPr>
        <w:t xml:space="preserve">● </w:t>
      </w:r>
      <w:r>
        <w:rPr>
          <w:rFonts w:ascii="Times New Roman" w:hAnsi="仿宋" w:eastAsia="仿宋"/>
          <w:b/>
          <w:sz w:val="28"/>
        </w:rPr>
        <w:t>深度学习驱动的围填海变化检测技术</w:t>
      </w:r>
      <w:r>
        <w:rPr>
          <w:rFonts w:ascii="Times New Roman" w:hAnsi="仿宋" w:eastAsia="仿宋"/>
          <w:b w:val="0"/>
          <w:sz w:val="28"/>
        </w:rPr>
        <w:t>：采用基于注意力机制的孪生卷积网络对多时相遥感影像进行端到端变化检测，网络结构包含共享权重的双流特征提取器和差异特征增强模块。针对海岸带环境中潮滩干湿变化导致的伪变化问题，设计了潮位状态感知的掩膜模块，利用潮位信息自动标记潮间带动态区域并在损失函数中降低其权重，有效抑制潮汐引起的虚警。训练样本采用全国围填海历史台账数据结合人工标注构建，覆盖围堤、吹填、码头建设等多种围填海形态。</w:t>
      </w:r>
    </w:p>
    <w:p>
      <w:pPr>
        <w:spacing w:line="560" w:lineRule="exact" w:before="40" w:after="40"/>
        <w:ind w:firstLine="0" w:left="420"/>
      </w:pPr>
      <w:r>
        <w:rPr>
          <w:rFonts w:ascii="Times New Roman" w:hAnsi="仿宋" w:eastAsia="仿宋"/>
          <w:b w:val="0"/>
          <w:sz w:val="28"/>
        </w:rPr>
        <w:t xml:space="preserve">● </w:t>
      </w:r>
      <w:r>
        <w:rPr>
          <w:rFonts w:ascii="Times New Roman" w:hAnsi="仿宋" w:eastAsia="仿宋"/>
          <w:b/>
          <w:sz w:val="28"/>
        </w:rPr>
        <w:t>机载LiDAR潮间带高精度地形测量技术</w:t>
      </w:r>
      <w:r>
        <w:rPr>
          <w:rFonts w:ascii="Times New Roman" w:hAnsi="仿宋" w:eastAsia="仿宋"/>
          <w:b w:val="0"/>
          <w:sz w:val="28"/>
        </w:rPr>
        <w:t>：针对潮间带测量的时间窗口短、地形湿滑等特殊条件，建立基于垂直起降固定翼无人机的快速地形测量作业规范。飞行计划根据当地潮汐预报自动计算最优作业窗口（低潮位前后2小时）；LiDAR点云处理流程包含航迹后处理动力学（PPK）精密解算、噪声点滤除（SOR统计滤波）、水面反射点剔除、地面/非地面分类（改进的渐进三角网加密滤波算法）等步骤；DEM生成采用自然邻点插值法，平面精度优于0.1m，高程精度优于0.05m（与RTK检查点对比）。</w:t>
      </w:r>
    </w:p>
    <w:p>
      <w:pPr>
        <w:spacing w:line="560" w:lineRule="exact" w:before="40" w:after="40"/>
        <w:ind w:firstLine="0" w:left="420"/>
      </w:pPr>
      <w:r>
        <w:rPr>
          <w:rFonts w:ascii="Times New Roman" w:hAnsi="仿宋" w:eastAsia="仿宋"/>
          <w:b w:val="0"/>
          <w:sz w:val="28"/>
        </w:rPr>
        <w:t xml:space="preserve">● </w:t>
      </w:r>
      <w:r>
        <w:rPr>
          <w:rFonts w:ascii="Times New Roman" w:hAnsi="仿宋" w:eastAsia="仿宋"/>
          <w:b/>
          <w:sz w:val="28"/>
        </w:rPr>
        <w:t>海岸带多源数据时空融合技术</w:t>
      </w:r>
      <w:r>
        <w:rPr>
          <w:rFonts w:ascii="Times New Roman" w:hAnsi="仿宋" w:eastAsia="仿宋"/>
          <w:b w:val="0"/>
          <w:sz w:val="28"/>
        </w:rPr>
        <w:t>：建立统一的海岸带时空数据融合框架，解决卫星、无人机和地面传感器在空间分辨率、时间分辨率和数据格式上的差异。空间融合层面，通过几何配准将各数据源统一至CGCS2000坐标系，不同分辨率数据按空间尺度分层管理。时间融合层面，建立潮位状态标签体系，每条记录关联采集时刻的潮位信息，支持按潮位状态而非绝对时间进行多源数据匹配和比较。语义融合层面，制定海岸带要素分类编码标准，统一各数据源的属性分类体系。</w:t>
      </w:r>
    </w:p>
    <w:p>
      <w:pPr>
        <w:spacing w:line="560" w:lineRule="exact" w:before="40" w:after="40"/>
        <w:ind w:firstLine="0" w:left="420"/>
      </w:pPr>
      <w:r>
        <w:rPr>
          <w:rFonts w:ascii="Times New Roman" w:hAnsi="仿宋" w:eastAsia="仿宋"/>
          <w:b w:val="0"/>
          <w:sz w:val="28"/>
        </w:rPr>
        <w:t xml:space="preserve">● </w:t>
      </w:r>
      <w:r>
        <w:rPr>
          <w:rFonts w:ascii="Times New Roman" w:hAnsi="仿宋" w:eastAsia="仿宋"/>
          <w:b/>
          <w:sz w:val="28"/>
        </w:rPr>
        <w:t>海岸侵蚀风险评估与趋势预测技术</w:t>
      </w:r>
      <w:r>
        <w:rPr>
          <w:rFonts w:ascii="Times New Roman" w:hAnsi="仿宋" w:eastAsia="仿宋"/>
          <w:b w:val="0"/>
          <w:sz w:val="28"/>
        </w:rPr>
        <w:t>：结合物理过程模型和数据驱动模型进行海岸侵蚀风险综合评估。物理因子层面提取波浪能量通量、潮差、岸坡坡度、地质条件等天然脆弱性指标；人为因素层面提取海堤建设密度、上游来沙变化、地下水开采引起的地面沉降等干扰指标。多指标叠加分析生成岸段级侵蚀风险等级图。趋势预测采用LSTM时序预测网络，输入历史岸线位置时间序列和海洋动力环境参数，输出未来5～10年的岸线位置预测结果和不确定性区间。</w:t>
      </w:r>
    </w:p>
    <w:p>
      <w:pPr>
        <w:spacing w:line="560" w:lineRule="exact" w:before="240" w:after="120"/>
        <w:ind w:firstLine="0"/>
        <w:outlineLvl w:val="2"/>
      </w:pPr>
      <w:r>
        <w:rPr>
          <w:rFonts w:ascii="Times New Roman" w:hAnsi="黑体" w:eastAsia="黑体"/>
          <w:b/>
          <w:sz w:val="30"/>
        </w:rPr>
        <w:t>5.2 创新点</w:t>
      </w:r>
    </w:p>
    <w:p>
      <w:pPr>
        <w:spacing w:line="560" w:lineRule="exact" w:before="40" w:after="40"/>
        <w:ind w:firstLine="0" w:left="420"/>
      </w:pPr>
      <w:r>
        <w:rPr>
          <w:rFonts w:ascii="Times New Roman" w:hAnsi="仿宋" w:eastAsia="仿宋"/>
          <w:b w:val="0"/>
          <w:sz w:val="28"/>
        </w:rPr>
        <w:t xml:space="preserve">● </w:t>
      </w:r>
      <w:r>
        <w:rPr>
          <w:rFonts w:ascii="Times New Roman" w:hAnsi="仿宋" w:eastAsia="仿宋"/>
          <w:b/>
          <w:sz w:val="28"/>
        </w:rPr>
        <w:t>模式创新</w:t>
      </w:r>
      <w:r>
        <w:rPr>
          <w:rFonts w:ascii="Times New Roman" w:hAnsi="仿宋" w:eastAsia="仿宋"/>
          <w:b w:val="0"/>
          <w:sz w:val="28"/>
        </w:rPr>
        <w:t>：建立"卫星宏观普查—AI自动筛选—无人机定向核实—地面实时校验"的四级递进式海岸带监测新模式，实现从被动人工巡查到主动智能感知的管理模式转变。传统模式下各层级独立运行、信息不通，本项目将三个层级在统一平台上实现联动调度，卫星发现的疑似变化可自动触发无人机核实任务，地面传感器数据实时为遥感分析提供辅助参数，形成闭环。</w:t>
      </w:r>
    </w:p>
    <w:p>
      <w:pPr>
        <w:spacing w:line="560" w:lineRule="exact" w:before="40" w:after="40"/>
        <w:ind w:firstLine="0" w:left="420"/>
      </w:pPr>
      <w:r>
        <w:rPr>
          <w:rFonts w:ascii="Times New Roman" w:hAnsi="仿宋" w:eastAsia="仿宋"/>
          <w:b w:val="0"/>
          <w:sz w:val="28"/>
        </w:rPr>
        <w:t xml:space="preserve">● </w:t>
      </w:r>
      <w:r>
        <w:rPr>
          <w:rFonts w:ascii="Times New Roman" w:hAnsi="仿宋" w:eastAsia="仿宋"/>
          <w:b/>
          <w:sz w:val="28"/>
        </w:rPr>
        <w:t>技术创新</w:t>
      </w:r>
      <w:r>
        <w:rPr>
          <w:rFonts w:ascii="Times New Roman" w:hAnsi="仿宋" w:eastAsia="仿宋"/>
          <w:b w:val="0"/>
          <w:sz w:val="28"/>
        </w:rPr>
        <w:t>：在海岸线提取中引入潮位状态感知机制，从根本上解决了潮汐影响导致多时相岸线不可比的技术难题，使遥感海岸线监测的定量化精度达到实用化水平。在围填海变化检测中将潮汐动态先验知识嵌入深度学习网络，有效抑制潮间带区域的伪变化检测，降低虚警率。</w:t>
      </w:r>
    </w:p>
    <w:p>
      <w:pPr>
        <w:spacing w:line="560" w:lineRule="exact" w:before="40" w:after="40"/>
        <w:ind w:firstLine="0" w:left="420"/>
      </w:pPr>
      <w:r>
        <w:rPr>
          <w:rFonts w:ascii="Times New Roman" w:hAnsi="仿宋" w:eastAsia="仿宋"/>
          <w:b w:val="0"/>
          <w:sz w:val="28"/>
        </w:rPr>
        <w:t xml:space="preserve">● </w:t>
      </w:r>
      <w:r>
        <w:rPr>
          <w:rFonts w:ascii="Times New Roman" w:hAnsi="仿宋" w:eastAsia="仿宋"/>
          <w:b/>
          <w:sz w:val="28"/>
        </w:rPr>
        <w:t>应用创新</w:t>
      </w:r>
      <w:r>
        <w:rPr>
          <w:rFonts w:ascii="Times New Roman" w:hAnsi="仿宋" w:eastAsia="仿宋"/>
          <w:b w:val="0"/>
          <w:sz w:val="28"/>
        </w:rPr>
        <w:t>：将海岸带监测从单一的岸线位置监测拓展为涵盖岸线变化、围填海监管、岸滩冲淤、湿地生态、灾损评估和综合评价的全要素、全流程监测体系。多场景的监测成果在统一平台上交叉融合分析，支撑管理部门从单一问题应对向海岸带综合管理转变。</w:t>
      </w:r>
    </w:p>
    <w:p>
      <w:pPr>
        <w:spacing w:line="560" w:lineRule="exact" w:before="240" w:after="120"/>
        <w:ind w:firstLine="0"/>
        <w:outlineLvl w:val="1"/>
      </w:pPr>
      <w:r>
        <w:rPr>
          <w:rFonts w:ascii="Times New Roman" w:hAnsi="黑体" w:eastAsia="黑体"/>
          <w:b/>
          <w:sz w:val="32"/>
        </w:rPr>
        <w:t>6. 项目实施方案</w:t>
      </w:r>
    </w:p>
    <w:p>
      <w:pPr>
        <w:spacing w:line="560" w:lineRule="exact" w:before="240" w:after="120"/>
        <w:ind w:firstLine="0"/>
        <w:outlineLvl w:val="2"/>
      </w:pPr>
      <w:r>
        <w:rPr>
          <w:rFonts w:ascii="Times New Roman" w:hAnsi="黑体" w:eastAsia="黑体"/>
          <w:b/>
          <w:sz w:val="30"/>
        </w:rPr>
        <w:t>6.1 实施原则</w:t>
      </w:r>
    </w:p>
    <w:p>
      <w:pPr>
        <w:spacing w:line="560" w:lineRule="exact"/>
      </w:pPr>
      <w:r>
        <w:rPr>
          <w:rFonts w:ascii="Times New Roman" w:hAnsi="仿宋" w:eastAsia="仿宋"/>
          <w:b/>
          <w:sz w:val="28"/>
        </w:rPr>
        <w:t>统筹规划、分步实施</w:t>
      </w:r>
      <w:r>
        <w:rPr>
          <w:rFonts w:ascii="Times New Roman" w:hAnsi="仿宋" w:eastAsia="仿宋"/>
          <w:b w:val="0"/>
          <w:sz w:val="28"/>
        </w:rPr>
        <w:t>：整体方案一次规划到位，建设任务按优先级分阶段推进。优先建设基础监测能力（卫星数据接入和处理流水线），再逐步扩展智能分析和协同管理功能。</w:t>
      </w:r>
    </w:p>
    <w:p>
      <w:pPr>
        <w:spacing w:line="560" w:lineRule="exact"/>
      </w:pPr>
      <w:r>
        <w:rPr>
          <w:rFonts w:ascii="Times New Roman" w:hAnsi="仿宋" w:eastAsia="仿宋"/>
          <w:b/>
          <w:sz w:val="28"/>
        </w:rPr>
        <w:t>需求导向、注重实效</w:t>
      </w:r>
      <w:r>
        <w:rPr>
          <w:rFonts w:ascii="Times New Roman" w:hAnsi="仿宋" w:eastAsia="仿宋"/>
          <w:b w:val="0"/>
          <w:sz w:val="28"/>
        </w:rPr>
        <w:t>：以管理部门最迫切的海岸线监测、围填海监管需求为切入点，确保系统建成即可投入实际业务使用，避免技术先行但脱离业务的情况。</w:t>
      </w:r>
    </w:p>
    <w:p>
      <w:pPr>
        <w:spacing w:line="560" w:lineRule="exact"/>
      </w:pPr>
      <w:r>
        <w:rPr>
          <w:rFonts w:ascii="Times New Roman" w:hAnsi="仿宋" w:eastAsia="仿宋"/>
          <w:b/>
          <w:sz w:val="28"/>
        </w:rPr>
        <w:t>开放标准、兼容互通</w:t>
      </w:r>
      <w:r>
        <w:rPr>
          <w:rFonts w:ascii="Times New Roman" w:hAnsi="仿宋" w:eastAsia="仿宋"/>
          <w:b w:val="0"/>
          <w:sz w:val="28"/>
        </w:rPr>
        <w:t>：平台接口遵循OGC开放地理信息标准（WMS/WFS/WMTS），空间数据采用国家标准坐标系和数据格式，保障与自然资源"一张图"和其他部门系统的互联互通。</w:t>
      </w:r>
    </w:p>
    <w:p>
      <w:pPr>
        <w:spacing w:line="560" w:lineRule="exact"/>
      </w:pPr>
      <w:r>
        <w:rPr>
          <w:rFonts w:ascii="Times New Roman" w:hAnsi="仿宋" w:eastAsia="仿宋"/>
          <w:b/>
          <w:sz w:val="28"/>
        </w:rPr>
        <w:t>安全可控、自主可靠</w:t>
      </w:r>
      <w:r>
        <w:rPr>
          <w:rFonts w:ascii="Times New Roman" w:hAnsi="仿宋" w:eastAsia="仿宋"/>
          <w:b w:val="0"/>
          <w:sz w:val="28"/>
        </w:rPr>
        <w:t>：核心算法和软件平台优先采用国产自主技术方案，卫星数据以国产高分系列为主体，涉密数据严格按照保密管理规定处理和存储。</w:t>
      </w:r>
    </w:p>
    <w:p>
      <w:pPr>
        <w:spacing w:line="560" w:lineRule="exact"/>
      </w:pPr>
      <w:r>
        <w:rPr>
          <w:rFonts w:ascii="Times New Roman" w:hAnsi="仿宋" w:eastAsia="仿宋"/>
          <w:b/>
          <w:sz w:val="28"/>
        </w:rPr>
        <w:t>持续运营、迭代升级</w:t>
      </w:r>
      <w:r>
        <w:rPr>
          <w:rFonts w:ascii="Times New Roman" w:hAnsi="仿宋" w:eastAsia="仿宋"/>
          <w:b w:val="0"/>
          <w:sz w:val="28"/>
        </w:rPr>
        <w:t>：系统设计充分考虑可扩展性，预留新型传感器接入和新业务场景扩展的接口，AI模型支持在线迭代更新以适应监测精度的持续提升需求。</w:t>
      </w:r>
    </w:p>
    <w:p>
      <w:pPr>
        <w:spacing w:line="560" w:lineRule="exact" w:before="240" w:after="120"/>
        <w:ind w:firstLine="0"/>
        <w:outlineLvl w:val="2"/>
      </w:pPr>
      <w:r>
        <w:rPr>
          <w:rFonts w:ascii="Times New Roman" w:hAnsi="黑体" w:eastAsia="黑体"/>
          <w:b/>
          <w:sz w:val="30"/>
        </w:rPr>
        <w:t>6.2 实施步骤</w:t>
      </w:r>
    </w:p>
    <w:tbl>
      <w:tblPr>
        <w:tblStyle w:val="TableGrid"/>
        <w:tblW w:type="auto" w:w="0"/>
        <w:jc w:val="center"/>
        <w:tblLook w:firstColumn="1" w:firstRow="1" w:lastColumn="0" w:lastRow="0" w:noHBand="0" w:noVBand="1" w:val="04A0"/>
      </w:tblPr>
      <w:tblGrid>
        <w:gridCol w:w="2295"/>
        <w:gridCol w:w="2295"/>
        <w:gridCol w:w="2295"/>
        <w:gridCol w:w="2295"/>
      </w:tblGrid>
      <w:tr>
        <w:tc>
          <w:tcPr>
            <w:tcW w:type="dxa" w:w="2295"/>
            <w:vAlign w:val="center"/>
          </w:tcPr>
          <w:p>
            <w:pPr>
              <w:ind w:firstLine="0"/>
              <w:jc w:val="center"/>
            </w:pPr>
            <w:r/>
            <w:r>
              <w:rPr>
                <w:rFonts w:ascii="Times New Roman" w:hAnsi="黑体" w:eastAsia="黑体"/>
                <w:b/>
                <w:sz w:val="24"/>
              </w:rPr>
              <w:t>阶段</w:t>
            </w:r>
          </w:p>
        </w:tc>
        <w:tc>
          <w:tcPr>
            <w:tcW w:type="dxa" w:w="2295"/>
            <w:vAlign w:val="center"/>
          </w:tcPr>
          <w:p>
            <w:pPr>
              <w:ind w:firstLine="0"/>
              <w:jc w:val="center"/>
            </w:pPr>
            <w:r/>
            <w:r>
              <w:rPr>
                <w:rFonts w:ascii="Times New Roman" w:hAnsi="黑体" w:eastAsia="黑体"/>
                <w:b/>
                <w:sz w:val="24"/>
              </w:rPr>
              <w:t>时间</w:t>
            </w:r>
          </w:p>
        </w:tc>
        <w:tc>
          <w:tcPr>
            <w:tcW w:type="dxa" w:w="2295"/>
            <w:vAlign w:val="center"/>
          </w:tcPr>
          <w:p>
            <w:pPr>
              <w:ind w:firstLine="0"/>
              <w:jc w:val="center"/>
            </w:pPr>
            <w:r/>
            <w:r>
              <w:rPr>
                <w:rFonts w:ascii="Times New Roman" w:hAnsi="黑体" w:eastAsia="黑体"/>
                <w:b/>
                <w:sz w:val="24"/>
              </w:rPr>
              <w:t>主要任务</w:t>
            </w:r>
          </w:p>
        </w:tc>
        <w:tc>
          <w:tcPr>
            <w:tcW w:type="dxa" w:w="2295"/>
            <w:vAlign w:val="center"/>
          </w:tcPr>
          <w:p>
            <w:pPr>
              <w:ind w:firstLine="0"/>
              <w:jc w:val="center"/>
            </w:pPr>
            <w:r/>
            <w:r>
              <w:rPr>
                <w:rFonts w:ascii="Times New Roman" w:hAnsi="黑体" w:eastAsia="黑体"/>
                <w:b/>
                <w:sz w:val="24"/>
              </w:rPr>
              <w:t>交付成果</w:t>
            </w:r>
          </w:p>
        </w:tc>
      </w:tr>
      <w:tr>
        <w:tc>
          <w:tcPr>
            <w:tcW w:type="dxa" w:w="2295"/>
            <w:vAlign w:val="center"/>
          </w:tcPr>
          <w:p>
            <w:pPr>
              <w:ind w:firstLine="0"/>
              <w:jc w:val="center"/>
            </w:pPr>
            <w:r/>
            <w:r>
              <w:rPr>
                <w:rFonts w:ascii="Times New Roman" w:hAnsi="仿宋" w:eastAsia="仿宋"/>
                <w:b w:val="0"/>
                <w:sz w:val="24"/>
              </w:rPr>
              <w:t>第一阶段：基础建设</w:t>
            </w:r>
          </w:p>
        </w:tc>
        <w:tc>
          <w:tcPr>
            <w:tcW w:type="dxa" w:w="2295"/>
            <w:vAlign w:val="center"/>
          </w:tcPr>
          <w:p>
            <w:pPr>
              <w:ind w:firstLine="0"/>
              <w:jc w:val="center"/>
            </w:pPr>
            <w:r/>
            <w:r>
              <w:rPr>
                <w:rFonts w:ascii="Times New Roman" w:hAnsi="仿宋" w:eastAsia="仿宋"/>
                <w:b w:val="0"/>
                <w:sz w:val="24"/>
              </w:rPr>
              <w:t>3个月</w:t>
            </w:r>
          </w:p>
        </w:tc>
        <w:tc>
          <w:tcPr>
            <w:tcW w:type="dxa" w:w="2295"/>
            <w:vAlign w:val="center"/>
          </w:tcPr>
          <w:p>
            <w:pPr>
              <w:ind w:firstLine="0"/>
              <w:jc w:val="center"/>
            </w:pPr>
            <w:r/>
            <w:r>
              <w:rPr>
                <w:rFonts w:ascii="Times New Roman" w:hAnsi="仿宋" w:eastAsia="仿宋"/>
                <w:b w:val="0"/>
                <w:sz w:val="24"/>
              </w:rPr>
              <w:t>需求规格细化、硬件采购部署（服务器/GPU节点/无人机）、既有地面设备接入对接、卫星数据源签约和接入通道搭建、历史影像数据整理入库</w:t>
            </w:r>
          </w:p>
        </w:tc>
        <w:tc>
          <w:tcPr>
            <w:tcW w:type="dxa" w:w="2295"/>
            <w:vAlign w:val="center"/>
          </w:tcPr>
          <w:p>
            <w:pPr>
              <w:ind w:firstLine="0"/>
              <w:jc w:val="center"/>
            </w:pPr>
            <w:r/>
            <w:r>
              <w:rPr>
                <w:rFonts w:ascii="Times New Roman" w:hAnsi="仿宋" w:eastAsia="仿宋"/>
                <w:b w:val="0"/>
                <w:sz w:val="24"/>
              </w:rPr>
              <w:t>需求规格说明书、设备到场验收报告、卫星数据接入测试报告、历史基线数据库</w:t>
            </w:r>
          </w:p>
        </w:tc>
      </w:tr>
      <w:tr>
        <w:tc>
          <w:tcPr>
            <w:tcW w:type="dxa" w:w="2295"/>
            <w:vAlign w:val="center"/>
          </w:tcPr>
          <w:p>
            <w:pPr>
              <w:ind w:firstLine="0"/>
              <w:jc w:val="center"/>
            </w:pPr>
            <w:r/>
            <w:r>
              <w:rPr>
                <w:rFonts w:ascii="Times New Roman" w:hAnsi="仿宋" w:eastAsia="仿宋"/>
                <w:b w:val="0"/>
                <w:sz w:val="24"/>
              </w:rPr>
              <w:t>第二阶段：系统研发</w:t>
            </w:r>
          </w:p>
        </w:tc>
        <w:tc>
          <w:tcPr>
            <w:tcW w:type="dxa" w:w="2295"/>
            <w:vAlign w:val="center"/>
          </w:tcPr>
          <w:p>
            <w:pPr>
              <w:ind w:firstLine="0"/>
              <w:jc w:val="center"/>
            </w:pPr>
            <w:r/>
            <w:r>
              <w:rPr>
                <w:rFonts w:ascii="Times New Roman" w:hAnsi="仿宋" w:eastAsia="仿宋"/>
                <w:b w:val="0"/>
                <w:sz w:val="24"/>
              </w:rPr>
              <w:t>6个月</w:t>
            </w:r>
          </w:p>
        </w:tc>
        <w:tc>
          <w:tcPr>
            <w:tcW w:type="dxa" w:w="2295"/>
            <w:vAlign w:val="center"/>
          </w:tcPr>
          <w:p>
            <w:pPr>
              <w:ind w:firstLine="0"/>
              <w:jc w:val="center"/>
            </w:pPr>
            <w:r/>
            <w:r>
              <w:rPr>
                <w:rFonts w:ascii="Times New Roman" w:hAnsi="仿宋" w:eastAsia="仿宋"/>
                <w:b w:val="0"/>
                <w:sz w:val="24"/>
              </w:rPr>
              <w:t>平台核心框架开发、数据处理流水线搭建、AI模型训练和部署（岸线提取/围填海检测/湿地分类）、六大应用场景功能开发、移动端App开发</w:t>
            </w:r>
          </w:p>
        </w:tc>
        <w:tc>
          <w:tcPr>
            <w:tcW w:type="dxa" w:w="2295"/>
            <w:vAlign w:val="center"/>
          </w:tcPr>
          <w:p>
            <w:pPr>
              <w:ind w:firstLine="0"/>
              <w:jc w:val="center"/>
            </w:pPr>
            <w:r/>
            <w:r>
              <w:rPr>
                <w:rFonts w:ascii="Times New Roman" w:hAnsi="仿宋" w:eastAsia="仿宋"/>
                <w:b w:val="0"/>
                <w:sz w:val="24"/>
              </w:rPr>
              <w:t>平台系统V1.0、AI算法模型（含精度验证报告）、用户操作手册</w:t>
            </w:r>
          </w:p>
        </w:tc>
      </w:tr>
      <w:tr>
        <w:tc>
          <w:tcPr>
            <w:tcW w:type="dxa" w:w="2295"/>
            <w:vAlign w:val="center"/>
          </w:tcPr>
          <w:p>
            <w:pPr>
              <w:ind w:firstLine="0"/>
              <w:jc w:val="center"/>
            </w:pPr>
            <w:r/>
            <w:r>
              <w:rPr>
                <w:rFonts w:ascii="Times New Roman" w:hAnsi="仿宋" w:eastAsia="仿宋"/>
                <w:b w:val="0"/>
                <w:sz w:val="24"/>
              </w:rPr>
              <w:t>第三阶段：试运行</w:t>
            </w:r>
          </w:p>
        </w:tc>
        <w:tc>
          <w:tcPr>
            <w:tcW w:type="dxa" w:w="2295"/>
            <w:vAlign w:val="center"/>
          </w:tcPr>
          <w:p>
            <w:pPr>
              <w:ind w:firstLine="0"/>
              <w:jc w:val="center"/>
            </w:pPr>
            <w:r/>
            <w:r>
              <w:rPr>
                <w:rFonts w:ascii="Times New Roman" w:hAnsi="仿宋" w:eastAsia="仿宋"/>
                <w:b w:val="0"/>
                <w:sz w:val="24"/>
              </w:rPr>
              <w:t>3个月</w:t>
            </w:r>
          </w:p>
        </w:tc>
        <w:tc>
          <w:tcPr>
            <w:tcW w:type="dxa" w:w="2295"/>
            <w:vAlign w:val="center"/>
          </w:tcPr>
          <w:p>
            <w:pPr>
              <w:ind w:firstLine="0"/>
              <w:jc w:val="center"/>
            </w:pPr>
            <w:r/>
            <w:r>
              <w:rPr>
                <w:rFonts w:ascii="Times New Roman" w:hAnsi="仿宋" w:eastAsia="仿宋"/>
                <w:b w:val="0"/>
                <w:sz w:val="24"/>
              </w:rPr>
              <w:t>系统联调测试、业务数据灌装、用户培训、典型场景实战演练（含一次模拟应急演练）、问题修复和优化</w:t>
            </w:r>
          </w:p>
        </w:tc>
        <w:tc>
          <w:tcPr>
            <w:tcW w:type="dxa" w:w="2295"/>
            <w:vAlign w:val="center"/>
          </w:tcPr>
          <w:p>
            <w:pPr>
              <w:ind w:firstLine="0"/>
              <w:jc w:val="center"/>
            </w:pPr>
            <w:r/>
            <w:r>
              <w:rPr>
                <w:rFonts w:ascii="Times New Roman" w:hAnsi="仿宋" w:eastAsia="仿宋"/>
                <w:b w:val="0"/>
                <w:sz w:val="24"/>
              </w:rPr>
              <w:t>系统测试报告、培训手册、验收报告</w:t>
            </w:r>
          </w:p>
        </w:tc>
      </w:tr>
    </w:tbl>
    <w:p/>
    <w:p>
      <w:pPr>
        <w:spacing w:before="240" w:after="240"/>
        <w:ind w:firstLine="0"/>
        <w:jc w:val="center"/>
      </w:pPr>
      <w:r>
        <w:rPr>
          <w:rFonts w:ascii="Times New Roman" w:hAnsi="仿宋" w:eastAsia="仿宋"/>
          <w:b w:val="0"/>
          <w:color w:val="808080"/>
          <w:sz w:val="28"/>
        </w:rPr>
        <w:t>[图：项目实施进度甘特图]</w:t>
      </w:r>
    </w:p>
    <w:p>
      <w:pPr>
        <w:spacing w:line="560" w:lineRule="exact" w:before="240" w:after="120"/>
        <w:ind w:firstLine="0"/>
        <w:outlineLvl w:val="2"/>
      </w:pPr>
      <w:r>
        <w:rPr>
          <w:rFonts w:ascii="Times New Roman" w:hAnsi="黑体" w:eastAsia="黑体"/>
          <w:b/>
          <w:sz w:val="30"/>
        </w:rPr>
        <w:t>6.3 交付成果清单</w:t>
      </w:r>
    </w:p>
    <w:p>
      <w:pPr>
        <w:spacing w:line="560" w:lineRule="exact" w:before="40" w:after="40"/>
        <w:ind w:firstLine="0" w:left="420"/>
      </w:pPr>
      <w:r>
        <w:rPr>
          <w:rFonts w:ascii="Times New Roman" w:hAnsi="仿宋" w:eastAsia="仿宋"/>
          <w:b w:val="0"/>
          <w:sz w:val="28"/>
        </w:rPr>
        <w:t>● 海岸带综合监测信息平台（Web端 + 移动端App）。</w:t>
      </w:r>
    </w:p>
    <w:p>
      <w:pPr>
        <w:spacing w:line="560" w:lineRule="exact" w:before="40" w:after="40"/>
        <w:ind w:firstLine="0" w:left="420"/>
      </w:pPr>
      <w:r>
        <w:rPr>
          <w:rFonts w:ascii="Times New Roman" w:hAnsi="仿宋" w:eastAsia="仿宋"/>
          <w:b w:val="0"/>
          <w:sz w:val="28"/>
        </w:rPr>
        <w:t>● AI算法模型5套（海岸线提取、围填海检测、湿地分类、侵蚀风险评估、视频异常检测）及对应精度验证报告。</w:t>
      </w:r>
    </w:p>
    <w:p>
      <w:pPr>
        <w:spacing w:line="560" w:lineRule="exact" w:before="40" w:after="40"/>
        <w:ind w:firstLine="0" w:left="420"/>
      </w:pPr>
      <w:r>
        <w:rPr>
          <w:rFonts w:ascii="Times New Roman" w:hAnsi="仿宋" w:eastAsia="仿宋"/>
          <w:b w:val="0"/>
          <w:sz w:val="28"/>
        </w:rPr>
        <w:t>● 海岸带历史基线数据库（近10年卫星影像存档及历史岸线数据）。</w:t>
      </w:r>
    </w:p>
    <w:p>
      <w:pPr>
        <w:spacing w:line="560" w:lineRule="exact" w:before="40" w:after="40"/>
        <w:ind w:firstLine="0" w:left="420"/>
      </w:pPr>
      <w:r>
        <w:rPr>
          <w:rFonts w:ascii="Times New Roman" w:hAnsi="仿宋" w:eastAsia="仿宋"/>
          <w:b w:val="0"/>
          <w:sz w:val="28"/>
        </w:rPr>
        <w:t>● 无人机作业体系（含选型配置清单、作业规范SOP、数据处理流程文档）。</w:t>
      </w:r>
    </w:p>
    <w:p>
      <w:pPr>
        <w:spacing w:line="560" w:lineRule="exact" w:before="40" w:after="40"/>
        <w:ind w:firstLine="0" w:left="420"/>
      </w:pPr>
      <w:r>
        <w:rPr>
          <w:rFonts w:ascii="Times New Roman" w:hAnsi="仿宋" w:eastAsia="仿宋"/>
          <w:b w:val="0"/>
          <w:sz w:val="28"/>
        </w:rPr>
        <w:t>● 配套技术文档（系统设计说明书、数据库设计文档、接口规范文档、运维手册、用户操作手册）。</w:t>
      </w:r>
    </w:p>
    <w:p>
      <w:pPr>
        <w:spacing w:line="560" w:lineRule="exact" w:before="40" w:after="40"/>
        <w:ind w:firstLine="0" w:left="420"/>
      </w:pPr>
      <w:r>
        <w:rPr>
          <w:rFonts w:ascii="Times New Roman" w:hAnsi="仿宋" w:eastAsia="仿宋"/>
          <w:b w:val="0"/>
          <w:sz w:val="28"/>
        </w:rPr>
        <w:t>● 培训服务（管理人员培训、操作人员培训、无人机飞手培训各1期）。</w:t>
      </w:r>
    </w:p>
    <w:p>
      <w:pPr>
        <w:spacing w:line="560" w:lineRule="exact" w:before="240" w:after="120"/>
        <w:ind w:firstLine="0"/>
        <w:outlineLvl w:val="2"/>
      </w:pPr>
      <w:r>
        <w:rPr>
          <w:rFonts w:ascii="Times New Roman" w:hAnsi="黑体" w:eastAsia="黑体"/>
          <w:b/>
          <w:sz w:val="30"/>
        </w:rPr>
        <w:t>6.4 项目组织架构</w:t>
      </w:r>
    </w:p>
    <w:p>
      <w:pPr>
        <w:spacing w:line="560" w:lineRule="exact"/>
      </w:pPr>
      <w:r>
        <w:rPr>
          <w:rFonts w:ascii="Times New Roman" w:hAnsi="仿宋" w:eastAsia="仿宋"/>
          <w:b w:val="0"/>
          <w:sz w:val="28"/>
        </w:rPr>
        <w:t>项目实施采用"项目管理办公室（PMO）+ 专业工作组"的矩阵式组织架构。PMO负责总体进度协调、质量管理和风险管控；下设五个专业工作组：需求与业务组（负责需求对接和业务流程梳理）、遥感与AI组（负责算法研发和模型训练）、平台开发组（负责系统架构设计和软件开发）、数据与设备组（负责数据采集处理和设备选型集成）、测试与培训组（负责系统测试和用户培训）。甲方指定业务对接人参与各阶段评审，确保建设成果贴合实际业务需求。</w:t>
      </w:r>
    </w:p>
    <w:p>
      <w:pPr>
        <w:spacing w:before="240" w:after="240"/>
        <w:ind w:firstLine="0"/>
        <w:jc w:val="center"/>
      </w:pPr>
      <w:r>
        <w:rPr>
          <w:rFonts w:ascii="Times New Roman" w:hAnsi="仿宋" w:eastAsia="仿宋"/>
          <w:b w:val="0"/>
          <w:color w:val="808080"/>
          <w:sz w:val="28"/>
        </w:rPr>
        <w:t>[图：项目组织架构图]</w:t>
      </w:r>
    </w:p>
    <w:p>
      <w:pPr>
        <w:spacing w:line="560" w:lineRule="exact" w:before="240" w:after="120"/>
        <w:ind w:firstLine="0"/>
        <w:outlineLvl w:val="1"/>
      </w:pPr>
      <w:r>
        <w:rPr>
          <w:rFonts w:ascii="Times New Roman" w:hAnsi="黑体" w:eastAsia="黑体"/>
          <w:b/>
          <w:sz w:val="32"/>
        </w:rPr>
        <w:t>7. 成果总览</w:t>
      </w:r>
    </w:p>
    <w:p>
      <w:pPr>
        <w:spacing w:line="560" w:lineRule="exact" w:before="240" w:after="120"/>
        <w:ind w:firstLine="0"/>
        <w:outlineLvl w:val="2"/>
      </w:pPr>
      <w:r>
        <w:rPr>
          <w:rFonts w:ascii="Times New Roman" w:hAnsi="黑体" w:eastAsia="黑体"/>
          <w:b/>
          <w:sz w:val="30"/>
        </w:rPr>
        <w:t>7.1 数据成果</w:t>
      </w:r>
    </w:p>
    <w:tbl>
      <w:tblPr>
        <w:tblStyle w:val="TableGrid"/>
        <w:tblW w:type="auto" w:w="0"/>
        <w:jc w:val="center"/>
        <w:tblLook w:firstColumn="1" w:firstRow="1" w:lastColumn="0" w:lastRow="0" w:noHBand="0" w:noVBand="1" w:val="04A0"/>
      </w:tblPr>
      <w:tblGrid>
        <w:gridCol w:w="3060"/>
        <w:gridCol w:w="3060"/>
        <w:gridCol w:w="3060"/>
      </w:tblGrid>
      <w:tr>
        <w:tc>
          <w:tcPr>
            <w:tcW w:type="dxa" w:w="3060"/>
            <w:vAlign w:val="center"/>
          </w:tcPr>
          <w:p>
            <w:pPr>
              <w:ind w:firstLine="0"/>
              <w:jc w:val="center"/>
            </w:pPr>
            <w:r/>
            <w:r>
              <w:rPr>
                <w:rFonts w:ascii="Times New Roman" w:hAnsi="黑体" w:eastAsia="黑体"/>
                <w:b/>
                <w:sz w:val="24"/>
              </w:rPr>
              <w:t>成果</w:t>
            </w:r>
          </w:p>
        </w:tc>
        <w:tc>
          <w:tcPr>
            <w:tcW w:type="dxa" w:w="3060"/>
            <w:vAlign w:val="center"/>
          </w:tcPr>
          <w:p>
            <w:pPr>
              <w:ind w:firstLine="0"/>
              <w:jc w:val="center"/>
            </w:pPr>
            <w:r/>
            <w:r>
              <w:rPr>
                <w:rFonts w:ascii="Times New Roman" w:hAnsi="黑体" w:eastAsia="黑体"/>
                <w:b/>
                <w:sz w:val="24"/>
              </w:rPr>
              <w:t>描述</w:t>
            </w:r>
          </w:p>
        </w:tc>
        <w:tc>
          <w:tcPr>
            <w:tcW w:type="dxa" w:w="3060"/>
            <w:vAlign w:val="center"/>
          </w:tcPr>
          <w:p>
            <w:pPr>
              <w:ind w:firstLine="0"/>
              <w:jc w:val="center"/>
            </w:pPr>
            <w:r/>
            <w:r>
              <w:rPr>
                <w:rFonts w:ascii="Times New Roman" w:hAnsi="黑体" w:eastAsia="黑体"/>
                <w:b/>
                <w:sz w:val="24"/>
              </w:rPr>
              <w:t>数量/规模</w:t>
            </w:r>
          </w:p>
        </w:tc>
      </w:tr>
      <w:tr>
        <w:tc>
          <w:tcPr>
            <w:tcW w:type="dxa" w:w="3060"/>
            <w:vAlign w:val="center"/>
          </w:tcPr>
          <w:p>
            <w:pPr>
              <w:ind w:firstLine="0"/>
              <w:jc w:val="center"/>
            </w:pPr>
            <w:r/>
            <w:r>
              <w:rPr>
                <w:rFonts w:ascii="Times New Roman" w:hAnsi="仿宋" w:eastAsia="仿宋"/>
                <w:b w:val="0"/>
                <w:sz w:val="24"/>
              </w:rPr>
              <w:t>海岸带历史基线数据库</w:t>
            </w:r>
          </w:p>
        </w:tc>
        <w:tc>
          <w:tcPr>
            <w:tcW w:type="dxa" w:w="3060"/>
            <w:vAlign w:val="center"/>
          </w:tcPr>
          <w:p>
            <w:pPr>
              <w:ind w:firstLine="0"/>
              <w:jc w:val="center"/>
            </w:pPr>
            <w:r/>
            <w:r>
              <w:rPr>
                <w:rFonts w:ascii="Times New Roman" w:hAnsi="仿宋" w:eastAsia="仿宋"/>
                <w:b w:val="0"/>
                <w:sz w:val="24"/>
              </w:rPr>
              <w:t>整合近10年多源卫星影像和历史海岸线调查数据</w:t>
            </w:r>
          </w:p>
        </w:tc>
        <w:tc>
          <w:tcPr>
            <w:tcW w:type="dxa" w:w="3060"/>
            <w:vAlign w:val="center"/>
          </w:tcPr>
          <w:p>
            <w:pPr>
              <w:ind w:firstLine="0"/>
              <w:jc w:val="center"/>
            </w:pPr>
            <w:r/>
            <w:r>
              <w:rPr>
                <w:rFonts w:ascii="Times New Roman" w:hAnsi="仿宋" w:eastAsia="仿宋"/>
                <w:b w:val="0"/>
                <w:sz w:val="24"/>
              </w:rPr>
              <w:t>覆盖全域岸线，影像数据量约5TB</w:t>
            </w:r>
          </w:p>
        </w:tc>
      </w:tr>
      <w:tr>
        <w:tc>
          <w:tcPr>
            <w:tcW w:type="dxa" w:w="3060"/>
            <w:vAlign w:val="center"/>
          </w:tcPr>
          <w:p>
            <w:pPr>
              <w:ind w:firstLine="0"/>
              <w:jc w:val="center"/>
            </w:pPr>
            <w:r/>
            <w:r>
              <w:rPr>
                <w:rFonts w:ascii="Times New Roman" w:hAnsi="仿宋" w:eastAsia="仿宋"/>
                <w:b w:val="0"/>
                <w:sz w:val="24"/>
              </w:rPr>
              <w:t>多时相海岸线矢量数据</w:t>
            </w:r>
          </w:p>
        </w:tc>
        <w:tc>
          <w:tcPr>
            <w:tcW w:type="dxa" w:w="3060"/>
            <w:vAlign w:val="center"/>
          </w:tcPr>
          <w:p>
            <w:pPr>
              <w:ind w:firstLine="0"/>
              <w:jc w:val="center"/>
            </w:pPr>
            <w:r/>
            <w:r>
              <w:rPr>
                <w:rFonts w:ascii="Times New Roman" w:hAnsi="仿宋" w:eastAsia="仿宋"/>
                <w:b w:val="0"/>
                <w:sz w:val="24"/>
              </w:rPr>
              <w:t>基于遥感自动提取并经潮位归算的标准化岸线</w:t>
            </w:r>
          </w:p>
        </w:tc>
        <w:tc>
          <w:tcPr>
            <w:tcW w:type="dxa" w:w="3060"/>
            <w:vAlign w:val="center"/>
          </w:tcPr>
          <w:p>
            <w:pPr>
              <w:ind w:firstLine="0"/>
              <w:jc w:val="center"/>
            </w:pPr>
            <w:r/>
            <w:r>
              <w:rPr>
                <w:rFonts w:ascii="Times New Roman" w:hAnsi="仿宋" w:eastAsia="仿宋"/>
                <w:b w:val="0"/>
                <w:sz w:val="24"/>
              </w:rPr>
              <w:t>按月/季度更新，含岸线类型属性</w:t>
            </w:r>
          </w:p>
        </w:tc>
      </w:tr>
      <w:tr>
        <w:tc>
          <w:tcPr>
            <w:tcW w:type="dxa" w:w="3060"/>
            <w:vAlign w:val="center"/>
          </w:tcPr>
          <w:p>
            <w:pPr>
              <w:ind w:firstLine="0"/>
              <w:jc w:val="center"/>
            </w:pPr>
            <w:r/>
            <w:r>
              <w:rPr>
                <w:rFonts w:ascii="Times New Roman" w:hAnsi="仿宋" w:eastAsia="仿宋"/>
                <w:b w:val="0"/>
                <w:sz w:val="24"/>
              </w:rPr>
              <w:t>围填海变化图斑数据库</w:t>
            </w:r>
          </w:p>
        </w:tc>
        <w:tc>
          <w:tcPr>
            <w:tcW w:type="dxa" w:w="3060"/>
            <w:vAlign w:val="center"/>
          </w:tcPr>
          <w:p>
            <w:pPr>
              <w:ind w:firstLine="0"/>
              <w:jc w:val="center"/>
            </w:pPr>
            <w:r/>
            <w:r>
              <w:rPr>
                <w:rFonts w:ascii="Times New Roman" w:hAnsi="仿宋" w:eastAsia="仿宋"/>
                <w:b w:val="0"/>
                <w:sz w:val="24"/>
              </w:rPr>
              <w:t>各期变化检测发现的围填海图斑及核实状态</w:t>
            </w:r>
          </w:p>
        </w:tc>
        <w:tc>
          <w:tcPr>
            <w:tcW w:type="dxa" w:w="3060"/>
            <w:vAlign w:val="center"/>
          </w:tcPr>
          <w:p>
            <w:pPr>
              <w:ind w:firstLine="0"/>
              <w:jc w:val="center"/>
            </w:pPr>
            <w:r/>
            <w:r>
              <w:rPr>
                <w:rFonts w:ascii="Times New Roman" w:hAnsi="仿宋" w:eastAsia="仿宋"/>
                <w:b w:val="0"/>
                <w:sz w:val="24"/>
              </w:rPr>
              <w:t>持续更新积累</w:t>
            </w:r>
          </w:p>
        </w:tc>
      </w:tr>
      <w:tr>
        <w:tc>
          <w:tcPr>
            <w:tcW w:type="dxa" w:w="3060"/>
            <w:vAlign w:val="center"/>
          </w:tcPr>
          <w:p>
            <w:pPr>
              <w:ind w:firstLine="0"/>
              <w:jc w:val="center"/>
            </w:pPr>
            <w:r/>
            <w:r>
              <w:rPr>
                <w:rFonts w:ascii="Times New Roman" w:hAnsi="仿宋" w:eastAsia="仿宋"/>
                <w:b w:val="0"/>
                <w:sz w:val="24"/>
              </w:rPr>
              <w:t>岸滩DEM时间序列</w:t>
            </w:r>
          </w:p>
        </w:tc>
        <w:tc>
          <w:tcPr>
            <w:tcW w:type="dxa" w:w="3060"/>
            <w:vAlign w:val="center"/>
          </w:tcPr>
          <w:p>
            <w:pPr>
              <w:ind w:firstLine="0"/>
              <w:jc w:val="center"/>
            </w:pPr>
            <w:r/>
            <w:r>
              <w:rPr>
                <w:rFonts w:ascii="Times New Roman" w:hAnsi="仿宋" w:eastAsia="仿宋"/>
                <w:b w:val="0"/>
                <w:sz w:val="24"/>
              </w:rPr>
              <w:t>重点岸段无人机LiDAR测量的高精度数字高程模型</w:t>
            </w:r>
          </w:p>
        </w:tc>
        <w:tc>
          <w:tcPr>
            <w:tcW w:type="dxa" w:w="3060"/>
            <w:vAlign w:val="center"/>
          </w:tcPr>
          <w:p>
            <w:pPr>
              <w:ind w:firstLine="0"/>
              <w:jc w:val="center"/>
            </w:pPr>
            <w:r/>
            <w:r>
              <w:rPr>
                <w:rFonts w:ascii="Times New Roman" w:hAnsi="仿宋" w:eastAsia="仿宋"/>
                <w:b w:val="0"/>
                <w:sz w:val="24"/>
              </w:rPr>
              <w:t>季度更新，分辨率0.1m</w:t>
            </w:r>
          </w:p>
        </w:tc>
      </w:tr>
      <w:tr>
        <w:tc>
          <w:tcPr>
            <w:tcW w:type="dxa" w:w="3060"/>
            <w:vAlign w:val="center"/>
          </w:tcPr>
          <w:p>
            <w:pPr>
              <w:ind w:firstLine="0"/>
              <w:jc w:val="center"/>
            </w:pPr>
            <w:r/>
            <w:r>
              <w:rPr>
                <w:rFonts w:ascii="Times New Roman" w:hAnsi="仿宋" w:eastAsia="仿宋"/>
                <w:b w:val="0"/>
                <w:sz w:val="24"/>
              </w:rPr>
              <w:t>滨海湿地专题图</w:t>
            </w:r>
          </w:p>
        </w:tc>
        <w:tc>
          <w:tcPr>
            <w:tcW w:type="dxa" w:w="3060"/>
            <w:vAlign w:val="center"/>
          </w:tcPr>
          <w:p>
            <w:pPr>
              <w:ind w:firstLine="0"/>
              <w:jc w:val="center"/>
            </w:pPr>
            <w:r/>
            <w:r>
              <w:rPr>
                <w:rFonts w:ascii="Times New Roman" w:hAnsi="仿宋" w:eastAsia="仿宋"/>
                <w:b w:val="0"/>
                <w:sz w:val="24"/>
              </w:rPr>
              <w:t>月度湿地分类图和植被健康指数图</w:t>
            </w:r>
          </w:p>
        </w:tc>
        <w:tc>
          <w:tcPr>
            <w:tcW w:type="dxa" w:w="3060"/>
            <w:vAlign w:val="center"/>
          </w:tcPr>
          <w:p>
            <w:pPr>
              <w:ind w:firstLine="0"/>
              <w:jc w:val="center"/>
            </w:pPr>
            <w:r/>
            <w:r>
              <w:rPr>
                <w:rFonts w:ascii="Times New Roman" w:hAnsi="仿宋" w:eastAsia="仿宋"/>
                <w:b w:val="0"/>
                <w:sz w:val="24"/>
              </w:rPr>
              <w:t>覆盖全域滨海湿地分布区</w:t>
            </w:r>
          </w:p>
        </w:tc>
      </w:tr>
      <w:tr>
        <w:tc>
          <w:tcPr>
            <w:tcW w:type="dxa" w:w="3060"/>
            <w:vAlign w:val="center"/>
          </w:tcPr>
          <w:p>
            <w:pPr>
              <w:ind w:firstLine="0"/>
              <w:jc w:val="center"/>
            </w:pPr>
            <w:r/>
            <w:r>
              <w:rPr>
                <w:rFonts w:ascii="Times New Roman" w:hAnsi="仿宋" w:eastAsia="仿宋"/>
                <w:b w:val="0"/>
                <w:sz w:val="24"/>
              </w:rPr>
              <w:t>传感器实时监测数据</w:t>
            </w:r>
          </w:p>
        </w:tc>
        <w:tc>
          <w:tcPr>
            <w:tcW w:type="dxa" w:w="3060"/>
            <w:vAlign w:val="center"/>
          </w:tcPr>
          <w:p>
            <w:pPr>
              <w:ind w:firstLine="0"/>
              <w:jc w:val="center"/>
            </w:pPr>
            <w:r/>
            <w:r>
              <w:rPr>
                <w:rFonts w:ascii="Times New Roman" w:hAnsi="仿宋" w:eastAsia="仿宋"/>
                <w:b w:val="0"/>
                <w:sz w:val="24"/>
              </w:rPr>
              <w:t>潮位、水质、波浪等时间序列数据</w:t>
            </w:r>
          </w:p>
        </w:tc>
        <w:tc>
          <w:tcPr>
            <w:tcW w:type="dxa" w:w="3060"/>
            <w:vAlign w:val="center"/>
          </w:tcPr>
          <w:p>
            <w:pPr>
              <w:ind w:firstLine="0"/>
              <w:jc w:val="center"/>
            </w:pPr>
            <w:r/>
            <w:r>
              <w:rPr>
                <w:rFonts w:ascii="Times New Roman" w:hAnsi="仿宋" w:eastAsia="仿宋"/>
                <w:b w:val="0"/>
                <w:sz w:val="24"/>
              </w:rPr>
              <w:t>实时采集，长期归档</w:t>
            </w:r>
          </w:p>
        </w:tc>
      </w:tr>
    </w:tbl>
    <w:p/>
    <w:p>
      <w:pPr>
        <w:spacing w:line="560" w:lineRule="exact" w:before="240" w:after="120"/>
        <w:ind w:firstLine="0"/>
        <w:outlineLvl w:val="2"/>
      </w:pPr>
      <w:r>
        <w:rPr>
          <w:rFonts w:ascii="Times New Roman" w:hAnsi="黑体" w:eastAsia="黑体"/>
          <w:b/>
          <w:sz w:val="30"/>
        </w:rPr>
        <w:t>7.2 平台成果</w:t>
      </w:r>
    </w:p>
    <w:p>
      <w:pPr>
        <w:spacing w:line="560" w:lineRule="exact"/>
      </w:pPr>
      <w:r>
        <w:rPr>
          <w:rFonts w:ascii="Times New Roman" w:hAnsi="仿宋" w:eastAsia="仿宋"/>
          <w:b w:val="0"/>
          <w:sz w:val="28"/>
        </w:rPr>
        <w:t>海岸带综合监测信息平台1套，包含Web管理端和移动端App，涵盖综合态势一张图、海岸线变化监测、围填海动态监管、岸滩冲淤监测、滨海湿地监测、灾损评估、生态评估、日常巡查、闭环监管等9大功能模块。AI算法模型5套，均完成训练部署和精度验证。</w:t>
      </w:r>
    </w:p>
    <w:p>
      <w:pPr>
        <w:spacing w:line="560" w:lineRule="exact" w:before="240" w:after="120"/>
        <w:ind w:firstLine="0"/>
        <w:outlineLvl w:val="2"/>
      </w:pPr>
      <w:r>
        <w:rPr>
          <w:rFonts w:ascii="Times New Roman" w:hAnsi="黑体" w:eastAsia="黑体"/>
          <w:b/>
          <w:sz w:val="30"/>
        </w:rPr>
        <w:t>7.3 标准规范成果</w:t>
      </w:r>
    </w:p>
    <w:p>
      <w:pPr>
        <w:spacing w:line="560" w:lineRule="exact" w:before="40" w:after="40"/>
        <w:ind w:firstLine="0" w:left="420"/>
      </w:pPr>
      <w:r>
        <w:rPr>
          <w:rFonts w:ascii="Times New Roman" w:hAnsi="仿宋" w:eastAsia="仿宋"/>
          <w:b w:val="0"/>
          <w:sz w:val="28"/>
        </w:rPr>
        <w:t>● 《海岸带空天地一体化监测技术规范》（含卫星数据处理、无人机作业、地面监测三类作业标准）。</w:t>
      </w:r>
    </w:p>
    <w:p>
      <w:pPr>
        <w:spacing w:line="560" w:lineRule="exact" w:before="40" w:after="40"/>
        <w:ind w:firstLine="0" w:left="420"/>
      </w:pPr>
      <w:r>
        <w:rPr>
          <w:rFonts w:ascii="Times New Roman" w:hAnsi="仿宋" w:eastAsia="仿宋"/>
          <w:b w:val="0"/>
          <w:sz w:val="28"/>
        </w:rPr>
        <w:t>● 《海岸带监测数据分类编码与质量控制标准》（统一各数据源的分类体系和质量要求）。</w:t>
      </w:r>
    </w:p>
    <w:p>
      <w:pPr>
        <w:spacing w:line="560" w:lineRule="exact" w:before="40" w:after="40"/>
        <w:ind w:firstLine="0" w:left="420"/>
      </w:pPr>
      <w:r>
        <w:rPr>
          <w:rFonts w:ascii="Times New Roman" w:hAnsi="仿宋" w:eastAsia="仿宋"/>
          <w:b w:val="0"/>
          <w:sz w:val="28"/>
        </w:rPr>
        <w:t>● 《海岸带综合监测平台运维管理制度》（含系统运维、数据更新、模型迭代等管理流程）。</w:t>
      </w:r>
    </w:p>
    <w:p>
      <w:pPr>
        <w:spacing w:line="560" w:lineRule="exact" w:before="40" w:after="40"/>
        <w:ind w:firstLine="0" w:left="420"/>
      </w:pPr>
      <w:r>
        <w:rPr>
          <w:rFonts w:ascii="Times New Roman" w:hAnsi="仿宋" w:eastAsia="仿宋"/>
          <w:b w:val="0"/>
          <w:sz w:val="28"/>
        </w:rPr>
        <w:t>● 《海岸线变化监测成果报告编制规范》（规范报告内容、格式和审签流程）。</w:t>
      </w:r>
    </w:p>
    <w:p>
      <w:pPr>
        <w:spacing w:line="560" w:lineRule="exact" w:before="240" w:after="120"/>
        <w:ind w:firstLine="0"/>
        <w:outlineLvl w:val="1"/>
      </w:pPr>
      <w:r>
        <w:rPr>
          <w:rFonts w:ascii="Times New Roman" w:hAnsi="黑体" w:eastAsia="黑体"/>
          <w:b/>
          <w:sz w:val="32"/>
        </w:rPr>
        <w:t>8. 效益分析</w:t>
      </w:r>
    </w:p>
    <w:p>
      <w:pPr>
        <w:spacing w:line="560" w:lineRule="exact" w:before="240" w:after="120"/>
        <w:ind w:firstLine="0"/>
        <w:outlineLvl w:val="2"/>
      </w:pPr>
      <w:r>
        <w:rPr>
          <w:rFonts w:ascii="Times New Roman" w:hAnsi="黑体" w:eastAsia="黑体"/>
          <w:b/>
          <w:sz w:val="30"/>
        </w:rPr>
        <w:t>8.1 经济效益</w:t>
      </w:r>
    </w:p>
    <w:p>
      <w:pPr>
        <w:spacing w:line="560" w:lineRule="exact"/>
      </w:pPr>
      <w:r>
        <w:rPr>
          <w:rFonts w:ascii="Times New Roman" w:hAnsi="仿宋" w:eastAsia="仿宋"/>
          <w:b/>
          <w:sz w:val="28"/>
        </w:rPr>
        <w:t>直接效益</w:t>
      </w:r>
    </w:p>
    <w:p>
      <w:pPr>
        <w:spacing w:line="560" w:lineRule="exact"/>
      </w:pPr>
      <w:r>
        <w:rPr>
          <w:rFonts w:ascii="Times New Roman" w:hAnsi="仿宋" w:eastAsia="仿宋"/>
          <w:b w:val="0"/>
          <w:sz w:val="28"/>
        </w:rPr>
        <w:t>本项目建成后，海岸带监测和管理工作在人力投入、响应时效和作业效率方面将实现可观的经济节约。卫星遥感和AI自动化处理替代大量人工影像判读和外业测量工作，全域海岸线周期监测的人力投入由现有模式下的50人次以上缩减至10人次以内，年人力成本节约约60%～70%。无人机地形测量效率较传统RTK人工测量提升10～15倍，同一岸段的测量作业时间从数天缩短至数小时。围填海监管从人工巡查发现（周期数周）转变为卫星自动检测发现（周期48小时以内），违规行为的早期制止可避免后续高昂的拆除和生态修复费用。应急灾损评估时间从数天压缩至24小时，快速决策减少的灾后损失扩大价值远超系统建设投资。</w:t>
      </w:r>
    </w:p>
    <w:p>
      <w:pPr>
        <w:spacing w:line="560" w:lineRule="exact"/>
      </w:pPr>
      <w:r>
        <w:rPr>
          <w:rFonts w:ascii="Times New Roman" w:hAnsi="仿宋" w:eastAsia="仿宋"/>
          <w:b/>
          <w:sz w:val="28"/>
        </w:rPr>
        <w:t>间接效益</w:t>
      </w:r>
    </w:p>
    <w:p>
      <w:pPr>
        <w:spacing w:line="560" w:lineRule="exact"/>
      </w:pPr>
      <w:r>
        <w:rPr>
          <w:rFonts w:ascii="Times New Roman" w:hAnsi="仿宋" w:eastAsia="仿宋"/>
          <w:b w:val="0"/>
          <w:sz w:val="28"/>
        </w:rPr>
        <w:t>项目积累的海岸带长时间序列监测数据和分析成果具有持续复用价值，可支撑国土空间规划、海域使用审批、环境影响评价、科研教学等多个领域的数据需求。平台建设过程中形成的技术标准和作业规范可向其他沿海城市推广复制，技术溢出效益可观。</w:t>
      </w:r>
    </w:p>
    <w:p>
      <w:pPr>
        <w:spacing w:line="560" w:lineRule="exact" w:before="240" w:after="120"/>
        <w:ind w:firstLine="0"/>
        <w:outlineLvl w:val="2"/>
      </w:pPr>
      <w:r>
        <w:rPr>
          <w:rFonts w:ascii="Times New Roman" w:hAnsi="黑体" w:eastAsia="黑体"/>
          <w:b/>
          <w:sz w:val="30"/>
        </w:rPr>
        <w:t>8.2 社会效益</w:t>
      </w:r>
    </w:p>
    <w:p>
      <w:pPr>
        <w:spacing w:line="560" w:lineRule="exact"/>
      </w:pPr>
      <w:r>
        <w:rPr>
          <w:rFonts w:ascii="Times New Roman" w:hAnsi="仿宋" w:eastAsia="仿宋"/>
          <w:b w:val="0"/>
          <w:sz w:val="28"/>
        </w:rPr>
        <w:t>海岸带综合监测平台打通了自然资源、生态环境、海洋渔业、海事等多个部门的信息壁垒，实现监测数据共享和监管流程协同，提升了涉海管理事务的政务效率和透明度。围填海违规行为的快速发现和闭环处置机制增强了法治化海洋管理能力，维护了海域国有资产权益。灾损快速评估能力的建立直接提升了沿海地区防灾减灾的应急响应水平，保障了沿海居民的生命财产安全。项目成果可通过信息公开渠道向社会公布海岸带状态信息，增强公众的海洋环境保护意识和参与度。</w:t>
      </w:r>
    </w:p>
    <w:p>
      <w:pPr>
        <w:spacing w:line="560" w:lineRule="exact" w:before="240" w:after="120"/>
        <w:ind w:firstLine="0"/>
        <w:outlineLvl w:val="2"/>
      </w:pPr>
      <w:r>
        <w:rPr>
          <w:rFonts w:ascii="Times New Roman" w:hAnsi="黑体" w:eastAsia="黑体"/>
          <w:b/>
          <w:sz w:val="30"/>
        </w:rPr>
        <w:t>8.3 生态效益</w:t>
      </w:r>
    </w:p>
    <w:p>
      <w:pPr>
        <w:spacing w:line="560" w:lineRule="exact"/>
      </w:pPr>
      <w:r>
        <w:rPr>
          <w:rFonts w:ascii="Times New Roman" w:hAnsi="仿宋" w:eastAsia="仿宋"/>
          <w:b w:val="0"/>
          <w:sz w:val="28"/>
        </w:rPr>
        <w:t>空天地一体化监测体系的建立使海岸带生态环境状况从"模糊感知"转变为"精准掌握"。滨海湿地面积的月度监测和健康状态评估可在退化趋势出现初期即被发现，为生态保护措施的及时介入提供预警。自然岸线保有率等生态约束性指标的在线实时统计为考核落实提供了数据保障，有力支撑了生态保护红线制度的刚性执行。海岸带整治修复工程的定量化效果评估机制促进了修复投资的精准使用和成效确认，避免"形式修复"问题。长期监测数据的积累为揭示海岸带生态系统演变规律、预判气候变化背景下的海平面上升影响提供了不可替代的基础数据支撑。</w:t>
      </w:r>
    </w:p>
    <w:p>
      <w:pPr>
        <w:spacing w:line="560" w:lineRule="exact"/>
        <w:ind w:firstLine="0"/>
      </w:pPr>
      <w:r>
        <w:rPr>
          <w:rFonts w:ascii="Times New Roman" w:hAnsi="仿宋" w:eastAsia="仿宋"/>
          <w:b/>
          <w:sz w:val="28"/>
        </w:rPr>
        <w:t>附录</w:t>
      </w:r>
      <w:r>
        <w:rPr>
          <w:rFonts w:ascii="Times New Roman" w:hAnsi="仿宋" w:eastAsia="仿宋"/>
          <w:b w:val="0"/>
          <w:sz w:val="28"/>
        </w:rPr>
        <w:t>（根据需要添加）</w:t>
      </w:r>
    </w:p>
    <w:p>
      <w:pPr>
        <w:spacing w:line="560" w:lineRule="exact"/>
        <w:ind w:firstLine="0"/>
      </w:pPr>
      <w:r>
        <w:rPr>
          <w:rFonts w:ascii="Times New Roman" w:hAnsi="仿宋" w:eastAsia="仿宋"/>
          <w:b w:val="0"/>
          <w:sz w:val="28"/>
        </w:rPr>
        <w:t>- 附录A：设备清单与技术参数表</w:t>
      </w:r>
    </w:p>
    <w:p>
      <w:pPr>
        <w:spacing w:line="560" w:lineRule="exact"/>
        <w:ind w:firstLine="0"/>
      </w:pPr>
      <w:r>
        <w:rPr>
          <w:rFonts w:ascii="Times New Roman" w:hAnsi="仿宋" w:eastAsia="仿宋"/>
          <w:b w:val="0"/>
          <w:sz w:val="28"/>
        </w:rPr>
        <w:t>- 附录B：数据标准与接口规范</w:t>
      </w:r>
    </w:p>
    <w:p>
      <w:pPr>
        <w:spacing w:line="560" w:lineRule="exact"/>
        <w:ind w:firstLine="0"/>
      </w:pPr>
      <w:r>
        <w:rPr>
          <w:rFonts w:ascii="Times New Roman" w:hAnsi="仿宋" w:eastAsia="仿宋"/>
          <w:b w:val="0"/>
          <w:sz w:val="28"/>
        </w:rPr>
        <w:t>- 附录C：相关政策文件清单</w:t>
      </w:r>
    </w:p>
    <w:sectPr w:rsidR="00FC693F" w:rsidRPr="0006063C" w:rsidSect="00034616">
      <w:pgSz w:w="12240" w:h="15840"/>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560" w:lineRule="exact" w:before="0" w:after="0"/>
      <w:ind w:firstLine="42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