
<file path=[Content_Types].xml><?xml version="1.0" encoding="utf-8"?>
<Types xmlns="http://schemas.openxmlformats.org/package/2006/content-types">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4A708">
      <w:pPr>
        <w:spacing w:before="0" w:after="160" w:line="259" w:lineRule="auto"/>
      </w:pPr>
      <w:r>
        <w:drawing>
          <wp:inline distT="0" distB="0" distL="0" distR="0">
            <wp:extent cx="2780665" cy="2352675"/>
            <wp:effectExtent l="0" t="0" r="8255" b="9525"/>
            <wp:docPr id="18" name="Picture 18" descr="C:/Users/MALAK-11/Desktop/AFAQ.jpegA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MALAK-11/Desktop/AFAQ.jpegAFAQ"/>
                    <pic:cNvPicPr>
                      <a:picLocks noChangeAspect="1"/>
                    </pic:cNvPicPr>
                  </pic:nvPicPr>
                  <pic:blipFill>
                    <a:blip r:embed="rId7"/>
                    <a:srcRect t="5538" b="9854"/>
                    <a:stretch>
                      <a:fillRect/>
                    </a:stretch>
                  </pic:blipFill>
                  <pic:spPr>
                    <a:xfrm>
                      <a:off x="0" y="0"/>
                      <a:ext cx="2780665" cy="2352675"/>
                    </a:xfrm>
                    <a:prstGeom prst="rect">
                      <a:avLst/>
                    </a:prstGeom>
                  </pic:spPr>
                </pic:pic>
              </a:graphicData>
            </a:graphic>
          </wp:inline>
        </w:drawing>
      </w:r>
    </w:p>
    <w:p w14:paraId="6808C934"/>
    <w:p w14:paraId="59242F9B"/>
    <w:p w14:paraId="730FC8FC"/>
    <w:p w14:paraId="7C71A9F7"/>
    <w:p w14:paraId="502A1D14"/>
    <w:p w14:paraId="3D2FF009"/>
    <w:p w14:paraId="33041A30">
      <w:r>
        <w:br w:type="textWrapping"/>
      </w:r>
    </w:p>
    <w:p w14:paraId="63B921A7">
      <w:pPr>
        <w:rPr>
          <w:b/>
          <w:bCs/>
        </w:rPr>
      </w:pPr>
    </w:p>
    <w:p w14:paraId="11DEDCA2">
      <w:pPr>
        <w:pStyle w:val="17"/>
      </w:pPr>
      <w:r>
        <w:rPr>
          <w:rStyle w:val="18"/>
          <w:b/>
          <w:bCs/>
        </w:rPr>
        <w:t xml:space="preserve">Information Security </w:t>
      </w:r>
      <w:r>
        <w:rPr>
          <w:rStyle w:val="18"/>
          <w:b/>
          <w:bCs/>
        </w:rPr>
        <w:br w:type="textWrapping"/>
      </w:r>
      <w:bookmarkStart w:id="25" w:name="_GoBack"/>
      <w:r>
        <w:rPr>
          <w:rStyle w:val="18"/>
          <w:b/>
          <w:bCs/>
        </w:rPr>
        <w:t>Risk Assessment Report</w:t>
      </w:r>
    </w:p>
    <w:bookmarkEnd w:id="25"/>
    <w:p w14:paraId="3985FDD6"/>
    <w:p w14:paraId="3919CAEC"/>
    <w:p w14:paraId="31D72E1B"/>
    <w:p w14:paraId="6045FABD"/>
    <w:p w14:paraId="13DFA05B"/>
    <w:p w14:paraId="46D7A8BF"/>
    <w:tbl>
      <w:tblPr>
        <w:tblStyle w:val="13"/>
        <w:tblpPr w:leftFromText="180" w:rightFromText="180" w:vertAnchor="text" w:horzAnchor="margin" w:tblpXSpec="right" w:tblpY="86"/>
        <w:tblW w:w="6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9BA4"/>
        <w:tblLayout w:type="autofit"/>
        <w:tblCellMar>
          <w:top w:w="28" w:type="dxa"/>
          <w:left w:w="108" w:type="dxa"/>
          <w:bottom w:w="28" w:type="dxa"/>
          <w:right w:w="108" w:type="dxa"/>
        </w:tblCellMar>
      </w:tblPr>
      <w:tblGrid>
        <w:gridCol w:w="2689"/>
        <w:gridCol w:w="3549"/>
      </w:tblGrid>
      <w:tr w14:paraId="0CBA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9BA4"/>
          <w:tblCellMar>
            <w:top w:w="28" w:type="dxa"/>
            <w:left w:w="108" w:type="dxa"/>
            <w:bottom w:w="28" w:type="dxa"/>
            <w:right w:w="108" w:type="dxa"/>
          </w:tblCellMar>
        </w:tblPrEx>
        <w:trPr>
          <w:trHeight w:val="50" w:hRule="atLeast"/>
        </w:trPr>
        <w:tc>
          <w:tcPr>
            <w:tcW w:w="2689" w:type="dxa"/>
            <w:shd w:val="clear" w:color="auto" w:fill="44546A" w:themeFill="text2"/>
            <w:vAlign w:val="center"/>
          </w:tcPr>
          <w:p w14:paraId="70F02027">
            <w:pPr>
              <w:pStyle w:val="21"/>
              <w:framePr w:hSpace="0" w:wrap="auto" w:vAnchor="margin" w:hAnchor="text" w:xAlign="left" w:yAlign="inline"/>
            </w:pPr>
            <w:bookmarkStart w:id="0" w:name="_Hlk11063652"/>
            <w:r>
              <w:t>DOCUMENT CLASSIFICATION</w:t>
            </w:r>
          </w:p>
        </w:tc>
        <w:tc>
          <w:tcPr>
            <w:tcW w:w="3549" w:type="dxa"/>
            <w:shd w:val="clear" w:color="auto" w:fill="FFFFFF" w:themeFill="background1"/>
            <w:vAlign w:val="center"/>
          </w:tcPr>
          <w:p w14:paraId="470E5AB3">
            <w:pPr>
              <w:pStyle w:val="23"/>
            </w:pPr>
            <w:r>
              <w:rPr>
                <w:rFonts w:ascii="SimSun" w:hAnsi="SimSun" w:eastAsia="SimSun" w:cs="SimSun"/>
                <w:sz w:val="24"/>
                <w:szCs w:val="24"/>
              </w:rPr>
              <w:t>Internal Confidential</w:t>
            </w:r>
          </w:p>
        </w:tc>
      </w:tr>
      <w:tr w14:paraId="5B71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9BA4"/>
          <w:tblCellMar>
            <w:top w:w="28" w:type="dxa"/>
            <w:left w:w="108" w:type="dxa"/>
            <w:bottom w:w="28" w:type="dxa"/>
            <w:right w:w="108" w:type="dxa"/>
          </w:tblCellMar>
        </w:tblPrEx>
        <w:tc>
          <w:tcPr>
            <w:tcW w:w="2689" w:type="dxa"/>
            <w:shd w:val="clear" w:color="auto" w:fill="44546A" w:themeFill="text2"/>
            <w:vAlign w:val="center"/>
          </w:tcPr>
          <w:p w14:paraId="640745A1">
            <w:pPr>
              <w:pStyle w:val="21"/>
              <w:framePr w:hSpace="0" w:wrap="auto" w:vAnchor="margin" w:hAnchor="text" w:xAlign="left" w:yAlign="inline"/>
            </w:pPr>
            <w:r>
              <w:t>DOCUMENT REF</w:t>
            </w:r>
          </w:p>
        </w:tc>
        <w:tc>
          <w:tcPr>
            <w:tcW w:w="3549" w:type="dxa"/>
            <w:shd w:val="clear" w:color="auto" w:fill="FFFFFF" w:themeFill="background1"/>
            <w:vAlign w:val="center"/>
          </w:tcPr>
          <w:p w14:paraId="0607270E">
            <w:pPr>
              <w:pStyle w:val="23"/>
            </w:pPr>
            <w:r>
              <w:t>ISMS-DOC-06-3</w:t>
            </w:r>
          </w:p>
        </w:tc>
      </w:tr>
      <w:tr w14:paraId="6A9AA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9BA4"/>
          <w:tblCellMar>
            <w:top w:w="28" w:type="dxa"/>
            <w:left w:w="108" w:type="dxa"/>
            <w:bottom w:w="28" w:type="dxa"/>
            <w:right w:w="108" w:type="dxa"/>
          </w:tblCellMar>
        </w:tblPrEx>
        <w:tc>
          <w:tcPr>
            <w:tcW w:w="2689" w:type="dxa"/>
            <w:shd w:val="clear" w:color="auto" w:fill="44546A" w:themeFill="text2"/>
            <w:vAlign w:val="center"/>
          </w:tcPr>
          <w:p w14:paraId="3E2A815F">
            <w:pPr>
              <w:pStyle w:val="21"/>
              <w:framePr w:hSpace="0" w:wrap="auto" w:vAnchor="margin" w:hAnchor="text" w:xAlign="left" w:yAlign="inline"/>
            </w:pPr>
            <w:r>
              <w:t>VERSION</w:t>
            </w:r>
          </w:p>
        </w:tc>
        <w:sdt>
          <w:sdtPr>
            <w:rPr>
              <w:rStyle w:val="24"/>
            </w:rPr>
            <w:alias w:val="Version number"/>
            <w:tag w:val="Version number"/>
            <w:id w:val="1374806584"/>
            <w:placeholder>
              <w:docPart w:val="{a0b5482c-ef63-427f-9ec3-bf565cc01670}"/>
            </w:placeholder>
          </w:sdtPr>
          <w:sdtEndPr>
            <w:rPr>
              <w:rStyle w:val="5"/>
            </w:rPr>
          </w:sdtEndPr>
          <w:sdtContent>
            <w:tc>
              <w:tcPr>
                <w:tcW w:w="3549" w:type="dxa"/>
                <w:shd w:val="clear" w:color="auto" w:fill="FFFFFF" w:themeFill="background1"/>
                <w:vAlign w:val="center"/>
              </w:tcPr>
              <w:p w14:paraId="7FB1FF43">
                <w:pPr>
                  <w:pStyle w:val="23"/>
                </w:pPr>
                <w:r>
                  <w:rPr>
                    <w:rStyle w:val="24"/>
                  </w:rPr>
                  <w:t>1</w:t>
                </w:r>
              </w:p>
            </w:tc>
          </w:sdtContent>
        </w:sdt>
      </w:tr>
      <w:tr w14:paraId="0DF15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9BA4"/>
          <w:tblCellMar>
            <w:top w:w="28" w:type="dxa"/>
            <w:left w:w="108" w:type="dxa"/>
            <w:bottom w:w="28" w:type="dxa"/>
            <w:right w:w="108" w:type="dxa"/>
          </w:tblCellMar>
        </w:tblPrEx>
        <w:tc>
          <w:tcPr>
            <w:tcW w:w="2689" w:type="dxa"/>
            <w:shd w:val="clear" w:color="auto" w:fill="44546A" w:themeFill="text2"/>
            <w:vAlign w:val="center"/>
          </w:tcPr>
          <w:p w14:paraId="4917D53A">
            <w:pPr>
              <w:pStyle w:val="21"/>
              <w:framePr w:hSpace="0" w:wrap="auto" w:vAnchor="margin" w:hAnchor="text" w:xAlign="left" w:yAlign="inline"/>
            </w:pPr>
            <w:r>
              <w:t>DATED</w:t>
            </w:r>
          </w:p>
        </w:tc>
        <w:tc>
          <w:tcPr>
            <w:tcW w:w="3549" w:type="dxa"/>
            <w:shd w:val="clear" w:color="auto" w:fill="FFFFFF" w:themeFill="background1"/>
            <w:vAlign w:val="center"/>
          </w:tcPr>
          <w:p w14:paraId="325BFC78">
            <w:pPr>
              <w:pStyle w:val="23"/>
            </w:pPr>
            <w:r>
              <w:rPr>
                <w:rFonts w:ascii="SimSun" w:hAnsi="SimSun" w:eastAsia="SimSun" w:cs="SimSun"/>
                <w:sz w:val="24"/>
                <w:szCs w:val="24"/>
              </w:rPr>
              <w:t>12 سبتمبر 2026</w:t>
            </w:r>
          </w:p>
        </w:tc>
      </w:tr>
      <w:tr w14:paraId="3BC49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9BA4"/>
          <w:tblCellMar>
            <w:top w:w="28" w:type="dxa"/>
            <w:left w:w="108" w:type="dxa"/>
            <w:bottom w:w="28" w:type="dxa"/>
            <w:right w:w="108" w:type="dxa"/>
          </w:tblCellMar>
        </w:tblPrEx>
        <w:tc>
          <w:tcPr>
            <w:tcW w:w="2689" w:type="dxa"/>
            <w:shd w:val="clear" w:color="auto" w:fill="44546A" w:themeFill="text2"/>
            <w:vAlign w:val="center"/>
          </w:tcPr>
          <w:p w14:paraId="7FCC35A6">
            <w:pPr>
              <w:pStyle w:val="21"/>
              <w:framePr w:hSpace="0" w:wrap="auto" w:vAnchor="margin" w:hAnchor="text" w:xAlign="left" w:yAlign="inline"/>
            </w:pPr>
            <w:r>
              <w:t>DOCUMENT AUTHOR</w:t>
            </w:r>
          </w:p>
        </w:tc>
        <w:tc>
          <w:tcPr>
            <w:tcW w:w="3549" w:type="dxa"/>
            <w:shd w:val="clear" w:color="auto" w:fill="FFFFFF" w:themeFill="background1"/>
            <w:vAlign w:val="center"/>
          </w:tcPr>
          <w:p w14:paraId="58331BF6">
            <w:pPr>
              <w:pStyle w:val="23"/>
            </w:pPr>
            <w:r>
              <w:rPr>
                <w:rFonts w:ascii="SimSun" w:hAnsi="SimSun" w:eastAsia="SimSun" w:cs="SimSun"/>
                <w:sz w:val="24"/>
                <w:szCs w:val="24"/>
              </w:rPr>
              <w:t>ملاك (رئيس فريق تقييم المخاطر)</w:t>
            </w:r>
          </w:p>
        </w:tc>
      </w:tr>
      <w:tr w14:paraId="6E9C0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9BA4"/>
          <w:tblCellMar>
            <w:top w:w="28" w:type="dxa"/>
            <w:left w:w="108" w:type="dxa"/>
            <w:bottom w:w="28" w:type="dxa"/>
            <w:right w:w="108" w:type="dxa"/>
          </w:tblCellMar>
        </w:tblPrEx>
        <w:tc>
          <w:tcPr>
            <w:tcW w:w="2689" w:type="dxa"/>
            <w:shd w:val="clear" w:color="auto" w:fill="44546A" w:themeFill="text2"/>
            <w:vAlign w:val="center"/>
          </w:tcPr>
          <w:p w14:paraId="7F5D19E7">
            <w:pPr>
              <w:pStyle w:val="21"/>
              <w:framePr w:hSpace="0" w:wrap="auto" w:vAnchor="margin" w:hAnchor="text" w:xAlign="left" w:yAlign="inline"/>
            </w:pPr>
            <w:r>
              <w:t>DOCUMENT OWNER</w:t>
            </w:r>
          </w:p>
        </w:tc>
        <w:tc>
          <w:tcPr>
            <w:tcW w:w="3549" w:type="dxa"/>
            <w:shd w:val="clear" w:color="auto" w:fill="FFFFFF" w:themeFill="background1"/>
            <w:vAlign w:val="center"/>
          </w:tcPr>
          <w:p w14:paraId="31B7AE07">
            <w:pPr>
              <w:pStyle w:val="23"/>
            </w:pPr>
            <w:r>
              <w:rPr>
                <w:rFonts w:ascii="SimSun" w:hAnsi="SimSun" w:eastAsia="SimSun" w:cs="SimSun"/>
                <w:sz w:val="24"/>
                <w:szCs w:val="24"/>
              </w:rPr>
              <w:t>الأستاذة سارة الحربي (مديرة أمن المعلومات - CISO)</w:t>
            </w:r>
          </w:p>
        </w:tc>
      </w:tr>
      <w:bookmarkEnd w:id="0"/>
    </w:tbl>
    <w:p w14:paraId="665BDEDD"/>
    <w:p w14:paraId="247EB585"/>
    <w:p w14:paraId="5A7A7C3C"/>
    <w:p w14:paraId="04F04AA5"/>
    <w:p w14:paraId="66FEB33E">
      <w:pPr>
        <w:pStyle w:val="25"/>
      </w:pPr>
    </w:p>
    <w:p w14:paraId="009C2DF8">
      <w:pPr>
        <w:pStyle w:val="25"/>
      </w:pPr>
      <w:r>
        <w:t>Revision history</w:t>
      </w:r>
    </w:p>
    <w:tbl>
      <w:tblPr>
        <w:tblStyle w:val="13"/>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988"/>
        <w:gridCol w:w="992"/>
        <w:gridCol w:w="2126"/>
        <w:gridCol w:w="4820"/>
      </w:tblGrid>
      <w:tr w14:paraId="4B2B4A5C">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988" w:type="dxa"/>
            <w:shd w:val="clear" w:color="auto" w:fill="44546A" w:themeFill="text2"/>
          </w:tcPr>
          <w:p w14:paraId="4025ECBF">
            <w:pPr>
              <w:pStyle w:val="22"/>
            </w:pPr>
            <w:r>
              <w:t>VERSION</w:t>
            </w:r>
          </w:p>
        </w:tc>
        <w:tc>
          <w:tcPr>
            <w:tcW w:w="992" w:type="dxa"/>
            <w:shd w:val="clear" w:color="auto" w:fill="44546A" w:themeFill="text2"/>
          </w:tcPr>
          <w:p w14:paraId="09F82B1D">
            <w:pPr>
              <w:pStyle w:val="22"/>
            </w:pPr>
            <w:r>
              <w:t>DATE</w:t>
            </w:r>
          </w:p>
        </w:tc>
        <w:tc>
          <w:tcPr>
            <w:tcW w:w="2126" w:type="dxa"/>
            <w:shd w:val="clear" w:color="auto" w:fill="44546A" w:themeFill="text2"/>
          </w:tcPr>
          <w:p w14:paraId="109AB534">
            <w:pPr>
              <w:pStyle w:val="22"/>
            </w:pPr>
            <w:r>
              <w:t>REVISION AUTHOR</w:t>
            </w:r>
          </w:p>
        </w:tc>
        <w:tc>
          <w:tcPr>
            <w:tcW w:w="4820" w:type="dxa"/>
            <w:shd w:val="clear" w:color="auto" w:fill="44546A" w:themeFill="text2"/>
          </w:tcPr>
          <w:p w14:paraId="1A26522D">
            <w:pPr>
              <w:pStyle w:val="22"/>
            </w:pPr>
            <w:r>
              <w:t>SUMMARY OF CHANGES</w:t>
            </w:r>
          </w:p>
        </w:tc>
      </w:tr>
      <w:tr w14:paraId="4E39FF32">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988" w:type="dxa"/>
          </w:tcPr>
          <w:p w14:paraId="56D0863C">
            <w:pPr>
              <w:pStyle w:val="23"/>
              <w:rPr>
                <w:rFonts w:hint="default"/>
                <w:lang w:val="en-US"/>
              </w:rPr>
            </w:pPr>
            <w:r>
              <w:rPr>
                <w:rFonts w:hint="default"/>
                <w:lang w:val="en-US"/>
              </w:rPr>
              <w:t>1.0</w:t>
            </w:r>
          </w:p>
        </w:tc>
        <w:tc>
          <w:tcPr>
            <w:tcW w:w="992" w:type="dxa"/>
          </w:tcPr>
          <w:p w14:paraId="18BA8B55">
            <w:pPr>
              <w:pStyle w:val="23"/>
            </w:pPr>
            <w:r>
              <w:rPr>
                <w:rFonts w:ascii="SimSun" w:hAnsi="SimSun" w:eastAsia="SimSun" w:cs="SimSun"/>
                <w:sz w:val="24"/>
                <w:szCs w:val="24"/>
              </w:rPr>
              <w:t>12 سبتمبر 2026</w:t>
            </w:r>
          </w:p>
        </w:tc>
        <w:tc>
          <w:tcPr>
            <w:tcW w:w="2126" w:type="dxa"/>
          </w:tcPr>
          <w:p w14:paraId="4780060F">
            <w:pPr>
              <w:pStyle w:val="23"/>
            </w:pPr>
            <w:r>
              <w:rPr>
                <w:rFonts w:ascii="SimSun" w:hAnsi="SimSun" w:eastAsia="SimSun" w:cs="SimSun"/>
                <w:sz w:val="24"/>
                <w:szCs w:val="24"/>
              </w:rPr>
              <w:t>ملاك (رئيس فريق تقييم المخاطر)</w:t>
            </w:r>
          </w:p>
        </w:tc>
        <w:tc>
          <w:tcPr>
            <w:tcW w:w="4820" w:type="dxa"/>
          </w:tcPr>
          <w:p w14:paraId="1575408C">
            <w:pPr>
              <w:pStyle w:val="12"/>
              <w:keepNext w:val="0"/>
              <w:keepLines w:val="0"/>
              <w:widowControl/>
              <w:suppressLineNumbers w:val="0"/>
              <w:spacing w:before="0" w:beforeAutospacing="0" w:line="14" w:lineRule="atLeast"/>
            </w:pPr>
            <w:r>
              <w:rPr>
                <w:rStyle w:val="10"/>
                <w:rFonts w:hint="default" w:ascii="sans-serif" w:hAnsi="sans-serif" w:eastAsia="sans-serif" w:cs="sans-serif"/>
              </w:rPr>
              <w:t>الإصدار المبدئي لتقرير تقييم ومعالجة المخاطر لمشروع تطبيق ISO 27001</w:t>
            </w:r>
          </w:p>
        </w:tc>
      </w:tr>
      <w:tr w14:paraId="4A5C708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988" w:type="dxa"/>
          </w:tcPr>
          <w:p w14:paraId="21FFEDD1">
            <w:pPr>
              <w:pStyle w:val="23"/>
            </w:pPr>
          </w:p>
        </w:tc>
        <w:tc>
          <w:tcPr>
            <w:tcW w:w="992" w:type="dxa"/>
          </w:tcPr>
          <w:p w14:paraId="72533DCB">
            <w:pPr>
              <w:pStyle w:val="23"/>
            </w:pPr>
          </w:p>
        </w:tc>
        <w:tc>
          <w:tcPr>
            <w:tcW w:w="2126" w:type="dxa"/>
          </w:tcPr>
          <w:p w14:paraId="7E7690E6">
            <w:pPr>
              <w:pStyle w:val="23"/>
            </w:pPr>
          </w:p>
        </w:tc>
        <w:tc>
          <w:tcPr>
            <w:tcW w:w="4820" w:type="dxa"/>
          </w:tcPr>
          <w:p w14:paraId="25A1C702">
            <w:pPr>
              <w:pStyle w:val="23"/>
            </w:pPr>
          </w:p>
        </w:tc>
      </w:tr>
      <w:tr w14:paraId="244DF705">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988" w:type="dxa"/>
          </w:tcPr>
          <w:p w14:paraId="57555B28">
            <w:pPr>
              <w:pStyle w:val="23"/>
            </w:pPr>
          </w:p>
        </w:tc>
        <w:tc>
          <w:tcPr>
            <w:tcW w:w="992" w:type="dxa"/>
          </w:tcPr>
          <w:p w14:paraId="0096FA42">
            <w:pPr>
              <w:pStyle w:val="23"/>
            </w:pPr>
          </w:p>
        </w:tc>
        <w:tc>
          <w:tcPr>
            <w:tcW w:w="2126" w:type="dxa"/>
          </w:tcPr>
          <w:p w14:paraId="3B0B5898">
            <w:pPr>
              <w:pStyle w:val="23"/>
            </w:pPr>
          </w:p>
        </w:tc>
        <w:tc>
          <w:tcPr>
            <w:tcW w:w="4820" w:type="dxa"/>
          </w:tcPr>
          <w:p w14:paraId="3D5295EA">
            <w:pPr>
              <w:pStyle w:val="23"/>
            </w:pPr>
          </w:p>
        </w:tc>
      </w:tr>
    </w:tbl>
    <w:p w14:paraId="65226682"/>
    <w:p w14:paraId="30F07099">
      <w:pPr>
        <w:pStyle w:val="25"/>
      </w:pPr>
      <w:r>
        <w:t>Distribution</w:t>
      </w:r>
    </w:p>
    <w:tbl>
      <w:tblPr>
        <w:tblStyle w:val="13"/>
        <w:tblW w:w="8926" w:type="dxa"/>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4390"/>
        <w:gridCol w:w="4536"/>
      </w:tblGrid>
      <w:tr w14:paraId="6FEA61F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4390" w:type="dxa"/>
            <w:tcBorders>
              <w:top w:val="single" w:color="444444" w:sz="4" w:space="0"/>
              <w:left w:val="single" w:color="444444" w:sz="4" w:space="0"/>
              <w:bottom w:val="single" w:color="444444" w:sz="4" w:space="0"/>
              <w:right w:val="single" w:color="444444" w:sz="4" w:space="0"/>
            </w:tcBorders>
            <w:shd w:val="clear" w:color="auto" w:fill="44546A" w:themeFill="text2"/>
          </w:tcPr>
          <w:p w14:paraId="7675524D">
            <w:pPr>
              <w:pStyle w:val="22"/>
            </w:pPr>
            <w:bookmarkStart w:id="1" w:name="_Hlk17369938"/>
            <w:r>
              <w:t>NAME</w:t>
            </w:r>
          </w:p>
        </w:tc>
        <w:tc>
          <w:tcPr>
            <w:tcW w:w="4536" w:type="dxa"/>
            <w:tcBorders>
              <w:top w:val="single" w:color="444444" w:sz="4" w:space="0"/>
              <w:left w:val="single" w:color="444444" w:sz="4" w:space="0"/>
              <w:bottom w:val="single" w:color="444444" w:sz="4" w:space="0"/>
              <w:right w:val="single" w:color="444444" w:sz="4" w:space="0"/>
            </w:tcBorders>
            <w:shd w:val="clear" w:color="auto" w:fill="44546A" w:themeFill="text2"/>
          </w:tcPr>
          <w:p w14:paraId="0DE35C32">
            <w:pPr>
              <w:pStyle w:val="22"/>
            </w:pPr>
            <w:r>
              <w:t>TITLE</w:t>
            </w:r>
          </w:p>
        </w:tc>
      </w:tr>
      <w:tr w14:paraId="74A112F0">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4390" w:type="dxa"/>
            <w:tcBorders>
              <w:top w:val="single" w:color="444444" w:sz="4" w:space="0"/>
              <w:left w:val="single" w:color="444444" w:sz="4" w:space="0"/>
              <w:bottom w:val="single" w:color="444444" w:sz="4" w:space="0"/>
              <w:right w:val="single" w:color="444444" w:sz="4" w:space="0"/>
            </w:tcBorders>
          </w:tcPr>
          <w:p w14:paraId="0DBCC754">
            <w:pPr>
              <w:pStyle w:val="23"/>
            </w:pPr>
            <w:r>
              <w:rPr>
                <w:rFonts w:ascii="SimSun" w:hAnsi="SimSun" w:eastAsia="SimSun" w:cs="SimSun"/>
                <w:sz w:val="24"/>
                <w:szCs w:val="24"/>
              </w:rPr>
              <w:t>أ. أحمد الغامدي</w:t>
            </w:r>
          </w:p>
        </w:tc>
        <w:tc>
          <w:tcPr>
            <w:tcW w:w="4536" w:type="dxa"/>
            <w:tcBorders>
              <w:top w:val="single" w:color="444444" w:sz="4" w:space="0"/>
              <w:left w:val="single" w:color="444444" w:sz="4" w:space="0"/>
              <w:bottom w:val="single" w:color="444444" w:sz="4" w:space="0"/>
              <w:right w:val="single" w:color="444444" w:sz="4" w:space="0"/>
            </w:tcBorders>
          </w:tcPr>
          <w:p w14:paraId="1E379465">
            <w:pPr>
              <w:pStyle w:val="23"/>
            </w:pPr>
            <w:r>
              <w:rPr>
                <w:rFonts w:ascii="SimSun" w:hAnsi="SimSun" w:eastAsia="SimSun" w:cs="SimSun"/>
                <w:sz w:val="24"/>
                <w:szCs w:val="24"/>
              </w:rPr>
              <w:t>المراجعة الداخلية</w:t>
            </w:r>
          </w:p>
        </w:tc>
      </w:tr>
      <w:tr w14:paraId="2368E9F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4390" w:type="dxa"/>
            <w:tcBorders>
              <w:top w:val="single" w:color="444444" w:sz="4" w:space="0"/>
              <w:left w:val="single" w:color="444444" w:sz="4" w:space="0"/>
              <w:bottom w:val="single" w:color="444444" w:sz="4" w:space="0"/>
              <w:right w:val="single" w:color="444444" w:sz="4" w:space="0"/>
            </w:tcBorders>
          </w:tcPr>
          <w:p w14:paraId="6260691C">
            <w:pPr>
              <w:pStyle w:val="23"/>
            </w:pPr>
            <w:r>
              <w:rPr>
                <w:rFonts w:ascii="SimSun" w:hAnsi="SimSun" w:eastAsia="SimSun" w:cs="SimSun"/>
                <w:sz w:val="24"/>
                <w:szCs w:val="24"/>
              </w:rPr>
              <w:t>د. نورة القحطاني</w:t>
            </w:r>
          </w:p>
        </w:tc>
        <w:tc>
          <w:tcPr>
            <w:tcW w:w="4536" w:type="dxa"/>
            <w:tcBorders>
              <w:top w:val="single" w:color="444444" w:sz="4" w:space="0"/>
              <w:left w:val="single" w:color="444444" w:sz="4" w:space="0"/>
              <w:bottom w:val="single" w:color="444444" w:sz="4" w:space="0"/>
              <w:right w:val="single" w:color="444444" w:sz="4" w:space="0"/>
            </w:tcBorders>
          </w:tcPr>
          <w:p w14:paraId="27AD54FA">
            <w:pPr>
              <w:pStyle w:val="23"/>
            </w:pPr>
            <w:r>
              <w:rPr>
                <w:rFonts w:ascii="SimSun" w:hAnsi="SimSun" w:eastAsia="SimSun" w:cs="SimSun"/>
                <w:sz w:val="24"/>
                <w:szCs w:val="24"/>
              </w:rPr>
              <w:t>الرئيس التنفيذي</w:t>
            </w:r>
          </w:p>
        </w:tc>
      </w:tr>
      <w:tr w14:paraId="188AFE46">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4390" w:type="dxa"/>
            <w:tcBorders>
              <w:top w:val="single" w:color="444444" w:sz="4" w:space="0"/>
              <w:left w:val="single" w:color="444444" w:sz="4" w:space="0"/>
              <w:bottom w:val="single" w:color="444444" w:sz="4" w:space="0"/>
              <w:right w:val="single" w:color="444444" w:sz="4" w:space="0"/>
            </w:tcBorders>
          </w:tcPr>
          <w:p w14:paraId="0AE55845">
            <w:pPr>
              <w:pStyle w:val="23"/>
            </w:pPr>
            <w:r>
              <w:rPr>
                <w:rFonts w:ascii="SimSun" w:hAnsi="SimSun" w:eastAsia="SimSun" w:cs="SimSun"/>
                <w:sz w:val="24"/>
                <w:szCs w:val="24"/>
              </w:rPr>
              <w:t>م. فهد العتيبي</w:t>
            </w:r>
          </w:p>
        </w:tc>
        <w:tc>
          <w:tcPr>
            <w:tcW w:w="4536" w:type="dxa"/>
            <w:tcBorders>
              <w:top w:val="single" w:color="444444" w:sz="4" w:space="0"/>
              <w:left w:val="single" w:color="444444" w:sz="4" w:space="0"/>
              <w:bottom w:val="single" w:color="444444" w:sz="4" w:space="0"/>
              <w:right w:val="single" w:color="444444" w:sz="4" w:space="0"/>
            </w:tcBorders>
          </w:tcPr>
          <w:p w14:paraId="1B77FBE0">
            <w:pPr>
              <w:pStyle w:val="23"/>
            </w:pPr>
            <w:r>
              <w:rPr>
                <w:rFonts w:ascii="SimSun" w:hAnsi="SimSun" w:eastAsia="SimSun" w:cs="SimSun"/>
                <w:sz w:val="24"/>
                <w:szCs w:val="24"/>
              </w:rPr>
              <w:t>CIO</w:t>
            </w:r>
          </w:p>
        </w:tc>
      </w:tr>
      <w:bookmarkEnd w:id="1"/>
    </w:tbl>
    <w:p w14:paraId="681A79A3"/>
    <w:p w14:paraId="745AB57A">
      <w:pPr>
        <w:pStyle w:val="25"/>
      </w:pPr>
      <w:r>
        <w:t>Approval</w:t>
      </w:r>
    </w:p>
    <w:tbl>
      <w:tblPr>
        <w:tblStyle w:val="13"/>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2263"/>
        <w:gridCol w:w="2127"/>
        <w:gridCol w:w="2693"/>
        <w:gridCol w:w="1843"/>
      </w:tblGrid>
      <w:tr w14:paraId="4CC9743B">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2263" w:type="dxa"/>
            <w:tcBorders>
              <w:top w:val="single" w:color="444444" w:sz="4" w:space="0"/>
              <w:left w:val="single" w:color="444444" w:sz="4" w:space="0"/>
              <w:bottom w:val="single" w:color="444444" w:sz="4" w:space="0"/>
              <w:right w:val="single" w:color="444444" w:sz="4" w:space="0"/>
            </w:tcBorders>
            <w:shd w:val="clear" w:color="auto" w:fill="44546A" w:themeFill="text2"/>
          </w:tcPr>
          <w:p w14:paraId="1D2B42DB">
            <w:pPr>
              <w:pStyle w:val="22"/>
            </w:pPr>
            <w:r>
              <w:t>NAME</w:t>
            </w:r>
          </w:p>
        </w:tc>
        <w:tc>
          <w:tcPr>
            <w:tcW w:w="2127" w:type="dxa"/>
            <w:tcBorders>
              <w:top w:val="single" w:color="444444" w:sz="4" w:space="0"/>
              <w:left w:val="single" w:color="444444" w:sz="4" w:space="0"/>
              <w:bottom w:val="single" w:color="444444" w:sz="4" w:space="0"/>
              <w:right w:val="single" w:color="444444" w:sz="4" w:space="0"/>
            </w:tcBorders>
            <w:shd w:val="clear" w:color="auto" w:fill="44546A" w:themeFill="text2"/>
          </w:tcPr>
          <w:p w14:paraId="1FB07B24">
            <w:pPr>
              <w:pStyle w:val="22"/>
            </w:pPr>
            <w:r>
              <w:t>POSITION</w:t>
            </w:r>
          </w:p>
        </w:tc>
        <w:tc>
          <w:tcPr>
            <w:tcW w:w="2693" w:type="dxa"/>
            <w:tcBorders>
              <w:top w:val="single" w:color="444444" w:sz="4" w:space="0"/>
              <w:left w:val="single" w:color="444444" w:sz="4" w:space="0"/>
              <w:bottom w:val="single" w:color="444444" w:sz="4" w:space="0"/>
              <w:right w:val="single" w:color="444444" w:sz="4" w:space="0"/>
            </w:tcBorders>
            <w:shd w:val="clear" w:color="auto" w:fill="44546A" w:themeFill="text2"/>
          </w:tcPr>
          <w:p w14:paraId="5070D4AA">
            <w:pPr>
              <w:pStyle w:val="22"/>
            </w:pPr>
            <w:r>
              <w:t>SIGNATURE</w:t>
            </w:r>
          </w:p>
        </w:tc>
        <w:tc>
          <w:tcPr>
            <w:tcW w:w="1843" w:type="dxa"/>
            <w:tcBorders>
              <w:top w:val="single" w:color="444444" w:sz="4" w:space="0"/>
              <w:left w:val="single" w:color="444444" w:sz="4" w:space="0"/>
              <w:bottom w:val="single" w:color="444444" w:sz="4" w:space="0"/>
              <w:right w:val="single" w:color="444444" w:sz="4" w:space="0"/>
            </w:tcBorders>
            <w:shd w:val="clear" w:color="auto" w:fill="44546A" w:themeFill="text2"/>
          </w:tcPr>
          <w:p w14:paraId="139B6DA1">
            <w:pPr>
              <w:pStyle w:val="22"/>
            </w:pPr>
            <w:r>
              <w:t>DATE</w:t>
            </w:r>
          </w:p>
        </w:tc>
      </w:tr>
      <w:tr w14:paraId="157C939A">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2263" w:type="dxa"/>
            <w:tcBorders>
              <w:top w:val="single" w:color="444444" w:sz="4" w:space="0"/>
              <w:left w:val="single" w:color="444444" w:sz="4" w:space="0"/>
              <w:bottom w:val="single" w:color="444444" w:sz="4" w:space="0"/>
              <w:right w:val="single" w:color="444444" w:sz="4" w:space="0"/>
            </w:tcBorders>
          </w:tcPr>
          <w:p w14:paraId="677CE4DB">
            <w:pPr>
              <w:pStyle w:val="23"/>
            </w:pPr>
            <w:r>
              <w:rPr>
                <w:rFonts w:ascii="SimSun" w:hAnsi="SimSun" w:eastAsia="SimSun" w:cs="SimSun"/>
                <w:sz w:val="24"/>
                <w:szCs w:val="24"/>
              </w:rPr>
              <w:t>الدكتورة نورة القحطاني</w:t>
            </w:r>
          </w:p>
        </w:tc>
        <w:tc>
          <w:tcPr>
            <w:tcW w:w="2127" w:type="dxa"/>
            <w:tcBorders>
              <w:top w:val="single" w:color="444444" w:sz="4" w:space="0"/>
              <w:left w:val="single" w:color="444444" w:sz="4" w:space="0"/>
              <w:bottom w:val="single" w:color="444444" w:sz="4" w:space="0"/>
              <w:right w:val="single" w:color="444444" w:sz="4" w:space="0"/>
            </w:tcBorders>
          </w:tcPr>
          <w:p w14:paraId="3D649534">
            <w:pPr>
              <w:pStyle w:val="23"/>
            </w:pPr>
            <w:r>
              <w:rPr>
                <w:rFonts w:ascii="SimSun" w:hAnsi="SimSun" w:eastAsia="SimSun" w:cs="SimSun"/>
                <w:sz w:val="24"/>
                <w:szCs w:val="24"/>
              </w:rPr>
              <w:t>الرئيس التنفيذي</w:t>
            </w:r>
          </w:p>
        </w:tc>
        <w:tc>
          <w:tcPr>
            <w:tcW w:w="2693" w:type="dxa"/>
            <w:tcBorders>
              <w:top w:val="single" w:color="444444" w:sz="4" w:space="0"/>
              <w:left w:val="single" w:color="444444" w:sz="4" w:space="0"/>
              <w:bottom w:val="single" w:color="444444" w:sz="4" w:space="0"/>
              <w:right w:val="single" w:color="444444" w:sz="4" w:space="0"/>
            </w:tcBorders>
          </w:tcPr>
          <w:p w14:paraId="56BCB817">
            <w:pPr>
              <w:pStyle w:val="23"/>
            </w:pPr>
            <w:r>
              <w:rPr>
                <w:rFonts w:ascii="SimSun" w:hAnsi="SimSun" w:eastAsia="SimSun" w:cs="SimSun"/>
                <w:sz w:val="24"/>
                <w:szCs w:val="24"/>
              </w:rPr>
              <w:t>معتمد</w:t>
            </w:r>
          </w:p>
        </w:tc>
        <w:tc>
          <w:tcPr>
            <w:tcW w:w="1843" w:type="dxa"/>
            <w:tcBorders>
              <w:top w:val="single" w:color="444444" w:sz="4" w:space="0"/>
              <w:left w:val="single" w:color="444444" w:sz="4" w:space="0"/>
              <w:bottom w:val="single" w:color="444444" w:sz="4" w:space="0"/>
              <w:right w:val="single" w:color="444444" w:sz="4" w:space="0"/>
            </w:tcBorders>
          </w:tcPr>
          <w:p w14:paraId="20EF4025">
            <w:pPr>
              <w:pStyle w:val="23"/>
            </w:pPr>
            <w:r>
              <w:rPr>
                <w:rFonts w:ascii="SimSun" w:hAnsi="SimSun" w:eastAsia="SimSun" w:cs="SimSun"/>
                <w:sz w:val="24"/>
                <w:szCs w:val="24"/>
              </w:rPr>
              <w:t>12 سبتمبر 2026</w:t>
            </w:r>
          </w:p>
        </w:tc>
      </w:tr>
      <w:tr w14:paraId="2BCC2ABE">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2263" w:type="dxa"/>
            <w:tcBorders>
              <w:top w:val="single" w:color="444444" w:sz="4" w:space="0"/>
              <w:left w:val="single" w:color="444444" w:sz="4" w:space="0"/>
              <w:bottom w:val="single" w:color="444444" w:sz="4" w:space="0"/>
              <w:right w:val="single" w:color="444444" w:sz="4" w:space="0"/>
            </w:tcBorders>
          </w:tcPr>
          <w:p w14:paraId="67372B59">
            <w:pPr>
              <w:pStyle w:val="23"/>
            </w:pPr>
          </w:p>
        </w:tc>
        <w:tc>
          <w:tcPr>
            <w:tcW w:w="2127" w:type="dxa"/>
            <w:tcBorders>
              <w:top w:val="single" w:color="444444" w:sz="4" w:space="0"/>
              <w:left w:val="single" w:color="444444" w:sz="4" w:space="0"/>
              <w:bottom w:val="single" w:color="444444" w:sz="4" w:space="0"/>
              <w:right w:val="single" w:color="444444" w:sz="4" w:space="0"/>
            </w:tcBorders>
          </w:tcPr>
          <w:p w14:paraId="4A86DC35">
            <w:pPr>
              <w:pStyle w:val="23"/>
            </w:pPr>
          </w:p>
        </w:tc>
        <w:tc>
          <w:tcPr>
            <w:tcW w:w="2693" w:type="dxa"/>
            <w:tcBorders>
              <w:top w:val="single" w:color="444444" w:sz="4" w:space="0"/>
              <w:left w:val="single" w:color="444444" w:sz="4" w:space="0"/>
              <w:bottom w:val="single" w:color="444444" w:sz="4" w:space="0"/>
              <w:right w:val="single" w:color="444444" w:sz="4" w:space="0"/>
            </w:tcBorders>
          </w:tcPr>
          <w:p w14:paraId="32BAC628">
            <w:pPr>
              <w:pStyle w:val="23"/>
            </w:pPr>
          </w:p>
        </w:tc>
        <w:tc>
          <w:tcPr>
            <w:tcW w:w="1843" w:type="dxa"/>
            <w:tcBorders>
              <w:top w:val="single" w:color="444444" w:sz="4" w:space="0"/>
              <w:left w:val="single" w:color="444444" w:sz="4" w:space="0"/>
              <w:bottom w:val="single" w:color="444444" w:sz="4" w:space="0"/>
              <w:right w:val="single" w:color="444444" w:sz="4" w:space="0"/>
            </w:tcBorders>
          </w:tcPr>
          <w:p w14:paraId="4250AB65">
            <w:pPr>
              <w:pStyle w:val="23"/>
            </w:pPr>
          </w:p>
        </w:tc>
      </w:tr>
      <w:tr w14:paraId="75105FEA">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2263" w:type="dxa"/>
            <w:tcBorders>
              <w:top w:val="single" w:color="444444" w:sz="4" w:space="0"/>
              <w:left w:val="single" w:color="444444" w:sz="4" w:space="0"/>
              <w:bottom w:val="single" w:color="444444" w:sz="4" w:space="0"/>
              <w:right w:val="single" w:color="444444" w:sz="4" w:space="0"/>
            </w:tcBorders>
          </w:tcPr>
          <w:p w14:paraId="529087D3">
            <w:pPr>
              <w:pStyle w:val="23"/>
            </w:pPr>
          </w:p>
        </w:tc>
        <w:tc>
          <w:tcPr>
            <w:tcW w:w="2127" w:type="dxa"/>
            <w:tcBorders>
              <w:top w:val="single" w:color="444444" w:sz="4" w:space="0"/>
              <w:left w:val="single" w:color="444444" w:sz="4" w:space="0"/>
              <w:bottom w:val="single" w:color="444444" w:sz="4" w:space="0"/>
              <w:right w:val="single" w:color="444444" w:sz="4" w:space="0"/>
            </w:tcBorders>
          </w:tcPr>
          <w:p w14:paraId="0DB78A77">
            <w:pPr>
              <w:pStyle w:val="23"/>
            </w:pPr>
          </w:p>
        </w:tc>
        <w:tc>
          <w:tcPr>
            <w:tcW w:w="2693" w:type="dxa"/>
            <w:tcBorders>
              <w:top w:val="single" w:color="444444" w:sz="4" w:space="0"/>
              <w:left w:val="single" w:color="444444" w:sz="4" w:space="0"/>
              <w:bottom w:val="single" w:color="444444" w:sz="4" w:space="0"/>
              <w:right w:val="single" w:color="444444" w:sz="4" w:space="0"/>
            </w:tcBorders>
          </w:tcPr>
          <w:p w14:paraId="55479E6B">
            <w:pPr>
              <w:pStyle w:val="23"/>
            </w:pPr>
          </w:p>
        </w:tc>
        <w:tc>
          <w:tcPr>
            <w:tcW w:w="1843" w:type="dxa"/>
            <w:tcBorders>
              <w:top w:val="single" w:color="444444" w:sz="4" w:space="0"/>
              <w:left w:val="single" w:color="444444" w:sz="4" w:space="0"/>
              <w:bottom w:val="single" w:color="444444" w:sz="4" w:space="0"/>
              <w:right w:val="single" w:color="444444" w:sz="4" w:space="0"/>
            </w:tcBorders>
          </w:tcPr>
          <w:p w14:paraId="379548A3">
            <w:pPr>
              <w:pStyle w:val="23"/>
            </w:pPr>
          </w:p>
        </w:tc>
      </w:tr>
    </w:tbl>
    <w:p w14:paraId="4A3AD20D">
      <w:r>
        <w:br w:type="page"/>
      </w:r>
    </w:p>
    <w:p w14:paraId="505C5FAB">
      <w:pPr>
        <w:pStyle w:val="25"/>
      </w:pPr>
      <w:bookmarkStart w:id="2" w:name="_Toc25074147"/>
      <w:r>
        <w:t>Contents</w:t>
      </w:r>
    </w:p>
    <w:p w14:paraId="080C72EB">
      <w:pPr>
        <w:pStyle w:val="15"/>
        <w:tabs>
          <w:tab w:val="right" w:leader="dot" w:pos="9026"/>
        </w:tabs>
      </w:pPr>
      <w:r>
        <w:rPr>
          <w:b w:val="0"/>
          <w:bCs w:val="0"/>
          <w:i/>
          <w:iCs w:val="0"/>
        </w:rPr>
        <w:fldChar w:fldCharType="begin"/>
      </w:r>
      <w:r>
        <w:rPr>
          <w:b w:val="0"/>
          <w:bCs w:val="0"/>
          <w:i/>
          <w:iCs w:val="0"/>
        </w:rPr>
        <w:instrText xml:space="preserve"> TOC \o "1-4" \h \z \u </w:instrText>
      </w:r>
      <w:r>
        <w:rPr>
          <w:b w:val="0"/>
          <w:bCs w:val="0"/>
          <w:i/>
          <w:iCs w:val="0"/>
        </w:rPr>
        <w:fldChar w:fldCharType="separate"/>
      </w:r>
      <w:r>
        <w:rPr>
          <w:bCs w:val="0"/>
          <w:i/>
          <w:iCs w:val="0"/>
        </w:rPr>
        <w:fldChar w:fldCharType="begin"/>
      </w:r>
      <w:r>
        <w:rPr>
          <w:bCs w:val="0"/>
          <w:i/>
          <w:iCs w:val="0"/>
        </w:rPr>
        <w:instrText xml:space="preserve"> HYPERLINK \l _Toc14353 </w:instrText>
      </w:r>
      <w:r>
        <w:rPr>
          <w:bCs w:val="0"/>
          <w:i/>
          <w:iCs w:val="0"/>
        </w:rPr>
        <w:fldChar w:fldCharType="separate"/>
      </w:r>
      <w:r>
        <w:rPr>
          <w:rFonts w:hint="default"/>
        </w:rPr>
        <w:t xml:space="preserve">1 </w:t>
      </w:r>
      <w:r>
        <w:t>Introduction</w:t>
      </w:r>
      <w:r>
        <w:tab/>
      </w:r>
      <w:r>
        <w:fldChar w:fldCharType="begin"/>
      </w:r>
      <w:r>
        <w:instrText xml:space="preserve"> PAGEREF _Toc14353 \h </w:instrText>
      </w:r>
      <w:r>
        <w:fldChar w:fldCharType="separate"/>
      </w:r>
      <w:r>
        <w:t>4</w:t>
      </w:r>
      <w:r>
        <w:fldChar w:fldCharType="end"/>
      </w:r>
      <w:r>
        <w:rPr>
          <w:bCs w:val="0"/>
          <w:i/>
          <w:iCs w:val="0"/>
        </w:rPr>
        <w:fldChar w:fldCharType="end"/>
      </w:r>
    </w:p>
    <w:p w14:paraId="0F7774DE">
      <w:pPr>
        <w:pStyle w:val="15"/>
        <w:tabs>
          <w:tab w:val="right" w:leader="dot" w:pos="9026"/>
        </w:tabs>
      </w:pPr>
      <w:r>
        <w:fldChar w:fldCharType="begin"/>
      </w:r>
      <w:r>
        <w:instrText xml:space="preserve"> HYPERLINK \l _Toc469 </w:instrText>
      </w:r>
      <w:r>
        <w:fldChar w:fldCharType="separate"/>
      </w:r>
      <w:r>
        <w:rPr>
          <w:rFonts w:hint="default"/>
        </w:rPr>
        <w:t xml:space="preserve">2 </w:t>
      </w:r>
      <w:r>
        <w:t>Risk assessment context</w:t>
      </w:r>
      <w:r>
        <w:tab/>
      </w:r>
      <w:r>
        <w:fldChar w:fldCharType="begin"/>
      </w:r>
      <w:r>
        <w:instrText xml:space="preserve"> PAGEREF _Toc469 \h </w:instrText>
      </w:r>
      <w:r>
        <w:fldChar w:fldCharType="separate"/>
      </w:r>
      <w:r>
        <w:t>6</w:t>
      </w:r>
      <w:r>
        <w:fldChar w:fldCharType="end"/>
      </w:r>
      <w:r>
        <w:fldChar w:fldCharType="end"/>
      </w:r>
    </w:p>
    <w:p w14:paraId="4C3AA917">
      <w:pPr>
        <w:pStyle w:val="16"/>
        <w:tabs>
          <w:tab w:val="right" w:leader="dot" w:pos="9026"/>
        </w:tabs>
      </w:pPr>
      <w:r>
        <w:fldChar w:fldCharType="begin"/>
      </w:r>
      <w:r>
        <w:instrText xml:space="preserve"> HYPERLINK \l _Toc16437 </w:instrText>
      </w:r>
      <w:r>
        <w:fldChar w:fldCharType="separate"/>
      </w:r>
      <w:r>
        <w:rPr>
          <w:rFonts w:hint="default"/>
        </w:rPr>
        <w:t xml:space="preserve">2.1 </w:t>
      </w:r>
      <w:r>
        <w:t>Internal and external context</w:t>
      </w:r>
      <w:r>
        <w:tab/>
      </w:r>
      <w:r>
        <w:fldChar w:fldCharType="begin"/>
      </w:r>
      <w:r>
        <w:instrText xml:space="preserve"> PAGEREF _Toc16437 \h </w:instrText>
      </w:r>
      <w:r>
        <w:fldChar w:fldCharType="separate"/>
      </w:r>
      <w:r>
        <w:t>6</w:t>
      </w:r>
      <w:r>
        <w:fldChar w:fldCharType="end"/>
      </w:r>
      <w:r>
        <w:fldChar w:fldCharType="end"/>
      </w:r>
    </w:p>
    <w:p w14:paraId="590CB66D">
      <w:pPr>
        <w:pStyle w:val="16"/>
        <w:tabs>
          <w:tab w:val="right" w:leader="dot" w:pos="9026"/>
        </w:tabs>
      </w:pPr>
      <w:r>
        <w:fldChar w:fldCharType="begin"/>
      </w:r>
      <w:r>
        <w:instrText xml:space="preserve"> HYPERLINK \l _Toc2369 </w:instrText>
      </w:r>
      <w:r>
        <w:fldChar w:fldCharType="separate"/>
      </w:r>
      <w:r>
        <w:rPr>
          <w:rFonts w:hint="default"/>
        </w:rPr>
        <w:t xml:space="preserve">2.2 </w:t>
      </w:r>
      <w:r>
        <w:t>Scope</w:t>
      </w:r>
      <w:r>
        <w:tab/>
      </w:r>
      <w:r>
        <w:fldChar w:fldCharType="begin"/>
      </w:r>
      <w:r>
        <w:instrText xml:space="preserve"> PAGEREF _Toc2369 \h </w:instrText>
      </w:r>
      <w:r>
        <w:fldChar w:fldCharType="separate"/>
      </w:r>
      <w:r>
        <w:t>6</w:t>
      </w:r>
      <w:r>
        <w:fldChar w:fldCharType="end"/>
      </w:r>
      <w:r>
        <w:fldChar w:fldCharType="end"/>
      </w:r>
    </w:p>
    <w:p w14:paraId="3EA661F9">
      <w:pPr>
        <w:pStyle w:val="16"/>
        <w:tabs>
          <w:tab w:val="right" w:leader="dot" w:pos="9026"/>
        </w:tabs>
      </w:pPr>
      <w:r>
        <w:fldChar w:fldCharType="begin"/>
      </w:r>
      <w:r>
        <w:instrText xml:space="preserve"> HYPERLINK \l _Toc23561 </w:instrText>
      </w:r>
      <w:r>
        <w:fldChar w:fldCharType="separate"/>
      </w:r>
      <w:r>
        <w:rPr>
          <w:rFonts w:hint="default"/>
        </w:rPr>
        <w:t xml:space="preserve">2.3 </w:t>
      </w:r>
      <w:r>
        <w:t>Risk acceptance criteria</w:t>
      </w:r>
      <w:r>
        <w:tab/>
      </w:r>
      <w:r>
        <w:fldChar w:fldCharType="begin"/>
      </w:r>
      <w:r>
        <w:instrText xml:space="preserve"> PAGEREF _Toc23561 \h </w:instrText>
      </w:r>
      <w:r>
        <w:fldChar w:fldCharType="separate"/>
      </w:r>
      <w:r>
        <w:t>6</w:t>
      </w:r>
      <w:r>
        <w:fldChar w:fldCharType="end"/>
      </w:r>
      <w:r>
        <w:fldChar w:fldCharType="end"/>
      </w:r>
    </w:p>
    <w:p w14:paraId="4C718D60">
      <w:pPr>
        <w:pStyle w:val="15"/>
        <w:tabs>
          <w:tab w:val="right" w:leader="dot" w:pos="9026"/>
        </w:tabs>
      </w:pPr>
      <w:r>
        <w:fldChar w:fldCharType="begin"/>
      </w:r>
      <w:r>
        <w:instrText xml:space="preserve"> HYPERLINK \l _Toc27290 </w:instrText>
      </w:r>
      <w:r>
        <w:fldChar w:fldCharType="separate"/>
      </w:r>
      <w:r>
        <w:rPr>
          <w:rFonts w:hint="default"/>
        </w:rPr>
        <w:t xml:space="preserve">3 </w:t>
      </w:r>
      <w:r>
        <w:t>Risk assessment results summary</w:t>
      </w:r>
      <w:r>
        <w:tab/>
      </w:r>
      <w:r>
        <w:fldChar w:fldCharType="begin"/>
      </w:r>
      <w:r>
        <w:instrText xml:space="preserve"> PAGEREF _Toc27290 \h </w:instrText>
      </w:r>
      <w:r>
        <w:fldChar w:fldCharType="separate"/>
      </w:r>
      <w:r>
        <w:t>7</w:t>
      </w:r>
      <w:r>
        <w:fldChar w:fldCharType="end"/>
      </w:r>
      <w:r>
        <w:fldChar w:fldCharType="end"/>
      </w:r>
    </w:p>
    <w:p w14:paraId="7106EC21">
      <w:pPr>
        <w:pStyle w:val="16"/>
        <w:tabs>
          <w:tab w:val="right" w:leader="dot" w:pos="9026"/>
        </w:tabs>
      </w:pPr>
      <w:r>
        <w:fldChar w:fldCharType="begin"/>
      </w:r>
      <w:r>
        <w:instrText xml:space="preserve"> HYPERLINK \l _Toc14361 </w:instrText>
      </w:r>
      <w:r>
        <w:fldChar w:fldCharType="separate"/>
      </w:r>
      <w:r>
        <w:rPr>
          <w:rFonts w:hint="default"/>
        </w:rPr>
        <w:t xml:space="preserve">3.1 </w:t>
      </w:r>
      <w:r>
        <w:rPr>
          <w:highlight w:val="yellow"/>
        </w:rPr>
        <w:t>[Asset-based risk assessment:]</w:t>
      </w:r>
      <w:r>
        <w:tab/>
      </w:r>
      <w:r>
        <w:fldChar w:fldCharType="begin"/>
      </w:r>
      <w:r>
        <w:instrText xml:space="preserve"> PAGEREF _Toc14361 \h </w:instrText>
      </w:r>
      <w:r>
        <w:fldChar w:fldCharType="separate"/>
      </w:r>
      <w:r>
        <w:t>8</w:t>
      </w:r>
      <w:r>
        <w:fldChar w:fldCharType="end"/>
      </w:r>
      <w:r>
        <w:fldChar w:fldCharType="end"/>
      </w:r>
    </w:p>
    <w:p w14:paraId="10CDF6DE">
      <w:pPr>
        <w:pStyle w:val="15"/>
        <w:tabs>
          <w:tab w:val="right" w:leader="dot" w:pos="9026"/>
        </w:tabs>
      </w:pPr>
      <w:r>
        <w:fldChar w:fldCharType="begin"/>
      </w:r>
      <w:r>
        <w:instrText xml:space="preserve"> HYPERLINK \l _Toc31291 </w:instrText>
      </w:r>
      <w:r>
        <w:fldChar w:fldCharType="separate"/>
      </w:r>
      <w:r>
        <w:rPr>
          <w:rFonts w:hint="default"/>
        </w:rPr>
        <w:t xml:space="preserve">4 </w:t>
      </w:r>
      <w:r>
        <w:t>Appendix A: Detailed risk assessment</w:t>
      </w:r>
      <w:r>
        <w:tab/>
      </w:r>
      <w:r>
        <w:fldChar w:fldCharType="begin"/>
      </w:r>
      <w:r>
        <w:instrText xml:space="preserve"> PAGEREF _Toc31291 \h </w:instrText>
      </w:r>
      <w:r>
        <w:fldChar w:fldCharType="separate"/>
      </w:r>
      <w:r>
        <w:t>10</w:t>
      </w:r>
      <w:r>
        <w:fldChar w:fldCharType="end"/>
      </w:r>
      <w:r>
        <w:fldChar w:fldCharType="end"/>
      </w:r>
    </w:p>
    <w:p w14:paraId="74F2ACA4">
      <w:r>
        <w:fldChar w:fldCharType="end"/>
      </w:r>
    </w:p>
    <w:p w14:paraId="1CD6151A">
      <w:pPr>
        <w:pStyle w:val="26"/>
      </w:pPr>
      <w:r>
        <w:t>Figures</w:t>
      </w:r>
    </w:p>
    <w:p w14:paraId="6B6E30DA">
      <w:pPr>
        <w:pStyle w:val="14"/>
        <w:tabs>
          <w:tab w:val="right" w:leader="dot" w:pos="9016"/>
        </w:tabs>
        <w:rPr>
          <w:rFonts w:eastAsiaTheme="minorEastAsia" w:cstheme="minorBidi"/>
          <w:b w:val="0"/>
          <w:iCs w:val="0"/>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r>
        <w:fldChar w:fldCharType="begin"/>
      </w:r>
      <w:r>
        <w:instrText xml:space="preserve"> HYPERLINK \l "_Toc68861126" </w:instrText>
      </w:r>
      <w:r>
        <w:fldChar w:fldCharType="separate"/>
      </w:r>
      <w:r>
        <w:rPr>
          <w:rStyle w:val="11"/>
        </w:rPr>
        <w:t>Figure 1: Asset-based risk assessment</w:t>
      </w:r>
      <w:r>
        <w:tab/>
      </w:r>
      <w:r>
        <w:fldChar w:fldCharType="begin"/>
      </w:r>
      <w:r>
        <w:instrText xml:space="preserve"> PAGEREF _Toc68861126 \h </w:instrText>
      </w:r>
      <w:r>
        <w:fldChar w:fldCharType="separate"/>
      </w:r>
      <w:r>
        <w:t>13</w:t>
      </w:r>
      <w:r>
        <w:fldChar w:fldCharType="end"/>
      </w:r>
      <w:r>
        <w:fldChar w:fldCharType="end"/>
      </w:r>
    </w:p>
    <w:p w14:paraId="4752B6E2">
      <w:r>
        <w:rPr>
          <w:rFonts w:cstheme="minorHAnsi"/>
          <w:b/>
          <w:sz w:val="20"/>
        </w:rPr>
        <w:fldChar w:fldCharType="end"/>
      </w:r>
    </w:p>
    <w:p w14:paraId="4B3EDCAF">
      <w:pPr>
        <w:pStyle w:val="26"/>
      </w:pPr>
      <w:r>
        <w:t>Tables</w:t>
      </w:r>
    </w:p>
    <w:p w14:paraId="2462360D">
      <w:pPr>
        <w:pStyle w:val="14"/>
        <w:tabs>
          <w:tab w:val="right" w:leader="dot" w:pos="9016"/>
        </w:tabs>
        <w:rPr>
          <w:rFonts w:eastAsiaTheme="minorEastAsia" w:cstheme="minorBidi"/>
          <w:b w:val="0"/>
          <w:iCs w:val="0"/>
          <w:color w:val="auto"/>
          <w:szCs w:val="22"/>
          <w:lang w:eastAsia="en-GB"/>
        </w:rPr>
      </w:pPr>
      <w:r>
        <w:rPr>
          <w:sz w:val="20"/>
        </w:rPr>
        <w:fldChar w:fldCharType="begin"/>
      </w:r>
      <w:r>
        <w:instrText xml:space="preserve"> TOC \h \z \c "Table" </w:instrText>
      </w:r>
      <w:r>
        <w:rPr>
          <w:sz w:val="20"/>
        </w:rPr>
        <w:fldChar w:fldCharType="separate"/>
      </w:r>
      <w:r>
        <w:fldChar w:fldCharType="begin"/>
      </w:r>
      <w:r>
        <w:instrText xml:space="preserve"> HYPERLINK \l "_Toc68861127" </w:instrText>
      </w:r>
      <w:r>
        <w:fldChar w:fldCharType="separate"/>
      </w:r>
      <w:r>
        <w:rPr>
          <w:rStyle w:val="11"/>
        </w:rPr>
        <w:t>Table 1: Risk assessment team</w:t>
      </w:r>
      <w:r>
        <w:tab/>
      </w:r>
      <w:r>
        <w:fldChar w:fldCharType="begin"/>
      </w:r>
      <w:r>
        <w:instrText xml:space="preserve"> PAGEREF _Toc68861127 \h </w:instrText>
      </w:r>
      <w:r>
        <w:fldChar w:fldCharType="separate"/>
      </w:r>
      <w:r>
        <w:t>8</w:t>
      </w:r>
      <w:r>
        <w:fldChar w:fldCharType="end"/>
      </w:r>
      <w:r>
        <w:fldChar w:fldCharType="end"/>
      </w:r>
    </w:p>
    <w:p w14:paraId="66C05BC3">
      <w:pPr>
        <w:pStyle w:val="14"/>
        <w:tabs>
          <w:tab w:val="right" w:leader="dot" w:pos="9016"/>
        </w:tabs>
        <w:rPr>
          <w:rFonts w:eastAsiaTheme="minorEastAsia" w:cstheme="minorBidi"/>
          <w:b w:val="0"/>
          <w:iCs w:val="0"/>
          <w:color w:val="auto"/>
          <w:szCs w:val="22"/>
          <w:lang w:eastAsia="en-GB"/>
        </w:rPr>
      </w:pPr>
      <w:r>
        <w:fldChar w:fldCharType="begin"/>
      </w:r>
      <w:r>
        <w:instrText xml:space="preserve"> HYPERLINK \l "_Toc68861128" </w:instrText>
      </w:r>
      <w:r>
        <w:fldChar w:fldCharType="separate"/>
      </w:r>
      <w:r>
        <w:rPr>
          <w:rStyle w:val="11"/>
        </w:rPr>
        <w:t>Table 2: People consulted</w:t>
      </w:r>
      <w:r>
        <w:tab/>
      </w:r>
      <w:r>
        <w:fldChar w:fldCharType="begin"/>
      </w:r>
      <w:r>
        <w:instrText xml:space="preserve"> PAGEREF _Toc68861128 \h </w:instrText>
      </w:r>
      <w:r>
        <w:fldChar w:fldCharType="separate"/>
      </w:r>
      <w:r>
        <w:t>8</w:t>
      </w:r>
      <w:r>
        <w:fldChar w:fldCharType="end"/>
      </w:r>
      <w:r>
        <w:fldChar w:fldCharType="end"/>
      </w:r>
    </w:p>
    <w:p w14:paraId="7C8D3186">
      <w:pPr>
        <w:pStyle w:val="14"/>
        <w:tabs>
          <w:tab w:val="right" w:leader="dot" w:pos="9016"/>
        </w:tabs>
        <w:rPr>
          <w:rFonts w:eastAsiaTheme="minorEastAsia" w:cstheme="minorBidi"/>
          <w:b w:val="0"/>
          <w:iCs w:val="0"/>
          <w:color w:val="auto"/>
          <w:szCs w:val="22"/>
          <w:lang w:eastAsia="en-GB"/>
        </w:rPr>
      </w:pPr>
      <w:r>
        <w:fldChar w:fldCharType="begin"/>
      </w:r>
      <w:r>
        <w:instrText xml:space="preserve"> HYPERLINK \l "_Toc68861129" </w:instrText>
      </w:r>
      <w:r>
        <w:fldChar w:fldCharType="separate"/>
      </w:r>
      <w:r>
        <w:rPr>
          <w:rStyle w:val="11"/>
        </w:rPr>
        <w:t>Table 3: Risk assessment results summary (asset-based)</w:t>
      </w:r>
      <w:r>
        <w:tab/>
      </w:r>
      <w:r>
        <w:fldChar w:fldCharType="begin"/>
      </w:r>
      <w:r>
        <w:instrText xml:space="preserve"> PAGEREF _Toc68861129 \h </w:instrText>
      </w:r>
      <w:r>
        <w:fldChar w:fldCharType="separate"/>
      </w:r>
      <w:r>
        <w:t>12</w:t>
      </w:r>
      <w:r>
        <w:fldChar w:fldCharType="end"/>
      </w:r>
      <w:r>
        <w:fldChar w:fldCharType="end"/>
      </w:r>
    </w:p>
    <w:p w14:paraId="4FB1D691">
      <w:pPr>
        <w:pStyle w:val="14"/>
        <w:tabs>
          <w:tab w:val="right" w:leader="dot" w:pos="9016"/>
        </w:tabs>
        <w:rPr>
          <w:rFonts w:eastAsiaTheme="minorEastAsia" w:cstheme="minorBidi"/>
          <w:b w:val="0"/>
          <w:iCs w:val="0"/>
          <w:color w:val="auto"/>
          <w:szCs w:val="22"/>
          <w:lang w:eastAsia="en-GB"/>
        </w:rPr>
      </w:pPr>
      <w:r>
        <w:fldChar w:fldCharType="begin"/>
      </w:r>
      <w:r>
        <w:instrText xml:space="preserve"> HYPERLINK \l "_Toc68861130" </w:instrText>
      </w:r>
      <w:r>
        <w:fldChar w:fldCharType="separate"/>
      </w:r>
      <w:r>
        <w:rPr>
          <w:rStyle w:val="11"/>
        </w:rPr>
        <w:t>Table 4: Risk assessment results summary (scenario-based)</w:t>
      </w:r>
      <w:r>
        <w:tab/>
      </w:r>
      <w:r>
        <w:fldChar w:fldCharType="begin"/>
      </w:r>
      <w:r>
        <w:instrText xml:space="preserve"> PAGEREF _Toc68861130 \h </w:instrText>
      </w:r>
      <w:r>
        <w:fldChar w:fldCharType="separate"/>
      </w:r>
      <w:r>
        <w:t>12</w:t>
      </w:r>
      <w:r>
        <w:fldChar w:fldCharType="end"/>
      </w:r>
      <w:r>
        <w:fldChar w:fldCharType="end"/>
      </w:r>
    </w:p>
    <w:p w14:paraId="66ADAE41">
      <w:r>
        <w:rPr>
          <w:rFonts w:cstheme="minorHAnsi"/>
        </w:rPr>
        <w:fldChar w:fldCharType="end"/>
      </w:r>
      <w:r>
        <w:br w:type="page"/>
      </w:r>
    </w:p>
    <w:p w14:paraId="74394CA1">
      <w:pPr>
        <w:pStyle w:val="2"/>
      </w:pPr>
      <w:bookmarkStart w:id="3" w:name="_Toc14353"/>
      <w:r>
        <w:t>Introduction</w:t>
      </w:r>
      <w:bookmarkEnd w:id="2"/>
      <w:bookmarkEnd w:id="3"/>
    </w:p>
    <w:p w14:paraId="3D1D9CCE">
      <w:r>
        <w:t xml:space="preserve">The purpose of this report is to present the findings of a risk assessment exercise carried out from </w:t>
      </w:r>
      <w:r>
        <w:rPr>
          <w:highlight w:val="yellow"/>
        </w:rPr>
        <w:t>[date]</w:t>
      </w:r>
      <w:r>
        <w:t xml:space="preserve"> to </w:t>
      </w:r>
      <w:r>
        <w:rPr>
          <w:highlight w:val="yellow"/>
        </w:rPr>
        <w:t>[date]</w:t>
      </w:r>
      <w:r>
        <w:t xml:space="preserve"> with the scope described below. The main purpose of the exercise was to assess the risks to </w:t>
      </w:r>
      <w:r>
        <w:fldChar w:fldCharType="begin"/>
      </w:r>
      <w:r>
        <w:instrText xml:space="preserve"> DOCPROPERTY  "Organization Name"  \* MERGEFORMAT </w:instrText>
      </w:r>
      <w:r>
        <w:fldChar w:fldCharType="separate"/>
      </w:r>
      <w:r>
        <w:t>[Organization Name]</w:t>
      </w:r>
      <w:r>
        <w:fldChar w:fldCharType="end"/>
      </w:r>
      <w:r>
        <w:t xml:space="preserve"> and to identify which of these could be accepted and which may need some action to be taken to address them. </w:t>
      </w:r>
    </w:p>
    <w:p w14:paraId="34A7284E">
      <w:r>
        <w:t xml:space="preserve">Once this risk assessment report has been approved, specific actions will be identified, discussed, agreed and then documented in a risk treatment plan to be managed as part of the Information Security Management System (ISMS). </w:t>
      </w:r>
    </w:p>
    <w:p w14:paraId="2C631B00">
      <w:r>
        <w:t xml:space="preserve">The process used for this risk assessment is set out in the document </w:t>
      </w:r>
      <w:r>
        <w:rPr>
          <w:i/>
          <w:iCs/>
        </w:rPr>
        <w:t>Risk Assessment and Treatment Process</w:t>
      </w:r>
      <w:r>
        <w:t xml:space="preserve"> which is part of the ISMS.</w:t>
      </w:r>
    </w:p>
    <w:p w14:paraId="7D3DDAC5">
      <w:r>
        <w:t xml:space="preserve">This risk assessment report describes: </w:t>
      </w:r>
    </w:p>
    <w:p w14:paraId="58A8BA1F">
      <w:pPr>
        <w:pStyle w:val="27"/>
      </w:pPr>
      <w:r>
        <w:t xml:space="preserve">The context and scope of the risk assessment </w:t>
      </w:r>
    </w:p>
    <w:p w14:paraId="48FEB96B">
      <w:pPr>
        <w:pStyle w:val="27"/>
      </w:pPr>
      <w:r>
        <w:t xml:space="preserve">The assets within scope </w:t>
      </w:r>
    </w:p>
    <w:p w14:paraId="6150796C">
      <w:pPr>
        <w:pStyle w:val="27"/>
      </w:pPr>
      <w:r>
        <w:t xml:space="preserve">The risk scenarios identified </w:t>
      </w:r>
      <w:r>
        <w:rPr>
          <w:highlight w:val="yellow"/>
        </w:rPr>
        <w:t>[Scenario-based risk assessment]</w:t>
      </w:r>
    </w:p>
    <w:p w14:paraId="6F1C0F77">
      <w:pPr>
        <w:pStyle w:val="27"/>
      </w:pPr>
      <w:r>
        <w:t xml:space="preserve">Threats to, and vulnerabilities of, those assets </w:t>
      </w:r>
      <w:r>
        <w:rPr>
          <w:highlight w:val="yellow"/>
        </w:rPr>
        <w:t>[Asset-based risk assessment]</w:t>
      </w:r>
    </w:p>
    <w:p w14:paraId="228A4104">
      <w:pPr>
        <w:pStyle w:val="27"/>
      </w:pPr>
      <w:r>
        <w:t>Risk Owner(s)</w:t>
      </w:r>
    </w:p>
    <w:p w14:paraId="2CED08CD">
      <w:pPr>
        <w:pStyle w:val="27"/>
      </w:pPr>
      <w:r>
        <w:t>Risk Level</w:t>
      </w:r>
    </w:p>
    <w:p w14:paraId="1C776BDA">
      <w:pPr>
        <w:pStyle w:val="27"/>
      </w:pPr>
      <w:r>
        <w:t>Whether the risk is recommended for acceptance or treatment</w:t>
      </w:r>
    </w:p>
    <w:p w14:paraId="2C7159B2">
      <w:pPr>
        <w:pStyle w:val="27"/>
      </w:pPr>
      <w:r>
        <w:t>Priority for treatment, if applicable</w:t>
      </w:r>
    </w:p>
    <w:p w14:paraId="4F78A807">
      <w:pPr>
        <w:pStyle w:val="27"/>
      </w:pPr>
      <w:r>
        <w:t>Reasons for acceptance, where relevant</w:t>
      </w:r>
    </w:p>
    <w:p w14:paraId="7197FE59">
      <w:r>
        <w:t>This report is input to the risk treatment stage of the process and must be signed off by top management before continuing further.</w:t>
      </w:r>
    </w:p>
    <w:p w14:paraId="6A990331">
      <w:pPr>
        <w:rPr>
          <w:sz w:val="12"/>
          <w:szCs w:val="12"/>
        </w:rPr>
      </w:pPr>
      <w:r>
        <w:t>This risk assessment was carried out by the following people:</w:t>
      </w:r>
      <w:r>
        <w:br w:type="textWrapping"/>
      </w:r>
    </w:p>
    <w:tbl>
      <w:tblPr>
        <w:tblStyle w:val="13"/>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4508"/>
        <w:gridCol w:w="4508"/>
      </w:tblGrid>
      <w:tr w14:paraId="62700205">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4508" w:type="dxa"/>
            <w:shd w:val="clear" w:color="auto" w:fill="44546A" w:themeFill="text2"/>
          </w:tcPr>
          <w:p w14:paraId="0B1C58D4">
            <w:pPr>
              <w:pStyle w:val="22"/>
            </w:pPr>
            <w:r>
              <w:t>NAME</w:t>
            </w:r>
          </w:p>
        </w:tc>
        <w:tc>
          <w:tcPr>
            <w:tcW w:w="4508" w:type="dxa"/>
            <w:shd w:val="clear" w:color="auto" w:fill="44546A" w:themeFill="text2"/>
          </w:tcPr>
          <w:p w14:paraId="59887150">
            <w:pPr>
              <w:pStyle w:val="22"/>
            </w:pPr>
            <w:r>
              <w:t>ROLE IN ASSESSMENT</w:t>
            </w:r>
          </w:p>
        </w:tc>
      </w:tr>
      <w:tr w14:paraId="05A418B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4508" w:type="dxa"/>
          </w:tcPr>
          <w:p w14:paraId="7E0A7299">
            <w:pPr>
              <w:pStyle w:val="23"/>
              <w:rPr>
                <w:highlight w:val="yellow"/>
              </w:rPr>
            </w:pPr>
            <w:r>
              <w:rPr>
                <w:rFonts w:ascii="SimSun" w:hAnsi="SimSun" w:eastAsia="SimSun" w:cs="SimSun"/>
                <w:sz w:val="24"/>
                <w:szCs w:val="24"/>
              </w:rPr>
              <w:t>ملاك</w:t>
            </w:r>
          </w:p>
        </w:tc>
        <w:tc>
          <w:tcPr>
            <w:tcW w:w="4508" w:type="dxa"/>
          </w:tcPr>
          <w:p w14:paraId="71DB504A">
            <w:pPr>
              <w:pStyle w:val="23"/>
              <w:rPr>
                <w:rFonts w:hint="default"/>
                <w:highlight w:val="yellow"/>
                <w:lang w:val="en-US"/>
              </w:rPr>
            </w:pPr>
            <w:r>
              <w:rPr>
                <w:highlight w:val="yellow"/>
              </w:rPr>
              <w:t>Lead risk assessor</w:t>
            </w:r>
            <w:r>
              <w:rPr>
                <w:rFonts w:hint="default"/>
                <w:highlight w:val="yellow"/>
                <w:lang w:val="en-US"/>
              </w:rPr>
              <w:t xml:space="preserve"> </w:t>
            </w:r>
            <w:r>
              <w:rPr>
                <w:rFonts w:ascii="SimSun" w:hAnsi="SimSun" w:eastAsia="SimSun" w:cs="SimSun"/>
                <w:sz w:val="24"/>
                <w:szCs w:val="24"/>
              </w:rPr>
              <w:t>(رئيس فريق تقييم المخاطر)</w:t>
            </w:r>
          </w:p>
        </w:tc>
      </w:tr>
      <w:tr w14:paraId="651771F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4508" w:type="dxa"/>
            <w:shd w:val="clear" w:color="auto" w:fill="auto"/>
          </w:tcPr>
          <w:p w14:paraId="03546193">
            <w:pPr>
              <w:pStyle w:val="23"/>
              <w:rPr>
                <w:rFonts w:hint="default"/>
                <w:highlight w:val="none"/>
                <w:lang w:val="en-US"/>
              </w:rPr>
            </w:pPr>
            <w:r>
              <w:rPr>
                <w:rFonts w:hint="default"/>
                <w:highlight w:val="none"/>
                <w:lang w:val="en-US"/>
              </w:rPr>
              <w:t>Athar</w:t>
            </w:r>
          </w:p>
        </w:tc>
        <w:tc>
          <w:tcPr>
            <w:tcW w:w="4508" w:type="dxa"/>
          </w:tcPr>
          <w:p w14:paraId="572FF002">
            <w:pPr>
              <w:pStyle w:val="23"/>
              <w:keepNext/>
              <w:rPr>
                <w:rFonts w:hint="default"/>
                <w:highlight w:val="yellow"/>
                <w:lang w:val="en-US"/>
              </w:rPr>
            </w:pPr>
            <w:r>
              <w:rPr>
                <w:highlight w:val="yellow"/>
              </w:rPr>
              <w:t>Assistant risk assessor</w:t>
            </w:r>
            <w:r>
              <w:rPr>
                <w:rFonts w:hint="default"/>
                <w:highlight w:val="yellow"/>
                <w:lang w:val="en-US"/>
              </w:rPr>
              <w:t xml:space="preserve"> </w:t>
            </w:r>
            <w:r>
              <w:rPr>
                <w:rFonts w:ascii="SimSun" w:hAnsi="SimSun" w:eastAsia="SimSun" w:cs="SimSun"/>
                <w:sz w:val="24"/>
                <w:szCs w:val="24"/>
              </w:rPr>
              <w:t>(أعضاء فريق التقييم)</w:t>
            </w:r>
          </w:p>
        </w:tc>
      </w:tr>
    </w:tbl>
    <w:p w14:paraId="4F7CF204">
      <w:pPr>
        <w:pStyle w:val="7"/>
      </w:pPr>
      <w:r>
        <w:br w:type="textWrapping"/>
      </w:r>
      <w:bookmarkStart w:id="4" w:name="_Toc68861127"/>
      <w:bookmarkStart w:id="5" w:name="_Toc25074156"/>
      <w:r>
        <w:t xml:space="preserve">Table </w:t>
      </w:r>
      <w:r>
        <w:fldChar w:fldCharType="begin"/>
      </w:r>
      <w:r>
        <w:instrText xml:space="preserve"> SEQ Table \* ARABIC </w:instrText>
      </w:r>
      <w:r>
        <w:fldChar w:fldCharType="separate"/>
      </w:r>
      <w:r>
        <w:t>1</w:t>
      </w:r>
      <w:r>
        <w:fldChar w:fldCharType="end"/>
      </w:r>
      <w:r>
        <w:t>: Risk assessment team</w:t>
      </w:r>
      <w:bookmarkEnd w:id="4"/>
      <w:bookmarkEnd w:id="5"/>
    </w:p>
    <w:p w14:paraId="075D6E01"/>
    <w:p w14:paraId="2651DB15">
      <w:pPr>
        <w:rPr>
          <w:sz w:val="12"/>
          <w:szCs w:val="12"/>
        </w:rPr>
      </w:pPr>
      <w:r>
        <w:t>As part of the assessment, the following additional people were consulted:</w:t>
      </w:r>
      <w:r>
        <w:br w:type="textWrapping"/>
      </w:r>
    </w:p>
    <w:tbl>
      <w:tblPr>
        <w:tblStyle w:val="13"/>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3005"/>
        <w:gridCol w:w="3005"/>
        <w:gridCol w:w="3006"/>
      </w:tblGrid>
      <w:tr w14:paraId="445CAF9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44546A" w:themeFill="text2"/>
          </w:tcPr>
          <w:p w14:paraId="2D4E6961">
            <w:pPr>
              <w:pStyle w:val="22"/>
            </w:pPr>
            <w:r>
              <w:t>NAME</w:t>
            </w:r>
          </w:p>
        </w:tc>
        <w:tc>
          <w:tcPr>
            <w:tcW w:w="3005" w:type="dxa"/>
            <w:shd w:val="clear" w:color="auto" w:fill="44546A" w:themeFill="text2"/>
          </w:tcPr>
          <w:p w14:paraId="342D8348">
            <w:pPr>
              <w:pStyle w:val="22"/>
            </w:pPr>
            <w:r>
              <w:t>TITLE</w:t>
            </w:r>
          </w:p>
        </w:tc>
        <w:tc>
          <w:tcPr>
            <w:tcW w:w="3006" w:type="dxa"/>
            <w:shd w:val="clear" w:color="auto" w:fill="44546A" w:themeFill="text2"/>
          </w:tcPr>
          <w:p w14:paraId="51124137">
            <w:pPr>
              <w:pStyle w:val="22"/>
            </w:pPr>
            <w:r>
              <w:t>LOCATION</w:t>
            </w:r>
          </w:p>
        </w:tc>
      </w:tr>
      <w:tr w14:paraId="20098851">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tcPr>
          <w:p w14:paraId="7F79A358">
            <w:pPr>
              <w:pStyle w:val="23"/>
              <w:rPr>
                <w:rFonts w:ascii="SimSun" w:hAnsi="SimSun" w:eastAsia="SimSun" w:cs="SimSun"/>
                <w:sz w:val="24"/>
                <w:szCs w:val="24"/>
              </w:rPr>
            </w:pPr>
            <w:r>
              <w:rPr>
                <w:rFonts w:ascii="SimSun" w:hAnsi="SimSun" w:eastAsia="SimSun" w:cs="SimSun"/>
                <w:sz w:val="24"/>
                <w:szCs w:val="24"/>
              </w:rPr>
              <w:t>أ. سارة الحربي</w:t>
            </w:r>
          </w:p>
        </w:tc>
        <w:tc>
          <w:tcPr>
            <w:tcW w:w="3005" w:type="dxa"/>
          </w:tcPr>
          <w:p w14:paraId="4F8A9B69">
            <w:pPr>
              <w:pStyle w:val="23"/>
              <w:rPr>
                <w:highlight w:val="yellow"/>
              </w:rPr>
            </w:pPr>
            <w:r>
              <w:rPr>
                <w:rStyle w:val="10"/>
                <w:rFonts w:ascii="SimSun" w:hAnsi="SimSun" w:eastAsia="SimSun" w:cs="SimSun"/>
                <w:sz w:val="24"/>
                <w:szCs w:val="24"/>
              </w:rPr>
              <w:t>مديرة أمن المعلومات (CISO)</w:t>
            </w:r>
          </w:p>
        </w:tc>
        <w:tc>
          <w:tcPr>
            <w:tcW w:w="3006" w:type="dxa"/>
          </w:tcPr>
          <w:p w14:paraId="1378E583">
            <w:pPr>
              <w:pStyle w:val="23"/>
              <w:rPr>
                <w:highlight w:val="yellow"/>
              </w:rPr>
            </w:pPr>
            <w:r>
              <w:rPr>
                <w:rFonts w:ascii="SimSun" w:hAnsi="SimSun" w:eastAsia="SimSun" w:cs="SimSun"/>
                <w:sz w:val="24"/>
                <w:szCs w:val="24"/>
              </w:rPr>
              <w:t>المقر الرئيسي - الرياض (الطابق 4)</w:t>
            </w:r>
          </w:p>
        </w:tc>
      </w:tr>
      <w:tr w14:paraId="4684D6A6">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tcPr>
          <w:p w14:paraId="28BF47F8">
            <w:pPr>
              <w:pStyle w:val="23"/>
              <w:rPr>
                <w:highlight w:val="yellow"/>
              </w:rPr>
            </w:pPr>
            <w:r>
              <w:rPr>
                <w:rFonts w:ascii="SimSun" w:hAnsi="SimSun" w:eastAsia="SimSun" w:cs="SimSun"/>
                <w:sz w:val="24"/>
                <w:szCs w:val="24"/>
              </w:rPr>
              <w:t>م. فهد العتيبي</w:t>
            </w:r>
          </w:p>
        </w:tc>
        <w:tc>
          <w:tcPr>
            <w:tcW w:w="3005" w:type="dxa"/>
          </w:tcPr>
          <w:p w14:paraId="4D38C5F1">
            <w:pPr>
              <w:pStyle w:val="23"/>
              <w:rPr>
                <w:highlight w:val="yellow"/>
              </w:rPr>
            </w:pPr>
            <w:r>
              <w:rPr>
                <w:rFonts w:ascii="SimSun" w:hAnsi="SimSun" w:eastAsia="SimSun" w:cs="SimSun"/>
                <w:sz w:val="24"/>
                <w:szCs w:val="24"/>
              </w:rPr>
              <w:t>مدير تقنية المعلومات (CIO)</w:t>
            </w:r>
          </w:p>
        </w:tc>
        <w:tc>
          <w:tcPr>
            <w:tcW w:w="3006" w:type="dxa"/>
          </w:tcPr>
          <w:p w14:paraId="160E8805">
            <w:pPr>
              <w:pStyle w:val="23"/>
              <w:keepNext/>
              <w:rPr>
                <w:highlight w:val="yellow"/>
              </w:rPr>
            </w:pPr>
            <w:r>
              <w:rPr>
                <w:rFonts w:ascii="SimSun" w:hAnsi="SimSun" w:eastAsia="SimSun" w:cs="SimSun"/>
                <w:sz w:val="24"/>
                <w:szCs w:val="24"/>
              </w:rPr>
              <w:t>المقر الرئيسي - الرياض (الطابق 4)</w:t>
            </w:r>
          </w:p>
        </w:tc>
      </w:tr>
      <w:tr w14:paraId="6DBA2ED7">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tcPr>
          <w:p w14:paraId="7CCE152F">
            <w:pPr>
              <w:pStyle w:val="23"/>
              <w:rPr>
                <w:highlight w:val="yellow"/>
              </w:rPr>
            </w:pPr>
            <w:r>
              <w:rPr>
                <w:rFonts w:ascii="SimSun" w:hAnsi="SimSun" w:eastAsia="SimSun" w:cs="SimSun"/>
                <w:sz w:val="24"/>
                <w:szCs w:val="24"/>
              </w:rPr>
              <w:t>أ. خالد الشمري</w:t>
            </w:r>
          </w:p>
        </w:tc>
        <w:tc>
          <w:tcPr>
            <w:tcW w:w="3005" w:type="dxa"/>
          </w:tcPr>
          <w:p w14:paraId="7D4ACA8F">
            <w:pPr>
              <w:pStyle w:val="23"/>
              <w:rPr>
                <w:highlight w:val="yellow"/>
              </w:rPr>
            </w:pPr>
            <w:r>
              <w:rPr>
                <w:rFonts w:ascii="SimSun" w:hAnsi="SimSun" w:eastAsia="SimSun" w:cs="SimSun"/>
                <w:sz w:val="24"/>
                <w:szCs w:val="24"/>
              </w:rPr>
              <w:t>مدير الموارد البشرية (HR Head)</w:t>
            </w:r>
          </w:p>
        </w:tc>
        <w:tc>
          <w:tcPr>
            <w:tcW w:w="3006" w:type="dxa"/>
          </w:tcPr>
          <w:p w14:paraId="61F44791">
            <w:pPr>
              <w:pStyle w:val="23"/>
              <w:keepNext/>
              <w:rPr>
                <w:highlight w:val="yellow"/>
              </w:rPr>
            </w:pPr>
            <w:r>
              <w:rPr>
                <w:rFonts w:ascii="SimSun" w:hAnsi="SimSun" w:eastAsia="SimSun" w:cs="SimSun"/>
                <w:sz w:val="24"/>
                <w:szCs w:val="24"/>
              </w:rPr>
              <w:t>المقر الرئيسي - الرياض (الطابق 1)</w:t>
            </w:r>
          </w:p>
        </w:tc>
      </w:tr>
      <w:tr w14:paraId="1D6BF8E6">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tcPr>
          <w:p w14:paraId="4C3FF1DD">
            <w:pPr>
              <w:pStyle w:val="23"/>
              <w:rPr>
                <w:highlight w:val="yellow"/>
              </w:rPr>
            </w:pPr>
            <w:r>
              <w:rPr>
                <w:rFonts w:ascii="SimSun" w:hAnsi="SimSun" w:eastAsia="SimSun" w:cs="SimSun"/>
                <w:sz w:val="24"/>
                <w:szCs w:val="24"/>
              </w:rPr>
              <w:t>أ. ليلى الدوسري</w:t>
            </w:r>
          </w:p>
        </w:tc>
        <w:tc>
          <w:tcPr>
            <w:tcW w:w="3005" w:type="dxa"/>
          </w:tcPr>
          <w:p w14:paraId="100D3DB2">
            <w:pPr>
              <w:pStyle w:val="23"/>
              <w:rPr>
                <w:highlight w:val="yellow"/>
              </w:rPr>
            </w:pPr>
            <w:r>
              <w:rPr>
                <w:rStyle w:val="10"/>
                <w:rFonts w:ascii="SimSun" w:hAnsi="SimSun" w:eastAsia="SimSun" w:cs="SimSun"/>
                <w:sz w:val="24"/>
                <w:szCs w:val="24"/>
              </w:rPr>
              <w:t>مديرة الشؤون القانونية (Legal Head)</w:t>
            </w:r>
          </w:p>
        </w:tc>
        <w:tc>
          <w:tcPr>
            <w:tcW w:w="3006" w:type="dxa"/>
          </w:tcPr>
          <w:p w14:paraId="101147E7">
            <w:pPr>
              <w:pStyle w:val="12"/>
              <w:keepNext w:val="0"/>
              <w:keepLines w:val="0"/>
              <w:widowControl/>
              <w:suppressLineNumbers w:val="0"/>
              <w:spacing w:before="0" w:beforeAutospacing="0" w:line="14" w:lineRule="atLeast"/>
              <w:rPr>
                <w:rFonts w:ascii="sans-serif" w:hAnsi="sans-serif" w:eastAsia="sans-serif" w:cs="sans-serif"/>
              </w:rPr>
            </w:pPr>
            <w:r>
              <w:rPr>
                <w:rStyle w:val="10"/>
                <w:rFonts w:hint="default" w:ascii="sans-serif" w:hAnsi="sans-serif" w:eastAsia="sans-serif" w:cs="sans-serif"/>
              </w:rPr>
              <w:t>المقر الرئيسي - الرياض (الطابق 2)</w:t>
            </w:r>
          </w:p>
          <w:p w14:paraId="4D47087B">
            <w:pPr>
              <w:pStyle w:val="23"/>
              <w:keepNext/>
              <w:rPr>
                <w:highlight w:val="yellow"/>
              </w:rPr>
            </w:pPr>
          </w:p>
        </w:tc>
      </w:tr>
    </w:tbl>
    <w:p w14:paraId="712B65EF">
      <w:pPr>
        <w:pStyle w:val="7"/>
      </w:pPr>
      <w:r>
        <w:br w:type="textWrapping"/>
      </w:r>
      <w:bookmarkStart w:id="6" w:name="_Toc25074157"/>
      <w:bookmarkStart w:id="7" w:name="_Toc68861128"/>
      <w:r>
        <w:t xml:space="preserve">Table </w:t>
      </w:r>
      <w:r>
        <w:fldChar w:fldCharType="begin"/>
      </w:r>
      <w:r>
        <w:instrText xml:space="preserve"> SEQ Table \* ARABIC </w:instrText>
      </w:r>
      <w:r>
        <w:fldChar w:fldCharType="separate"/>
      </w:r>
      <w:r>
        <w:t>2</w:t>
      </w:r>
      <w:r>
        <w:fldChar w:fldCharType="end"/>
      </w:r>
      <w:r>
        <w:t>: People consulted</w:t>
      </w:r>
      <w:bookmarkEnd w:id="6"/>
      <w:bookmarkEnd w:id="7"/>
    </w:p>
    <w:p w14:paraId="492EC008">
      <w:pPr>
        <w:pStyle w:val="2"/>
      </w:pPr>
      <w:r>
        <w:br w:type="page"/>
      </w:r>
      <w:bookmarkStart w:id="8" w:name="_Toc469"/>
      <w:bookmarkStart w:id="9" w:name="_Toc25074148"/>
      <w:r>
        <w:t>Risk assessment context</w:t>
      </w:r>
      <w:bookmarkEnd w:id="8"/>
      <w:bookmarkEnd w:id="9"/>
    </w:p>
    <w:p w14:paraId="2189D2AB">
      <w:r>
        <w:t>This section describes the reasons why the risk assessment was carried out, the areas that were within its scope and the criteria that were applied in order to decide which risks are recommended for acceptance.</w:t>
      </w:r>
    </w:p>
    <w:p w14:paraId="3F63A2D8"/>
    <w:p w14:paraId="5FCD3359">
      <w:pPr>
        <w:pStyle w:val="3"/>
      </w:pPr>
      <w:bookmarkStart w:id="10" w:name="_Toc25074149"/>
      <w:bookmarkStart w:id="11" w:name="_Toc16437"/>
      <w:r>
        <w:t>Internal and external context</w:t>
      </w:r>
      <w:bookmarkEnd w:id="10"/>
      <w:bookmarkEnd w:id="11"/>
    </w:p>
    <w:p w14:paraId="44417257">
      <w:pPr>
        <w:pStyle w:val="12"/>
        <w:keepNext w:val="0"/>
        <w:keepLines w:val="0"/>
        <w:widowControl/>
        <w:suppressLineNumbers w:val="0"/>
        <w:ind w:left="720" w:right="720"/>
      </w:pPr>
      <w:r>
        <w:rPr>
          <w:rFonts w:hint="eastAsia" w:ascii="SimSun" w:hAnsi="SimSun" w:eastAsia="SimSun" w:cs="SimSun"/>
          <w:sz w:val="24"/>
          <w:szCs w:val="24"/>
        </w:rPr>
        <w:t xml:space="preserve">أُجري هذا التقييم كجزء أساسي من متطلبات البند 6.1 و 8.2 لتطبيق نظام إدارة أمن المعلومات (ISO/IEC 27001:2022) في </w:t>
      </w:r>
      <w:r>
        <w:rPr>
          <w:rFonts w:hint="eastAsia" w:ascii="SimSun" w:hAnsi="SimSun" w:eastAsia="SimSun" w:cs="SimSun"/>
          <w:b/>
          <w:bCs/>
          <w:sz w:val="24"/>
          <w:szCs w:val="24"/>
        </w:rPr>
        <w:t>بنك الآفاق الرقمية</w:t>
      </w:r>
      <w:r>
        <w:rPr>
          <w:rFonts w:hint="eastAsia" w:ascii="SimSun" w:hAnsi="SimSun" w:eastAsia="SimSun" w:cs="SimSun"/>
          <w:sz w:val="24"/>
          <w:szCs w:val="24"/>
        </w:rPr>
        <w:t xml:space="preserve">. يهدف التقييم إلى تحديد الفجوات الأمنية في بيئة مصرفية متطورة تخضع للوائح الصارمة الصادرة عن </w:t>
      </w:r>
      <w:r>
        <w:rPr>
          <w:rFonts w:hint="eastAsia" w:ascii="SimSun" w:hAnsi="SimSun" w:eastAsia="SimSun" w:cs="SimSun"/>
          <w:b/>
          <w:bCs/>
          <w:sz w:val="24"/>
          <w:szCs w:val="24"/>
        </w:rPr>
        <w:t>البنك المركزي السعودي (ساما)</w:t>
      </w:r>
      <w:r>
        <w:rPr>
          <w:rFonts w:hint="eastAsia" w:ascii="SimSun" w:hAnsi="SimSun" w:eastAsia="SimSun" w:cs="SimSun"/>
          <w:sz w:val="24"/>
          <w:szCs w:val="24"/>
        </w:rPr>
        <w:t xml:space="preserve"> و</w:t>
      </w:r>
      <w:r>
        <w:rPr>
          <w:rFonts w:hint="eastAsia" w:ascii="SimSun" w:hAnsi="SimSun" w:eastAsia="SimSun" w:cs="SimSun"/>
          <w:b/>
          <w:bCs/>
          <w:sz w:val="24"/>
          <w:szCs w:val="24"/>
        </w:rPr>
        <w:t>نظام حماية البيانات الشخصية (سدايا)</w:t>
      </w:r>
      <w:r>
        <w:rPr>
          <w:rFonts w:hint="eastAsia" w:ascii="SimSun" w:hAnsi="SimSun" w:eastAsia="SimSun" w:cs="SimSun"/>
          <w:sz w:val="24"/>
          <w:szCs w:val="24"/>
        </w:rPr>
        <w:t>، بالإضافة إلى مواجهة التهديدات السيبرانية النشطة كالتصيد الاحتيالي، وبرمجيات الفدية، وحماية أصول أكثر من 500,000 عميل.</w:t>
      </w:r>
    </w:p>
    <w:p w14:paraId="42E912E5">
      <w:pPr>
        <w:pStyle w:val="3"/>
      </w:pPr>
      <w:bookmarkStart w:id="12" w:name="_Toc2369"/>
      <w:bookmarkStart w:id="13" w:name="_Toc25074150"/>
      <w:r>
        <w:t>Scope</w:t>
      </w:r>
      <w:bookmarkEnd w:id="12"/>
      <w:bookmarkEnd w:id="13"/>
    </w:p>
    <w:p w14:paraId="6B7EB728">
      <w:r>
        <w:rPr>
          <w:rFonts w:ascii="SimSun" w:hAnsi="SimSun" w:eastAsia="SimSun" w:cs="SimSun"/>
          <w:sz w:val="24"/>
          <w:szCs w:val="24"/>
        </w:rPr>
        <w:t>يغطي النطاق مركز البيانات الرئيسي بالرياض (الطابق الثالث)، ومركز العمليات الأمنية (SOC)، ومركز التعافي من الكوارث بجدة، وكافة الفروع الـ 25، بالإضافة إلى الخدمات المصرفية الرقمية (تطبيق الهاتف "آفاق بلس" ومنصة "آفاق نت")، ونظام المعاملات المصرفية الأساسي (Core Banking)، والبيئات السحابية المساندة على AWS.</w:t>
      </w:r>
    </w:p>
    <w:p w14:paraId="3EA6DB1E">
      <w:pPr>
        <w:pStyle w:val="3"/>
      </w:pPr>
      <w:bookmarkStart w:id="14" w:name="_Toc25074151"/>
      <w:bookmarkStart w:id="15" w:name="_Toc23561"/>
      <w:r>
        <w:t>Risk acceptance criteria</w:t>
      </w:r>
      <w:bookmarkEnd w:id="14"/>
      <w:bookmarkEnd w:id="15"/>
    </w:p>
    <w:p w14:paraId="0C21D395">
      <w:pPr>
        <w:pStyle w:val="12"/>
        <w:keepNext w:val="0"/>
        <w:keepLines w:val="0"/>
        <w:widowControl/>
        <w:suppressLineNumbers w:val="0"/>
        <w:bidi/>
        <w:ind w:left="720" w:right="720"/>
        <w:jc w:val="left"/>
      </w:pPr>
      <w:r>
        <w:rPr>
          <w:rFonts w:hint="eastAsia" w:ascii="SimSun" w:hAnsi="SimSun" w:eastAsia="SimSun" w:cs="SimSun"/>
          <w:sz w:val="24"/>
          <w:szCs w:val="24"/>
        </w:rPr>
        <w:t xml:space="preserve">يعتبر الخطر مقبولاً إذا كانت درجته المحسوبة </w:t>
      </w:r>
      <w:r>
        <w:rPr>
          <w:rFonts w:hint="eastAsia" w:ascii="SimSun" w:hAnsi="SimSun" w:eastAsia="SimSun" w:cs="SimSun"/>
          <w:b/>
          <w:bCs/>
          <w:sz w:val="24"/>
          <w:szCs w:val="24"/>
        </w:rPr>
        <w:t>4 أو أقل (Low Risk)</w:t>
      </w:r>
      <w:r>
        <w:rPr>
          <w:rFonts w:hint="eastAsia" w:ascii="SimSun" w:hAnsi="SimSun" w:eastAsia="SimSun" w:cs="SimSun"/>
          <w:sz w:val="24"/>
          <w:szCs w:val="24"/>
        </w:rPr>
        <w:t>. أي خطر بدرجة تزيد عن 4 يستلزم معالجة تخفيضه، مع تطبيق سياسة الرفض التام (</w:t>
      </w:r>
      <w:r>
        <w:rPr>
          <w:rFonts w:hint="eastAsia" w:ascii="SimSun" w:hAnsi="SimSun" w:eastAsia="SimSun" w:cs="SimSun"/>
          <w:b/>
          <w:bCs/>
          <w:sz w:val="24"/>
          <w:szCs w:val="24"/>
        </w:rPr>
        <w:t>Zero-Tolerance</w:t>
      </w:r>
      <w:r>
        <w:rPr>
          <w:rFonts w:hint="eastAsia" w:ascii="SimSun" w:hAnsi="SimSun" w:eastAsia="SimSun" w:cs="SimSun"/>
          <w:sz w:val="24"/>
          <w:szCs w:val="24"/>
        </w:rPr>
        <w:t>) للمخاطر الحرجة والعالية التي تمس بيانات وأموال العملاء أو استمرارية الخدمات البنكية</w:t>
      </w:r>
    </w:p>
    <w:p w14:paraId="5C55FB8F">
      <w:pPr>
        <w:bidi/>
        <w:spacing w:before="0" w:after="160" w:line="259" w:lineRule="auto"/>
        <w:jc w:val="left"/>
      </w:pPr>
      <w:r>
        <w:br w:type="page"/>
      </w:r>
    </w:p>
    <w:p w14:paraId="726FE57A">
      <w:pPr>
        <w:pStyle w:val="2"/>
      </w:pPr>
      <w:bookmarkStart w:id="16" w:name="_Toc27290"/>
      <w:bookmarkStart w:id="17" w:name="_Toc25074152"/>
      <w:r>
        <w:t>Risk assessment results summary</w:t>
      </w:r>
      <w:bookmarkEnd w:id="16"/>
      <w:bookmarkEnd w:id="17"/>
    </w:p>
    <w:p w14:paraId="6ACC3ED7">
      <w:r>
        <w:t>A summary of the outcome of the risk assessment is shown in Table 3 below. Full details of the assessment, including risk types, risk owners, existing controls and how risk levels were determined, are attached at Appendix A.</w:t>
      </w:r>
    </w:p>
    <w:p w14:paraId="042B4F1D">
      <w:pPr>
        <w:pStyle w:val="3"/>
        <w:rPr>
          <w:highlight w:val="yellow"/>
        </w:rPr>
      </w:pPr>
      <w:bookmarkStart w:id="18" w:name="_Toc14361"/>
      <w:bookmarkStart w:id="19" w:name="_Toc25074153"/>
      <w:r>
        <w:rPr>
          <w:highlight w:val="yellow"/>
        </w:rPr>
        <w:t>[Asset-based risk assessment:]</w:t>
      </w:r>
      <w:bookmarkEnd w:id="18"/>
      <w:bookmarkEnd w:id="19"/>
    </w:p>
    <w:tbl>
      <w:tblPr>
        <w:tblStyle w:val="13"/>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518"/>
        <w:gridCol w:w="1355"/>
        <w:gridCol w:w="1416"/>
        <w:gridCol w:w="875"/>
        <w:gridCol w:w="1056"/>
        <w:gridCol w:w="942"/>
        <w:gridCol w:w="1119"/>
        <w:gridCol w:w="1760"/>
      </w:tblGrid>
      <w:tr w14:paraId="0BF7F33C">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518" w:type="dxa"/>
            <w:shd w:val="clear" w:color="auto" w:fill="44546A" w:themeFill="text2"/>
          </w:tcPr>
          <w:p w14:paraId="25EB055F">
            <w:pPr>
              <w:pStyle w:val="22"/>
            </w:pPr>
            <w:r>
              <w:t>REF</w:t>
            </w:r>
          </w:p>
        </w:tc>
        <w:tc>
          <w:tcPr>
            <w:tcW w:w="1355" w:type="dxa"/>
            <w:shd w:val="clear" w:color="auto" w:fill="44546A" w:themeFill="text2"/>
          </w:tcPr>
          <w:p w14:paraId="7BE61F71">
            <w:pPr>
              <w:pStyle w:val="22"/>
            </w:pPr>
            <w:r>
              <w:t>ASSET</w:t>
            </w:r>
          </w:p>
        </w:tc>
        <w:tc>
          <w:tcPr>
            <w:tcW w:w="1370" w:type="dxa"/>
            <w:shd w:val="clear" w:color="auto" w:fill="44546A" w:themeFill="text2"/>
          </w:tcPr>
          <w:p w14:paraId="465133AD">
            <w:pPr>
              <w:pStyle w:val="22"/>
            </w:pPr>
            <w:r>
              <w:t>THREAT</w:t>
            </w:r>
          </w:p>
        </w:tc>
        <w:tc>
          <w:tcPr>
            <w:tcW w:w="875" w:type="dxa"/>
            <w:shd w:val="clear" w:color="auto" w:fill="44546A" w:themeFill="text2"/>
          </w:tcPr>
          <w:p w14:paraId="4728FF34">
            <w:pPr>
              <w:pStyle w:val="22"/>
            </w:pPr>
            <w:r>
              <w:t>RISK TYPE</w:t>
            </w:r>
          </w:p>
        </w:tc>
        <w:tc>
          <w:tcPr>
            <w:tcW w:w="875" w:type="dxa"/>
            <w:shd w:val="clear" w:color="auto" w:fill="44546A" w:themeFill="text2"/>
          </w:tcPr>
          <w:p w14:paraId="343856FB">
            <w:pPr>
              <w:pStyle w:val="22"/>
            </w:pPr>
            <w:r>
              <w:t>RISK OWNER</w:t>
            </w:r>
          </w:p>
        </w:tc>
        <w:tc>
          <w:tcPr>
            <w:tcW w:w="770" w:type="dxa"/>
            <w:shd w:val="clear" w:color="auto" w:fill="44546A" w:themeFill="text2"/>
          </w:tcPr>
          <w:p w14:paraId="706D9A92">
            <w:pPr>
              <w:pStyle w:val="22"/>
            </w:pPr>
            <w:r>
              <w:t>RISK LEVEL</w:t>
            </w:r>
          </w:p>
        </w:tc>
        <w:tc>
          <w:tcPr>
            <w:tcW w:w="1119" w:type="dxa"/>
            <w:shd w:val="clear" w:color="auto" w:fill="44546A" w:themeFill="text2"/>
          </w:tcPr>
          <w:p w14:paraId="37CFC681">
            <w:pPr>
              <w:pStyle w:val="22"/>
            </w:pPr>
            <w:r>
              <w:t>ACCEPT OR TREAT</w:t>
            </w:r>
          </w:p>
        </w:tc>
        <w:tc>
          <w:tcPr>
            <w:tcW w:w="1760" w:type="dxa"/>
            <w:shd w:val="clear" w:color="auto" w:fill="44546A" w:themeFill="text2"/>
          </w:tcPr>
          <w:p w14:paraId="2D78BD03">
            <w:pPr>
              <w:pStyle w:val="22"/>
            </w:pPr>
            <w:r>
              <w:t>COMMENTS</w:t>
            </w:r>
          </w:p>
        </w:tc>
      </w:tr>
      <w:tr w14:paraId="25514289">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518" w:type="dxa"/>
          </w:tcPr>
          <w:p w14:paraId="423B01CA">
            <w:pPr>
              <w:pStyle w:val="23"/>
            </w:pPr>
            <w:r>
              <w:t>1</w:t>
            </w:r>
          </w:p>
        </w:tc>
        <w:tc>
          <w:tcPr>
            <w:tcW w:w="1355" w:type="dxa"/>
          </w:tcPr>
          <w:p w14:paraId="6CC076AD">
            <w:pPr>
              <w:pStyle w:val="23"/>
            </w:pPr>
            <w:r>
              <w:rPr>
                <w:rFonts w:ascii="SimSun" w:hAnsi="SimSun" w:eastAsia="SimSun" w:cs="SimSun"/>
                <w:sz w:val="24"/>
                <w:szCs w:val="24"/>
              </w:rPr>
              <w:t>تطبيق آفاق بلس (Mobile App)</w:t>
            </w:r>
          </w:p>
        </w:tc>
        <w:tc>
          <w:tcPr>
            <w:tcW w:w="1370" w:type="dxa"/>
          </w:tcPr>
          <w:p w14:paraId="2E95B1F3">
            <w:pPr>
              <w:pStyle w:val="23"/>
            </w:pPr>
            <w:r>
              <w:rPr>
                <w:rFonts w:ascii="SimSun" w:hAnsi="SimSun" w:eastAsia="SimSun" w:cs="SimSun"/>
                <w:sz w:val="24"/>
                <w:szCs w:val="24"/>
              </w:rPr>
              <w:t>هجمات حقن الأوامر (SQL Injection)</w:t>
            </w:r>
          </w:p>
        </w:tc>
        <w:tc>
          <w:tcPr>
            <w:tcW w:w="875" w:type="dxa"/>
          </w:tcPr>
          <w:p w14:paraId="4C945EBB">
            <w:pPr>
              <w:pStyle w:val="23"/>
            </w:pPr>
            <w:r>
              <w:rPr>
                <w:rFonts w:ascii="SimSun" w:hAnsi="SimSun" w:eastAsia="SimSun" w:cs="SimSun"/>
                <w:sz w:val="24"/>
                <w:szCs w:val="24"/>
              </w:rPr>
              <w:t>C</w:t>
            </w:r>
          </w:p>
        </w:tc>
        <w:tc>
          <w:tcPr>
            <w:tcW w:w="875" w:type="dxa"/>
          </w:tcPr>
          <w:p w14:paraId="3FD88EB8">
            <w:pPr>
              <w:pStyle w:val="23"/>
            </w:pPr>
            <w:r>
              <w:rPr>
                <w:rFonts w:ascii="SimSun" w:hAnsi="SimSun" w:eastAsia="SimSun" w:cs="SimSun"/>
                <w:sz w:val="24"/>
                <w:szCs w:val="24"/>
              </w:rPr>
              <w:t>م. فهد العتيبي (CIO)</w:t>
            </w:r>
          </w:p>
        </w:tc>
        <w:tc>
          <w:tcPr>
            <w:tcW w:w="770" w:type="dxa"/>
          </w:tcPr>
          <w:p w14:paraId="71E801B5">
            <w:pPr>
              <w:pStyle w:val="23"/>
              <w:rPr>
                <w:color w:val="C00000"/>
              </w:rPr>
            </w:pPr>
            <w:r>
              <w:rPr>
                <w:rFonts w:ascii="SimSun" w:hAnsi="SimSun" w:eastAsia="SimSun" w:cs="SimSun"/>
                <w:b/>
                <w:bCs/>
                <w:color w:val="C00000"/>
                <w:sz w:val="24"/>
                <w:szCs w:val="24"/>
              </w:rPr>
              <w:t>HIGH</w:t>
            </w:r>
            <w:r>
              <w:rPr>
                <w:rFonts w:ascii="SimSun" w:hAnsi="SimSun" w:eastAsia="SimSun" w:cs="SimSun"/>
                <w:color w:val="C00000"/>
                <w:sz w:val="24"/>
                <w:szCs w:val="24"/>
              </w:rPr>
              <w:t xml:space="preserve"> (20)</w:t>
            </w:r>
          </w:p>
        </w:tc>
        <w:tc>
          <w:tcPr>
            <w:tcW w:w="1119" w:type="dxa"/>
          </w:tcPr>
          <w:p w14:paraId="6C9666ED">
            <w:pPr>
              <w:pStyle w:val="23"/>
            </w:pPr>
            <w:r>
              <w:rPr>
                <w:rFonts w:ascii="SimSun" w:hAnsi="SimSun" w:eastAsia="SimSun" w:cs="SimSun"/>
                <w:sz w:val="24"/>
                <w:szCs w:val="24"/>
              </w:rPr>
              <w:t>Treat</w:t>
            </w:r>
          </w:p>
        </w:tc>
        <w:tc>
          <w:tcPr>
            <w:tcW w:w="1760" w:type="dxa"/>
          </w:tcPr>
          <w:p w14:paraId="112DCE55">
            <w:pPr>
              <w:pStyle w:val="23"/>
            </w:pPr>
            <w:r>
              <w:rPr>
                <w:rFonts w:ascii="SimSun" w:hAnsi="SimSun" w:eastAsia="SimSun" w:cs="SimSun"/>
                <w:sz w:val="24"/>
                <w:szCs w:val="24"/>
              </w:rPr>
              <w:t>معالجة فورية عبر إغلاق ثغرات الكود وتحديث الـ WAF</w:t>
            </w:r>
          </w:p>
        </w:tc>
      </w:tr>
      <w:tr w14:paraId="59593DC5">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518" w:type="dxa"/>
          </w:tcPr>
          <w:p w14:paraId="39724954">
            <w:pPr>
              <w:pStyle w:val="23"/>
            </w:pPr>
            <w:r>
              <w:t>2</w:t>
            </w:r>
          </w:p>
        </w:tc>
        <w:tc>
          <w:tcPr>
            <w:tcW w:w="1355" w:type="dxa"/>
          </w:tcPr>
          <w:p w14:paraId="7073E0E6">
            <w:pPr>
              <w:pStyle w:val="23"/>
            </w:pPr>
            <w:r>
              <w:rPr>
                <w:rFonts w:ascii="SimSun" w:hAnsi="SimSun" w:eastAsia="SimSun" w:cs="SimSun"/>
                <w:sz w:val="24"/>
                <w:szCs w:val="24"/>
              </w:rPr>
              <w:t>جدار الحماية الرئيسي (Palo Alto)</w:t>
            </w:r>
          </w:p>
        </w:tc>
        <w:tc>
          <w:tcPr>
            <w:tcW w:w="1370" w:type="dxa"/>
          </w:tcPr>
          <w:p w14:paraId="2887B90A">
            <w:pPr>
              <w:pStyle w:val="23"/>
            </w:pPr>
            <w:r>
              <w:rPr>
                <w:rFonts w:ascii="SimSun" w:hAnsi="SimSun" w:eastAsia="SimSun" w:cs="SimSun"/>
                <w:sz w:val="24"/>
                <w:szCs w:val="24"/>
              </w:rPr>
              <w:t>انقطاع الخدمات المصرفية الرقمية</w:t>
            </w:r>
          </w:p>
        </w:tc>
        <w:tc>
          <w:tcPr>
            <w:tcW w:w="875" w:type="dxa"/>
          </w:tcPr>
          <w:p w14:paraId="57D7D4B3">
            <w:pPr>
              <w:pStyle w:val="23"/>
              <w:rPr>
                <w:rFonts w:hint="default"/>
                <w:lang w:val="en-US"/>
              </w:rPr>
            </w:pPr>
            <w:r>
              <w:rPr>
                <w:rFonts w:hint="default"/>
                <w:lang w:val="en-US"/>
              </w:rPr>
              <w:t>A</w:t>
            </w:r>
          </w:p>
        </w:tc>
        <w:tc>
          <w:tcPr>
            <w:tcW w:w="875" w:type="dxa"/>
          </w:tcPr>
          <w:p w14:paraId="79D2743E">
            <w:pPr>
              <w:pStyle w:val="23"/>
            </w:pPr>
            <w:r>
              <w:rPr>
                <w:rFonts w:ascii="SimSun" w:hAnsi="SimSun" w:eastAsia="SimSun" w:cs="SimSun"/>
                <w:sz w:val="24"/>
                <w:szCs w:val="24"/>
              </w:rPr>
              <w:t>م. فهد العتيبي (CIO)</w:t>
            </w:r>
          </w:p>
        </w:tc>
        <w:tc>
          <w:tcPr>
            <w:tcW w:w="770" w:type="dxa"/>
          </w:tcPr>
          <w:p w14:paraId="19C276E5">
            <w:pPr>
              <w:pStyle w:val="23"/>
              <w:rPr>
                <w:b/>
                <w:bCs/>
                <w:color w:val="C00000"/>
              </w:rPr>
            </w:pPr>
            <w:r>
              <w:rPr>
                <w:rFonts w:ascii="SimSun" w:hAnsi="SimSun" w:eastAsia="SimSun" w:cs="SimSun"/>
                <w:b/>
                <w:bCs/>
                <w:color w:val="C00000"/>
                <w:sz w:val="24"/>
                <w:szCs w:val="24"/>
              </w:rPr>
              <w:t>HIGH (15)</w:t>
            </w:r>
          </w:p>
        </w:tc>
        <w:tc>
          <w:tcPr>
            <w:tcW w:w="1119" w:type="dxa"/>
          </w:tcPr>
          <w:p w14:paraId="5457F925">
            <w:pPr>
              <w:pStyle w:val="23"/>
            </w:pPr>
            <w:r>
              <w:rPr>
                <w:rFonts w:ascii="SimSun" w:hAnsi="SimSun" w:eastAsia="SimSun" w:cs="SimSun"/>
                <w:sz w:val="24"/>
                <w:szCs w:val="24"/>
              </w:rPr>
              <w:t>Treat</w:t>
            </w:r>
          </w:p>
        </w:tc>
        <w:tc>
          <w:tcPr>
            <w:tcW w:w="1760" w:type="dxa"/>
          </w:tcPr>
          <w:p w14:paraId="2046DB56">
            <w:pPr>
              <w:pStyle w:val="23"/>
            </w:pPr>
            <w:r>
              <w:rPr>
                <w:rFonts w:ascii="SimSun" w:hAnsi="SimSun" w:eastAsia="SimSun" w:cs="SimSun"/>
                <w:sz w:val="24"/>
                <w:szCs w:val="24"/>
              </w:rPr>
              <w:t>إلزام مبدأ المراجعة الثنائية وخطة التراجع السريع</w:t>
            </w:r>
          </w:p>
        </w:tc>
      </w:tr>
      <w:tr w14:paraId="148E6421">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518" w:type="dxa"/>
          </w:tcPr>
          <w:p w14:paraId="4FA38C00">
            <w:pPr>
              <w:pStyle w:val="23"/>
            </w:pPr>
            <w:r>
              <w:t>3</w:t>
            </w:r>
          </w:p>
        </w:tc>
        <w:tc>
          <w:tcPr>
            <w:tcW w:w="1355" w:type="dxa"/>
          </w:tcPr>
          <w:p w14:paraId="503EC93F">
            <w:pPr>
              <w:pStyle w:val="23"/>
            </w:pPr>
            <w:r>
              <w:rPr>
                <w:rFonts w:ascii="SimSun" w:hAnsi="SimSun" w:eastAsia="SimSun" w:cs="SimSun"/>
                <w:sz w:val="24"/>
                <w:szCs w:val="24"/>
              </w:rPr>
              <w:t>موظفو الإدارة المالية والحسابات</w:t>
            </w:r>
          </w:p>
        </w:tc>
        <w:tc>
          <w:tcPr>
            <w:tcW w:w="1370" w:type="dxa"/>
          </w:tcPr>
          <w:p w14:paraId="13BB4949">
            <w:pPr>
              <w:pStyle w:val="23"/>
            </w:pPr>
            <w:r>
              <w:rPr>
                <w:rFonts w:ascii="SimSun" w:hAnsi="SimSun" w:eastAsia="SimSun" w:cs="SimSun"/>
                <w:sz w:val="24"/>
                <w:szCs w:val="24"/>
              </w:rPr>
              <w:t>التصيد الاحتيالي واختراق البريد (BEC)</w:t>
            </w:r>
          </w:p>
        </w:tc>
        <w:tc>
          <w:tcPr>
            <w:tcW w:w="875" w:type="dxa"/>
          </w:tcPr>
          <w:p w14:paraId="5A5B6458">
            <w:pPr>
              <w:pStyle w:val="23"/>
              <w:rPr>
                <w:rFonts w:hint="default"/>
                <w:lang w:val="en-US"/>
              </w:rPr>
            </w:pPr>
            <w:r>
              <w:rPr>
                <w:rFonts w:hint="default"/>
                <w:lang w:val="en-US"/>
              </w:rPr>
              <w:t>I</w:t>
            </w:r>
          </w:p>
        </w:tc>
        <w:tc>
          <w:tcPr>
            <w:tcW w:w="875" w:type="dxa"/>
          </w:tcPr>
          <w:p w14:paraId="12F72F5E">
            <w:pPr>
              <w:pStyle w:val="23"/>
            </w:pPr>
            <w:r>
              <w:rPr>
                <w:rFonts w:ascii="SimSun" w:hAnsi="SimSun" w:eastAsia="SimSun" w:cs="SimSun"/>
                <w:sz w:val="24"/>
                <w:szCs w:val="24"/>
              </w:rPr>
              <w:t>أ. خالد الشمري (HR)</w:t>
            </w:r>
          </w:p>
        </w:tc>
        <w:tc>
          <w:tcPr>
            <w:tcW w:w="770" w:type="dxa"/>
          </w:tcPr>
          <w:p w14:paraId="2FE0E551">
            <w:pPr>
              <w:pStyle w:val="23"/>
              <w:rPr>
                <w:color w:val="C00000"/>
              </w:rPr>
            </w:pPr>
            <w:r>
              <w:rPr>
                <w:rFonts w:ascii="SimSun" w:hAnsi="SimSun" w:eastAsia="SimSun" w:cs="SimSun"/>
                <w:b/>
                <w:bCs/>
                <w:color w:val="C00000"/>
                <w:sz w:val="24"/>
                <w:szCs w:val="24"/>
              </w:rPr>
              <w:t>HIGH</w:t>
            </w:r>
            <w:r>
              <w:rPr>
                <w:rFonts w:ascii="SimSun" w:hAnsi="SimSun" w:eastAsia="SimSun" w:cs="SimSun"/>
                <w:color w:val="C00000"/>
                <w:sz w:val="24"/>
                <w:szCs w:val="24"/>
              </w:rPr>
              <w:t xml:space="preserve"> (16)</w:t>
            </w:r>
          </w:p>
        </w:tc>
        <w:tc>
          <w:tcPr>
            <w:tcW w:w="1119" w:type="dxa"/>
          </w:tcPr>
          <w:p w14:paraId="61CA28CB">
            <w:pPr>
              <w:pStyle w:val="23"/>
              <w:rPr>
                <w:rFonts w:hint="default"/>
                <w:lang w:val="en-US"/>
              </w:rPr>
            </w:pPr>
            <w:r>
              <w:rPr>
                <w:rFonts w:ascii="SimSun" w:hAnsi="SimSun" w:eastAsia="SimSun" w:cs="SimSun"/>
                <w:sz w:val="24"/>
                <w:szCs w:val="24"/>
              </w:rPr>
              <w:t>Treat</w:t>
            </w:r>
          </w:p>
        </w:tc>
        <w:tc>
          <w:tcPr>
            <w:tcW w:w="1760" w:type="dxa"/>
          </w:tcPr>
          <w:p w14:paraId="4862E23F">
            <w:pPr>
              <w:pStyle w:val="23"/>
            </w:pPr>
            <w:r>
              <w:rPr>
                <w:rFonts w:ascii="SimSun" w:hAnsi="SimSun" w:eastAsia="SimSun" w:cs="SimSun"/>
                <w:sz w:val="24"/>
                <w:szCs w:val="24"/>
              </w:rPr>
              <w:t>تدريب توعوي مكثف وتفعيل التحقق المزدوج للتحويلات</w:t>
            </w:r>
          </w:p>
        </w:tc>
      </w:tr>
      <w:tr w14:paraId="6E138FB1">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518" w:type="dxa"/>
          </w:tcPr>
          <w:p w14:paraId="35A40647">
            <w:pPr>
              <w:pStyle w:val="23"/>
            </w:pPr>
            <w:r>
              <w:t>4</w:t>
            </w:r>
          </w:p>
        </w:tc>
        <w:tc>
          <w:tcPr>
            <w:tcW w:w="1355" w:type="dxa"/>
          </w:tcPr>
          <w:p w14:paraId="7091A5C9">
            <w:pPr>
              <w:pStyle w:val="23"/>
            </w:pPr>
            <w:r>
              <w:rPr>
                <w:rFonts w:ascii="SimSun" w:hAnsi="SimSun" w:eastAsia="SimSun" w:cs="SimSun"/>
                <w:sz w:val="24"/>
                <w:szCs w:val="24"/>
              </w:rPr>
              <w:t>بيانات العملاء والحملات التسويقية</w:t>
            </w:r>
          </w:p>
        </w:tc>
        <w:tc>
          <w:tcPr>
            <w:tcW w:w="1370" w:type="dxa"/>
          </w:tcPr>
          <w:p w14:paraId="1E92019D">
            <w:pPr>
              <w:pStyle w:val="23"/>
            </w:pPr>
            <w:r>
              <w:rPr>
                <w:rFonts w:ascii="SimSun" w:hAnsi="SimSun" w:eastAsia="SimSun" w:cs="SimSun"/>
                <w:sz w:val="24"/>
                <w:szCs w:val="24"/>
              </w:rPr>
              <w:t>تسرب البيانات نتيجة فقدان أجهزة طرفية</w:t>
            </w:r>
          </w:p>
        </w:tc>
        <w:tc>
          <w:tcPr>
            <w:tcW w:w="875" w:type="dxa"/>
          </w:tcPr>
          <w:p w14:paraId="08A38FFC">
            <w:pPr>
              <w:pStyle w:val="23"/>
              <w:rPr>
                <w:rFonts w:hint="default"/>
                <w:lang w:val="en-US"/>
              </w:rPr>
            </w:pPr>
            <w:r>
              <w:rPr>
                <w:rFonts w:hint="default"/>
                <w:lang w:val="en-US"/>
              </w:rPr>
              <w:t>C</w:t>
            </w:r>
          </w:p>
        </w:tc>
        <w:tc>
          <w:tcPr>
            <w:tcW w:w="875" w:type="dxa"/>
          </w:tcPr>
          <w:p w14:paraId="6254A598">
            <w:pPr>
              <w:pStyle w:val="23"/>
            </w:pPr>
            <w:r>
              <w:rPr>
                <w:rFonts w:ascii="SimSun" w:hAnsi="SimSun" w:eastAsia="SimSun" w:cs="SimSun"/>
                <w:sz w:val="24"/>
                <w:szCs w:val="24"/>
              </w:rPr>
              <w:t>أ. سارة الحربي (CISO)</w:t>
            </w:r>
          </w:p>
        </w:tc>
        <w:tc>
          <w:tcPr>
            <w:tcW w:w="770" w:type="dxa"/>
          </w:tcPr>
          <w:p w14:paraId="6461B5F2">
            <w:pPr>
              <w:pStyle w:val="23"/>
              <w:rPr>
                <w:color w:val="C00000"/>
              </w:rPr>
            </w:pPr>
            <w:r>
              <w:rPr>
                <w:rFonts w:ascii="SimSun" w:hAnsi="SimSun" w:eastAsia="SimSun" w:cs="SimSun"/>
                <w:b/>
                <w:bCs/>
                <w:color w:val="C00000"/>
                <w:sz w:val="24"/>
                <w:szCs w:val="24"/>
              </w:rPr>
              <w:t>HIGH</w:t>
            </w:r>
            <w:r>
              <w:rPr>
                <w:rFonts w:ascii="SimSun" w:hAnsi="SimSun" w:eastAsia="SimSun" w:cs="SimSun"/>
                <w:color w:val="C00000"/>
                <w:sz w:val="24"/>
                <w:szCs w:val="24"/>
              </w:rPr>
              <w:t xml:space="preserve"> (12)</w:t>
            </w:r>
          </w:p>
        </w:tc>
        <w:tc>
          <w:tcPr>
            <w:tcW w:w="1119" w:type="dxa"/>
          </w:tcPr>
          <w:p w14:paraId="138DFD2D">
            <w:pPr>
              <w:pStyle w:val="23"/>
            </w:pPr>
            <w:r>
              <w:rPr>
                <w:rFonts w:ascii="SimSun" w:hAnsi="SimSun" w:eastAsia="SimSun" w:cs="SimSun"/>
                <w:sz w:val="24"/>
                <w:szCs w:val="24"/>
              </w:rPr>
              <w:t>Treat</w:t>
            </w:r>
          </w:p>
        </w:tc>
        <w:tc>
          <w:tcPr>
            <w:tcW w:w="1760" w:type="dxa"/>
          </w:tcPr>
          <w:p w14:paraId="4857DF05">
            <w:pPr>
              <w:pStyle w:val="23"/>
            </w:pPr>
            <w:r>
              <w:rPr>
                <w:rFonts w:ascii="SimSun" w:hAnsi="SimSun" w:eastAsia="SimSun" w:cs="SimSun"/>
                <w:sz w:val="24"/>
                <w:szCs w:val="24"/>
              </w:rPr>
              <w:t>تفعيل تشفير BitLocker الإلزامي والتحكم عن بعد</w:t>
            </w:r>
          </w:p>
        </w:tc>
      </w:tr>
      <w:tr w14:paraId="41DAE17C">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518" w:type="dxa"/>
          </w:tcPr>
          <w:p w14:paraId="7F7C6113">
            <w:pPr>
              <w:pStyle w:val="23"/>
            </w:pPr>
            <w:r>
              <w:t>5</w:t>
            </w:r>
          </w:p>
        </w:tc>
        <w:tc>
          <w:tcPr>
            <w:tcW w:w="1355" w:type="dxa"/>
          </w:tcPr>
          <w:p w14:paraId="61A505C5">
            <w:pPr>
              <w:pStyle w:val="23"/>
            </w:pPr>
            <w:r>
              <w:rPr>
                <w:rFonts w:ascii="SimSun" w:hAnsi="SimSun" w:eastAsia="SimSun" w:cs="SimSun"/>
                <w:sz w:val="24"/>
                <w:szCs w:val="24"/>
              </w:rPr>
              <w:t>شهادات الأمان الرقمية (SSL/TLS)</w:t>
            </w:r>
          </w:p>
        </w:tc>
        <w:tc>
          <w:tcPr>
            <w:tcW w:w="1370" w:type="dxa"/>
          </w:tcPr>
          <w:p w14:paraId="12DB37C0">
            <w:pPr>
              <w:pStyle w:val="23"/>
            </w:pPr>
            <w:r>
              <w:rPr>
                <w:rFonts w:ascii="SimSun" w:hAnsi="SimSun" w:eastAsia="SimSun" w:cs="SimSun"/>
                <w:sz w:val="24"/>
                <w:szCs w:val="24"/>
              </w:rPr>
              <w:t>توقف المنصة وظهور تحذيرات أمنية</w:t>
            </w:r>
          </w:p>
        </w:tc>
        <w:tc>
          <w:tcPr>
            <w:tcW w:w="875" w:type="dxa"/>
          </w:tcPr>
          <w:p w14:paraId="4054CB78">
            <w:pPr>
              <w:pStyle w:val="23"/>
              <w:rPr>
                <w:rFonts w:hint="default"/>
                <w:lang w:val="en-US"/>
              </w:rPr>
            </w:pPr>
            <w:r>
              <w:rPr>
                <w:rFonts w:hint="default"/>
                <w:lang w:val="en-US"/>
              </w:rPr>
              <w:t>A</w:t>
            </w:r>
          </w:p>
        </w:tc>
        <w:tc>
          <w:tcPr>
            <w:tcW w:w="875" w:type="dxa"/>
          </w:tcPr>
          <w:p w14:paraId="7EF68AC7">
            <w:pPr>
              <w:pStyle w:val="23"/>
            </w:pPr>
            <w:r>
              <w:rPr>
                <w:rFonts w:ascii="SimSun" w:hAnsi="SimSun" w:eastAsia="SimSun" w:cs="SimSun"/>
                <w:sz w:val="24"/>
                <w:szCs w:val="24"/>
              </w:rPr>
              <w:t>م. فهد العتيبي (CIO)</w:t>
            </w:r>
          </w:p>
        </w:tc>
        <w:tc>
          <w:tcPr>
            <w:tcW w:w="770" w:type="dxa"/>
          </w:tcPr>
          <w:p w14:paraId="5336DFD0">
            <w:pPr>
              <w:pStyle w:val="23"/>
              <w:rPr>
                <w:color w:val="C00000"/>
              </w:rPr>
            </w:pPr>
            <w:r>
              <w:rPr>
                <w:rFonts w:ascii="SimSun" w:hAnsi="SimSun" w:eastAsia="SimSun" w:cs="SimSun"/>
                <w:b/>
                <w:bCs/>
                <w:color w:val="C00000"/>
                <w:sz w:val="24"/>
                <w:szCs w:val="24"/>
              </w:rPr>
              <w:t>HIGH</w:t>
            </w:r>
            <w:r>
              <w:rPr>
                <w:rFonts w:ascii="SimSun" w:hAnsi="SimSun" w:eastAsia="SimSun" w:cs="SimSun"/>
                <w:color w:val="C00000"/>
                <w:sz w:val="24"/>
                <w:szCs w:val="24"/>
              </w:rPr>
              <w:t xml:space="preserve"> (12)</w:t>
            </w:r>
          </w:p>
        </w:tc>
        <w:tc>
          <w:tcPr>
            <w:tcW w:w="1119" w:type="dxa"/>
          </w:tcPr>
          <w:p w14:paraId="7B352193">
            <w:pPr>
              <w:pStyle w:val="23"/>
            </w:pPr>
            <w:r>
              <w:rPr>
                <w:rFonts w:ascii="SimSun" w:hAnsi="SimSun" w:eastAsia="SimSun" w:cs="SimSun"/>
                <w:sz w:val="24"/>
                <w:szCs w:val="24"/>
              </w:rPr>
              <w:t>Treat</w:t>
            </w:r>
          </w:p>
        </w:tc>
        <w:tc>
          <w:tcPr>
            <w:tcW w:w="1760" w:type="dxa"/>
          </w:tcPr>
          <w:p w14:paraId="3DF02C28">
            <w:pPr>
              <w:pStyle w:val="23"/>
            </w:pPr>
            <w:r>
              <w:rPr>
                <w:rFonts w:ascii="SimSun" w:hAnsi="SimSun" w:eastAsia="SimSun" w:cs="SimSun"/>
                <w:sz w:val="24"/>
                <w:szCs w:val="24"/>
              </w:rPr>
              <w:t>تشغيل أداة تجديد آلي وتنبيهات قبل الانتهاء بـ 30 يوماً</w:t>
            </w:r>
          </w:p>
        </w:tc>
      </w:tr>
      <w:tr w14:paraId="55A63669">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518" w:type="dxa"/>
          </w:tcPr>
          <w:p w14:paraId="05091B8E">
            <w:pPr>
              <w:pStyle w:val="23"/>
            </w:pPr>
            <w:r>
              <w:t>6</w:t>
            </w:r>
          </w:p>
        </w:tc>
        <w:tc>
          <w:tcPr>
            <w:tcW w:w="1355" w:type="dxa"/>
          </w:tcPr>
          <w:p w14:paraId="4972D154">
            <w:pPr>
              <w:pStyle w:val="23"/>
            </w:pPr>
            <w:r>
              <w:rPr>
                <w:rFonts w:ascii="SimSun" w:hAnsi="SimSun" w:eastAsia="SimSun" w:cs="SimSun"/>
                <w:sz w:val="24"/>
                <w:szCs w:val="24"/>
              </w:rPr>
              <w:t>صلاحيات مجلدات HR والرواتب</w:t>
            </w:r>
          </w:p>
        </w:tc>
        <w:tc>
          <w:tcPr>
            <w:tcW w:w="1370" w:type="dxa"/>
          </w:tcPr>
          <w:p w14:paraId="54D56CF0">
            <w:pPr>
              <w:pStyle w:val="23"/>
            </w:pPr>
            <w:r>
              <w:rPr>
                <w:rFonts w:ascii="SimSun" w:hAnsi="SimSun" w:eastAsia="SimSun" w:cs="SimSun"/>
                <w:sz w:val="24"/>
                <w:szCs w:val="24"/>
              </w:rPr>
              <w:t>وصول غير مصرح للملفات الحساسة</w:t>
            </w:r>
          </w:p>
        </w:tc>
        <w:tc>
          <w:tcPr>
            <w:tcW w:w="875" w:type="dxa"/>
          </w:tcPr>
          <w:p w14:paraId="63D0EED1">
            <w:pPr>
              <w:pStyle w:val="23"/>
              <w:rPr>
                <w:rFonts w:hint="default"/>
                <w:lang w:val="en-US"/>
              </w:rPr>
            </w:pPr>
            <w:r>
              <w:rPr>
                <w:rFonts w:hint="default"/>
                <w:lang w:val="en-US"/>
              </w:rPr>
              <w:t>C</w:t>
            </w:r>
          </w:p>
        </w:tc>
        <w:tc>
          <w:tcPr>
            <w:tcW w:w="875" w:type="dxa"/>
          </w:tcPr>
          <w:p w14:paraId="1AC122D5">
            <w:pPr>
              <w:pStyle w:val="23"/>
            </w:pPr>
            <w:r>
              <w:rPr>
                <w:rFonts w:ascii="SimSun" w:hAnsi="SimSun" w:eastAsia="SimSun" w:cs="SimSun"/>
                <w:sz w:val="24"/>
                <w:szCs w:val="24"/>
              </w:rPr>
              <w:t>أ. خالد الشمري (HR)</w:t>
            </w:r>
          </w:p>
        </w:tc>
        <w:tc>
          <w:tcPr>
            <w:tcW w:w="770" w:type="dxa"/>
          </w:tcPr>
          <w:p w14:paraId="7E621194">
            <w:pPr>
              <w:pStyle w:val="23"/>
              <w:rPr>
                <w:color w:val="FFC000"/>
              </w:rPr>
            </w:pPr>
            <w:r>
              <w:rPr>
                <w:rFonts w:ascii="SimSun" w:hAnsi="SimSun" w:eastAsia="SimSun" w:cs="SimSun"/>
                <w:b/>
                <w:bCs/>
                <w:color w:val="FFC000"/>
                <w:sz w:val="24"/>
                <w:szCs w:val="24"/>
              </w:rPr>
              <w:t>MEDIUM</w:t>
            </w:r>
            <w:r>
              <w:rPr>
                <w:rFonts w:ascii="SimSun" w:hAnsi="SimSun" w:eastAsia="SimSun" w:cs="SimSun"/>
                <w:color w:val="FFC000"/>
                <w:sz w:val="24"/>
                <w:szCs w:val="24"/>
              </w:rPr>
              <w:t xml:space="preserve"> (9)</w:t>
            </w:r>
          </w:p>
        </w:tc>
        <w:tc>
          <w:tcPr>
            <w:tcW w:w="1119" w:type="dxa"/>
          </w:tcPr>
          <w:p w14:paraId="1349508E">
            <w:pPr>
              <w:pStyle w:val="23"/>
            </w:pPr>
            <w:r>
              <w:rPr>
                <w:rFonts w:ascii="SimSun" w:hAnsi="SimSun" w:eastAsia="SimSun" w:cs="SimSun"/>
                <w:sz w:val="24"/>
                <w:szCs w:val="24"/>
              </w:rPr>
              <w:t>Treat</w:t>
            </w:r>
          </w:p>
        </w:tc>
        <w:tc>
          <w:tcPr>
            <w:tcW w:w="1760" w:type="dxa"/>
          </w:tcPr>
          <w:p w14:paraId="796292CA">
            <w:pPr>
              <w:pStyle w:val="23"/>
            </w:pPr>
            <w:r>
              <w:rPr>
                <w:rFonts w:ascii="SimSun" w:hAnsi="SimSun" w:eastAsia="SimSun" w:cs="SimSun"/>
                <w:sz w:val="24"/>
                <w:szCs w:val="24"/>
              </w:rPr>
              <w:t>سحب الصلاحيات الموروثة وتطبيق مراجعة دورية فصلية</w:t>
            </w:r>
          </w:p>
        </w:tc>
      </w:tr>
      <w:tr w14:paraId="001373EE">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518" w:type="dxa"/>
          </w:tcPr>
          <w:p w14:paraId="64822AB1">
            <w:pPr>
              <w:pStyle w:val="23"/>
            </w:pPr>
            <w:r>
              <w:t>7</w:t>
            </w:r>
          </w:p>
        </w:tc>
        <w:tc>
          <w:tcPr>
            <w:tcW w:w="1355" w:type="dxa"/>
          </w:tcPr>
          <w:p w14:paraId="70ACAC41">
            <w:pPr>
              <w:pStyle w:val="23"/>
            </w:pPr>
            <w:r>
              <w:rPr>
                <w:rFonts w:ascii="SimSun" w:hAnsi="SimSun" w:eastAsia="SimSun" w:cs="SimSun"/>
                <w:sz w:val="24"/>
                <w:szCs w:val="24"/>
              </w:rPr>
              <w:t>سجلات الأنظمة وخادم Syslog</w:t>
            </w:r>
          </w:p>
        </w:tc>
        <w:tc>
          <w:tcPr>
            <w:tcW w:w="1370" w:type="dxa"/>
          </w:tcPr>
          <w:p w14:paraId="2B591F4B">
            <w:pPr>
              <w:pStyle w:val="23"/>
            </w:pPr>
            <w:r>
              <w:rPr>
                <w:rFonts w:ascii="SimSun" w:hAnsi="SimSun" w:eastAsia="SimSun" w:cs="SimSun"/>
                <w:sz w:val="24"/>
                <w:szCs w:val="24"/>
              </w:rPr>
              <w:t>فشل التحقيق الجنائي وضياع الأدلة</w:t>
            </w:r>
          </w:p>
        </w:tc>
        <w:tc>
          <w:tcPr>
            <w:tcW w:w="875" w:type="dxa"/>
          </w:tcPr>
          <w:p w14:paraId="542221AA">
            <w:pPr>
              <w:pStyle w:val="23"/>
              <w:rPr>
                <w:rFonts w:hint="default"/>
                <w:lang w:val="en-US"/>
              </w:rPr>
            </w:pPr>
            <w:r>
              <w:rPr>
                <w:rFonts w:hint="default"/>
                <w:lang w:val="en-US"/>
              </w:rPr>
              <w:t>I</w:t>
            </w:r>
          </w:p>
        </w:tc>
        <w:tc>
          <w:tcPr>
            <w:tcW w:w="875" w:type="dxa"/>
          </w:tcPr>
          <w:p w14:paraId="15124675">
            <w:pPr>
              <w:pStyle w:val="23"/>
            </w:pPr>
            <w:r>
              <w:rPr>
                <w:rFonts w:ascii="SimSun" w:hAnsi="SimSun" w:eastAsia="SimSun" w:cs="SimSun"/>
                <w:sz w:val="24"/>
                <w:szCs w:val="24"/>
              </w:rPr>
              <w:t>أ. سارة الحربي (CISO)</w:t>
            </w:r>
          </w:p>
        </w:tc>
        <w:tc>
          <w:tcPr>
            <w:tcW w:w="770" w:type="dxa"/>
          </w:tcPr>
          <w:p w14:paraId="7925B18B">
            <w:pPr>
              <w:pStyle w:val="23"/>
              <w:rPr>
                <w:color w:val="C00000"/>
              </w:rPr>
            </w:pPr>
            <w:r>
              <w:rPr>
                <w:rFonts w:ascii="SimSun" w:hAnsi="SimSun" w:eastAsia="SimSun" w:cs="SimSun"/>
                <w:b/>
                <w:bCs/>
                <w:color w:val="C00000"/>
                <w:sz w:val="24"/>
                <w:szCs w:val="24"/>
              </w:rPr>
              <w:t>HIGH</w:t>
            </w:r>
            <w:r>
              <w:rPr>
                <w:rFonts w:ascii="SimSun" w:hAnsi="SimSun" w:eastAsia="SimSun" w:cs="SimSun"/>
                <w:color w:val="C00000"/>
                <w:sz w:val="24"/>
                <w:szCs w:val="24"/>
              </w:rPr>
              <w:t xml:space="preserve"> (16)</w:t>
            </w:r>
          </w:p>
        </w:tc>
        <w:tc>
          <w:tcPr>
            <w:tcW w:w="1119" w:type="dxa"/>
          </w:tcPr>
          <w:p w14:paraId="361926CB">
            <w:pPr>
              <w:pStyle w:val="23"/>
            </w:pPr>
            <w:r>
              <w:rPr>
                <w:rFonts w:ascii="SimSun" w:hAnsi="SimSun" w:eastAsia="SimSun" w:cs="SimSun"/>
                <w:sz w:val="24"/>
                <w:szCs w:val="24"/>
              </w:rPr>
              <w:t>Treat</w:t>
            </w:r>
          </w:p>
        </w:tc>
        <w:tc>
          <w:tcPr>
            <w:tcW w:w="1760" w:type="dxa"/>
          </w:tcPr>
          <w:p w14:paraId="4BB529DA">
            <w:pPr>
              <w:pStyle w:val="23"/>
            </w:pPr>
            <w:r>
              <w:rPr>
                <w:rFonts w:ascii="SimSun" w:hAnsi="SimSun" w:eastAsia="SimSun" w:cs="SimSun"/>
                <w:sz w:val="24"/>
                <w:szCs w:val="24"/>
              </w:rPr>
              <w:t>توحيد التوقيت عبر NTP وبدء تشغيل نظام SIEM</w:t>
            </w:r>
          </w:p>
        </w:tc>
      </w:tr>
      <w:tr w14:paraId="1F731D40">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518" w:type="dxa"/>
          </w:tcPr>
          <w:p w14:paraId="05531BE0">
            <w:pPr>
              <w:pStyle w:val="23"/>
            </w:pPr>
            <w:r>
              <w:t>8</w:t>
            </w:r>
          </w:p>
        </w:tc>
        <w:tc>
          <w:tcPr>
            <w:tcW w:w="1355" w:type="dxa"/>
          </w:tcPr>
          <w:p w14:paraId="60610C82">
            <w:pPr>
              <w:pStyle w:val="23"/>
            </w:pPr>
            <w:r>
              <w:rPr>
                <w:rFonts w:ascii="SimSun" w:hAnsi="SimSun" w:eastAsia="SimSun" w:cs="SimSun"/>
                <w:sz w:val="24"/>
                <w:szCs w:val="24"/>
              </w:rPr>
              <w:t>بيئات سحابة AWS للتطوير</w:t>
            </w:r>
          </w:p>
        </w:tc>
        <w:tc>
          <w:tcPr>
            <w:tcW w:w="1370" w:type="dxa"/>
          </w:tcPr>
          <w:p w14:paraId="0629BE33">
            <w:pPr>
              <w:pStyle w:val="23"/>
            </w:pPr>
            <w:r>
              <w:rPr>
                <w:rFonts w:ascii="SimSun" w:hAnsi="SimSun" w:eastAsia="SimSun" w:cs="SimSun"/>
                <w:sz w:val="24"/>
                <w:szCs w:val="24"/>
              </w:rPr>
              <w:t>اختراق السحابة وتسريب البيانات</w:t>
            </w:r>
          </w:p>
        </w:tc>
        <w:tc>
          <w:tcPr>
            <w:tcW w:w="875" w:type="dxa"/>
          </w:tcPr>
          <w:p w14:paraId="55C4ED43">
            <w:pPr>
              <w:pStyle w:val="23"/>
              <w:rPr>
                <w:rFonts w:hint="default"/>
                <w:lang w:val="en-US"/>
              </w:rPr>
            </w:pPr>
            <w:r>
              <w:rPr>
                <w:rFonts w:hint="default"/>
                <w:lang w:val="en-US"/>
              </w:rPr>
              <w:t>C</w:t>
            </w:r>
          </w:p>
        </w:tc>
        <w:tc>
          <w:tcPr>
            <w:tcW w:w="875" w:type="dxa"/>
          </w:tcPr>
          <w:p w14:paraId="0A726C2B">
            <w:pPr>
              <w:pStyle w:val="23"/>
            </w:pPr>
            <w:r>
              <w:rPr>
                <w:rFonts w:ascii="SimSun" w:hAnsi="SimSun" w:eastAsia="SimSun" w:cs="SimSun"/>
                <w:sz w:val="24"/>
                <w:szCs w:val="24"/>
              </w:rPr>
              <w:t>م. فهد العتيبي (CIO)</w:t>
            </w:r>
          </w:p>
        </w:tc>
        <w:tc>
          <w:tcPr>
            <w:tcW w:w="770" w:type="dxa"/>
          </w:tcPr>
          <w:p w14:paraId="62AC6597">
            <w:pPr>
              <w:pStyle w:val="23"/>
              <w:rPr>
                <w:color w:val="C00000"/>
              </w:rPr>
            </w:pPr>
            <w:r>
              <w:rPr>
                <w:rFonts w:ascii="SimSun" w:hAnsi="SimSun" w:eastAsia="SimSun" w:cs="SimSun"/>
                <w:b/>
                <w:bCs/>
                <w:color w:val="C00000"/>
                <w:sz w:val="24"/>
                <w:szCs w:val="24"/>
              </w:rPr>
              <w:t>HIGH</w:t>
            </w:r>
            <w:r>
              <w:rPr>
                <w:rFonts w:ascii="SimSun" w:hAnsi="SimSun" w:eastAsia="SimSun" w:cs="SimSun"/>
                <w:color w:val="C00000"/>
                <w:sz w:val="24"/>
                <w:szCs w:val="24"/>
              </w:rPr>
              <w:t xml:space="preserve"> (12)</w:t>
            </w:r>
          </w:p>
        </w:tc>
        <w:tc>
          <w:tcPr>
            <w:tcW w:w="1119" w:type="dxa"/>
          </w:tcPr>
          <w:p w14:paraId="0AC245FF">
            <w:pPr>
              <w:pStyle w:val="23"/>
            </w:pPr>
            <w:r>
              <w:rPr>
                <w:rFonts w:ascii="SimSun" w:hAnsi="SimSun" w:eastAsia="SimSun" w:cs="SimSun"/>
                <w:sz w:val="24"/>
                <w:szCs w:val="24"/>
              </w:rPr>
              <w:t>Treat</w:t>
            </w:r>
          </w:p>
        </w:tc>
        <w:tc>
          <w:tcPr>
            <w:tcW w:w="1760" w:type="dxa"/>
          </w:tcPr>
          <w:p w14:paraId="68E47541">
            <w:pPr>
              <w:pStyle w:val="23"/>
            </w:pPr>
            <w:r>
              <w:rPr>
                <w:rFonts w:ascii="SimSun" w:hAnsi="SimSun" w:eastAsia="SimSun" w:cs="SimSun"/>
                <w:sz w:val="24"/>
                <w:szCs w:val="24"/>
              </w:rPr>
              <w:t>صياغة سياسة أمن السحابة وإلزام التشفير و MFA</w:t>
            </w:r>
          </w:p>
        </w:tc>
      </w:tr>
      <w:tr w14:paraId="155DE427">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518" w:type="dxa"/>
          </w:tcPr>
          <w:p w14:paraId="1E35E38A">
            <w:pPr>
              <w:pStyle w:val="23"/>
            </w:pPr>
            <w:r>
              <w:t>9</w:t>
            </w:r>
          </w:p>
        </w:tc>
        <w:tc>
          <w:tcPr>
            <w:tcW w:w="1355" w:type="dxa"/>
          </w:tcPr>
          <w:p w14:paraId="1466DCF5">
            <w:pPr>
              <w:pStyle w:val="23"/>
            </w:pPr>
            <w:r>
              <w:rPr>
                <w:rFonts w:ascii="SimSun" w:hAnsi="SimSun" w:eastAsia="SimSun" w:cs="SimSun"/>
                <w:sz w:val="24"/>
                <w:szCs w:val="24"/>
              </w:rPr>
              <w:t>بيانات العملاء الشخصية (PII)</w:t>
            </w:r>
          </w:p>
        </w:tc>
        <w:tc>
          <w:tcPr>
            <w:tcW w:w="1370" w:type="dxa"/>
          </w:tcPr>
          <w:p w14:paraId="493762D8">
            <w:pPr>
              <w:pStyle w:val="23"/>
            </w:pPr>
            <w:r>
              <w:rPr>
                <w:rFonts w:ascii="SimSun" w:hAnsi="SimSun" w:eastAsia="SimSun" w:cs="SimSun"/>
                <w:sz w:val="24"/>
                <w:szCs w:val="24"/>
              </w:rPr>
              <w:t>مخالفة نظام حماية البيانات وغرامات سدايا</w:t>
            </w:r>
          </w:p>
        </w:tc>
        <w:tc>
          <w:tcPr>
            <w:tcW w:w="875" w:type="dxa"/>
          </w:tcPr>
          <w:p w14:paraId="6D7D4EA3">
            <w:pPr>
              <w:pStyle w:val="23"/>
              <w:rPr>
                <w:rFonts w:hint="default"/>
                <w:lang w:val="en-US"/>
              </w:rPr>
            </w:pPr>
            <w:r>
              <w:rPr>
                <w:rFonts w:hint="default"/>
                <w:lang w:val="en-US"/>
              </w:rPr>
              <w:t>C</w:t>
            </w:r>
          </w:p>
        </w:tc>
        <w:tc>
          <w:tcPr>
            <w:tcW w:w="875" w:type="dxa"/>
          </w:tcPr>
          <w:p w14:paraId="6CD7C904">
            <w:pPr>
              <w:pStyle w:val="23"/>
            </w:pPr>
            <w:r>
              <w:rPr>
                <w:rFonts w:ascii="SimSun" w:hAnsi="SimSun" w:eastAsia="SimSun" w:cs="SimSun"/>
                <w:sz w:val="24"/>
                <w:szCs w:val="24"/>
              </w:rPr>
              <w:t>أ. ليلى الدوسري (Legal)</w:t>
            </w:r>
          </w:p>
        </w:tc>
        <w:tc>
          <w:tcPr>
            <w:tcW w:w="770" w:type="dxa"/>
          </w:tcPr>
          <w:p w14:paraId="2D478269">
            <w:pPr>
              <w:pStyle w:val="23"/>
              <w:rPr>
                <w:color w:val="C00000"/>
              </w:rPr>
            </w:pPr>
            <w:r>
              <w:rPr>
                <w:rFonts w:ascii="SimSun" w:hAnsi="SimSun" w:eastAsia="SimSun" w:cs="SimSun"/>
                <w:b/>
                <w:bCs/>
                <w:color w:val="C00000"/>
                <w:sz w:val="24"/>
                <w:szCs w:val="24"/>
              </w:rPr>
              <w:t>HIGH</w:t>
            </w:r>
            <w:r>
              <w:rPr>
                <w:rFonts w:ascii="SimSun" w:hAnsi="SimSun" w:eastAsia="SimSun" w:cs="SimSun"/>
                <w:color w:val="C00000"/>
                <w:sz w:val="24"/>
                <w:szCs w:val="24"/>
              </w:rPr>
              <w:t xml:space="preserve"> (12)</w:t>
            </w:r>
          </w:p>
        </w:tc>
        <w:tc>
          <w:tcPr>
            <w:tcW w:w="1119" w:type="dxa"/>
          </w:tcPr>
          <w:p w14:paraId="2B62B59C">
            <w:pPr>
              <w:pStyle w:val="23"/>
            </w:pPr>
            <w:r>
              <w:rPr>
                <w:rFonts w:ascii="SimSun" w:hAnsi="SimSun" w:eastAsia="SimSun" w:cs="SimSun"/>
                <w:sz w:val="24"/>
                <w:szCs w:val="24"/>
              </w:rPr>
              <w:t>Treat</w:t>
            </w:r>
          </w:p>
        </w:tc>
        <w:tc>
          <w:tcPr>
            <w:tcW w:w="1760" w:type="dxa"/>
          </w:tcPr>
          <w:p w14:paraId="52294C38">
            <w:pPr>
              <w:pStyle w:val="23"/>
            </w:pPr>
            <w:r>
              <w:rPr>
                <w:rFonts w:ascii="SimSun" w:hAnsi="SimSun" w:eastAsia="SimSun" w:cs="SimSun"/>
                <w:sz w:val="24"/>
                <w:szCs w:val="24"/>
              </w:rPr>
              <w:t>تنفيذ تقييم DPIA وتشغيل أداة تصنيف وحذف PII</w:t>
            </w:r>
          </w:p>
        </w:tc>
      </w:tr>
      <w:tr w14:paraId="71F400DA">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518" w:type="dxa"/>
          </w:tcPr>
          <w:p w14:paraId="4E065D8C">
            <w:pPr>
              <w:pStyle w:val="23"/>
            </w:pPr>
            <w:r>
              <w:t>10</w:t>
            </w:r>
          </w:p>
        </w:tc>
        <w:tc>
          <w:tcPr>
            <w:tcW w:w="1355" w:type="dxa"/>
          </w:tcPr>
          <w:p w14:paraId="653F923C">
            <w:pPr>
              <w:pStyle w:val="23"/>
            </w:pPr>
            <w:r>
              <w:rPr>
                <w:rFonts w:ascii="SimSun" w:hAnsi="SimSun" w:eastAsia="SimSun" w:cs="SimSun"/>
                <w:sz w:val="24"/>
                <w:szCs w:val="24"/>
              </w:rPr>
              <w:t>مستودعات الكود (GitLab)</w:t>
            </w:r>
          </w:p>
        </w:tc>
        <w:tc>
          <w:tcPr>
            <w:tcW w:w="1370" w:type="dxa"/>
          </w:tcPr>
          <w:p w14:paraId="52D9E17C">
            <w:pPr>
              <w:pStyle w:val="23"/>
            </w:pPr>
            <w:r>
              <w:rPr>
                <w:rFonts w:ascii="SimSun" w:hAnsi="SimSun" w:eastAsia="SimSun" w:cs="SimSun"/>
                <w:sz w:val="24"/>
                <w:szCs w:val="24"/>
              </w:rPr>
              <w:t>هجمات سلاسل التوريد عبر مكتبات غير آمنة</w:t>
            </w:r>
          </w:p>
        </w:tc>
        <w:tc>
          <w:tcPr>
            <w:tcW w:w="875" w:type="dxa"/>
          </w:tcPr>
          <w:p w14:paraId="7F51F1B1">
            <w:pPr>
              <w:pStyle w:val="23"/>
              <w:rPr>
                <w:rFonts w:hint="default"/>
                <w:lang w:val="en-US"/>
              </w:rPr>
            </w:pPr>
            <w:r>
              <w:rPr>
                <w:rFonts w:hint="default"/>
                <w:lang w:val="en-US"/>
              </w:rPr>
              <w:t>I</w:t>
            </w:r>
          </w:p>
        </w:tc>
        <w:tc>
          <w:tcPr>
            <w:tcW w:w="875" w:type="dxa"/>
          </w:tcPr>
          <w:p w14:paraId="0BAC3C26">
            <w:pPr>
              <w:pStyle w:val="23"/>
            </w:pPr>
            <w:r>
              <w:rPr>
                <w:rFonts w:ascii="SimSun" w:hAnsi="SimSun" w:eastAsia="SimSun" w:cs="SimSun"/>
                <w:sz w:val="24"/>
                <w:szCs w:val="24"/>
              </w:rPr>
              <w:t>م. فهد العتيبي (CIO)</w:t>
            </w:r>
          </w:p>
        </w:tc>
        <w:tc>
          <w:tcPr>
            <w:tcW w:w="770" w:type="dxa"/>
          </w:tcPr>
          <w:p w14:paraId="698C3912">
            <w:pPr>
              <w:pStyle w:val="23"/>
              <w:rPr>
                <w:color w:val="C00000"/>
              </w:rPr>
            </w:pPr>
            <w:r>
              <w:rPr>
                <w:rFonts w:ascii="SimSun" w:hAnsi="SimSun" w:eastAsia="SimSun" w:cs="SimSun"/>
                <w:b/>
                <w:bCs/>
                <w:color w:val="C00000"/>
                <w:sz w:val="24"/>
                <w:szCs w:val="24"/>
              </w:rPr>
              <w:t>HIGH</w:t>
            </w:r>
            <w:r>
              <w:rPr>
                <w:rFonts w:ascii="SimSun" w:hAnsi="SimSun" w:eastAsia="SimSun" w:cs="SimSun"/>
                <w:color w:val="C00000"/>
                <w:sz w:val="24"/>
                <w:szCs w:val="24"/>
              </w:rPr>
              <w:t xml:space="preserve"> (12)</w:t>
            </w:r>
          </w:p>
        </w:tc>
        <w:tc>
          <w:tcPr>
            <w:tcW w:w="1119" w:type="dxa"/>
          </w:tcPr>
          <w:p w14:paraId="43765B61">
            <w:pPr>
              <w:pStyle w:val="23"/>
            </w:pPr>
            <w:r>
              <w:rPr>
                <w:rFonts w:ascii="SimSun" w:hAnsi="SimSun" w:eastAsia="SimSun" w:cs="SimSun"/>
                <w:sz w:val="24"/>
                <w:szCs w:val="24"/>
              </w:rPr>
              <w:t>Treat</w:t>
            </w:r>
          </w:p>
        </w:tc>
        <w:tc>
          <w:tcPr>
            <w:tcW w:w="1760" w:type="dxa"/>
          </w:tcPr>
          <w:p w14:paraId="41C30718">
            <w:pPr>
              <w:pStyle w:val="23"/>
              <w:keepNext/>
            </w:pPr>
            <w:r>
              <w:rPr>
                <w:rFonts w:ascii="SimSun" w:hAnsi="SimSun" w:eastAsia="SimSun" w:cs="SimSun"/>
                <w:sz w:val="24"/>
                <w:szCs w:val="24"/>
              </w:rPr>
              <w:t>فحص التبعيات تلقائياً (SCA) ضمن مسار CI/CD</w:t>
            </w:r>
          </w:p>
        </w:tc>
      </w:tr>
    </w:tbl>
    <w:p w14:paraId="38D1A2EE">
      <w:pPr>
        <w:pStyle w:val="7"/>
      </w:pPr>
      <w:r>
        <w:br w:type="textWrapping"/>
      </w:r>
      <w:bookmarkStart w:id="20" w:name="_Toc68861129"/>
      <w:bookmarkStart w:id="21" w:name="_Toc25074158"/>
      <w:r>
        <w:t xml:space="preserve">Table </w:t>
      </w:r>
      <w:r>
        <w:fldChar w:fldCharType="begin"/>
      </w:r>
      <w:r>
        <w:instrText xml:space="preserve"> SEQ Table \* ARABIC </w:instrText>
      </w:r>
      <w:r>
        <w:fldChar w:fldCharType="separate"/>
      </w:r>
      <w:r>
        <w:t>3</w:t>
      </w:r>
      <w:r>
        <w:fldChar w:fldCharType="end"/>
      </w:r>
      <w:r>
        <w:t>: Risk assessment results summary (asset-based)</w:t>
      </w:r>
      <w:bookmarkEnd w:id="20"/>
      <w:bookmarkEnd w:id="21"/>
    </w:p>
    <w:p w14:paraId="0A61C1E5"/>
    <w:p w14:paraId="5D64687D">
      <w:pPr>
        <w:spacing w:before="0" w:after="160" w:line="259" w:lineRule="auto"/>
      </w:pPr>
      <w:r>
        <w:br w:type="page"/>
      </w:r>
    </w:p>
    <w:p w14:paraId="7009700E">
      <w:pPr>
        <w:pStyle w:val="2"/>
      </w:pPr>
      <w:bookmarkStart w:id="22" w:name="_Toc31291"/>
      <w:bookmarkStart w:id="23" w:name="_Toc25074155"/>
      <w:r>
        <w:t>Appendix A: Detailed risk assessment</w:t>
      </w:r>
      <w:bookmarkEnd w:id="22"/>
      <w:bookmarkEnd w:id="23"/>
    </w:p>
    <w:p w14:paraId="1156C211">
      <w:pPr>
        <w:pStyle w:val="12"/>
        <w:keepNext w:val="0"/>
        <w:keepLines w:val="0"/>
        <w:widowControl/>
        <w:suppressLineNumbers w:val="0"/>
        <w:wordWrap w:val="0"/>
        <w:bidi/>
        <w:ind w:right="720"/>
        <w:jc w:val="left"/>
      </w:pPr>
      <w:r>
        <w:rPr>
          <w:rFonts w:hint="eastAsia" w:ascii="SimSun" w:hAnsi="SimSun" w:eastAsia="SimSun" w:cs="SimSun"/>
          <w:sz w:val="24"/>
          <w:szCs w:val="24"/>
        </w:rPr>
        <w:t>تم إجراء التقييم التفصيلي الكامل وحساب مستويات المخاطر قبل وبعد المعالجة في ملف الإكسل</w:t>
      </w:r>
      <w:r>
        <w:rPr>
          <w:rFonts w:hint="cs" w:ascii="SimSun" w:hAnsi="SimSun" w:eastAsia="SimSun" w:cs="Times New Roman"/>
          <w:sz w:val="24"/>
          <w:szCs w:val="24"/>
          <w:rtl/>
          <w:lang w:val="en-US" w:bidi="ar-SA"/>
        </w:rPr>
        <w:t xml:space="preserve">     </w:t>
      </w:r>
      <w:r>
        <w:rPr>
          <w:rFonts w:hint="default" w:ascii="SimSun" w:hAnsi="SimSun" w:eastAsia="SimSun" w:cs="SimSun"/>
          <w:sz w:val="24"/>
          <w:szCs w:val="24"/>
          <w:lang w:val="en-US"/>
        </w:rPr>
        <w:t xml:space="preserve"> </w:t>
      </w:r>
      <w:r>
        <w:rPr>
          <w:rFonts w:hint="cs" w:ascii="SimSun" w:hAnsi="SimSun" w:eastAsia="SimSun" w:cs="Times New Roman"/>
          <w:sz w:val="24"/>
          <w:szCs w:val="24"/>
          <w:rtl/>
          <w:lang w:val="en-US" w:bidi="ar-SA"/>
        </w:rPr>
        <w:t xml:space="preserve">المعتمد المرفق: </w:t>
      </w:r>
      <w:r>
        <w:rPr>
          <w:rStyle w:val="10"/>
          <w:rFonts w:hint="eastAsia" w:ascii="SimSun" w:hAnsi="SimSun" w:eastAsia="SimSun" w:cs="SimSun"/>
          <w:sz w:val="24"/>
          <w:szCs w:val="24"/>
        </w:rPr>
        <w:t>MK_REQUIRED-ISMS-FORM-06-1 Asset-Based Risk Tool.xlsx</w:t>
      </w:r>
    </w:p>
    <w:p w14:paraId="0DA22757">
      <w:pPr>
        <w:keepNext/>
      </w:pPr>
      <w:r>
        <w:drawing>
          <wp:inline distT="0" distB="0" distL="0" distR="0">
            <wp:extent cx="7212330" cy="5586730"/>
            <wp:effectExtent l="0" t="0" r="635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6200000">
                      <a:off x="0" y="0"/>
                      <a:ext cx="7227723" cy="5598749"/>
                    </a:xfrm>
                    <a:prstGeom prst="rect">
                      <a:avLst/>
                    </a:prstGeom>
                    <a:noFill/>
                    <a:ln>
                      <a:noFill/>
                    </a:ln>
                  </pic:spPr>
                </pic:pic>
              </a:graphicData>
            </a:graphic>
          </wp:inline>
        </w:drawing>
      </w:r>
    </w:p>
    <w:p w14:paraId="7478C6BF">
      <w:pPr>
        <w:pStyle w:val="7"/>
      </w:pPr>
      <w:bookmarkStart w:id="24" w:name="_Toc68861126"/>
      <w:r>
        <w:t xml:space="preserve">Figure </w:t>
      </w:r>
      <w:r>
        <w:fldChar w:fldCharType="begin"/>
      </w:r>
      <w:r>
        <w:instrText xml:space="preserve"> SEQ Figure \* ARABIC </w:instrText>
      </w:r>
      <w:r>
        <w:fldChar w:fldCharType="separate"/>
      </w:r>
      <w:r>
        <w:t>1</w:t>
      </w:r>
      <w:r>
        <w:fldChar w:fldCharType="end"/>
      </w:r>
      <w:r>
        <w:t>: Asset-based risk assessment</w:t>
      </w:r>
      <w:bookmarkEnd w:id="24"/>
    </w:p>
    <w:p w14:paraId="519FB00E"/>
    <w:sectPr>
      <w:headerReference r:id="rId5" w:type="default"/>
      <w:pgSz w:w="11906" w:h="16838"/>
      <w:pgMar w:top="1440" w:right="1440" w:bottom="1440" w:left="144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B8FE8">
    <w:pPr>
      <w:pStyle w:val="9"/>
      <w:jc w:val="both"/>
      <w:rPr>
        <w:lang w:val="en-US"/>
      </w:rPr>
    </w:pPr>
  </w:p>
  <w:p w14:paraId="3299A19D">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317E78"/>
    <w:multiLevelType w:val="multilevel"/>
    <w:tmpl w:val="29317E78"/>
    <w:lvl w:ilvl="0" w:tentative="0">
      <w:start w:val="1"/>
      <w:numFmt w:val="decimal"/>
      <w:pStyle w:val="2"/>
      <w:lvlText w:val="%1"/>
      <w:lvlJc w:val="left"/>
      <w:pPr>
        <w:tabs>
          <w:tab w:val="left" w:pos="432"/>
        </w:tabs>
        <w:ind w:left="432" w:hanging="432"/>
      </w:pPr>
      <w:rPr>
        <w:rFonts w:hint="default"/>
      </w:rPr>
    </w:lvl>
    <w:lvl w:ilvl="1" w:tentative="0">
      <w:start w:val="1"/>
      <w:numFmt w:val="decimal"/>
      <w:pStyle w:val="3"/>
      <w:lvlText w:val="%1.%2"/>
      <w:lvlJc w:val="left"/>
      <w:pPr>
        <w:tabs>
          <w:tab w:val="left" w:pos="576"/>
        </w:tabs>
        <w:ind w:left="576" w:hanging="576"/>
      </w:pPr>
      <w:rPr>
        <w:rFonts w:hint="default"/>
      </w:rPr>
    </w:lvl>
    <w:lvl w:ilvl="2" w:tentative="0">
      <w:start w:val="1"/>
      <w:numFmt w:val="decimal"/>
      <w:pStyle w:val="4"/>
      <w:lvlText w:val="%1.%2.%3"/>
      <w:lvlJc w:val="left"/>
      <w:pPr>
        <w:tabs>
          <w:tab w:val="left" w:pos="720"/>
        </w:tabs>
        <w:ind w:left="720" w:hanging="720"/>
      </w:pPr>
      <w:rPr>
        <w:rFonts w:hint="default"/>
      </w:rPr>
    </w:lvl>
    <w:lvl w:ilvl="3" w:tentative="0">
      <w:start w:val="1"/>
      <w:numFmt w:val="decimal"/>
      <w:lvlText w:val="%1.%2.%3.%4"/>
      <w:lvlJc w:val="left"/>
      <w:pPr>
        <w:tabs>
          <w:tab w:val="left" w:pos="2566"/>
        </w:tabs>
        <w:ind w:left="2566" w:hanging="864"/>
      </w:pPr>
      <w:rPr>
        <w:b w:val="0"/>
        <w:bCs w:val="0"/>
        <w:i w:val="0"/>
        <w:iCs w:val="0"/>
        <w:caps w:val="0"/>
        <w:smallCaps w:val="0"/>
        <w:strike w:val="0"/>
        <w:dstrike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1">
    <w:nsid w:val="70082503"/>
    <w:multiLevelType w:val="multilevel"/>
    <w:tmpl w:val="70082503"/>
    <w:lvl w:ilvl="0" w:tentative="0">
      <w:start w:val="1"/>
      <w:numFmt w:val="bullet"/>
      <w:pStyle w:val="27"/>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1C5F07"/>
    <w:rsid w:val="0B1C5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0" w:semiHidden="0" w:name="heading 1"/>
    <w:lsdException w:qFormat="1" w:unhideWhenUsed="0" w:uiPriority="1" w:semiHidden="0" w:name="heading 2"/>
    <w:lsdException w:qFormat="1"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nhideWhenUsed="0" w:uiPriority="14"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4"/>
    <w:pPr>
      <w:spacing w:before="240" w:after="240" w:line="240" w:lineRule="auto"/>
    </w:pPr>
    <w:rPr>
      <w:rFonts w:eastAsia="Times New Roman" w:cs="Times New Roman" w:asciiTheme="minorHAnsi" w:hAnsiTheme="minorHAnsi"/>
      <w:color w:val="444444"/>
      <w:sz w:val="24"/>
      <w:szCs w:val="24"/>
      <w:lang w:val="en-GB" w:eastAsia="en-US" w:bidi="ar-SA"/>
    </w:rPr>
  </w:style>
  <w:style w:type="paragraph" w:styleId="2">
    <w:name w:val="heading 1"/>
    <w:basedOn w:val="1"/>
    <w:next w:val="3"/>
    <w:qFormat/>
    <w:uiPriority w:val="0"/>
    <w:pPr>
      <w:keepNext/>
      <w:numPr>
        <w:ilvl w:val="0"/>
        <w:numId w:val="1"/>
      </w:numPr>
      <w:outlineLvl w:val="0"/>
    </w:pPr>
    <w:rPr>
      <w:rFonts w:eastAsiaTheme="majorEastAsia" w:cstheme="majorBidi"/>
      <w:color w:val="44546A" w:themeColor="text2"/>
      <w:kern w:val="28"/>
      <w:sz w:val="36"/>
      <w14:textFill>
        <w14:solidFill>
          <w14:schemeClr w14:val="tx2"/>
        </w14:solidFill>
      </w14:textFill>
    </w:rPr>
  </w:style>
  <w:style w:type="paragraph" w:styleId="3">
    <w:name w:val="heading 2"/>
    <w:basedOn w:val="1"/>
    <w:next w:val="4"/>
    <w:qFormat/>
    <w:uiPriority w:val="1"/>
    <w:pPr>
      <w:keepNext/>
      <w:numPr>
        <w:ilvl w:val="1"/>
        <w:numId w:val="1"/>
      </w:numPr>
      <w:outlineLvl w:val="1"/>
    </w:pPr>
    <w:rPr>
      <w:rFonts w:eastAsiaTheme="majorEastAsia" w:cstheme="majorBidi"/>
      <w:color w:val="44546A" w:themeColor="text2"/>
      <w:sz w:val="32"/>
      <w14:textFill>
        <w14:solidFill>
          <w14:schemeClr w14:val="tx2"/>
        </w14:solidFill>
      </w14:textFill>
    </w:rPr>
  </w:style>
  <w:style w:type="paragraph" w:styleId="4">
    <w:name w:val="heading 3"/>
    <w:basedOn w:val="1"/>
    <w:next w:val="1"/>
    <w:qFormat/>
    <w:uiPriority w:val="2"/>
    <w:pPr>
      <w:numPr>
        <w:ilvl w:val="2"/>
        <w:numId w:val="1"/>
      </w:numPr>
      <w:tabs>
        <w:tab w:val="left" w:pos="1134"/>
      </w:tabs>
      <w:outlineLvl w:val="2"/>
    </w:pPr>
    <w:rPr>
      <w:rFonts w:eastAsiaTheme="majorEastAsia" w:cstheme="majorBidi"/>
      <w:color w:val="44546A" w:themeColor="text2"/>
      <w:sz w:val="28"/>
      <w14:textFill>
        <w14:solidFill>
          <w14:schemeClr w14:val="tx2"/>
        </w14:solidFill>
      </w14:textFill>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caption"/>
    <w:basedOn w:val="1"/>
    <w:next w:val="1"/>
    <w:qFormat/>
    <w:uiPriority w:val="14"/>
    <w:pPr>
      <w:spacing w:before="0" w:after="200"/>
    </w:pPr>
    <w:rPr>
      <w:i/>
      <w:iCs/>
      <w:color w:val="44546A"/>
      <w:sz w:val="18"/>
      <w:szCs w:val="18"/>
    </w:rPr>
  </w:style>
  <w:style w:type="paragraph" w:styleId="8">
    <w:name w:val="footer"/>
    <w:basedOn w:val="1"/>
    <w:unhideWhenUsed/>
    <w:qFormat/>
    <w:uiPriority w:val="99"/>
    <w:pPr>
      <w:tabs>
        <w:tab w:val="center" w:pos="4513"/>
        <w:tab w:val="right" w:pos="9026"/>
      </w:tabs>
      <w:spacing w:before="0" w:after="0"/>
    </w:pPr>
  </w:style>
  <w:style w:type="paragraph" w:styleId="9">
    <w:name w:val="header"/>
    <w:basedOn w:val="1"/>
    <w:unhideWhenUsed/>
    <w:qFormat/>
    <w:uiPriority w:val="99"/>
    <w:pPr>
      <w:tabs>
        <w:tab w:val="center" w:pos="4513"/>
        <w:tab w:val="right" w:pos="9026"/>
      </w:tabs>
      <w:spacing w:before="0" w:after="0"/>
    </w:pPr>
  </w:style>
  <w:style w:type="character" w:styleId="10">
    <w:name w:val="HTML Code"/>
    <w:basedOn w:val="5"/>
    <w:semiHidden/>
    <w:unhideWhenUsed/>
    <w:qFormat/>
    <w:uiPriority w:val="99"/>
    <w:rPr>
      <w:rFonts w:ascii="Courier New" w:hAnsi="Courier New" w:cs="Courier New"/>
      <w:sz w:val="20"/>
      <w:szCs w:val="20"/>
    </w:rPr>
  </w:style>
  <w:style w:type="character" w:styleId="11">
    <w:name w:val="Hyperlink"/>
    <w:basedOn w:val="5"/>
    <w:unhideWhenUsed/>
    <w:qFormat/>
    <w:uiPriority w:val="99"/>
    <w:rPr>
      <w:color w:val="0026E5" w:themeColor="hyperlink"/>
      <w:u w:val="single"/>
      <w14:textFill>
        <w14:solidFill>
          <w14:schemeClr w14:val="hlink"/>
        </w14:solidFill>
      </w14:textFill>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able of figures"/>
    <w:basedOn w:val="1"/>
    <w:next w:val="1"/>
    <w:unhideWhenUsed/>
    <w:qFormat/>
    <w:uiPriority w:val="99"/>
    <w:pPr>
      <w:spacing w:before="0" w:after="0"/>
    </w:pPr>
    <w:rPr>
      <w:rFonts w:cstheme="minorHAnsi"/>
      <w:b/>
      <w:iCs/>
      <w:sz w:val="22"/>
    </w:rPr>
  </w:style>
  <w:style w:type="paragraph" w:styleId="15">
    <w:name w:val="toc 1"/>
    <w:basedOn w:val="1"/>
    <w:next w:val="1"/>
    <w:qFormat/>
    <w:uiPriority w:val="39"/>
    <w:pPr>
      <w:spacing w:before="120" w:after="0"/>
    </w:pPr>
    <w:rPr>
      <w:rFonts w:cstheme="minorHAnsi"/>
      <w:b/>
      <w:bCs/>
      <w:iCs/>
    </w:rPr>
  </w:style>
  <w:style w:type="paragraph" w:styleId="16">
    <w:name w:val="toc 2"/>
    <w:basedOn w:val="1"/>
    <w:next w:val="1"/>
    <w:qFormat/>
    <w:uiPriority w:val="39"/>
    <w:pPr>
      <w:spacing w:before="120" w:after="0"/>
      <w:ind w:left="240"/>
    </w:pPr>
    <w:rPr>
      <w:rFonts w:cstheme="minorHAnsi"/>
      <w:b/>
      <w:bCs/>
      <w:sz w:val="22"/>
      <w:szCs w:val="22"/>
    </w:rPr>
  </w:style>
  <w:style w:type="paragraph" w:customStyle="1" w:styleId="17">
    <w:name w:val="Title (Black)"/>
    <w:basedOn w:val="1"/>
    <w:link w:val="19"/>
    <w:qFormat/>
    <w:uiPriority w:val="12"/>
    <w:rPr>
      <w:b/>
      <w:bCs/>
      <w:sz w:val="56"/>
      <w:szCs w:val="48"/>
    </w:rPr>
  </w:style>
  <w:style w:type="character" w:customStyle="1" w:styleId="18">
    <w:name w:val="Title Page (Black) Char"/>
    <w:basedOn w:val="19"/>
    <w:link w:val="20"/>
    <w:qFormat/>
    <w:uiPriority w:val="35"/>
  </w:style>
  <w:style w:type="character" w:customStyle="1" w:styleId="19">
    <w:name w:val="Title (Black) Char"/>
    <w:basedOn w:val="5"/>
    <w:link w:val="17"/>
    <w:qFormat/>
    <w:uiPriority w:val="12"/>
    <w:rPr>
      <w:b/>
      <w:bCs/>
      <w:sz w:val="56"/>
      <w:szCs w:val="48"/>
    </w:rPr>
  </w:style>
  <w:style w:type="paragraph" w:customStyle="1" w:styleId="20">
    <w:name w:val="Title Page (Black)"/>
    <w:basedOn w:val="17"/>
    <w:link w:val="18"/>
    <w:qFormat/>
    <w:uiPriority w:val="35"/>
  </w:style>
  <w:style w:type="paragraph" w:customStyle="1" w:styleId="21">
    <w:name w:val="Title Page Table Header"/>
    <w:basedOn w:val="22"/>
    <w:qFormat/>
    <w:uiPriority w:val="8"/>
    <w:pPr>
      <w:framePr w:hSpace="180" w:wrap="around" w:vAnchor="text" w:hAnchor="margin" w:xAlign="right" w:y="254"/>
    </w:pPr>
  </w:style>
  <w:style w:type="paragraph" w:customStyle="1" w:styleId="22">
    <w:name w:val="Table Heading"/>
    <w:basedOn w:val="23"/>
    <w:qFormat/>
    <w:uiPriority w:val="6"/>
    <w:pPr>
      <w:spacing w:before="40" w:after="40"/>
    </w:pPr>
    <w:rPr>
      <w:b/>
      <w:bCs/>
      <w:color w:val="FFFFFF" w:themeColor="background1"/>
      <w14:textFill>
        <w14:solidFill>
          <w14:schemeClr w14:val="bg1"/>
        </w14:solidFill>
      </w14:textFill>
    </w:rPr>
  </w:style>
  <w:style w:type="paragraph" w:customStyle="1" w:styleId="23">
    <w:name w:val="Table Body"/>
    <w:basedOn w:val="1"/>
    <w:qFormat/>
    <w:uiPriority w:val="7"/>
    <w:pPr>
      <w:spacing w:before="0" w:after="0"/>
    </w:pPr>
    <w:rPr>
      <w:color w:val="000000" w:themeColor="text1"/>
      <w:sz w:val="20"/>
      <w14:textFill>
        <w14:solidFill>
          <w14:schemeClr w14:val="tx1"/>
        </w14:solidFill>
      </w14:textFill>
    </w:rPr>
  </w:style>
  <w:style w:type="character" w:customStyle="1" w:styleId="24">
    <w:name w:val="Version number"/>
    <w:basedOn w:val="5"/>
    <w:qFormat/>
    <w:uiPriority w:val="19"/>
    <w:rPr>
      <w:rFonts w:asciiTheme="minorHAnsi" w:hAnsiTheme="minorHAnsi"/>
      <w:sz w:val="20"/>
    </w:rPr>
  </w:style>
  <w:style w:type="paragraph" w:customStyle="1" w:styleId="25">
    <w:name w:val="Heading X"/>
    <w:basedOn w:val="1"/>
    <w:qFormat/>
    <w:uiPriority w:val="9"/>
    <w:rPr>
      <w:color w:val="44546A" w:themeColor="text2"/>
      <w:sz w:val="36"/>
      <w:szCs w:val="28"/>
      <w14:textFill>
        <w14:solidFill>
          <w14:schemeClr w14:val="tx2"/>
        </w14:solidFill>
      </w14:textFill>
    </w:rPr>
  </w:style>
  <w:style w:type="paragraph" w:customStyle="1" w:styleId="26">
    <w:name w:val="Heading Y"/>
    <w:basedOn w:val="1"/>
    <w:qFormat/>
    <w:uiPriority w:val="10"/>
    <w:rPr>
      <w:color w:val="44546A" w:themeColor="text2"/>
      <w:sz w:val="32"/>
      <w14:textFill>
        <w14:solidFill>
          <w14:schemeClr w14:val="tx2"/>
        </w14:solidFill>
      </w14:textFill>
    </w:rPr>
  </w:style>
  <w:style w:type="paragraph" w:customStyle="1" w:styleId="27">
    <w:name w:val="Bulleted list"/>
    <w:basedOn w:val="28"/>
    <w:autoRedefine/>
    <w:qFormat/>
    <w:uiPriority w:val="5"/>
    <w:pPr>
      <w:numPr>
        <w:ilvl w:val="0"/>
        <w:numId w:val="2"/>
      </w:numPr>
    </w:pPr>
  </w:style>
  <w:style w:type="paragraph" w:styleId="2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emf"/><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0b5482c-ef63-427f-9ec3-bf565cc01670}"/>
        <w:style w:val=""/>
        <w:category>
          <w:name w:val="General"/>
          <w:gallery w:val="placeholder"/>
        </w:category>
        <w:types>
          <w:type w:val="bbPlcHdr"/>
        </w:types>
        <w:behaviors>
          <w:behavior w:val="content"/>
        </w:behaviors>
        <w:description w:val=""/>
        <w:guid w:val="{a0b5482c-ef63-427f-9ec3-bf565cc01670}"/>
      </w:docPartPr>
      <w:docPartBody>
        <w:p w14:paraId="0B299F77">
          <w:pPr>
            <w:pStyle w:val="2"/>
          </w:pPr>
          <w:r>
            <w:rPr>
              <w:rStyle w:val="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1" w:name="Default Paragraph Font"/>
    <w:lsdException w:qFormat="1" w:unhideWhenUsed="0" w:uiPriority="99" w:name="Placeholder Text"/>
  </w:latentStyles>
  <w:style w:type="character" w:default="1" w:styleId="1">
    <w:name w:val="Default Paragraph Font"/>
    <w:semiHidden/>
    <w:unhideWhenUsed/>
    <w:qFormat/>
    <w:uiPriority w:val="1"/>
  </w:style>
  <w:style w:type="paragraph" w:customStyle="1" w:styleId="2">
    <w:name w:val="69B3EE83BE804F4A910B4607B2C10664"/>
    <w:qFormat/>
    <w:uiPriority w:val="0"/>
    <w:pPr>
      <w:spacing w:after="160" w:line="259" w:lineRule="auto"/>
    </w:pPr>
    <w:rPr>
      <w:rFonts w:asciiTheme="minorHAnsi" w:hAnsiTheme="minorHAnsi" w:eastAsiaTheme="minorEastAsia" w:cstheme="minorBidi"/>
      <w:sz w:val="22"/>
      <w:szCs w:val="22"/>
      <w:lang w:val="en-GB" w:eastAsia="en-GB" w:bidi="ar-SA"/>
    </w:rPr>
  </w:style>
  <w:style w:type="character" w:styleId="3">
    <w:name w:val="Placeholder Text"/>
    <w:basedOn w:val="1"/>
    <w:semiHidden/>
    <w:qFormat/>
    <w:uiPriority w:val="99"/>
    <w:rPr>
      <w:color w:val="808080"/>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2026-09-18T19:15:00Z</dcterms:created>
  <dc:creator>MK</dc:creator>
  <cp:lastModifiedBy>MK</cp:lastModifiedBy>
  <dcterms:modified xsi:type="dcterms:W3CDTF">2026-09-18T19:15:59Z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4FF4B282F97A4CFE8BB6E67357093B69_11</vt:lpwstr>
  </property>
</Properties>
</file>