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eTable</w:t>
      </w:r>
      <w:r>
        <w:t xml:space="preserve"> </w:t>
      </w:r>
      <w:r>
        <w:t xml:space="preserve">6.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broad</w:t>
      </w:r>
      <w:r>
        <w:t xml:space="preserve"> </w:t>
      </w:r>
      <w:r>
        <w:t xml:space="preserve">opioid</w:t>
      </w:r>
      <w:r>
        <w:t xml:space="preserve"> </w:t>
      </w:r>
      <w:r>
        <w:t xml:space="preserve">type,</w:t>
      </w:r>
      <w:r>
        <w:t xml:space="preserve"> </w:t>
      </w:r>
      <w:r>
        <w:t xml:space="preserve">black</w:t>
      </w:r>
      <w:r>
        <w:t xml:space="preserve"> </w:t>
      </w:r>
      <w:r>
        <w:t xml:space="preserve">population,</w:t>
      </w:r>
      <w:r>
        <w:t xml:space="preserve"> </w:t>
      </w:r>
      <w:r>
        <w:t xml:space="preserve">1979-2015</w:t>
      </w:r>
    </w:p>
    <w:p>
      <w:pPr>
        <w:pStyle w:val="Heading1"/>
      </w:pPr>
      <w:bookmarkStart w:id="21" w:name="etable-6-joinpoint-results-in-black-population-by-broad-opioid-type-1979-2015"/>
      <w:bookmarkEnd w:id="21"/>
      <w:r>
        <w:t xml:space="preserve">eTable 6: Joinpoint results in black population by broad opioid type, 1979-2015</w:t>
      </w:r>
    </w:p>
    <w:p>
      <w:pPr>
        <w:pStyle w:val="Heading2"/>
      </w:pPr>
      <w:bookmarkStart w:id="22" w:name="average-apc"/>
      <w:bookmarkEnd w:id="22"/>
      <w:r>
        <w:t xml:space="preserve">Average APC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Average 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1979-2015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7.32 (6.01, 8.64)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1979-2015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-0.10 (-3.96, 3.91)</w:t>
            </w:r>
          </w:p>
        </w:tc>
        <w:tc>
          <w:p>
            <w:pPr>
              <w:pStyle w:val="Compact"/>
              <w:jc w:val="left"/>
            </w:pPr>
            <w:r>
              <w:t xml:space="preserve">= 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1979-2015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7.18 (4.84, 9.56)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2"/>
      </w:pPr>
      <w:bookmarkStart w:id="23" w:name="joinpoint-summary-jump-model"/>
      <w:bookmarkEnd w:id="23"/>
      <w:r>
        <w:t xml:space="preserve">Joinpoint Summary (Jump model)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1979-1995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7.60 (5.56, 9.69)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1995-2010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-0.44 (-1.99, 1.13)</w:t>
            </w:r>
          </w:p>
        </w:tc>
        <w:tc>
          <w:p>
            <w:pPr>
              <w:pStyle w:val="Compact"/>
              <w:jc w:val="left"/>
            </w:pPr>
            <w:r>
              <w:t xml:space="preserve">= 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33.28 (26.73, 40.16)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1979-1987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1.98 (-8.67, 13.87)</w:t>
            </w:r>
          </w:p>
        </w:tc>
        <w:tc>
          <w:p>
            <w:pPr>
              <w:pStyle w:val="Compact"/>
              <w:jc w:val="left"/>
            </w:pPr>
            <w:r>
              <w:t xml:space="preserve">= 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1987-1998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-12.56 (-20.28, -4.10)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1998-2006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23.62 (19.20, 28.20)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2006-2009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-9.43 (-24.67, 8.91)</w:t>
            </w:r>
          </w:p>
        </w:tc>
        <w:tc>
          <w:p>
            <w:pPr>
              <w:pStyle w:val="Compact"/>
              <w:jc w:val="left"/>
            </w:pPr>
            <w:r>
              <w:t xml:space="preserve">=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2009-2015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-1.91 (-5.07, 1.35)</w:t>
            </w:r>
          </w:p>
        </w:tc>
        <w:tc>
          <w:p>
            <w:pPr>
              <w:pStyle w:val="Compact"/>
              <w:jc w:val="left"/>
            </w:pPr>
            <w:r>
              <w:t xml:space="preserve">= 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1979-1994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14.52 (10.31, 18.89)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1994-2013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-0.66 (-1.93, 0.62)</w:t>
            </w:r>
          </w:p>
        </w:tc>
        <w:tc>
          <w:p>
            <w:pPr>
              <w:pStyle w:val="Compact"/>
              <w:jc w:val="left"/>
            </w:pPr>
            <w:r>
              <w:t xml:space="preserve">= 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34.13 (1.58, 77.11)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</w:tbl>
    <w:p>
      <w:pPr>
        <w:pStyle w:val="Heading2"/>
      </w:pPr>
      <w:bookmarkStart w:id="24" w:name="joinpoint-model-estimates"/>
      <w:bookmarkEnd w:id="24"/>
      <w:r>
        <w:t xml:space="preserve">Joinpoint Model Estimates</w:t>
      </w:r>
    </w:p>
    <w:p>
      <w:pPr>
        <w:pStyle w:val="Heading3"/>
      </w:pPr>
      <w:bookmarkStart w:id="25" w:name="estimates"/>
      <w:bookmarkEnd w:id="25"/>
      <w:r>
        <w:t xml:space="preserve">Estimates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in 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Change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1979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-146.05 (18.64)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0.07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1995 (1993, 2002)</w:t>
            </w:r>
          </w:p>
        </w:tc>
        <w:tc>
          <w:p>
            <w:pPr>
              <w:pStyle w:val="Compact"/>
              <w:jc w:val="left"/>
            </w:pPr>
            <w:r>
              <w:t xml:space="preserve">8.94 (15.36)</w:t>
            </w:r>
          </w:p>
        </w:tc>
        <w:tc>
          <w:p>
            <w:pPr>
              <w:pStyle w:val="Compact"/>
              <w:jc w:val="left"/>
            </w:pPr>
            <w:r>
              <w:t xml:space="preserve">= 0.57</w:t>
            </w:r>
          </w:p>
        </w:tc>
        <w:tc>
          <w:p>
            <w:pPr>
              <w:pStyle w:val="Compact"/>
              <w:jc w:val="left"/>
            </w:pPr>
            <w:r>
              <w:t xml:space="preserve">-0.00 (0.01)</w:t>
            </w:r>
          </w:p>
        </w:tc>
        <w:tc>
          <w:p>
            <w:pPr>
              <w:pStyle w:val="Compact"/>
              <w:jc w:val="left"/>
            </w:pPr>
            <w:r>
              <w:t xml:space="preserve">= 0.57</w:t>
            </w:r>
          </w:p>
        </w:tc>
        <w:tc>
          <w:p>
            <w:pPr>
              <w:pStyle w:val="Compact"/>
              <w:jc w:val="left"/>
            </w:pPr>
            <w:r>
              <w:t xml:space="preserve">-0.08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2010 (2009, 2011)</w:t>
            </w:r>
          </w:p>
        </w:tc>
        <w:tc>
          <w:p>
            <w:pPr>
              <w:pStyle w:val="Compact"/>
              <w:jc w:val="left"/>
            </w:pPr>
            <w:r>
              <w:t xml:space="preserve">-577.34 (49.60)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0.29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0.29 (0.03)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1979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-41.85 (105.70)</w:t>
            </w:r>
          </w:p>
        </w:tc>
        <w:tc>
          <w:p>
            <w:pPr>
              <w:pStyle w:val="Compact"/>
              <w:jc w:val="left"/>
            </w:pPr>
            <w:r>
              <w:t xml:space="preserve">= 0.70</w:t>
            </w:r>
          </w:p>
        </w:tc>
        <w:tc>
          <w:p>
            <w:pPr>
              <w:pStyle w:val="Compact"/>
              <w:jc w:val="left"/>
            </w:pPr>
            <w:r>
              <w:t xml:space="preserve">0.02 (0.05)</w:t>
            </w:r>
          </w:p>
        </w:tc>
        <w:tc>
          <w:p>
            <w:pPr>
              <w:pStyle w:val="Compact"/>
              <w:jc w:val="left"/>
            </w:pPr>
            <w:r>
              <w:t xml:space="preserve">= 0.72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1987 (1981, 2001)</w:t>
            </w:r>
          </w:p>
        </w:tc>
        <w:tc>
          <w:p>
            <w:pPr>
              <w:pStyle w:val="Compact"/>
              <w:jc w:val="left"/>
            </w:pPr>
            <w:r>
              <w:t xml:space="preserve">263.87 (88.93)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-0.13 (0.04)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-0.15 (0.07)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1998 (1984, 2007)</w:t>
            </w:r>
          </w:p>
        </w:tc>
        <w:tc>
          <w:p>
            <w:pPr>
              <w:pStyle w:val="Compact"/>
              <w:jc w:val="left"/>
            </w:pPr>
            <w:r>
              <w:t xml:space="preserve">-428.02 (35.24)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0.21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0.35 (0.05)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2006 (1993, 2010)</w:t>
            </w:r>
          </w:p>
        </w:tc>
        <w:tc>
          <w:p>
            <w:pPr>
              <w:pStyle w:val="Compact"/>
              <w:jc w:val="left"/>
            </w:pPr>
            <w:r>
              <w:t xml:space="preserve">195.97 (178.88)</w:t>
            </w:r>
          </w:p>
        </w:tc>
        <w:tc>
          <w:p>
            <w:pPr>
              <w:pStyle w:val="Compact"/>
              <w:jc w:val="left"/>
            </w:pPr>
            <w:r>
              <w:t xml:space="preserve">= 0.28</w:t>
            </w:r>
          </w:p>
        </w:tc>
        <w:tc>
          <w:p>
            <w:pPr>
              <w:pStyle w:val="Compact"/>
              <w:jc w:val="left"/>
            </w:pPr>
            <w:r>
              <w:t xml:space="preserve">-0.10 (0.09)</w:t>
            </w:r>
          </w:p>
        </w:tc>
        <w:tc>
          <w:p>
            <w:pPr>
              <w:pStyle w:val="Compact"/>
              <w:jc w:val="left"/>
            </w:pPr>
            <w:r>
              <w:t xml:space="preserve">= 0.28</w:t>
            </w:r>
          </w:p>
        </w:tc>
        <w:tc>
          <w:p>
            <w:pPr>
              <w:pStyle w:val="Compact"/>
              <w:jc w:val="left"/>
            </w:pPr>
            <w:r>
              <w:t xml:space="preserve">-0.31 (0.09)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2009 (2004, 2013)</w:t>
            </w:r>
          </w:p>
        </w:tc>
        <w:tc>
          <w:p>
            <w:pPr>
              <w:pStyle w:val="Compact"/>
              <w:jc w:val="left"/>
            </w:pPr>
            <w:r>
              <w:t xml:space="preserve">35.81 (31.83)</w:t>
            </w:r>
          </w:p>
        </w:tc>
        <w:tc>
          <w:p>
            <w:pPr>
              <w:pStyle w:val="Compact"/>
              <w:jc w:val="left"/>
            </w:pPr>
            <w:r>
              <w:t xml:space="preserve">= 0.27</w:t>
            </w:r>
          </w:p>
        </w:tc>
        <w:tc>
          <w:p>
            <w:pPr>
              <w:pStyle w:val="Compact"/>
              <w:jc w:val="left"/>
            </w:pPr>
            <w:r>
              <w:t xml:space="preserve">-0.02 (0.02)</w:t>
            </w:r>
          </w:p>
        </w:tc>
        <w:tc>
          <w:p>
            <w:pPr>
              <w:pStyle w:val="Compact"/>
              <w:jc w:val="left"/>
            </w:pPr>
            <w:r>
              <w:t xml:space="preserve">= 0.24</w:t>
            </w:r>
          </w:p>
        </w:tc>
        <w:tc>
          <w:p>
            <w:pPr>
              <w:pStyle w:val="Compact"/>
              <w:jc w:val="left"/>
            </w:pPr>
            <w:r>
              <w:t xml:space="preserve">0.08 (0.09)</w:t>
            </w:r>
          </w:p>
        </w:tc>
        <w:tc>
          <w:p>
            <w:pPr>
              <w:pStyle w:val="Compact"/>
              <w:jc w:val="left"/>
            </w:pPr>
            <w:r>
              <w:t xml:space="preserve">= 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1979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-269.81 (36.40)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0.14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1994 (1992, 1996)</w:t>
            </w:r>
          </w:p>
        </w:tc>
        <w:tc>
          <w:p>
            <w:pPr>
              <w:pStyle w:val="Compact"/>
              <w:jc w:val="left"/>
            </w:pPr>
            <w:r>
              <w:t xml:space="preserve">13.83 (12.58)</w:t>
            </w:r>
          </w:p>
        </w:tc>
        <w:tc>
          <w:p>
            <w:pPr>
              <w:pStyle w:val="Compact"/>
              <w:jc w:val="left"/>
            </w:pPr>
            <w:r>
              <w:t xml:space="preserve">= 0.28</w:t>
            </w:r>
          </w:p>
        </w:tc>
        <w:tc>
          <w:p>
            <w:pPr>
              <w:pStyle w:val="Compact"/>
              <w:jc w:val="left"/>
            </w:pPr>
            <w:r>
              <w:t xml:space="preserve">-0.01 (0.01)</w:t>
            </w:r>
          </w:p>
        </w:tc>
        <w:tc>
          <w:p>
            <w:pPr>
              <w:pStyle w:val="Compact"/>
              <w:jc w:val="left"/>
            </w:pPr>
            <w:r>
              <w:t xml:space="preserve">= 0.30</w:t>
            </w:r>
          </w:p>
        </w:tc>
        <w:tc>
          <w:p>
            <w:pPr>
              <w:pStyle w:val="Compact"/>
              <w:jc w:val="left"/>
            </w:pPr>
            <w:r>
              <w:t xml:space="preserve">-0.14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2013 (2009, 2013)</w:t>
            </w:r>
          </w:p>
        </w:tc>
        <w:tc>
          <w:p>
            <w:pPr>
              <w:pStyle w:val="Compact"/>
              <w:jc w:val="left"/>
            </w:pPr>
            <w:r>
              <w:t xml:space="preserve">-590.71 (273.79)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  <w:tc>
          <w:p>
            <w:pPr>
              <w:pStyle w:val="Compact"/>
              <w:jc w:val="left"/>
            </w:pPr>
            <w:r>
              <w:t xml:space="preserve">0.29 (0.14)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  <w:tc>
          <w:p>
            <w:pPr>
              <w:pStyle w:val="Compact"/>
              <w:jc w:val="left"/>
            </w:pPr>
            <w:r>
              <w:t xml:space="preserve">0.30 (0.14)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</w:tbl>
    <w:p>
      <w:pPr>
        <w:pStyle w:val="Heading3"/>
      </w:pPr>
      <w:bookmarkStart w:id="26" w:name="summary"/>
      <w:bookmarkEnd w:id="26"/>
      <w:r>
        <w:t xml:space="preserve">Summary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Obs.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Degrees of Freedom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squared errors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squared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96.48112</w:t>
            </w:r>
          </w:p>
        </w:tc>
        <w:tc>
          <w:p>
            <w:pPr>
              <w:pStyle w:val="Compact"/>
              <w:jc w:val="right"/>
            </w:pPr>
            <w:r>
              <w:t xml:space="preserve">3.112294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32.05168</w:t>
            </w:r>
          </w:p>
        </w:tc>
        <w:tc>
          <w:p>
            <w:pPr>
              <w:pStyle w:val="Compact"/>
              <w:jc w:val="right"/>
            </w:pPr>
            <w:r>
              <w:t xml:space="preserve">1.187099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195.46617</w:t>
            </w:r>
          </w:p>
        </w:tc>
        <w:tc>
          <w:p>
            <w:pPr>
              <w:pStyle w:val="Compact"/>
              <w:jc w:val="right"/>
            </w:pPr>
            <w:r>
              <w:t xml:space="preserve">6.305360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4c33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eTable 6. Joinpoint results by broad opioid type, black population, 1979-2015</dc:title>
  <dc:creator/>
  <dcterms:created xsi:type="dcterms:W3CDTF">2018-01-26T19:56:37Z</dcterms:created>
  <dcterms:modified xsi:type="dcterms:W3CDTF">2018-01-26T19:56:37Z</dcterms:modified>
</cp:coreProperties>
</file>