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2.</w:t>
      </w:r>
      <w:r>
        <w:t xml:space="preserve"> </w:t>
      </w:r>
      <w:r>
        <w:t xml:space="preserve">Joinpoint</w:t>
      </w:r>
      <w:r>
        <w:t xml:space="preserve"> </w:t>
      </w:r>
      <w:r>
        <w:t xml:space="preserve">results</w:t>
      </w:r>
      <w:r>
        <w:t xml:space="preserve"> </w:t>
      </w:r>
      <w:r>
        <w:t xml:space="preserve">by</w:t>
      </w:r>
      <w:r>
        <w:t xml:space="preserve"> </w:t>
      </w:r>
      <w:r>
        <w:t xml:space="preserve">ICD-10</w:t>
      </w:r>
      <w:r>
        <w:t xml:space="preserve"> </w:t>
      </w:r>
      <w:r>
        <w:t xml:space="preserve">opioid</w:t>
      </w:r>
      <w:r>
        <w:t xml:space="preserve"> </w:t>
      </w:r>
      <w:r>
        <w:t xml:space="preserve">category</w:t>
      </w:r>
      <w:r>
        <w:t xml:space="preserve"> </w:t>
      </w:r>
      <w:r>
        <w:t xml:space="preserve">and</w:t>
      </w:r>
      <w:r>
        <w:t xml:space="preserve"> </w:t>
      </w:r>
      <w:r>
        <w:t xml:space="preserve">race,</w:t>
      </w:r>
      <w:r>
        <w:t xml:space="preserve"> </w:t>
      </w:r>
      <w:r>
        <w:t xml:space="preserve">1999-2015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r_names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obs_1999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obs_2015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aapc_print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heroin_white</w:t>
            </w:r>
          </w:p>
        </w:tc>
        <w:tc>
          <w:p>
            <w:pPr>
              <w:pStyle w:val="Compact"/>
              <w:jc w:val="left"/>
            </w:pPr>
            <w:r>
              <w:t xml:space="preserve">0.741 (0.705, 0.776)</w:t>
            </w:r>
          </w:p>
        </w:tc>
        <w:tc>
          <w:p>
            <w:pPr>
              <w:pStyle w:val="Compact"/>
              <w:jc w:val="left"/>
            </w:pPr>
            <w:r>
              <w:t xml:space="preserve">4.817 (4.727, 4.907)</w:t>
            </w:r>
          </w:p>
        </w:tc>
        <w:tc>
          <w:p>
            <w:pPr>
              <w:pStyle w:val="Compact"/>
              <w:jc w:val="left"/>
            </w:pPr>
            <w:r>
              <w:t xml:space="preserve">13.046 (10.204, 15.960)*</w:t>
            </w:r>
          </w:p>
        </w:tc>
        <w:tc>
          <w:p>
            <w:pPr>
              <w:pStyle w:val="Compact"/>
              <w:jc w:val="left"/>
            </w:pPr>
            <w:r>
              <w:t xml:space="preserve">1999-2005</w:t>
            </w:r>
          </w:p>
        </w:tc>
        <w:tc>
          <w:p>
            <w:pPr>
              <w:pStyle w:val="Compact"/>
              <w:jc w:val="left"/>
            </w:pPr>
            <w:r>
              <w:t xml:space="preserve">0.553 (-3.821, 5.125)</w:t>
            </w:r>
          </w:p>
        </w:tc>
        <w:tc>
          <w:p>
            <w:pPr>
              <w:pStyle w:val="Compact"/>
              <w:jc w:val="left"/>
            </w:pPr>
            <w:r>
              <w:t xml:space="preserve">2005-2010</w:t>
            </w:r>
          </w:p>
        </w:tc>
        <w:tc>
          <w:p>
            <w:pPr>
              <w:pStyle w:val="Compact"/>
              <w:jc w:val="left"/>
            </w:pPr>
            <w:r>
              <w:t xml:space="preserve">12.377 (4.624, 20.705)*</w:t>
            </w:r>
          </w:p>
        </w:tc>
        <w:tc>
          <w:p>
            <w:pPr>
              <w:pStyle w:val="Compact"/>
              <w:jc w:val="left"/>
            </w:pPr>
            <w:r>
              <w:t xml:space="preserve">2010-2015</w:t>
            </w:r>
          </w:p>
        </w:tc>
        <w:tc>
          <w:p>
            <w:pPr>
              <w:pStyle w:val="Compact"/>
              <w:jc w:val="left"/>
            </w:pPr>
            <w:r>
              <w:t xml:space="preserve">30.876 (27.046, 34.821)*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heroin_black</w:t>
            </w:r>
          </w:p>
        </w:tc>
        <w:tc>
          <w:p>
            <w:pPr>
              <w:pStyle w:val="Compact"/>
              <w:jc w:val="left"/>
            </w:pPr>
            <w:r>
              <w:t xml:space="preserve">0.833 (0.733, 0.933)</w:t>
            </w:r>
          </w:p>
        </w:tc>
        <w:tc>
          <w:p>
            <w:pPr>
              <w:pStyle w:val="Compact"/>
              <w:jc w:val="left"/>
            </w:pPr>
            <w:r>
              <w:t xml:space="preserve">3.111 (2.942, 3.279)</w:t>
            </w:r>
          </w:p>
        </w:tc>
        <w:tc>
          <w:p>
            <w:pPr>
              <w:pStyle w:val="Compact"/>
              <w:jc w:val="left"/>
            </w:pPr>
            <w:r>
              <w:t xml:space="preserve">9.017 (6.832, 11.247)*</w:t>
            </w:r>
          </w:p>
        </w:tc>
        <w:tc>
          <w:p>
            <w:pPr>
              <w:pStyle w:val="Compact"/>
              <w:jc w:val="left"/>
            </w:pPr>
            <w:r>
              <w:t xml:space="preserve">1999-2010</w:t>
            </w:r>
          </w:p>
        </w:tc>
        <w:tc>
          <w:p>
            <w:pPr>
              <w:pStyle w:val="Compact"/>
              <w:jc w:val="left"/>
            </w:pPr>
            <w:r>
              <w:t xml:space="preserve">-0.562 (-2.860, 1.790)</w:t>
            </w:r>
          </w:p>
        </w:tc>
        <w:tc>
          <w:p>
            <w:pPr>
              <w:pStyle w:val="Compact"/>
              <w:jc w:val="left"/>
            </w:pPr>
            <w:r>
              <w:t xml:space="preserve">2010-2015</w:t>
            </w:r>
          </w:p>
        </w:tc>
        <w:tc>
          <w:p>
            <w:pPr>
              <w:pStyle w:val="Compact"/>
              <w:jc w:val="left"/>
            </w:pPr>
            <w:r>
              <w:t xml:space="preserve">33.464 (26.903, 40.365)*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methadone_white</w:t>
            </w:r>
          </w:p>
        </w:tc>
        <w:tc>
          <w:p>
            <w:pPr>
              <w:pStyle w:val="Compact"/>
              <w:jc w:val="left"/>
            </w:pPr>
            <w:r>
              <w:t xml:space="preserve">0.313 (0.290, 0.336)</w:t>
            </w:r>
          </w:p>
        </w:tc>
        <w:tc>
          <w:p>
            <w:pPr>
              <w:pStyle w:val="Compact"/>
              <w:jc w:val="left"/>
            </w:pPr>
            <w:r>
              <w:t xml:space="preserve">1.204 (1.159, 1.248)</w:t>
            </w:r>
          </w:p>
        </w:tc>
        <w:tc>
          <w:p>
            <w:pPr>
              <w:pStyle w:val="Compact"/>
              <w:jc w:val="left"/>
            </w:pPr>
            <w:r>
              <w:t xml:space="preserve">9.193 (6.625, 11.822)*</w:t>
            </w:r>
          </w:p>
        </w:tc>
        <w:tc>
          <w:p>
            <w:pPr>
              <w:pStyle w:val="Compact"/>
              <w:jc w:val="left"/>
            </w:pPr>
            <w:r>
              <w:t xml:space="preserve">1999-2003</w:t>
            </w:r>
          </w:p>
        </w:tc>
        <w:tc>
          <w:p>
            <w:pPr>
              <w:pStyle w:val="Compact"/>
              <w:jc w:val="left"/>
            </w:pPr>
            <w:r>
              <w:t xml:space="preserve">42.719 (33.779, 52.256)*</w:t>
            </w:r>
          </w:p>
        </w:tc>
        <w:tc>
          <w:p>
            <w:pPr>
              <w:pStyle w:val="Compact"/>
              <w:jc w:val="left"/>
            </w:pPr>
            <w:r>
              <w:t xml:space="preserve">2003-2006</w:t>
            </w:r>
          </w:p>
        </w:tc>
        <w:tc>
          <w:p>
            <w:pPr>
              <w:pStyle w:val="Compact"/>
              <w:jc w:val="left"/>
            </w:pPr>
            <w:r>
              <w:t xml:space="preserve">21.385 (8.297, 36.054)*</w:t>
            </w:r>
          </w:p>
        </w:tc>
        <w:tc>
          <w:p>
            <w:pPr>
              <w:pStyle w:val="Compact"/>
              <w:jc w:val="left"/>
            </w:pPr>
            <w:r>
              <w:t xml:space="preserve">2006-2015</w:t>
            </w:r>
          </w:p>
        </w:tc>
        <w:tc>
          <w:p>
            <w:pPr>
              <w:pStyle w:val="Compact"/>
              <w:jc w:val="left"/>
            </w:pPr>
            <w:r>
              <w:t xml:space="preserve">-6.419 (-7.400, -5.427)*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methadone_black</w:t>
            </w:r>
          </w:p>
        </w:tc>
        <w:tc>
          <w:p>
            <w:pPr>
              <w:pStyle w:val="Compact"/>
              <w:jc w:val="left"/>
            </w:pPr>
            <w:r>
              <w:t xml:space="preserve">0.213 (0.163, 0.263)</w:t>
            </w:r>
          </w:p>
        </w:tc>
        <w:tc>
          <w:p>
            <w:pPr>
              <w:pStyle w:val="Compact"/>
              <w:jc w:val="left"/>
            </w:pPr>
            <w:r>
              <w:t xml:space="preserve">0.578 (0.506, 0.651)</w:t>
            </w:r>
          </w:p>
        </w:tc>
        <w:tc>
          <w:p>
            <w:pPr>
              <w:pStyle w:val="Compact"/>
              <w:jc w:val="left"/>
            </w:pPr>
            <w:r>
              <w:t xml:space="preserve">6.215 (4.138, 8.334)*</w:t>
            </w:r>
          </w:p>
        </w:tc>
        <w:tc>
          <w:p>
            <w:pPr>
              <w:pStyle w:val="Compact"/>
              <w:jc w:val="left"/>
            </w:pPr>
            <w:r>
              <w:t xml:space="preserve">1999-2006</w:t>
            </w:r>
          </w:p>
        </w:tc>
        <w:tc>
          <w:p>
            <w:pPr>
              <w:pStyle w:val="Compact"/>
              <w:jc w:val="left"/>
            </w:pPr>
            <w:r>
              <w:t xml:space="preserve">21.806 (16.692, 27.144)*</w:t>
            </w:r>
          </w:p>
        </w:tc>
        <w:tc>
          <w:p>
            <w:pPr>
              <w:pStyle w:val="Compact"/>
              <w:jc w:val="left"/>
            </w:pPr>
            <w:r>
              <w:t xml:space="preserve">2006-2015</w:t>
            </w:r>
          </w:p>
        </w:tc>
        <w:tc>
          <w:p>
            <w:pPr>
              <w:pStyle w:val="Compact"/>
              <w:jc w:val="left"/>
            </w:pPr>
            <w:r>
              <w:t xml:space="preserve">-4.518 (-6.434, -2.563)*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natural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natural_white</w:t>
            </w:r>
          </w:p>
        </w:tc>
        <w:tc>
          <w:p>
            <w:pPr>
              <w:pStyle w:val="Compact"/>
              <w:jc w:val="left"/>
            </w:pPr>
            <w:r>
              <w:t xml:space="preserve">1.109 (1.066, 1.153)</w:t>
            </w:r>
          </w:p>
        </w:tc>
        <w:tc>
          <w:p>
            <w:pPr>
              <w:pStyle w:val="Compact"/>
              <w:jc w:val="left"/>
            </w:pPr>
            <w:r>
              <w:t xml:space="preserve">4.601 (4.515, 4.687)</w:t>
            </w:r>
          </w:p>
        </w:tc>
        <w:tc>
          <w:p>
            <w:pPr>
              <w:pStyle w:val="Compact"/>
              <w:jc w:val="left"/>
            </w:pPr>
            <w:r>
              <w:t xml:space="preserve">8.898 (7.799, 10.008)*</w:t>
            </w:r>
          </w:p>
        </w:tc>
        <w:tc>
          <w:p>
            <w:pPr>
              <w:pStyle w:val="Compact"/>
              <w:jc w:val="left"/>
            </w:pPr>
            <w:r>
              <w:t xml:space="preserve">1999-2010</w:t>
            </w:r>
          </w:p>
        </w:tc>
        <w:tc>
          <w:p>
            <w:pPr>
              <w:pStyle w:val="Compact"/>
              <w:jc w:val="left"/>
            </w:pPr>
            <w:r>
              <w:t xml:space="preserve">12.810 (11.511, 14.125)*</w:t>
            </w:r>
          </w:p>
        </w:tc>
        <w:tc>
          <w:p>
            <w:pPr>
              <w:pStyle w:val="Compact"/>
              <w:jc w:val="left"/>
            </w:pPr>
            <w:r>
              <w:t xml:space="preserve">2010-2015</w:t>
            </w:r>
          </w:p>
        </w:tc>
        <w:tc>
          <w:p>
            <w:pPr>
              <w:pStyle w:val="Compact"/>
              <w:jc w:val="left"/>
            </w:pPr>
            <w:r>
              <w:t xml:space="preserve">0.761 (-1.779, 3.367)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natural_black</w:t>
            </w:r>
          </w:p>
        </w:tc>
        <w:tc>
          <w:p>
            <w:pPr>
              <w:pStyle w:val="Compact"/>
              <w:jc w:val="left"/>
            </w:pPr>
            <w:r>
              <w:t xml:space="preserve">0.622 (0.536, 0.709)</w:t>
            </w:r>
          </w:p>
        </w:tc>
        <w:tc>
          <w:p>
            <w:pPr>
              <w:pStyle w:val="Compact"/>
              <w:jc w:val="left"/>
            </w:pPr>
            <w:r>
              <w:t xml:space="preserve">2.110 (1.969, 2.250)</w:t>
            </w:r>
          </w:p>
        </w:tc>
        <w:tc>
          <w:p>
            <w:pPr>
              <w:pStyle w:val="Compact"/>
              <w:jc w:val="left"/>
            </w:pPr>
            <w:r>
              <w:t xml:space="preserve">8.163 (7.658, 8.671)*</w:t>
            </w:r>
          </w:p>
        </w:tc>
        <w:tc>
          <w:p>
            <w:pPr>
              <w:pStyle w:val="Compact"/>
              <w:jc w:val="left"/>
            </w:pPr>
            <w:r>
              <w:t xml:space="preserve">1999-2015</w:t>
            </w:r>
          </w:p>
        </w:tc>
        <w:tc>
          <w:p>
            <w:pPr>
              <w:pStyle w:val="Compact"/>
              <w:jc w:val="left"/>
            </w:pPr>
            <w:r>
              <w:t xml:space="preserve">8.163 (7.658, 8.671)*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synthetic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synth_white</w:t>
            </w:r>
          </w:p>
        </w:tc>
        <w:tc>
          <w:p>
            <w:pPr>
              <w:pStyle w:val="Compact"/>
              <w:jc w:val="left"/>
            </w:pPr>
            <w:r>
              <w:t xml:space="preserve">0.298 (0.275, 0.320)</w:t>
            </w:r>
          </w:p>
        </w:tc>
        <w:tc>
          <w:p>
            <w:pPr>
              <w:pStyle w:val="Compact"/>
              <w:jc w:val="left"/>
            </w:pPr>
            <w:r>
              <w:t xml:space="preserve">3.585 (3.507, 3.662)</w:t>
            </w:r>
          </w:p>
        </w:tc>
        <w:tc>
          <w:p>
            <w:pPr>
              <w:pStyle w:val="Compact"/>
              <w:jc w:val="left"/>
            </w:pPr>
            <w:r>
              <w:t xml:space="preserve">17.063 (13.196, 21.063)*</w:t>
            </w:r>
          </w:p>
        </w:tc>
        <w:tc>
          <w:p>
            <w:pPr>
              <w:pStyle w:val="Compact"/>
              <w:jc w:val="left"/>
            </w:pPr>
            <w:r>
              <w:t xml:space="preserve">1999-2006</w:t>
            </w:r>
          </w:p>
        </w:tc>
        <w:tc>
          <w:p>
            <w:pPr>
              <w:pStyle w:val="Compact"/>
              <w:jc w:val="left"/>
            </w:pPr>
            <w:r>
              <w:t xml:space="preserve">17.685 (11.296, 24.441)*</w:t>
            </w:r>
          </w:p>
        </w:tc>
        <w:tc>
          <w:p>
            <w:pPr>
              <w:pStyle w:val="Compact"/>
              <w:jc w:val="left"/>
            </w:pPr>
            <w:r>
              <w:t xml:space="preserve">2006-2013</w:t>
            </w:r>
          </w:p>
        </w:tc>
        <w:tc>
          <w:p>
            <w:pPr>
              <w:pStyle w:val="Compact"/>
              <w:jc w:val="left"/>
            </w:pPr>
            <w:r>
              <w:t xml:space="preserve">3.189 (-1.661, 8.278)</w:t>
            </w:r>
          </w:p>
        </w:tc>
        <w:tc>
          <w:p>
            <w:pPr>
              <w:pStyle w:val="Compact"/>
              <w:jc w:val="left"/>
            </w:pPr>
            <w:r>
              <w:t xml:space="preserve">2013-2015</w:t>
            </w:r>
          </w:p>
        </w:tc>
        <w:tc>
          <w:p>
            <w:pPr>
              <w:pStyle w:val="Compact"/>
              <w:jc w:val="left"/>
            </w:pPr>
            <w:r>
              <w:t xml:space="preserve">78.700 (50.424, 112.290)*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synth_black</w:t>
            </w:r>
          </w:p>
        </w:tc>
        <w:tc>
          <w:p>
            <w:pPr>
              <w:pStyle w:val="Compact"/>
              <w:jc w:val="left"/>
            </w:pPr>
            <w:r>
              <w:t xml:space="preserve">0.115 (0.078, 0.152)</w:t>
            </w:r>
          </w:p>
        </w:tc>
        <w:tc>
          <w:p>
            <w:pPr>
              <w:pStyle w:val="Compact"/>
              <w:jc w:val="left"/>
            </w:pPr>
            <w:r>
              <w:t xml:space="preserve">2.098 (1.960, 2.237)</w:t>
            </w:r>
          </w:p>
        </w:tc>
        <w:tc>
          <w:p>
            <w:pPr>
              <w:pStyle w:val="Compact"/>
              <w:jc w:val="left"/>
            </w:pPr>
            <w:r>
              <w:t xml:space="preserve">15.355 (0.674, 32.176)*</w:t>
            </w:r>
          </w:p>
        </w:tc>
        <w:tc>
          <w:p>
            <w:pPr>
              <w:pStyle w:val="Compact"/>
              <w:jc w:val="left"/>
            </w:pPr>
            <w:r>
              <w:t xml:space="preserve">1999-2013</w:t>
            </w:r>
          </w:p>
        </w:tc>
        <w:tc>
          <w:p>
            <w:pPr>
              <w:pStyle w:val="Compact"/>
              <w:jc w:val="left"/>
            </w:pPr>
            <w:r>
              <w:t xml:space="preserve">6.086 (-5.683, 19.323)</w:t>
            </w:r>
          </w:p>
        </w:tc>
        <w:tc>
          <w:p>
            <w:pPr>
              <w:pStyle w:val="Compact"/>
              <w:jc w:val="left"/>
            </w:pPr>
            <w:r>
              <w:t xml:space="preserve">2013-2015</w:t>
            </w:r>
          </w:p>
        </w:tc>
        <w:tc>
          <w:p>
            <w:pPr>
              <w:pStyle w:val="Compact"/>
              <w:jc w:val="left"/>
            </w:pPr>
            <w:r>
              <w:t xml:space="preserve">107.343 (-14.652, 403.719)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other_op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other_op_white</w:t>
            </w:r>
          </w:p>
        </w:tc>
        <w:tc>
          <w:p>
            <w:pPr>
              <w:pStyle w:val="Compact"/>
              <w:jc w:val="left"/>
            </w:pPr>
            <w:r>
              <w:t xml:space="preserve">0.964 (0.923, 1.004)</w:t>
            </w:r>
          </w:p>
        </w:tc>
        <w:tc>
          <w:p>
            <w:pPr>
              <w:pStyle w:val="Compact"/>
              <w:jc w:val="left"/>
            </w:pPr>
            <w:r>
              <w:t xml:space="preserve">1.005 (0.964, 1.046)</w:t>
            </w:r>
          </w:p>
        </w:tc>
        <w:tc>
          <w:p>
            <w:pPr>
              <w:pStyle w:val="Compact"/>
              <w:jc w:val="left"/>
            </w:pPr>
            <w:r>
              <w:t xml:space="preserve">-0.227 (-0.808, 0.357)</w:t>
            </w:r>
          </w:p>
        </w:tc>
        <w:tc>
          <w:p>
            <w:pPr>
              <w:pStyle w:val="Compact"/>
              <w:jc w:val="left"/>
            </w:pPr>
            <w:r>
              <w:t xml:space="preserve">1999-2015</w:t>
            </w:r>
          </w:p>
        </w:tc>
        <w:tc>
          <w:p>
            <w:pPr>
              <w:pStyle w:val="Compact"/>
              <w:jc w:val="left"/>
            </w:pPr>
            <w:r>
              <w:t xml:space="preserve">-0.227 (-0.808, 0.357)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other_op_black</w:t>
            </w:r>
          </w:p>
        </w:tc>
        <w:tc>
          <w:p>
            <w:pPr>
              <w:pStyle w:val="Compact"/>
              <w:jc w:val="left"/>
            </w:pPr>
            <w:r>
              <w:t xml:space="preserve">2.056 (1.900, 2.212)</w:t>
            </w:r>
          </w:p>
        </w:tc>
        <w:tc>
          <w:p>
            <w:pPr>
              <w:pStyle w:val="Compact"/>
              <w:jc w:val="left"/>
            </w:pPr>
            <w:r>
              <w:t xml:space="preserve">0.593 (0.519, 0.667)</w:t>
            </w:r>
          </w:p>
        </w:tc>
        <w:tc>
          <w:p>
            <w:pPr>
              <w:pStyle w:val="Compact"/>
              <w:jc w:val="left"/>
            </w:pPr>
            <w:r>
              <w:t xml:space="preserve">-8.215 (-9.133, -7.288)*</w:t>
            </w:r>
          </w:p>
        </w:tc>
        <w:tc>
          <w:p>
            <w:pPr>
              <w:pStyle w:val="Compact"/>
              <w:jc w:val="left"/>
            </w:pPr>
            <w:r>
              <w:t xml:space="preserve">1999-2015</w:t>
            </w:r>
          </w:p>
        </w:tc>
        <w:tc>
          <w:p>
            <w:pPr>
              <w:pStyle w:val="Compact"/>
              <w:jc w:val="left"/>
            </w:pPr>
            <w:r>
              <w:t xml:space="preserve">-8.215 (-9.133, -7.288)*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46ce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2. Joinpoint results by ICD-10 opioid category and race, 1999-2015</dc:title>
  <dc:creator/>
  <dcterms:created xsi:type="dcterms:W3CDTF">2018-05-04T18:26:24Z</dcterms:created>
  <dcterms:modified xsi:type="dcterms:W3CDTF">2018-05-04T18:26:24Z</dcterms:modified>
</cp:coreProperties>
</file>