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42" w:rightFromText="142" w:vertAnchor="page" w:horzAnchor="margin" w:tblpY="2024"/>
        <w:tblW w:w="0" w:type="auto"/>
        <w:tblLook w:val="04A0" w:firstRow="1" w:lastRow="0" w:firstColumn="1" w:lastColumn="0" w:noHBand="0" w:noVBand="1"/>
      </w:tblPr>
      <w:tblGrid>
        <w:gridCol w:w="2082"/>
        <w:gridCol w:w="2320"/>
      </w:tblGrid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Variable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Type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Country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NOMINAL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Year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DISCRETE</w:t>
            </w:r>
          </w:p>
        </w:tc>
      </w:tr>
      <w:tr w:rsidR="0062507F" w:rsidRPr="0092602D" w:rsidTr="0062507F">
        <w:trPr>
          <w:trHeight w:val="269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Status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BINARY</w:t>
            </w:r>
          </w:p>
        </w:tc>
      </w:tr>
      <w:tr w:rsidR="0062507F" w:rsidRPr="0092602D" w:rsidTr="0062507F">
        <w:trPr>
          <w:trHeight w:val="12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Life expectancy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shd w:val="clear" w:color="auto" w:fill="FFFFFF"/>
              <w:spacing w:after="0" w:line="330" w:lineRule="atLeast"/>
              <w:jc w:val="center"/>
              <w:textAlignment w:val="baseline"/>
              <w:rPr>
                <w:rFonts w:eastAsia="굴림" w:cs="Arial"/>
                <w:color w:val="000000" w:themeColor="text1"/>
                <w:sz w:val="12"/>
                <w:szCs w:val="20"/>
                <w:bdr w:val="none" w:sz="0" w:space="0" w:color="auto" w:frame="1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Adult Mortality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DISCRETE</w:t>
            </w:r>
          </w:p>
        </w:tc>
      </w:tr>
      <w:tr w:rsidR="0062507F" w:rsidRPr="0092602D" w:rsidTr="0062507F">
        <w:trPr>
          <w:trHeight w:val="269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Infant deaths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DISCRETE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Alcohol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26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percentage expenditure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Hepatitis B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Measles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DISCRETE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맑은 고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BMI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69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under-five deaths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DISCRETE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Polio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Total expenditure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69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Diphtheria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HIV/AIDS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DISCRETE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GDP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Population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DISCRETE</w:t>
            </w:r>
          </w:p>
        </w:tc>
      </w:tr>
      <w:tr w:rsidR="0062507F" w:rsidRPr="0092602D" w:rsidTr="0062507F">
        <w:trPr>
          <w:trHeight w:val="269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thinness 1-19 years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thinness 5-9 years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63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Income composition of resources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  <w:tr w:rsidR="0062507F" w:rsidRPr="0092602D" w:rsidTr="0062507F">
        <w:trPr>
          <w:trHeight w:val="275"/>
        </w:trPr>
        <w:tc>
          <w:tcPr>
            <w:tcW w:w="2082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 w:rsidRPr="0092602D">
              <w:rPr>
                <w:rFonts w:cs="Arial"/>
                <w:color w:val="000000" w:themeColor="text1"/>
                <w:sz w:val="12"/>
                <w:szCs w:val="20"/>
                <w:shd w:val="clear" w:color="auto" w:fill="FFFFFF"/>
              </w:rPr>
              <w:t>Schooling</w:t>
            </w:r>
          </w:p>
        </w:tc>
        <w:tc>
          <w:tcPr>
            <w:tcW w:w="2320" w:type="dxa"/>
          </w:tcPr>
          <w:p w:rsidR="0062507F" w:rsidRPr="0092602D" w:rsidRDefault="0062507F" w:rsidP="0062507F">
            <w:pPr>
              <w:pStyle w:val="a5"/>
              <w:spacing w:after="0"/>
              <w:ind w:left="0"/>
              <w:jc w:val="center"/>
              <w:rPr>
                <w:rFonts w:eastAsia="바탕" w:cs="바탕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</w:pPr>
            <w:r>
              <w:rPr>
                <w:rFonts w:eastAsia="바탕" w:cs="바탕" w:hint="eastAsia"/>
                <w:color w:val="000000" w:themeColor="text1"/>
                <w:sz w:val="12"/>
                <w:szCs w:val="20"/>
                <w:shd w:val="clear" w:color="auto" w:fill="FFFFFF"/>
                <w:lang w:eastAsia="ko-KR"/>
              </w:rPr>
              <w:t>CONTINOUS</w:t>
            </w:r>
          </w:p>
        </w:tc>
      </w:tr>
    </w:tbl>
    <w:p w:rsidR="00153EC9" w:rsidRPr="0062507F" w:rsidRDefault="0062507F" w:rsidP="0062507F">
      <w:pPr>
        <w:spacing w:after="0"/>
        <w:rPr>
          <w:rFonts w:ascii="Calibri" w:hAnsi="Calibri"/>
          <w:b/>
          <w:sz w:val="24"/>
          <w:szCs w:val="20"/>
          <w:lang w:eastAsia="ko-KR"/>
        </w:rPr>
      </w:pPr>
      <w:r w:rsidRPr="0062507F">
        <w:rPr>
          <w:rFonts w:ascii="Calibri" w:hAnsi="Calibri"/>
          <w:b/>
          <w:sz w:val="24"/>
          <w:szCs w:val="20"/>
          <w:lang w:eastAsia="ko-KR"/>
        </w:rPr>
        <w:t>STEP 1: Understand the data</w:t>
      </w:r>
      <w:bookmarkStart w:id="0" w:name="_GoBack"/>
      <w:bookmarkEnd w:id="0"/>
    </w:p>
    <w:sectPr w:rsidR="00153EC9" w:rsidRPr="00625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3BF" w:rsidRDefault="003A03BF" w:rsidP="0092602D">
      <w:pPr>
        <w:spacing w:after="0" w:line="240" w:lineRule="auto"/>
      </w:pPr>
      <w:r>
        <w:separator/>
      </w:r>
    </w:p>
  </w:endnote>
  <w:endnote w:type="continuationSeparator" w:id="0">
    <w:p w:rsidR="003A03BF" w:rsidRDefault="003A03BF" w:rsidP="0092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3BF" w:rsidRDefault="003A03BF" w:rsidP="0092602D">
      <w:pPr>
        <w:spacing w:after="0" w:line="240" w:lineRule="auto"/>
      </w:pPr>
      <w:r>
        <w:separator/>
      </w:r>
    </w:p>
  </w:footnote>
  <w:footnote w:type="continuationSeparator" w:id="0">
    <w:p w:rsidR="003A03BF" w:rsidRDefault="003A03BF" w:rsidP="00926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99"/>
    <w:rsid w:val="003A03BF"/>
    <w:rsid w:val="00434AC7"/>
    <w:rsid w:val="0056161F"/>
    <w:rsid w:val="0062507F"/>
    <w:rsid w:val="008F7799"/>
    <w:rsid w:val="0092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02D"/>
    <w:pPr>
      <w:spacing w:after="160" w:line="259" w:lineRule="auto"/>
      <w:jc w:val="left"/>
    </w:pPr>
    <w:rPr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02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kern w:val="2"/>
      <w:sz w:val="20"/>
      <w:lang w:eastAsia="ko-KR"/>
    </w:rPr>
  </w:style>
  <w:style w:type="character" w:customStyle="1" w:styleId="Char">
    <w:name w:val="머리글 Char"/>
    <w:basedOn w:val="a0"/>
    <w:link w:val="a3"/>
    <w:uiPriority w:val="99"/>
    <w:rsid w:val="0092602D"/>
  </w:style>
  <w:style w:type="paragraph" w:styleId="a4">
    <w:name w:val="footer"/>
    <w:basedOn w:val="a"/>
    <w:link w:val="Char0"/>
    <w:uiPriority w:val="99"/>
    <w:unhideWhenUsed/>
    <w:rsid w:val="0092602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kern w:val="2"/>
      <w:sz w:val="20"/>
      <w:lang w:eastAsia="ko-KR"/>
    </w:rPr>
  </w:style>
  <w:style w:type="character" w:customStyle="1" w:styleId="Char0">
    <w:name w:val="바닥글 Char"/>
    <w:basedOn w:val="a0"/>
    <w:link w:val="a4"/>
    <w:uiPriority w:val="99"/>
    <w:rsid w:val="0092602D"/>
  </w:style>
  <w:style w:type="paragraph" w:styleId="a5">
    <w:name w:val="List Paragraph"/>
    <w:basedOn w:val="a"/>
    <w:uiPriority w:val="34"/>
    <w:qFormat/>
    <w:rsid w:val="0092602D"/>
    <w:pPr>
      <w:ind w:left="720"/>
      <w:contextualSpacing/>
    </w:pPr>
  </w:style>
  <w:style w:type="table" w:styleId="a6">
    <w:name w:val="Table Grid"/>
    <w:basedOn w:val="a1"/>
    <w:uiPriority w:val="39"/>
    <w:rsid w:val="0092602D"/>
    <w:pPr>
      <w:spacing w:after="0" w:line="240" w:lineRule="auto"/>
      <w:jc w:val="left"/>
    </w:pPr>
    <w:rPr>
      <w:kern w:val="0"/>
      <w:sz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02D"/>
    <w:pPr>
      <w:spacing w:after="160" w:line="259" w:lineRule="auto"/>
      <w:jc w:val="left"/>
    </w:pPr>
    <w:rPr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02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kern w:val="2"/>
      <w:sz w:val="20"/>
      <w:lang w:eastAsia="ko-KR"/>
    </w:rPr>
  </w:style>
  <w:style w:type="character" w:customStyle="1" w:styleId="Char">
    <w:name w:val="머리글 Char"/>
    <w:basedOn w:val="a0"/>
    <w:link w:val="a3"/>
    <w:uiPriority w:val="99"/>
    <w:rsid w:val="0092602D"/>
  </w:style>
  <w:style w:type="paragraph" w:styleId="a4">
    <w:name w:val="footer"/>
    <w:basedOn w:val="a"/>
    <w:link w:val="Char0"/>
    <w:uiPriority w:val="99"/>
    <w:unhideWhenUsed/>
    <w:rsid w:val="0092602D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kern w:val="2"/>
      <w:sz w:val="20"/>
      <w:lang w:eastAsia="ko-KR"/>
    </w:rPr>
  </w:style>
  <w:style w:type="character" w:customStyle="1" w:styleId="Char0">
    <w:name w:val="바닥글 Char"/>
    <w:basedOn w:val="a0"/>
    <w:link w:val="a4"/>
    <w:uiPriority w:val="99"/>
    <w:rsid w:val="0092602D"/>
  </w:style>
  <w:style w:type="paragraph" w:styleId="a5">
    <w:name w:val="List Paragraph"/>
    <w:basedOn w:val="a"/>
    <w:uiPriority w:val="34"/>
    <w:qFormat/>
    <w:rsid w:val="0092602D"/>
    <w:pPr>
      <w:ind w:left="720"/>
      <w:contextualSpacing/>
    </w:pPr>
  </w:style>
  <w:style w:type="table" w:styleId="a6">
    <w:name w:val="Table Grid"/>
    <w:basedOn w:val="a1"/>
    <w:uiPriority w:val="39"/>
    <w:rsid w:val="0092602D"/>
    <w:pPr>
      <w:spacing w:after="0" w:line="240" w:lineRule="auto"/>
      <w:jc w:val="left"/>
    </w:pPr>
    <w:rPr>
      <w:kern w:val="0"/>
      <w:sz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B0A68-2A04-4F47-BB30-D1D306F2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2019-04-29T15:48:00Z</dcterms:created>
  <dcterms:modified xsi:type="dcterms:W3CDTF">2019-04-29T15:52:00Z</dcterms:modified>
</cp:coreProperties>
</file>