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val="0"/>
          <w:i/>
          <w:color w:val="5A5A5A"/>
          <w:sz w:val="18"/>
        </w:rPr>
        <w:t>[PRINT ON GOLDSMITH GROUP LETTERHEAD — delete this line]</w:t>
      </w:r>
    </w:p>
    <w:p>
      <w:pPr>
        <w:spacing w:after="280"/>
      </w:pPr>
      <w:r>
        <w:rPr>
          <w:b w:val="0"/>
          <w:i w:val="0"/>
          <w:color w:val="1A1A1A"/>
          <w:sz w:val="22"/>
        </w:rPr>
        <w:t>[Date]</w:t>
      </w:r>
    </w:p>
    <w:p>
      <w:pPr>
        <w:spacing w:after="0"/>
      </w:pPr>
      <w:r>
        <w:rPr>
          <w:b w:val="0"/>
          <w:i w:val="0"/>
          <w:color w:val="1A1A1A"/>
          <w:sz w:val="22"/>
        </w:rPr>
        <w:t>To:  ezyVet Customer Support / [Account Manager name, if known]</w:t>
      </w:r>
    </w:p>
    <w:p>
      <w:pPr>
        <w:spacing w:after="0"/>
      </w:pPr>
      <w:r>
        <w:rPr>
          <w:b w:val="0"/>
          <w:i w:val="0"/>
          <w:color w:val="1A1A1A"/>
          <w:sz w:val="22"/>
        </w:rPr>
        <w:t xml:space="preserve">      IDEXX Laboratories, Inc. — ezyVet</w:t>
      </w:r>
    </w:p>
    <w:p>
      <w:pPr>
        <w:spacing w:after="280"/>
      </w:pPr>
      <w:r>
        <w:rPr>
          <w:b w:val="0"/>
          <w:i w:val="0"/>
          <w:color w:val="1A1A1A"/>
          <w:sz w:val="22"/>
        </w:rPr>
        <w:t xml:space="preserve">      [Support email / portal reference]</w:t>
      </w:r>
    </w:p>
    <w:p>
      <w:pPr>
        <w:spacing w:after="0"/>
      </w:pPr>
      <w:r>
        <w:rPr>
          <w:b w:val="0"/>
          <w:i w:val="0"/>
          <w:color w:val="1A1A1A"/>
          <w:sz w:val="22"/>
        </w:rPr>
        <w:t>From:  [Legal entity name of the Goldsmith veterinary group]</w:t>
      </w:r>
    </w:p>
    <w:p>
      <w:pPr>
        <w:spacing w:after="0"/>
      </w:pPr>
      <w:r>
        <w:rPr>
          <w:b w:val="0"/>
          <w:i w:val="0"/>
          <w:color w:val="1A1A1A"/>
          <w:sz w:val="22"/>
        </w:rPr>
        <w:t xml:space="preserve">      [Address]</w:t>
      </w:r>
    </w:p>
    <w:p>
      <w:pPr>
        <w:spacing w:after="280"/>
      </w:pPr>
      <w:r>
        <w:rPr>
          <w:b w:val="0"/>
          <w:i w:val="0"/>
          <w:color w:val="1A1A1A"/>
          <w:sz w:val="22"/>
        </w:rPr>
        <w:t xml:space="preserve">      [Group account identifier(s), if known]</w:t>
      </w:r>
    </w:p>
    <w:p>
      <w:pPr>
        <w:spacing w:after="280"/>
      </w:pPr>
      <w:r>
        <w:rPr>
          <w:b/>
          <w:i w:val="0"/>
          <w:color w:val="1A1A1A"/>
          <w:sz w:val="22"/>
        </w:rPr>
        <w:t>Re: Written request for copies of Customer Data — [23] practice databases</w:t>
      </w:r>
    </w:p>
    <w:p>
      <w:pPr>
        <w:spacing w:after="200"/>
      </w:pPr>
      <w:r>
        <w:rPr>
          <w:b w:val="0"/>
          <w:i w:val="0"/>
          <w:color w:val="1A1A1A"/>
          <w:sz w:val="22"/>
        </w:rPr>
        <w:t>Dear ezyVet team,</w:t>
      </w:r>
    </w:p>
    <w:p>
      <w:pPr>
        <w:spacing w:after="200"/>
      </w:pPr>
      <w:r>
        <w:rPr>
          <w:sz w:val="22"/>
        </w:rPr>
        <w:t xml:space="preserve">Pursuant to the One IDEXX Master Terms, ezyVet Offering Specific Terms, Section 5 </w:t>
      </w:r>
      <w:r>
        <w:rPr>
          <w:i/>
          <w:sz w:val="22"/>
        </w:rPr>
        <w:t>("…or you otherwise would like us to return or provide copies of your data to you, we will prepare your data for transfer from your account upon ten (10) business days prior written request")</w:t>
      </w:r>
      <w:r>
        <w:rPr>
          <w:sz w:val="22"/>
        </w:rPr>
        <w:t>, we hereby request complete copies of our Customer Data for each of the practice databases listed in Schedule A (attached).</w:t>
      </w:r>
    </w:p>
    <w:p>
      <w:pPr>
        <w:spacing w:after="200"/>
      </w:pPr>
      <w:r>
        <w:rPr>
          <w:b/>
          <w:sz w:val="22"/>
        </w:rPr>
        <w:t xml:space="preserve">For clarity: our practices are not cancelling ezyVet. </w:t>
      </w:r>
      <w:r>
        <w:rPr>
          <w:sz w:val="22"/>
        </w:rPr>
        <w:t>This request is made for our internal backup and records-management purposes, consistent with our responsibility for data backup under Section 6.3 of the General Terms.</w:t>
      </w:r>
    </w:p>
    <w:p>
      <w:pPr>
        <w:spacing w:after="120"/>
      </w:pPr>
      <w:r>
        <w:rPr>
          <w:b/>
          <w:i w:val="0"/>
          <w:color w:val="1A1A1A"/>
          <w:sz w:val="22"/>
        </w:rPr>
        <w:t>Scope of the request — for each listed database:</w:t>
      </w:r>
    </w:p>
    <w:p>
      <w:pPr>
        <w:pStyle w:val="ListBullet"/>
        <w:spacing w:after="80"/>
      </w:pPr>
      <w:r>
        <w:rPr>
          <w:color w:val="1A1A1A"/>
          <w:sz w:val="22"/>
        </w:rPr>
        <w:t>All patient and client records, including clinical/medical records and histories</w:t>
      </w:r>
    </w:p>
    <w:p>
      <w:pPr>
        <w:pStyle w:val="ListBullet"/>
        <w:spacing w:after="80"/>
      </w:pPr>
      <w:r>
        <w:rPr>
          <w:color w:val="1A1A1A"/>
          <w:sz w:val="22"/>
        </w:rPr>
        <w:t>Appointment and scheduling data (historical and current)</w:t>
      </w:r>
    </w:p>
    <w:p>
      <w:pPr>
        <w:pStyle w:val="ListBullet"/>
        <w:spacing w:after="80"/>
      </w:pPr>
      <w:r>
        <w:rPr>
          <w:color w:val="1A1A1A"/>
          <w:sz w:val="22"/>
        </w:rPr>
        <w:t>Invoicing, billing, and payment records</w:t>
      </w:r>
    </w:p>
    <w:p>
      <w:pPr>
        <w:pStyle w:val="ListBullet"/>
        <w:spacing w:after="80"/>
      </w:pPr>
      <w:r>
        <w:rPr>
          <w:color w:val="1A1A1A"/>
          <w:sz w:val="22"/>
        </w:rPr>
        <w:t>Client communication records</w:t>
      </w:r>
    </w:p>
    <w:p>
      <w:pPr>
        <w:pStyle w:val="ListBullet"/>
        <w:spacing w:after="80"/>
      </w:pPr>
      <w:r>
        <w:rPr>
          <w:color w:val="1A1A1A"/>
          <w:sz w:val="22"/>
        </w:rPr>
        <w:t>Attached documents and files (including laboratory results and imaging, where stored)</w:t>
      </w:r>
    </w:p>
    <w:p>
      <w:pPr>
        <w:pStyle w:val="ListBullet"/>
        <w:spacing w:after="80"/>
      </w:pPr>
      <w:r>
        <w:rPr>
          <w:color w:val="1A1A1A"/>
          <w:sz w:val="22"/>
        </w:rPr>
        <w:t>Configuration data reasonably necessary to interpret the above (providers, resources, appointment types, product/service lists)</w:t>
      </w:r>
    </w:p>
    <w:p>
      <w:pPr>
        <w:spacing w:after="40"/>
      </w:pPr>
      <w:r>
        <w:rPr>
          <w:b w:val="0"/>
          <w:i w:val="0"/>
          <w:color w:val="1A1A1A"/>
          <w:sz w:val="22"/>
        </w:rPr>
      </w:r>
    </w:p>
    <w:p>
      <w:pPr>
        <w:spacing w:after="200"/>
      </w:pPr>
      <w:r>
        <w:rPr>
          <w:b/>
          <w:sz w:val="22"/>
        </w:rPr>
        <w:t xml:space="preserve">Delivery: </w:t>
      </w:r>
      <w:r>
        <w:rPr>
          <w:sz w:val="22"/>
        </w:rPr>
        <w:t>secure file transfer over the Internet, per Section 5. Please deliver each database as a separate export, in your standard complete-export format, and include a brief description of the file formats and schema provided.</w:t>
      </w:r>
    </w:p>
    <w:p>
      <w:pPr>
        <w:spacing w:after="200"/>
      </w:pPr>
      <w:r>
        <w:rPr>
          <w:b/>
          <w:sz w:val="22"/>
        </w:rPr>
        <w:t xml:space="preserve">Coordination: </w:t>
      </w:r>
      <w:r>
        <w:rPr>
          <w:sz w:val="22"/>
        </w:rPr>
        <w:t>our point of contact for delivery logistics is [name, role, email, phone]. [Optional: They may be assisted by our technology partner for receipt and verification of the transfer.]</w:t>
      </w:r>
    </w:p>
    <w:p>
      <w:pPr>
        <w:spacing w:after="200"/>
      </w:pPr>
      <w:r>
        <w:rPr>
          <w:b w:val="0"/>
          <w:i w:val="0"/>
          <w:color w:val="1A1A1A"/>
          <w:sz w:val="22"/>
        </w:rPr>
        <w:t>Please confirm receipt of this request and the expected delivery date within the ten (10) business day period provided by Section 5.</w:t>
      </w:r>
    </w:p>
    <w:p>
      <w:pPr>
        <w:spacing w:after="200"/>
      </w:pPr>
      <w:r>
        <w:rPr>
          <w:b w:val="0"/>
          <w:i w:val="0"/>
          <w:color w:val="1A1A1A"/>
          <w:sz w:val="22"/>
        </w:rPr>
        <w:t>Thank you — we appreciate your help, and your team's continued support of our practices.</w:t>
      </w:r>
    </w:p>
    <w:p>
      <w:pPr>
        <w:spacing w:after="800"/>
      </w:pPr>
      <w:r>
        <w:rPr>
          <w:b w:val="0"/>
          <w:i w:val="0"/>
          <w:color w:val="1A1A1A"/>
          <w:sz w:val="22"/>
        </w:rPr>
        <w:t>Sincerely,</w:t>
      </w:r>
    </w:p>
    <w:p>
      <w:pPr>
        <w:spacing w:after="40"/>
      </w:pPr>
      <w:r>
        <w:rPr>
          <w:b w:val="0"/>
          <w:i w:val="0"/>
          <w:color w:val="1A1A1A"/>
          <w:sz w:val="22"/>
        </w:rPr>
        <w:t>_______________________________</w:t>
      </w:r>
    </w:p>
    <w:p>
      <w:pPr>
        <w:spacing w:after="0"/>
      </w:pPr>
      <w:r>
        <w:rPr>
          <w:b/>
          <w:i w:val="0"/>
          <w:color w:val="1A1A1A"/>
          <w:sz w:val="22"/>
        </w:rPr>
        <w:t>Dr. Jay Goldsmith</w:t>
      </w:r>
    </w:p>
    <w:p>
      <w:pPr>
        <w:spacing w:after="0"/>
      </w:pPr>
      <w:r>
        <w:rPr>
          <w:b w:val="0"/>
          <w:i w:val="0"/>
          <w:color w:val="1A1A1A"/>
          <w:sz w:val="22"/>
        </w:rPr>
        <w:t>[Title], [Legal entity name]</w:t>
      </w:r>
    </w:p>
    <w:p>
      <w:pPr>
        <w:spacing w:after="0"/>
      </w:pPr>
      <w:r>
        <w:rPr>
          <w:b w:val="0"/>
          <w:i w:val="0"/>
          <w:color w:val="1A1A1A"/>
          <w:sz w:val="22"/>
        </w:rPr>
        <w:t>[Email] · [Phone]</w:t>
      </w:r>
    </w:p>
    <w:p>
      <w:r>
        <w:br w:type="page"/>
      </w:r>
    </w:p>
    <w:p>
      <w:pPr>
        <w:spacing w:after="240"/>
      </w:pPr>
      <w:r>
        <w:rPr>
          <w:b/>
          <w:i w:val="0"/>
          <w:color w:val="1A1A1A"/>
          <w:sz w:val="26"/>
        </w:rPr>
        <w:t>Schedule A — Practice Databases Covered by This Request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fill="E8E8EC"/>
          </w:tcPr>
          <w:p>
            <w:r/>
            <w:r>
              <w:rPr>
                <w:rFonts w:ascii="Verdana" w:hAnsi="Verdana"/>
                <w:b/>
                <w:sz w:val="20"/>
              </w:rPr>
              <w:t>#</w:t>
            </w:r>
          </w:p>
        </w:tc>
        <w:tc>
          <w:tcPr>
            <w:tcW w:type="dxa" w:w="2268"/>
            <w:shd w:val="clear" w:fill="E8E8EC"/>
          </w:tcPr>
          <w:p>
            <w:r/>
            <w:r>
              <w:rPr>
                <w:rFonts w:ascii="Verdana" w:hAnsi="Verdana"/>
                <w:b/>
                <w:sz w:val="20"/>
              </w:rPr>
              <w:t>Practice name</w:t>
            </w:r>
          </w:p>
        </w:tc>
        <w:tc>
          <w:tcPr>
            <w:tcW w:type="dxa" w:w="2268"/>
            <w:shd w:val="clear" w:fill="E8E8EC"/>
          </w:tcPr>
          <w:p>
            <w:r/>
            <w:r>
              <w:rPr>
                <w:rFonts w:ascii="Verdana" w:hAnsi="Verdana"/>
                <w:b/>
                <w:sz w:val="20"/>
              </w:rPr>
              <w:t>ezyVet database / account ID</w:t>
            </w:r>
          </w:p>
        </w:tc>
        <w:tc>
          <w:tcPr>
            <w:tcW w:type="dxa" w:w="2268"/>
            <w:shd w:val="clear" w:fill="E8E8EC"/>
          </w:tcPr>
          <w:p>
            <w:r/>
            <w:r>
              <w:rPr>
                <w:rFonts w:ascii="Verdana" w:hAnsi="Verdana"/>
                <w:b/>
                <w:sz w:val="20"/>
              </w:rPr>
              <w:t>Location</w:t>
            </w:r>
          </w:p>
        </w:tc>
      </w:tr>
      <w:tr>
        <w:tc>
          <w:tcPr>
            <w:tcW w:type="dxa" w:w="2268"/>
          </w:tcPr>
          <w:p>
            <w:r/>
            <w:r>
              <w:rPr>
                <w:sz w:val="20"/>
              </w:rPr>
              <w:t>1</w:t>
            </w:r>
          </w:p>
        </w:tc>
        <w:tc>
          <w:tcPr>
            <w:tcW w:type="dxa" w:w="2268"/>
          </w:tcPr>
          <w:p>
            <w:r/>
            <w:r>
              <w:rPr>
                <w:sz w:val="20"/>
              </w:rPr>
              <w:t>[Practice name]</w:t>
            </w:r>
          </w:p>
        </w:tc>
        <w:tc>
          <w:tcPr>
            <w:tcW w:type="dxa" w:w="2268"/>
          </w:tcPr>
          <w:p>
            <w:r/>
            <w:r>
              <w:rPr>
                <w:sz w:val="20"/>
              </w:rPr>
              <w:t>[ID]</w:t>
            </w:r>
          </w:p>
        </w:tc>
        <w:tc>
          <w:tcPr>
            <w:tcW w:type="dxa" w:w="2268"/>
          </w:tcPr>
          <w:p>
            <w:r/>
            <w:r>
              <w:rPr>
                <w:sz w:val="20"/>
              </w:rPr>
              <w:t>[City, State]</w:t>
            </w:r>
          </w:p>
        </w:tc>
      </w:tr>
      <w:tr>
        <w:tc>
          <w:tcPr>
            <w:tcW w:type="dxa" w:w="2268"/>
          </w:tcPr>
          <w:p>
            <w:r/>
            <w:r>
              <w:rPr>
                <w:sz w:val="20"/>
              </w:rPr>
              <w:t>2</w:t>
            </w:r>
          </w:p>
        </w:tc>
        <w:tc>
          <w:tcPr>
            <w:tcW w:type="dxa" w:w="2268"/>
          </w:tcPr>
          <w:p>
            <w:r/>
            <w:r>
              <w:rPr>
                <w:sz w:val="20"/>
              </w:rPr>
              <w:t>…</w:t>
            </w:r>
          </w:p>
        </w:tc>
        <w:tc>
          <w:tcPr>
            <w:tcW w:type="dxa" w:w="2268"/>
          </w:tcPr>
          <w:p>
            <w:r/>
            <w:r>
              <w:rPr>
                <w:sz w:val="20"/>
              </w:rPr>
              <w:t>…</w:t>
            </w:r>
          </w:p>
        </w:tc>
        <w:tc>
          <w:tcPr>
            <w:tcW w:type="dxa" w:w="2268"/>
          </w:tcPr>
          <w:p>
            <w:r/>
            <w:r>
              <w:rPr>
                <w:sz w:val="20"/>
              </w:rPr>
              <w:t>…</w:t>
            </w:r>
          </w:p>
        </w:tc>
      </w:tr>
      <w:tr>
        <w:tc>
          <w:tcPr>
            <w:tcW w:type="dxa" w:w="2268"/>
          </w:tcPr>
          <w:p>
            <w:r/>
            <w:r>
              <w:rPr>
                <w:sz w:val="20"/>
              </w:rPr>
              <w:t>…</w:t>
            </w:r>
          </w:p>
        </w:tc>
        <w:tc>
          <w:tcPr>
            <w:tcW w:type="dxa" w:w="2268"/>
          </w:tcPr>
          <w:p>
            <w:r/>
            <w:r>
              <w:rPr>
                <w:sz w:val="20"/>
              </w:rPr>
              <w:t>(list all 23)</w:t>
            </w:r>
          </w:p>
        </w:tc>
        <w:tc>
          <w:tcPr>
            <w:tcW w:type="dxa" w:w="2268"/>
          </w:tcPr>
          <w:p>
            <w:r/>
            <w:r>
              <w:rPr>
                <w:sz w:val="20"/>
              </w:rPr>
            </w:r>
          </w:p>
        </w:tc>
        <w:tc>
          <w:tcPr>
            <w:tcW w:type="dxa" w:w="2268"/>
          </w:tcPr>
          <w:p>
            <w:r/>
            <w:r>
              <w:rPr>
                <w:sz w:val="20"/>
              </w:rPr>
            </w:r>
          </w:p>
        </w:tc>
      </w:tr>
    </w:tbl>
    <w:p>
      <w:r>
        <w:br w:type="page"/>
      </w:r>
    </w:p>
    <w:p>
      <w:pPr>
        <w:spacing w:after="240"/>
      </w:pPr>
      <w:r>
        <w:rPr>
          <w:b/>
          <w:i w:val="0"/>
          <w:color w:val="B02A37"/>
          <w:sz w:val="24"/>
        </w:rPr>
        <w:t>INTERNAL NOTES — DELETE THIS PAGE BEFORE SENDING TO EZYVET</w:t>
      </w:r>
    </w:p>
    <w:p>
      <w:pPr>
        <w:pStyle w:val="ListBullet"/>
        <w:spacing w:after="80"/>
      </w:pPr>
      <w:r>
        <w:rPr>
          <w:color w:val="1A1A1A"/>
          <w:sz w:val="22"/>
        </w:rPr>
        <w:t>Section 5's ten-business-day clock starts on receipt — send early in the week and request written confirmation of the start date.</w:t>
      </w:r>
    </w:p>
    <w:p>
      <w:pPr>
        <w:pStyle w:val="ListBullet"/>
        <w:spacing w:after="80"/>
      </w:pPr>
      <w:r>
        <w:rPr>
          <w:color w:val="1A1A1A"/>
          <w:sz w:val="22"/>
        </w:rPr>
        <w:t>If ezyVet asks “why,” the letter already answers it (backup per §6.3). No further explanation is needed or owed.</w:t>
      </w:r>
    </w:p>
    <w:p>
      <w:pPr>
        <w:pStyle w:val="ListBullet"/>
        <w:spacing w:after="80"/>
      </w:pPr>
      <w:r>
        <w:rPr>
          <w:color w:val="1A1A1A"/>
          <w:sz w:val="22"/>
        </w:rPr>
        <w:t>If they deliver partial exports (e.g., no attachments/imaging), reply in writing noting the request covered attached documents and files, and ask for the remainder — keep the paper trail.</w:t>
      </w:r>
    </w:p>
    <w:p>
      <w:pPr>
        <w:pStyle w:val="ListBullet"/>
        <w:spacing w:after="80"/>
      </w:pPr>
      <w:r>
        <w:rPr>
          <w:color w:val="1A1A1A"/>
          <w:sz w:val="22"/>
        </w:rPr>
        <w:t>If any fee is quoted, ask them to identify the contractual basis; Section 5 states none.</w:t>
      </w:r>
    </w:p>
    <w:p>
      <w:pPr>
        <w:pStyle w:val="ListBullet"/>
        <w:spacing w:after="80"/>
      </w:pPr>
      <w:r>
        <w:rPr>
          <w:color w:val="1A1A1A"/>
          <w:sz w:val="22"/>
        </w:rPr>
        <w:t>Send via a trackable channel (email to your account manager and support, with delivery receipt), and keep a copy.</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0" w:lineRule="auto"/>
    </w:pPr>
    <w:rPr>
      <w:rFonts w:ascii="Georgia" w:hAnsi="Georgia"/>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