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left"/>
      </w:pPr>
      <w:r>
        <w:rPr>
          <w:rFonts w:ascii="Calibri" w:hAnsi="Calibri"/>
          <w:b/>
          <w:i w:val="0"/>
          <w:color w:val="6C63FF"/>
          <w:sz w:val="64"/>
        </w:rPr>
        <w:t>VetAgent (VPMA)</w:t>
      </w:r>
    </w:p>
    <w:p>
      <w:pPr>
        <w:spacing w:before="0" w:after="120"/>
      </w:pPr>
      <w:r>
        <w:rPr>
          <w:rFonts w:ascii="Calibri" w:hAnsi="Calibri"/>
          <w:b/>
          <w:i w:val="0"/>
          <w:color w:val="1A172E"/>
          <w:sz w:val="44"/>
        </w:rPr>
        <w:t>Marketing Strategy</w:t>
      </w:r>
    </w:p>
    <w:p>
      <w:pPr>
        <w:spacing w:before="200" w:after="400"/>
      </w:pPr>
      <w:r>
        <w:rPr>
          <w:rFonts w:ascii="Calibri" w:hAnsi="Calibri"/>
          <w:b w:val="0"/>
          <w:i/>
          <w:color w:val="5A567A"/>
          <w:sz w:val="26"/>
        </w:rPr>
        <w:t>Meet Vera. Your practice's AI Chief of Staff.</w:t>
      </w:r>
    </w:p>
    <w:p>
      <w:pPr>
        <w:pBdr>
          <w:bottom w:val="single" w:sz="6" w:space="1" w:color="E0DEF4"/>
        </w:pBdr>
        <w:spacing w:before="80" w:after="80"/>
      </w:pPr>
    </w:p>
    <w:p>
      <w:pPr>
        <w:spacing w:before="240" w:after="80"/>
      </w:pPr>
      <w:r>
        <w:rPr>
          <w:rFonts w:ascii="Calibri" w:hAnsi="Calibri"/>
          <w:b w:val="0"/>
          <w:i w:val="0"/>
          <w:color w:val="5A567A"/>
          <w:sz w:val="20"/>
        </w:rPr>
        <w:t>Version 1.0  ·  June 2026  ·  Status: Approved for Execution</w:t>
      </w:r>
    </w:p>
    <w:p>
      <w:r>
        <w:br w:type="page"/>
      </w:r>
    </w:p>
    <w:p>
      <w:pPr>
        <w:spacing w:before="0" w:after="40"/>
      </w:pPr>
      <w:r>
        <w:rPr>
          <w:b w:val="0"/>
          <w:i w:val="0"/>
          <w:color w:val="5A567A"/>
          <w:sz w:val="19"/>
        </w:rPr>
      </w:r>
      <w:r>
        <w:rPr>
          <w:b/>
          <w:i w:val="0"/>
          <w:color w:val="5A567A"/>
          <w:sz w:val="19"/>
        </w:rPr>
        <w:t>Prepared for:</w:t>
      </w:r>
      <w:r>
        <w:rPr>
          <w:b w:val="0"/>
          <w:i w:val="0"/>
          <w:color w:val="5A567A"/>
          <w:sz w:val="19"/>
        </w:rPr>
        <w:t xml:space="preserve"> Founder + AI assistant context loading</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STRATEGY SNAPSHOT</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Tagline:</w:t>
      </w:r>
      <w:r>
        <w:rPr>
          <w:b w:val="0"/>
          <w:i w:val="0"/>
          <w:color w:val="1A172E"/>
          <w:sz w:val="21"/>
        </w:rPr>
        <w:t xml:space="preserve"> </w:t>
      </w:r>
      <w:r>
        <w:rPr>
          <w:b w:val="0"/>
          <w:i/>
          <w:color w:val="1A172E"/>
          <w:sz w:val="21"/>
        </w:rPr>
        <w:t>Meet Vera. Your practice's AI Chief of Staff.</w:t>
      </w:r>
      <w:r>
        <w:rPr>
          <w:b w:val="0"/>
          <w:i w:val="0"/>
          <w:color w:val="1A172E"/>
          <w:sz w:val="21"/>
        </w:rPr>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ICP:</w:t>
      </w:r>
      <w:r>
        <w:rPr>
          <w:b w:val="0"/>
          <w:i w:val="0"/>
          <w:color w:val="1A172E"/>
          <w:sz w:val="21"/>
        </w:rPr>
        <w:t xml:space="preserve"> Independent companion animal practice, 2–4 vets, 1 location, currently on Cornerstone, Avimark, or Shepherd</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3-vet practice financial math:</w:t>
      </w:r>
      <w:r>
        <w:rPr>
          <w:b w:val="0"/>
          <w:i w:val="0"/>
          <w:color w:val="1A172E"/>
          <w:sz w:val="21"/>
        </w:rPr>
        <w:t xml:space="preserve"> Current stack ~$2,100/mo → VetAgent ~$695/mo → </w:t>
      </w:r>
      <w:r>
        <w:rPr>
          <w:b/>
          <w:i w:val="0"/>
          <w:color w:val="1A172E"/>
          <w:sz w:val="21"/>
        </w:rPr>
        <w:t>$1,405/mo savings, $16,860/year</w:t>
      </w:r>
      <w:r>
        <w:rPr>
          <w:b w:val="0"/>
          <w:i w:val="0"/>
          <w:color w:val="1A172E"/>
          <w:sz w:val="21"/>
        </w:rPr>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Positioning:</w:t>
      </w:r>
      <w:r>
        <w:rPr>
          <w:b w:val="0"/>
          <w:i w:val="0"/>
          <w:color w:val="1A172E"/>
          <w:sz w:val="21"/>
        </w:rPr>
        <w:t xml:space="preserve"> The only PIMS with a native AI Chief of Staff who proactively runs the administrative pipeline, so the vet can stay focused on medicine.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GTM sequence:</w:t>
      </w:r>
      <w:r>
        <w:rPr>
          <w:b w:val="0"/>
          <w:i w:val="0"/>
          <w:color w:val="1A172E"/>
          <w:sz w:val="21"/>
        </w:rPr>
        <w:t xml:space="preserve"> Founder-led direct → Content/inbound → Conference/community</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MARKET FRAMING</w:t>
      </w:r>
    </w:p>
    <w:p>
      <w:pPr>
        <w:spacing w:before="280" w:after="80"/>
      </w:pPr>
      <w:r>
        <w:rPr>
          <w:rFonts w:ascii="Calibri" w:hAnsi="Calibri"/>
          <w:b/>
          <w:i w:val="0"/>
          <w:color w:val="1A172E"/>
          <w:sz w:val="24"/>
        </w:rPr>
        <w:t>The Size and Structure of the Opportunity</w:t>
      </w:r>
    </w:p>
    <w:p>
      <w:pPr>
        <w:spacing w:before="0" w:after="100" w:line="280" w:lineRule="exact"/>
      </w:pPr>
      <w:r>
        <w:rPr>
          <w:b w:val="0"/>
          <w:i w:val="0"/>
          <w:color w:val="1A172E"/>
          <w:sz w:val="21"/>
        </w:rPr>
        <w:t>The US companion animal veterinary market encompasses approximately 30,000–35,000 independent and corporate practices, generating an estimated $60B+ in annual revenue. The independent SMB segment — practices with 1–4 veterinarians operating a single location — represents 60–70% of all practices by count, or roughly 18,000–22,000 clinics. These practices collectively spend hundreds of millions annually on practice management software and companion tools. They are the largest homogeneous buyer segment in veterinary technology and the most underserved by current software offerings.</w:t>
      </w:r>
    </w:p>
    <w:p>
      <w:pPr>
        <w:spacing w:before="0" w:after="100" w:line="280" w:lineRule="exact"/>
      </w:pPr>
      <w:r>
        <w:rPr>
          <w:b w:val="0"/>
          <w:i w:val="0"/>
          <w:color w:val="1A172E"/>
          <w:sz w:val="21"/>
        </w:rPr>
        <w:t>The market is currently experiencing its most significant displacement event in three decades. Two dominant on-premise platforms — IDEXX Cornerstone (~14,000 installs) and Covetrus Avimark (~11,000 installs) — represent over 25,000 combined practices. Cornerstone has no cloud roadmap. Avimark is in active sunset, with Covetrus explicitly migrating users to its cloud platform Pulse. Over the next 36–60 months, a meaningful fraction of these 25,000+ practices will be forced to evaluate cloud alternatives. This is not a normal market churn event — it is a structural displacement wave of historical proportions, and it is happening now. The window for a new entrant to capture market share before legacy practices settle into their next long-term contract is an 18–36 month sprint.</w:t>
      </w:r>
    </w:p>
    <w:p>
      <w:pPr>
        <w:spacing w:before="280" w:after="80"/>
      </w:pPr>
      <w:r>
        <w:rPr>
          <w:rFonts w:ascii="Calibri" w:hAnsi="Calibri"/>
          <w:b/>
          <w:i w:val="0"/>
          <w:color w:val="1A172E"/>
          <w:sz w:val="24"/>
        </w:rPr>
        <w:t>The Fragmentation Problem</w:t>
      </w:r>
    </w:p>
    <w:p>
      <w:pPr>
        <w:spacing w:before="0" w:after="100" w:line="280" w:lineRule="exact"/>
      </w:pPr>
      <w:r>
        <w:rPr>
          <w:b w:val="0"/>
          <w:i w:val="0"/>
          <w:color w:val="1A172E"/>
          <w:sz w:val="21"/>
        </w:rPr>
        <w:t xml:space="preserve">What's broken in veterinary practice software is not any single product's failure — it is a structural market failure that every platform participates in. The average independent 2–3 vet practice today subscribes to 5–8 separate software tools: a PIMS for clinical records, a separate tool for client communications (typically PetDesk or VitusVet at $300–$500/month), a reputation management tool (Podium or Birdeye at $300–$500/month), analytics (Vetsource or iVET360 at $249–$400/month), after-hours triage (GuardianVets at $200–$300/month), and payroll (Gusto at ~$200/month). None of these tools talk to each other reliably. PMS sync failures are documented universally across every third-party communications tool. Staff spend an estimated 6+ hours per week manually bridging systems — a number that appears explicitly in Reddit r/VetTech discussions: </w:t>
      </w:r>
      <w:r>
        <w:rPr>
          <w:b w:val="0"/>
          <w:i/>
          <w:color w:val="1A172E"/>
          <w:sz w:val="21"/>
        </w:rPr>
        <w:t>"The true cost of software isn't the subscription. It's the 6 hours a week my staff spends copying data between systems."</w:t>
      </w:r>
      <w:r>
        <w:rPr>
          <w:b w:val="0"/>
          <w:i w:val="0"/>
          <w:color w:val="1A172E"/>
          <w:sz w:val="21"/>
        </w:rPr>
        <w:t xml:space="preserve"> Total software spend for a mid-size practice regularly exceeds $2,000/month before counting the PIMS itself. The PIMS is frequently the cheapest line item.</w:t>
      </w:r>
    </w:p>
    <w:p>
      <w:pPr>
        <w:spacing w:before="280" w:after="80"/>
      </w:pPr>
      <w:r>
        <w:rPr>
          <w:rFonts w:ascii="Calibri" w:hAnsi="Calibri"/>
          <w:b/>
          <w:i w:val="0"/>
          <w:color w:val="1A172E"/>
          <w:sz w:val="24"/>
        </w:rPr>
        <w:t>The AI Gap and Why the Moment Is Now</w:t>
      </w:r>
    </w:p>
    <w:p>
      <w:pPr>
        <w:spacing w:before="0" w:after="100" w:line="280" w:lineRule="exact"/>
      </w:pPr>
      <w:r>
        <w:rPr>
          <w:b w:val="0"/>
          <w:i w:val="0"/>
          <w:color w:val="1A172E"/>
          <w:sz w:val="21"/>
        </w:rPr>
        <w:t xml:space="preserve">The veterinary AI story as of mid-2026 is a first-generation story. Ambient SOAP transcription is becoming table stakes — five platforms have it live, two more are in beta. But the story ends there. No platform in the market has autonomous agentic pipelines: AI that detects patient need, drafts outreach, fills the schedule, manages follow-up, and surfaces clinical risk without staff intervention. This layer — which we call the </w:t>
      </w:r>
      <w:r>
        <w:rPr>
          <w:b/>
          <w:i w:val="0"/>
          <w:color w:val="1A172E"/>
          <w:sz w:val="21"/>
        </w:rPr>
        <w:t>Agentic Practice Operating Layer</w:t>
      </w:r>
      <w:r>
        <w:rPr>
          <w:b w:val="0"/>
          <w:i w:val="0"/>
          <w:color w:val="1A172E"/>
          <w:sz w:val="21"/>
        </w:rPr>
        <w:t xml:space="preserve"> — scores ❌ across 7 of 8 platforms in comprehensive competitive analysis. Digitail's "Tails Concierge" is the only entrant and it is still maturing. The agentic ceiling across the entire market is low, and the window before well-funded incumbents build their way to it is estimated at 18–24 months. VetAgent is entering that window now with a different thesis from every competitor: instead of adding AI as a feature, we've built a native AI Chief of Staff — </w:t>
      </w:r>
      <w:r>
        <w:rPr>
          <w:b/>
          <w:i w:val="0"/>
          <w:color w:val="1A172E"/>
          <w:sz w:val="21"/>
        </w:rPr>
        <w:t>Vera</w:t>
      </w:r>
      <w:r>
        <w:rPr>
          <w:b w:val="0"/>
          <w:i w:val="0"/>
          <w:color w:val="1A172E"/>
          <w:sz w:val="21"/>
        </w:rPr>
        <w:t xml:space="preserve"> — who proactively manages the administrative pipeline, surfaces patient intelligence, and acts on routine tasks without waiting to be asked. The practices that adopt VetAgent during this window get a Chief of Staff who learns their specific practice patterns, their patients, their vet preferences — and that institutional knowledge compounds. The platform that first defines the AI Chief of Staff category will own the next decade of veterinary practice management.</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IDEAL CUSTOMER PROFILE (ICP)</w:t>
      </w:r>
    </w:p>
    <w:p>
      <w:pPr>
        <w:spacing w:before="280" w:after="80"/>
      </w:pPr>
      <w:r>
        <w:rPr>
          <w:rFonts w:ascii="Calibri" w:hAnsi="Calibri"/>
          <w:b/>
          <w:i w:val="0"/>
          <w:color w:val="1A172E"/>
          <w:sz w:val="24"/>
        </w:rPr>
        <w:t>Primary ICP — The Independent Practice Owner-Vet</w:t>
      </w:r>
    </w:p>
    <w:p>
      <w:pPr>
        <w:spacing w:before="160" w:after="40"/>
      </w:pPr>
      <w:r>
        <w:rPr>
          <w:rFonts w:ascii="Calibri" w:hAnsi="Calibri"/>
          <w:b/>
          <w:i w:val="0"/>
          <w:color w:val="1A172E"/>
          <w:sz w:val="21"/>
        </w:rPr>
        <w:t>Profile: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Practice type:</w:t>
      </w:r>
      <w:r>
        <w:rPr>
          <w:b w:val="0"/>
          <w:i w:val="0"/>
          <w:color w:val="1A172E"/>
          <w:sz w:val="21"/>
        </w:rPr>
        <w:t xml:space="preserve"> Independent (not corporate, not PE-backed, not franchise)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Size:</w:t>
      </w:r>
      <w:r>
        <w:rPr>
          <w:b w:val="0"/>
          <w:i w:val="0"/>
          <w:color w:val="1A172E"/>
          <w:sz w:val="21"/>
        </w:rPr>
        <w:t xml:space="preserve"> 2–4 veterinarians, 1–2 locations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Geography:</w:t>
      </w:r>
      <w:r>
        <w:rPr>
          <w:b w:val="0"/>
          <w:i w:val="0"/>
          <w:color w:val="1A172E"/>
          <w:sz w:val="21"/>
        </w:rPr>
        <w:t xml:space="preserve"> Any US; early-stage focus on tech-forward markets (California, Colorado, Texas, New York metro, Pacific Northwest) — practices in these markets tend to have higher tech adoption tolerance and stronger word-of-mouth networks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Tech maturity:</w:t>
      </w:r>
      <w:r>
        <w:rPr>
          <w:b w:val="0"/>
          <w:i w:val="0"/>
          <w:color w:val="1A172E"/>
          <w:sz w:val="21"/>
        </w:rPr>
        <w:t xml:space="preserve"> Early-mainstream adopter. Not a "shiny object" chaser, but actively dissatisfied with their current software. Has already tried one AI scribe tool. Has complained about PetDesk to anyone who will listen.</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Current PIMS:</w:t>
      </w:r>
      <w:r>
        <w:rPr>
          <w:b w:val="0"/>
          <w:i w:val="0"/>
          <w:color w:val="1A172E"/>
          <w:sz w:val="21"/>
        </w:rPr>
        <w:t xml:space="preserve"> On Cornerstone (primary target), Avimark (secondary — actively being sunset), or Shepherd (tertiary — already cloud-aware, but click-heavy and frustrated by UX)</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Annual revenue:</w:t>
      </w:r>
      <w:r>
        <w:rPr>
          <w:b w:val="0"/>
          <w:i w:val="0"/>
          <w:color w:val="1A172E"/>
          <w:sz w:val="21"/>
        </w:rPr>
        <w:t xml:space="preserve"> $800K–$2.5M</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Decision maker profile:</w:t>
      </w:r>
      <w:r>
        <w:rPr>
          <w:b w:val="0"/>
          <w:i w:val="0"/>
          <w:color w:val="1A172E"/>
          <w:sz w:val="21"/>
        </w:rPr>
        <w:t xml:space="preserve"> Owner-veterinarian who also practices full-time. Financially conscious — knows their numbers but doesn't love spreadsheets. Makes final software decisions but relies heavily on the practice manager for research and recommendation. Has likely evaluated software at a conference booth in the past 2 years.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Buying timeline:</w:t>
      </w:r>
      <w:r>
        <w:rPr>
          <w:b w:val="0"/>
          <w:i w:val="0"/>
          <w:color w:val="1A172E"/>
          <w:sz w:val="21"/>
        </w:rPr>
        <w:t xml:space="preserve"> 3–6 months from first contact to signed contract when actively in market; 6–12 months when not yet in pain</w:t>
      </w:r>
    </w:p>
    <w:p>
      <w:pPr>
        <w:spacing w:before="160" w:after="40"/>
      </w:pPr>
      <w:r>
        <w:rPr>
          <w:rFonts w:ascii="Calibri" w:hAnsi="Calibri"/>
          <w:b/>
          <w:i w:val="0"/>
          <w:color w:val="1A172E"/>
          <w:sz w:val="21"/>
        </w:rPr>
        <w:t>Psychographic Reality:</w:t>
      </w:r>
    </w:p>
    <w:p>
      <w:pPr>
        <w:spacing w:before="0" w:after="100" w:line="280" w:lineRule="exact"/>
      </w:pPr>
      <w:r>
        <w:rPr>
          <w:b w:val="0"/>
          <w:i w:val="0"/>
          <w:color w:val="1A172E"/>
          <w:sz w:val="21"/>
        </w:rPr>
        <w:t>The primary ICP is a veterinarian who went to school to practice medicine and ended up running a business they were never trained for. They work 50-60 hours a week, see patients all day, chart at night, and manage staff issues on their lunch break. They are simultaneously proud of what they've built and exhausted by what it costs them. They don't describe themselves as "burned out" — they say they're "just tired of fighting the software." The software is the thing they feel they can control, and yet it keeps failing them.</w:t>
      </w:r>
    </w:p>
    <w:p>
      <w:pPr>
        <w:spacing w:before="0" w:after="100" w:line="280" w:lineRule="exact"/>
      </w:pPr>
      <w:r>
        <w:rPr>
          <w:b w:val="0"/>
          <w:i w:val="0"/>
          <w:color w:val="1A172E"/>
          <w:sz w:val="21"/>
        </w:rPr>
      </w:r>
      <w:r>
        <w:rPr>
          <w:b/>
          <w:i w:val="0"/>
          <w:color w:val="1A172E"/>
          <w:sz w:val="21"/>
        </w:rPr>
        <w:t>Revenue Range:</w:t>
      </w:r>
      <w:r>
        <w:rPr>
          <w:b w:val="0"/>
          <w:i w:val="0"/>
          <w:color w:val="1A172E"/>
          <w:sz w:val="21"/>
        </w:rPr>
        <w:t xml:space="preserve"> $800K–$2.5M annual</w:t>
      </w:r>
    </w:p>
    <w:p>
      <w:pPr>
        <w:spacing w:before="0" w:after="100" w:line="280" w:lineRule="exact"/>
      </w:pPr>
      <w:r>
        <w:rPr>
          <w:b w:val="0"/>
          <w:i w:val="0"/>
          <w:color w:val="1A172E"/>
          <w:sz w:val="21"/>
        </w:rPr>
      </w:r>
      <w:r>
        <w:rPr>
          <w:b/>
          <w:i w:val="0"/>
          <w:color w:val="1A172E"/>
          <w:sz w:val="21"/>
        </w:rPr>
        <w:t>Staff:</w:t>
      </w:r>
      <w:r>
        <w:rPr>
          <w:b w:val="0"/>
          <w:i w:val="0"/>
          <w:color w:val="1A172E"/>
          <w:sz w:val="21"/>
        </w:rPr>
        <w:t xml:space="preserve"> 6–14 employees</w:t>
      </w:r>
    </w:p>
    <w:p>
      <w:pPr>
        <w:spacing w:before="0" w:after="100" w:line="280" w:lineRule="exact"/>
      </w:pPr>
      <w:r>
        <w:rPr>
          <w:b w:val="0"/>
          <w:i w:val="0"/>
          <w:color w:val="1A172E"/>
          <w:sz w:val="21"/>
        </w:rPr>
      </w:r>
      <w:r>
        <w:rPr>
          <w:b/>
          <w:i w:val="0"/>
          <w:color w:val="1A172E"/>
          <w:sz w:val="21"/>
        </w:rPr>
        <w:t>Patient base:</w:t>
      </w:r>
      <w:r>
        <w:rPr>
          <w:b w:val="0"/>
          <w:i w:val="0"/>
          <w:color w:val="1A172E"/>
          <w:sz w:val="21"/>
        </w:rPr>
        <w:t xml:space="preserve"> 1,500–4,500 active patients</w:t>
      </w:r>
    </w:p>
    <w:p>
      <w:pPr>
        <w:pBdr>
          <w:bottom w:val="single" w:sz="6" w:space="1" w:color="E0DEF4"/>
        </w:pBdr>
        <w:spacing w:before="80" w:after="80"/>
      </w:pPr>
    </w:p>
    <w:p>
      <w:pPr>
        <w:spacing w:before="280" w:after="80"/>
      </w:pPr>
      <w:r>
        <w:rPr>
          <w:rFonts w:ascii="Calibri" w:hAnsi="Calibri"/>
          <w:b/>
          <w:i w:val="0"/>
          <w:color w:val="1A172E"/>
          <w:sz w:val="24"/>
        </w:rPr>
        <w:t>Primary ICP — Trigger Events Table</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2232"/>
        <w:gridCol w:w="2232"/>
        <w:gridCol w:w="2232"/>
        <w:gridCol w:w="2232"/>
      </w:tblGrid>
      <w:tr>
        <w:tc>
          <w:tcPr>
            <w:tcW w:type="dxa" w:w="2232"/>
            <w:shd w:fill="6C63FF" w:val="clear"/>
          </w:tcPr>
          <w:p>
            <w:pPr>
              <w:spacing w:before="60" w:after="60"/>
            </w:pPr>
            <w:r>
              <w:rPr>
                <w:rFonts w:ascii="Calibri" w:hAnsi="Calibri"/>
                <w:b/>
                <w:color w:val="FFFFFF"/>
                <w:sz w:val="19"/>
              </w:rPr>
              <w:t>Trigger</w:t>
            </w:r>
          </w:p>
        </w:tc>
        <w:tc>
          <w:tcPr>
            <w:tcW w:type="dxa" w:w="2232"/>
            <w:shd w:fill="6C63FF" w:val="clear"/>
          </w:tcPr>
          <w:p>
            <w:pPr>
              <w:spacing w:before="60" w:after="60"/>
            </w:pPr>
            <w:r>
              <w:rPr>
                <w:rFonts w:ascii="Calibri" w:hAnsi="Calibri"/>
                <w:b/>
                <w:color w:val="FFFFFF"/>
                <w:sz w:val="19"/>
              </w:rPr>
              <w:t>Description</w:t>
            </w:r>
          </w:p>
        </w:tc>
        <w:tc>
          <w:tcPr>
            <w:tcW w:type="dxa" w:w="2232"/>
            <w:shd w:fill="6C63FF" w:val="clear"/>
          </w:tcPr>
          <w:p>
            <w:pPr>
              <w:spacing w:before="60" w:after="60"/>
            </w:pPr>
            <w:r>
              <w:rPr>
                <w:rFonts w:ascii="Calibri" w:hAnsi="Calibri"/>
                <w:b/>
                <w:color w:val="FFFFFF"/>
                <w:sz w:val="19"/>
              </w:rPr>
              <w:t>Urgency Level</w:t>
            </w:r>
          </w:p>
        </w:tc>
        <w:tc>
          <w:tcPr>
            <w:tcW w:type="dxa" w:w="2232"/>
            <w:shd w:fill="6C63FF" w:val="clear"/>
          </w:tcPr>
          <w:p>
            <w:pPr>
              <w:spacing w:before="60" w:after="60"/>
            </w:pPr>
            <w:r>
              <w:rPr>
                <w:rFonts w:ascii="Calibri" w:hAnsi="Calibri"/>
                <w:b/>
                <w:color w:val="FFFFFF"/>
                <w:sz w:val="19"/>
              </w:rPr>
              <w:t>How to Reach Them</w:t>
            </w:r>
          </w:p>
        </w:tc>
      </w:tr>
      <w:tr>
        <w:tc>
          <w:tcPr>
            <w:tcW w:type="dxa" w:w="2232"/>
            <w:shd w:fill="F4F3FF" w:val="clear"/>
          </w:tcPr>
          <w:p>
            <w:pPr>
              <w:spacing w:before="40" w:after="40"/>
            </w:pPr>
            <w:r>
              <w:rPr>
                <w:rFonts w:ascii="Calibri" w:hAnsi="Calibri"/>
                <w:color w:val="1A172E"/>
                <w:sz w:val="19"/>
              </w:rPr>
              <w:t>Avimark sunset notification</w:t>
            </w:r>
          </w:p>
        </w:tc>
        <w:tc>
          <w:tcPr>
            <w:tcW w:type="dxa" w:w="2232"/>
            <w:shd w:fill="F4F3FF" w:val="clear"/>
          </w:tcPr>
          <w:p>
            <w:pPr>
              <w:spacing w:before="40" w:after="40"/>
            </w:pPr>
            <w:r>
              <w:rPr>
                <w:rFonts w:ascii="Calibri" w:hAnsi="Calibri"/>
                <w:color w:val="1A172E"/>
                <w:sz w:val="19"/>
              </w:rPr>
              <w:t>Covetrus sends official migration notice; practice is now forced to move</w:t>
            </w:r>
          </w:p>
        </w:tc>
        <w:tc>
          <w:tcPr>
            <w:tcW w:type="dxa" w:w="2232"/>
            <w:shd w:fill="F4F3FF" w:val="clear"/>
          </w:tcPr>
          <w:p>
            <w:pPr>
              <w:spacing w:before="40" w:after="40"/>
            </w:pPr>
            <w:r>
              <w:rPr>
                <w:rFonts w:ascii="Calibri" w:hAnsi="Calibri"/>
                <w:color w:val="1A172E"/>
                <w:sz w:val="19"/>
              </w:rPr>
              <w:t>🔴 EXTREME — 3–6 month decision window</w:t>
            </w:r>
          </w:p>
        </w:tc>
        <w:tc>
          <w:tcPr>
            <w:tcW w:type="dxa" w:w="2232"/>
            <w:shd w:fill="F4F3FF" w:val="clear"/>
          </w:tcPr>
          <w:p>
            <w:pPr>
              <w:spacing w:before="40" w:after="40"/>
            </w:pPr>
            <w:r>
              <w:rPr>
                <w:rFonts w:ascii="Calibri" w:hAnsi="Calibri"/>
                <w:color w:val="1A172E"/>
                <w:sz w:val="19"/>
              </w:rPr>
              <w:t>Covetrus migration announcement lists; Google Ads targeting Avimark users; Facebook groups; VIN forums</w:t>
            </w:r>
          </w:p>
        </w:tc>
      </w:tr>
      <w:tr>
        <w:tc>
          <w:tcPr>
            <w:tcW w:type="dxa" w:w="2232"/>
            <w:shd w:fill="FFFFFF" w:val="clear"/>
          </w:tcPr>
          <w:p>
            <w:pPr>
              <w:spacing w:before="40" w:after="40"/>
            </w:pPr>
            <w:r>
              <w:rPr>
                <w:rFonts w:ascii="Calibri" w:hAnsi="Calibri"/>
                <w:color w:val="1A172E"/>
                <w:sz w:val="19"/>
              </w:rPr>
              <w:t>PetDesk/VitusVet contract renewal</w:t>
            </w:r>
          </w:p>
        </w:tc>
        <w:tc>
          <w:tcPr>
            <w:tcW w:type="dxa" w:w="2232"/>
            <w:shd w:fill="FFFFFF" w:val="clear"/>
          </w:tcPr>
          <w:p>
            <w:pPr>
              <w:spacing w:before="40" w:after="40"/>
            </w:pPr>
            <w:r>
              <w:rPr>
                <w:rFonts w:ascii="Calibri" w:hAnsi="Calibri"/>
                <w:color w:val="1A172E"/>
                <w:sz w:val="19"/>
              </w:rPr>
              <w:t>Annual renewal comes due; practice realizes they're paying $480/mo for something that doesn't sync</w:t>
            </w:r>
          </w:p>
        </w:tc>
        <w:tc>
          <w:tcPr>
            <w:tcW w:type="dxa" w:w="2232"/>
            <w:shd w:fill="FFFFFF" w:val="clear"/>
          </w:tcPr>
          <w:p>
            <w:pPr>
              <w:spacing w:before="40" w:after="40"/>
            </w:pPr>
            <w:r>
              <w:rPr>
                <w:rFonts w:ascii="Calibri" w:hAnsi="Calibri"/>
                <w:color w:val="1A172E"/>
                <w:sz w:val="19"/>
              </w:rPr>
              <w:t>🔴 HIGH — 30-day window to switch before auto-renewal</w:t>
            </w:r>
          </w:p>
        </w:tc>
        <w:tc>
          <w:tcPr>
            <w:tcW w:type="dxa" w:w="2232"/>
            <w:shd w:fill="FFFFFF" w:val="clear"/>
          </w:tcPr>
          <w:p>
            <w:pPr>
              <w:spacing w:before="40" w:after="40"/>
            </w:pPr>
            <w:r>
              <w:rPr>
                <w:rFonts w:ascii="Calibri" w:hAnsi="Calibri"/>
                <w:color w:val="1A172E"/>
                <w:sz w:val="19"/>
              </w:rPr>
              <w:t>LinkedIn ads targeting practice managers; Google "PetDesk alternative"</w:t>
            </w:r>
          </w:p>
        </w:tc>
      </w:tr>
      <w:tr>
        <w:tc>
          <w:tcPr>
            <w:tcW w:type="dxa" w:w="2232"/>
            <w:shd w:fill="F4F3FF" w:val="clear"/>
          </w:tcPr>
          <w:p>
            <w:pPr>
              <w:spacing w:before="40" w:after="40"/>
            </w:pPr>
            <w:r>
              <w:rPr>
                <w:rFonts w:ascii="Calibri" w:hAnsi="Calibri"/>
                <w:color w:val="1A172E"/>
                <w:sz w:val="19"/>
              </w:rPr>
              <w:t>New staff member joins from cloud-native practice</w:t>
            </w:r>
          </w:p>
        </w:tc>
        <w:tc>
          <w:tcPr>
            <w:tcW w:type="dxa" w:w="2232"/>
            <w:shd w:fill="F4F3FF" w:val="clear"/>
          </w:tcPr>
          <w:p>
            <w:pPr>
              <w:spacing w:before="40" w:after="40"/>
            </w:pPr>
            <w:r>
              <w:rPr>
                <w:rFonts w:ascii="Calibri" w:hAnsi="Calibri"/>
                <w:color w:val="1A172E"/>
                <w:sz w:val="19"/>
              </w:rPr>
              <w:t>New grad vet or experienced tech refuses to work with Cornerstone UX; creates internal pressure</w:t>
            </w:r>
          </w:p>
        </w:tc>
        <w:tc>
          <w:tcPr>
            <w:tcW w:type="dxa" w:w="2232"/>
            <w:shd w:fill="F4F3FF" w:val="clear"/>
          </w:tcPr>
          <w:p>
            <w:pPr>
              <w:spacing w:before="40" w:after="40"/>
            </w:pPr>
            <w:r>
              <w:rPr>
                <w:rFonts w:ascii="Calibri" w:hAnsi="Calibri"/>
                <w:color w:val="1A172E"/>
                <w:sz w:val="19"/>
              </w:rPr>
              <w:t>🟠 MEDIUM — 2–6 month decision window</w:t>
            </w:r>
          </w:p>
        </w:tc>
        <w:tc>
          <w:tcPr>
            <w:tcW w:type="dxa" w:w="2232"/>
            <w:shd w:fill="F4F3FF" w:val="clear"/>
          </w:tcPr>
          <w:p>
            <w:pPr>
              <w:spacing w:before="40" w:after="40"/>
            </w:pPr>
            <w:r>
              <w:rPr>
                <w:rFonts w:ascii="Calibri" w:hAnsi="Calibri"/>
                <w:color w:val="1A172E"/>
                <w:sz w:val="19"/>
              </w:rPr>
              <w:t>LinkedIn targeting new vet grads; veterinary tech Facebook groups</w:t>
            </w:r>
          </w:p>
        </w:tc>
      </w:tr>
      <w:tr>
        <w:tc>
          <w:tcPr>
            <w:tcW w:type="dxa" w:w="2232"/>
            <w:shd w:fill="FFFFFF" w:val="clear"/>
          </w:tcPr>
          <w:p>
            <w:pPr>
              <w:spacing w:before="40" w:after="40"/>
            </w:pPr>
            <w:r>
              <w:rPr>
                <w:rFonts w:ascii="Calibri" w:hAnsi="Calibri"/>
                <w:color w:val="1A172E"/>
                <w:sz w:val="19"/>
              </w:rPr>
              <w:t>Server crash / major outage</w:t>
            </w:r>
          </w:p>
        </w:tc>
        <w:tc>
          <w:tcPr>
            <w:tcW w:type="dxa" w:w="2232"/>
            <w:shd w:fill="FFFFFF" w:val="clear"/>
          </w:tcPr>
          <w:p>
            <w:pPr>
              <w:spacing w:before="40" w:after="40"/>
            </w:pPr>
            <w:r>
              <w:rPr>
                <w:rFonts w:ascii="Calibri" w:hAnsi="Calibri"/>
                <w:color w:val="1A172E"/>
                <w:sz w:val="19"/>
              </w:rPr>
              <w:t>Cornerstone or Avimark server fails during a busy period; practice loses data or stops for hours</w:t>
            </w:r>
          </w:p>
        </w:tc>
        <w:tc>
          <w:tcPr>
            <w:tcW w:type="dxa" w:w="2232"/>
            <w:shd w:fill="FFFFFF" w:val="clear"/>
          </w:tcPr>
          <w:p>
            <w:pPr>
              <w:spacing w:before="40" w:after="40"/>
            </w:pPr>
            <w:r>
              <w:rPr>
                <w:rFonts w:ascii="Calibri" w:hAnsi="Calibri"/>
                <w:color w:val="1A172E"/>
                <w:sz w:val="19"/>
              </w:rPr>
              <w:t>🔴 HIGH — practice is emotionally ready to switch</w:t>
            </w:r>
          </w:p>
        </w:tc>
        <w:tc>
          <w:tcPr>
            <w:tcW w:type="dxa" w:w="2232"/>
            <w:shd w:fill="FFFFFF" w:val="clear"/>
          </w:tcPr>
          <w:p>
            <w:pPr>
              <w:spacing w:before="40" w:after="40"/>
            </w:pPr>
            <w:r>
              <w:rPr>
                <w:rFonts w:ascii="Calibri" w:hAnsi="Calibri"/>
                <w:color w:val="1A172E"/>
                <w:sz w:val="19"/>
              </w:rPr>
              <w:t>Google Ads: "Cornerstone alternative" "Avimark alternative"; outreach to unhappy reviewers on G2/Capterra</w:t>
            </w:r>
          </w:p>
        </w:tc>
      </w:tr>
      <w:tr>
        <w:tc>
          <w:tcPr>
            <w:tcW w:type="dxa" w:w="2232"/>
            <w:shd w:fill="F4F3FF" w:val="clear"/>
          </w:tcPr>
          <w:p>
            <w:pPr>
              <w:spacing w:before="40" w:after="40"/>
            </w:pPr>
            <w:r>
              <w:rPr>
                <w:rFonts w:ascii="Calibri" w:hAnsi="Calibri"/>
                <w:color w:val="1A172E"/>
                <w:sz w:val="19"/>
              </w:rPr>
              <w:t>New practice opening</w:t>
            </w:r>
          </w:p>
        </w:tc>
        <w:tc>
          <w:tcPr>
            <w:tcW w:type="dxa" w:w="2232"/>
            <w:shd w:fill="F4F3FF" w:val="clear"/>
          </w:tcPr>
          <w:p>
            <w:pPr>
              <w:spacing w:before="40" w:after="40"/>
            </w:pPr>
            <w:r>
              <w:rPr>
                <w:rFonts w:ascii="Calibri" w:hAnsi="Calibri"/>
                <w:color w:val="1A172E"/>
                <w:sz w:val="19"/>
              </w:rPr>
              <w:t>Vet going independent, establishing their own practice — choosing software for the first time</w:t>
            </w:r>
          </w:p>
        </w:tc>
        <w:tc>
          <w:tcPr>
            <w:tcW w:type="dxa" w:w="2232"/>
            <w:shd w:fill="F4F3FF" w:val="clear"/>
          </w:tcPr>
          <w:p>
            <w:pPr>
              <w:spacing w:before="40" w:after="40"/>
            </w:pPr>
            <w:r>
              <w:rPr>
                <w:rFonts w:ascii="Calibri" w:hAnsi="Calibri"/>
                <w:color w:val="1A172E"/>
                <w:sz w:val="19"/>
              </w:rPr>
              <w:t>🔴 EXTREME — no switching cost, full attention</w:t>
            </w:r>
          </w:p>
        </w:tc>
        <w:tc>
          <w:tcPr>
            <w:tcW w:type="dxa" w:w="2232"/>
            <w:shd w:fill="F4F3FF" w:val="clear"/>
          </w:tcPr>
          <w:p>
            <w:pPr>
              <w:spacing w:before="40" w:after="40"/>
            </w:pPr>
            <w:r>
              <w:rPr>
                <w:rFonts w:ascii="Calibri" w:hAnsi="Calibri"/>
                <w:color w:val="1A172E"/>
                <w:sz w:val="19"/>
              </w:rPr>
              <w:t>VetConnect new practice database; veterinary school announcements; AVMA new member list</w:t>
            </w:r>
          </w:p>
        </w:tc>
      </w:tr>
      <w:tr>
        <w:tc>
          <w:tcPr>
            <w:tcW w:type="dxa" w:w="2232"/>
            <w:shd w:fill="FFFFFF" w:val="clear"/>
          </w:tcPr>
          <w:p>
            <w:pPr>
              <w:spacing w:before="40" w:after="40"/>
            </w:pPr>
            <w:r>
              <w:rPr>
                <w:rFonts w:ascii="Calibri" w:hAnsi="Calibri"/>
                <w:color w:val="1A172E"/>
                <w:sz w:val="19"/>
              </w:rPr>
              <w:t>Practice acquisition</w:t>
            </w:r>
          </w:p>
        </w:tc>
        <w:tc>
          <w:tcPr>
            <w:tcW w:type="dxa" w:w="2232"/>
            <w:shd w:fill="FFFFFF" w:val="clear"/>
          </w:tcPr>
          <w:p>
            <w:pPr>
              <w:spacing w:before="40" w:after="40"/>
            </w:pPr>
            <w:r>
              <w:rPr>
                <w:rFonts w:ascii="Calibri" w:hAnsi="Calibri"/>
                <w:color w:val="1A172E"/>
                <w:sz w:val="19"/>
              </w:rPr>
              <w:t>New owner buys an existing practice and wants to establish their own systems</w:t>
            </w:r>
          </w:p>
        </w:tc>
        <w:tc>
          <w:tcPr>
            <w:tcW w:type="dxa" w:w="2232"/>
            <w:shd w:fill="FFFFFF" w:val="clear"/>
          </w:tcPr>
          <w:p>
            <w:pPr>
              <w:spacing w:before="40" w:after="40"/>
            </w:pPr>
            <w:r>
              <w:rPr>
                <w:rFonts w:ascii="Calibri" w:hAnsi="Calibri"/>
                <w:color w:val="1A172E"/>
                <w:sz w:val="19"/>
              </w:rPr>
              <w:t>🟠 MEDIUM — 60–90 day decision window</w:t>
            </w:r>
          </w:p>
        </w:tc>
        <w:tc>
          <w:tcPr>
            <w:tcW w:type="dxa" w:w="2232"/>
            <w:shd w:fill="FFFFFF" w:val="clear"/>
          </w:tcPr>
          <w:p>
            <w:pPr>
              <w:spacing w:before="40" w:after="40"/>
            </w:pPr>
            <w:r>
              <w:rPr>
                <w:rFonts w:ascii="Calibri" w:hAnsi="Calibri"/>
                <w:color w:val="1A172E"/>
                <w:sz w:val="19"/>
              </w:rPr>
              <w:t>Veterinary business broker networks; practice management consultants</w:t>
            </w:r>
          </w:p>
        </w:tc>
      </w:tr>
      <w:tr>
        <w:tc>
          <w:tcPr>
            <w:tcW w:type="dxa" w:w="2232"/>
            <w:shd w:fill="F4F3FF" w:val="clear"/>
          </w:tcPr>
          <w:p>
            <w:pPr>
              <w:spacing w:before="40" w:after="40"/>
            </w:pPr>
            <w:r>
              <w:rPr>
                <w:rFonts w:ascii="Calibri" w:hAnsi="Calibri"/>
                <w:color w:val="1A172E"/>
                <w:sz w:val="19"/>
              </w:rPr>
              <w:t>Staff burnout / turnover spiral</w:t>
            </w:r>
          </w:p>
        </w:tc>
        <w:tc>
          <w:tcPr>
            <w:tcW w:type="dxa" w:w="2232"/>
            <w:shd w:fill="F4F3FF" w:val="clear"/>
          </w:tcPr>
          <w:p>
            <w:pPr>
              <w:spacing w:before="40" w:after="40"/>
            </w:pPr>
            <w:r>
              <w:rPr>
                <w:rFonts w:ascii="Calibri" w:hAnsi="Calibri"/>
                <w:color w:val="1A172E"/>
                <w:sz w:val="19"/>
              </w:rPr>
              <w:t>Practice loses 2+ staff members in a short period; owner connects admin burden to retention risk</w:t>
            </w:r>
          </w:p>
        </w:tc>
        <w:tc>
          <w:tcPr>
            <w:tcW w:type="dxa" w:w="2232"/>
            <w:shd w:fill="F4F3FF" w:val="clear"/>
          </w:tcPr>
          <w:p>
            <w:pPr>
              <w:spacing w:before="40" w:after="40"/>
            </w:pPr>
            <w:r>
              <w:rPr>
                <w:rFonts w:ascii="Calibri" w:hAnsi="Calibri"/>
                <w:color w:val="1A172E"/>
                <w:sz w:val="19"/>
              </w:rPr>
              <w:t>🟠 MEDIUM</w:t>
            </w:r>
          </w:p>
        </w:tc>
        <w:tc>
          <w:tcPr>
            <w:tcW w:type="dxa" w:w="2232"/>
            <w:shd w:fill="F4F3FF" w:val="clear"/>
          </w:tcPr>
          <w:p>
            <w:pPr>
              <w:spacing w:before="40" w:after="40"/>
            </w:pPr>
            <w:r>
              <w:rPr>
                <w:rFonts w:ascii="Calibri" w:hAnsi="Calibri"/>
                <w:color w:val="1A172E"/>
                <w:sz w:val="19"/>
              </w:rPr>
              <w:t>AVMA workforce surveys; Reddit r/VetTech; direct outreach to practice consultants</w:t>
            </w:r>
          </w:p>
        </w:tc>
      </w:tr>
      <w:tr>
        <w:tc>
          <w:tcPr>
            <w:tcW w:type="dxa" w:w="2232"/>
            <w:shd w:fill="FFFFFF" w:val="clear"/>
          </w:tcPr>
          <w:p>
            <w:pPr>
              <w:spacing w:before="40" w:after="40"/>
            </w:pPr>
            <w:r>
              <w:rPr>
                <w:rFonts w:ascii="Calibri" w:hAnsi="Calibri"/>
                <w:color w:val="1A172E"/>
                <w:sz w:val="19"/>
              </w:rPr>
              <w:t>Conference attendance</w:t>
            </w:r>
          </w:p>
        </w:tc>
        <w:tc>
          <w:tcPr>
            <w:tcW w:type="dxa" w:w="2232"/>
            <w:shd w:fill="FFFFFF" w:val="clear"/>
          </w:tcPr>
          <w:p>
            <w:pPr>
              <w:spacing w:before="40" w:after="40"/>
            </w:pPr>
            <w:r>
              <w:rPr>
                <w:rFonts w:ascii="Calibri" w:hAnsi="Calibri"/>
                <w:color w:val="1A172E"/>
                <w:sz w:val="19"/>
              </w:rPr>
              <w:t>Owner attends VMX, WVC, or AVMA and actively evaluates software for the first time</w:t>
            </w:r>
          </w:p>
        </w:tc>
        <w:tc>
          <w:tcPr>
            <w:tcW w:type="dxa" w:w="2232"/>
            <w:shd w:fill="FFFFFF" w:val="clear"/>
          </w:tcPr>
          <w:p>
            <w:pPr>
              <w:spacing w:before="40" w:after="40"/>
            </w:pPr>
            <w:r>
              <w:rPr>
                <w:rFonts w:ascii="Calibri" w:hAnsi="Calibri"/>
                <w:color w:val="1A172E"/>
                <w:sz w:val="19"/>
              </w:rPr>
              <w:t>🟠 MEDIUM</w:t>
            </w:r>
          </w:p>
        </w:tc>
        <w:tc>
          <w:tcPr>
            <w:tcW w:type="dxa" w:w="2232"/>
            <w:shd w:fill="FFFFFF" w:val="clear"/>
          </w:tcPr>
          <w:p>
            <w:pPr>
              <w:spacing w:before="40" w:after="40"/>
            </w:pPr>
            <w:r>
              <w:rPr>
                <w:rFonts w:ascii="Calibri" w:hAnsi="Calibri"/>
                <w:color w:val="1A172E"/>
                <w:sz w:val="19"/>
              </w:rPr>
              <w:t>Conference booth; speaking sessions; pre-event outreach to registered attendees</w:t>
            </w:r>
          </w:p>
        </w:tc>
      </w:tr>
      <w:tr>
        <w:tc>
          <w:tcPr>
            <w:tcW w:type="dxa" w:w="2232"/>
            <w:shd w:fill="F4F3FF" w:val="clear"/>
          </w:tcPr>
          <w:p>
            <w:pPr>
              <w:spacing w:before="40" w:after="40"/>
            </w:pPr>
            <w:r>
              <w:rPr>
                <w:rFonts w:ascii="Calibri" w:hAnsi="Calibri"/>
                <w:color w:val="1A172E"/>
                <w:sz w:val="19"/>
              </w:rPr>
              <w:t>Competitor across the street upgrades</w:t>
            </w:r>
          </w:p>
        </w:tc>
        <w:tc>
          <w:tcPr>
            <w:tcW w:type="dxa" w:w="2232"/>
            <w:shd w:fill="F4F3FF" w:val="clear"/>
          </w:tcPr>
          <w:p>
            <w:pPr>
              <w:spacing w:before="40" w:after="40"/>
            </w:pPr>
            <w:r>
              <w:rPr>
                <w:rFonts w:ascii="Calibri" w:hAnsi="Calibri"/>
                <w:color w:val="1A172E"/>
                <w:sz w:val="19"/>
              </w:rPr>
              <w:t>A peer practice adopts new technology and the owner hears about it through the network</w:t>
            </w:r>
          </w:p>
        </w:tc>
        <w:tc>
          <w:tcPr>
            <w:tcW w:type="dxa" w:w="2232"/>
            <w:shd w:fill="F4F3FF" w:val="clear"/>
          </w:tcPr>
          <w:p>
            <w:pPr>
              <w:spacing w:before="40" w:after="40"/>
            </w:pPr>
            <w:r>
              <w:rPr>
                <w:rFonts w:ascii="Calibri" w:hAnsi="Calibri"/>
                <w:color w:val="1A172E"/>
                <w:sz w:val="19"/>
              </w:rPr>
              <w:t>🟡 LOWER — 3–12 month window</w:t>
            </w:r>
          </w:p>
        </w:tc>
        <w:tc>
          <w:tcPr>
            <w:tcW w:type="dxa" w:w="2232"/>
            <w:shd w:fill="F4F3FF" w:val="clear"/>
          </w:tcPr>
          <w:p>
            <w:pPr>
              <w:spacing w:before="40" w:after="40"/>
            </w:pPr>
            <w:r>
              <w:rPr>
                <w:rFonts w:ascii="Calibri" w:hAnsi="Calibri"/>
                <w:color w:val="1A172E"/>
                <w:sz w:val="19"/>
              </w:rPr>
              <w:t>Peer referral program; local VMA chapter involvement</w:t>
            </w:r>
          </w:p>
        </w:tc>
      </w:tr>
    </w:tbl>
    <w:p/>
    <w:p>
      <w:pPr>
        <w:pBdr>
          <w:bottom w:val="single" w:sz="6" w:space="1" w:color="E0DEF4"/>
        </w:pBdr>
        <w:spacing w:before="80" w:after="80"/>
      </w:pPr>
    </w:p>
    <w:p>
      <w:pPr>
        <w:spacing w:before="280" w:after="80"/>
      </w:pPr>
      <w:r>
        <w:rPr>
          <w:rFonts w:ascii="Calibri" w:hAnsi="Calibri"/>
          <w:b/>
          <w:i w:val="0"/>
          <w:color w:val="1A172E"/>
          <w:sz w:val="24"/>
        </w:rPr>
        <w:t>Secondary ICP — The Multi-Location Operator</w:t>
      </w:r>
    </w:p>
    <w:p>
      <w:pPr>
        <w:spacing w:before="160" w:after="40"/>
      </w:pPr>
      <w:r>
        <w:rPr>
          <w:rFonts w:ascii="Calibri" w:hAnsi="Calibri"/>
          <w:b/>
          <w:i w:val="0"/>
          <w:color w:val="1A172E"/>
          <w:sz w:val="21"/>
        </w:rPr>
        <w:t>Profile:</w:t>
      </w:r>
    </w:p>
    <w:p>
      <w:pPr>
        <w:spacing w:before="20" w:after="60" w:line="260" w:lineRule="exact"/>
        <w:ind w:left="432" w:hanging="259"/>
      </w:pPr>
      <w:r>
        <w:rPr>
          <w:b/>
          <w:i w:val="0"/>
          <w:color w:val="6C63FF"/>
          <w:sz w:val="20"/>
        </w:rPr>
        <w:t xml:space="preserve">•  </w:t>
      </w:r>
      <w:r>
        <w:rPr>
          <w:b w:val="0"/>
          <w:i w:val="0"/>
          <w:color w:val="1A172E"/>
          <w:sz w:val="21"/>
        </w:rPr>
        <w:t>3–8 veterinarians across 2–4 locations</w:t>
      </w:r>
    </w:p>
    <w:p>
      <w:pPr>
        <w:spacing w:before="20" w:after="60" w:line="260" w:lineRule="exact"/>
        <w:ind w:left="432" w:hanging="259"/>
      </w:pPr>
      <w:r>
        <w:rPr>
          <w:b/>
          <w:i w:val="0"/>
          <w:color w:val="6C63FF"/>
          <w:sz w:val="20"/>
        </w:rPr>
        <w:t xml:space="preserve">•  </w:t>
      </w:r>
      <w:r>
        <w:rPr>
          <w:b w:val="0"/>
          <w:i w:val="0"/>
          <w:color w:val="1A172E"/>
          <w:sz w:val="21"/>
        </w:rPr>
        <w:t>More business-minded than owner-vet; may have hired a professional practice manager or operations director</w:t>
      </w:r>
    </w:p>
    <w:p>
      <w:pPr>
        <w:spacing w:before="20" w:after="60" w:line="260" w:lineRule="exact"/>
        <w:ind w:left="432" w:hanging="259"/>
      </w:pPr>
      <w:r>
        <w:rPr>
          <w:b/>
          <w:i w:val="0"/>
          <w:color w:val="6C63FF"/>
          <w:sz w:val="20"/>
        </w:rPr>
        <w:t xml:space="preserve">•  </w:t>
      </w:r>
      <w:r>
        <w:rPr>
          <w:b w:val="0"/>
          <w:i w:val="0"/>
          <w:color w:val="1A172E"/>
          <w:sz w:val="21"/>
        </w:rPr>
        <w:t>Currently on ezyVet or Provet Pro and frustrated by per-user pricing that scales poorly</w:t>
      </w:r>
    </w:p>
    <w:p>
      <w:pPr>
        <w:spacing w:before="20" w:after="60" w:line="260" w:lineRule="exact"/>
        <w:ind w:left="432" w:hanging="259"/>
      </w:pPr>
      <w:r>
        <w:rPr>
          <w:b/>
          <w:i w:val="0"/>
          <w:color w:val="6C63FF"/>
          <w:sz w:val="20"/>
        </w:rPr>
        <w:t xml:space="preserve">•  </w:t>
      </w:r>
      <w:r>
        <w:rPr>
          <w:b w:val="0"/>
          <w:i w:val="0"/>
          <w:color w:val="1A172E"/>
          <w:sz w:val="21"/>
        </w:rPr>
        <w:t>Revenue: $2M–$8M</w:t>
      </w:r>
    </w:p>
    <w:p>
      <w:pPr>
        <w:spacing w:before="20" w:after="60" w:line="260" w:lineRule="exact"/>
        <w:ind w:left="432" w:hanging="259"/>
      </w:pPr>
      <w:r>
        <w:rPr>
          <w:b/>
          <w:i w:val="0"/>
          <w:color w:val="6C63FF"/>
          <w:sz w:val="20"/>
        </w:rPr>
        <w:t xml:space="preserve">•  </w:t>
      </w:r>
      <w:r>
        <w:rPr>
          <w:b w:val="0"/>
          <w:i w:val="0"/>
          <w:color w:val="1A172E"/>
          <w:sz w:val="21"/>
        </w:rPr>
        <w:t>Cares about enterprise-level reporting, cross-location visibility, and staff scheduling</w:t>
      </w:r>
    </w:p>
    <w:p>
      <w:pPr>
        <w:spacing w:before="20" w:after="60" w:line="260" w:lineRule="exact"/>
        <w:ind w:left="432" w:hanging="259"/>
      </w:pPr>
      <w:r>
        <w:rPr>
          <w:b/>
          <w:i w:val="0"/>
          <w:color w:val="6C63FF"/>
          <w:sz w:val="20"/>
        </w:rPr>
        <w:t xml:space="preserve">•  </w:t>
      </w:r>
      <w:r>
        <w:rPr>
          <w:b w:val="0"/>
          <w:i w:val="0"/>
          <w:color w:val="1A172E"/>
          <w:sz w:val="21"/>
        </w:rPr>
        <w:t>Primary pain: paying $1,500–$2,500/month for ezyVet across 8 users and still needing 6 companion tools</w:t>
      </w:r>
    </w:p>
    <w:p>
      <w:pPr>
        <w:spacing w:before="20" w:after="60" w:line="260" w:lineRule="exact"/>
        <w:ind w:left="432" w:hanging="259"/>
      </w:pPr>
      <w:r>
        <w:rPr>
          <w:b/>
          <w:i w:val="0"/>
          <w:color w:val="6C63FF"/>
          <w:sz w:val="20"/>
        </w:rPr>
        <w:t xml:space="preserve">•  </w:t>
      </w:r>
      <w:r>
        <w:rPr>
          <w:b w:val="0"/>
          <w:i w:val="0"/>
          <w:color w:val="1A172E"/>
          <w:sz w:val="21"/>
        </w:rPr>
        <w:t>The sell is different: focus on MOD-ENT, consolidated reporting, and per-location savings</w:t>
      </w:r>
    </w:p>
    <w:p>
      <w:pPr>
        <w:pBdr>
          <w:bottom w:val="single" w:sz="6" w:space="1" w:color="E0DEF4"/>
        </w:pBdr>
        <w:spacing w:before="80" w:after="80"/>
      </w:pPr>
    </w:p>
    <w:p>
      <w:pPr>
        <w:spacing w:before="280" w:after="80"/>
      </w:pPr>
      <w:r>
        <w:rPr>
          <w:rFonts w:ascii="Calibri" w:hAnsi="Calibri"/>
          <w:b/>
          <w:i w:val="0"/>
          <w:color w:val="1A172E"/>
          <w:sz w:val="24"/>
        </w:rPr>
        <w:t>Anti-ICP — Who We Do NOT Pursue</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4464"/>
        <w:gridCol w:w="4464"/>
      </w:tblGrid>
      <w:tr>
        <w:tc>
          <w:tcPr>
            <w:tcW w:type="dxa" w:w="4464"/>
            <w:shd w:fill="6C63FF" w:val="clear"/>
          </w:tcPr>
          <w:p>
            <w:pPr>
              <w:spacing w:before="60" w:after="60"/>
            </w:pPr>
            <w:r>
              <w:rPr>
                <w:rFonts w:ascii="Calibri" w:hAnsi="Calibri"/>
                <w:b/>
                <w:color w:val="FFFFFF"/>
                <w:sz w:val="19"/>
              </w:rPr>
              <w:t>Segment</w:t>
            </w:r>
          </w:p>
        </w:tc>
        <w:tc>
          <w:tcPr>
            <w:tcW w:type="dxa" w:w="4464"/>
            <w:shd w:fill="6C63FF" w:val="clear"/>
          </w:tcPr>
          <w:p>
            <w:pPr>
              <w:spacing w:before="60" w:after="60"/>
            </w:pPr>
            <w:r>
              <w:rPr>
                <w:rFonts w:ascii="Calibri" w:hAnsi="Calibri"/>
                <w:b/>
                <w:color w:val="FFFFFF"/>
                <w:sz w:val="19"/>
              </w:rPr>
              <w:t>Reason to Exclude</w:t>
            </w:r>
          </w:p>
        </w:tc>
      </w:tr>
      <w:tr>
        <w:tc>
          <w:tcPr>
            <w:tcW w:type="dxa" w:w="4464"/>
            <w:shd w:fill="F4F3FF" w:val="clear"/>
          </w:tcPr>
          <w:p>
            <w:pPr>
              <w:spacing w:before="40" w:after="40"/>
            </w:pPr>
            <w:r>
              <w:rPr>
                <w:rFonts w:ascii="Calibri" w:hAnsi="Calibri"/>
                <w:color w:val="1A172E"/>
                <w:sz w:val="19"/>
              </w:rPr>
              <w:t>Corporate/PE-backed practices (VCA, Banfield, NVA)</w:t>
            </w:r>
          </w:p>
        </w:tc>
        <w:tc>
          <w:tcPr>
            <w:tcW w:type="dxa" w:w="4464"/>
            <w:shd w:fill="F4F3FF" w:val="clear"/>
          </w:tcPr>
          <w:p>
            <w:pPr>
              <w:spacing w:before="40" w:after="40"/>
            </w:pPr>
            <w:r>
              <w:rPr>
                <w:rFonts w:ascii="Calibri" w:hAnsi="Calibri"/>
                <w:color w:val="1A172E"/>
                <w:sz w:val="19"/>
              </w:rPr>
              <w:t>Enterprise procurement requires 12–18 month sales cycles, committee approvals, and legal review. Deal size doesn't compensate. Return when at Series B scale.</w:t>
            </w:r>
          </w:p>
        </w:tc>
      </w:tr>
      <w:tr>
        <w:tc>
          <w:tcPr>
            <w:tcW w:type="dxa" w:w="4464"/>
            <w:shd w:fill="FFFFFF" w:val="clear"/>
          </w:tcPr>
          <w:p>
            <w:pPr>
              <w:spacing w:before="40" w:after="40"/>
            </w:pPr>
            <w:r>
              <w:rPr>
                <w:rFonts w:ascii="Calibri" w:hAnsi="Calibri"/>
                <w:color w:val="1A172E"/>
                <w:sz w:val="19"/>
              </w:rPr>
              <w:t>Emergency/specialty hospitals</w:t>
            </w:r>
          </w:p>
        </w:tc>
        <w:tc>
          <w:tcPr>
            <w:tcW w:type="dxa" w:w="4464"/>
            <w:shd w:fill="FFFFFF" w:val="clear"/>
          </w:tcPr>
          <w:p>
            <w:pPr>
              <w:spacing w:before="40" w:after="40"/>
            </w:pPr>
            <w:r>
              <w:rPr>
                <w:rFonts w:ascii="Calibri" w:hAnsi="Calibri"/>
                <w:color w:val="1A172E"/>
                <w:sz w:val="19"/>
              </w:rPr>
              <w:t>ezyVet is purpose-built for this segment with purpose-built clinical workflows. VetAgent is not optimized for critical care protocols, multi-specialty scheduling, or 24/7 staffing models. We would lose on features.</w:t>
            </w:r>
          </w:p>
        </w:tc>
      </w:tr>
      <w:tr>
        <w:tc>
          <w:tcPr>
            <w:tcW w:type="dxa" w:w="4464"/>
            <w:shd w:fill="F4F3FF" w:val="clear"/>
          </w:tcPr>
          <w:p>
            <w:pPr>
              <w:spacing w:before="40" w:after="40"/>
            </w:pPr>
            <w:r>
              <w:rPr>
                <w:rFonts w:ascii="Calibri" w:hAnsi="Calibri"/>
                <w:color w:val="1A172E"/>
                <w:sz w:val="19"/>
              </w:rPr>
              <w:t>Equine/large animal/exotic specialty</w:t>
            </w:r>
          </w:p>
        </w:tc>
        <w:tc>
          <w:tcPr>
            <w:tcW w:type="dxa" w:w="4464"/>
            <w:shd w:fill="F4F3FF" w:val="clear"/>
          </w:tcPr>
          <w:p>
            <w:pPr>
              <w:spacing w:before="40" w:after="40"/>
            </w:pPr>
            <w:r>
              <w:rPr>
                <w:rFonts w:ascii="Calibri" w:hAnsi="Calibri"/>
                <w:color w:val="1A172E"/>
                <w:sz w:val="19"/>
              </w:rPr>
              <w:t>Different clinical workflows, different drug management requirements, different scheduling patterns. Our feature set doesn't map.</w:t>
            </w:r>
          </w:p>
        </w:tc>
      </w:tr>
      <w:tr>
        <w:tc>
          <w:tcPr>
            <w:tcW w:type="dxa" w:w="4464"/>
            <w:shd w:fill="FFFFFF" w:val="clear"/>
          </w:tcPr>
          <w:p>
            <w:pPr>
              <w:spacing w:before="40" w:after="40"/>
            </w:pPr>
            <w:r>
              <w:rPr>
                <w:rFonts w:ascii="Calibri" w:hAnsi="Calibri"/>
                <w:color w:val="1A172E"/>
                <w:sz w:val="19"/>
              </w:rPr>
              <w:t>Solo veterinarians just starting</w:t>
            </w:r>
          </w:p>
        </w:tc>
        <w:tc>
          <w:tcPr>
            <w:tcW w:type="dxa" w:w="4464"/>
            <w:shd w:fill="FFFFFF" w:val="clear"/>
          </w:tcPr>
          <w:p>
            <w:pPr>
              <w:spacing w:before="40" w:after="40"/>
            </w:pPr>
            <w:r>
              <w:rPr>
                <w:rFonts w:ascii="Calibri" w:hAnsi="Calibri"/>
                <w:color w:val="1A172E"/>
                <w:sz w:val="19"/>
              </w:rPr>
              <w:t>CAC is too high relative to ARPU at the Starter tier. These practices also need handholding on basic business operations that stretches the support model. Serve them when the product and support are mature enough.</w:t>
            </w:r>
          </w:p>
        </w:tc>
      </w:tr>
      <w:tr>
        <w:tc>
          <w:tcPr>
            <w:tcW w:type="dxa" w:w="4464"/>
            <w:shd w:fill="F4F3FF" w:val="clear"/>
          </w:tcPr>
          <w:p>
            <w:pPr>
              <w:spacing w:before="40" w:after="40"/>
            </w:pPr>
            <w:r>
              <w:rPr>
                <w:rFonts w:ascii="Calibri" w:hAnsi="Calibri"/>
                <w:color w:val="1A172E"/>
                <w:sz w:val="19"/>
              </w:rPr>
              <w:t>Practices with existing 3-year contracts</w:t>
            </w:r>
          </w:p>
        </w:tc>
        <w:tc>
          <w:tcPr>
            <w:tcW w:type="dxa" w:w="4464"/>
            <w:shd w:fill="F4F3FF" w:val="clear"/>
          </w:tcPr>
          <w:p>
            <w:pPr>
              <w:spacing w:before="40" w:after="40"/>
            </w:pPr>
            <w:r>
              <w:rPr>
                <w:rFonts w:ascii="Calibri" w:hAnsi="Calibri"/>
                <w:color w:val="1A172E"/>
                <w:sz w:val="19"/>
              </w:rPr>
              <w:t>Cannot win without a compelling contract buyout story. Revisit when we have case studies that justify the switching cost. Prioritize practices 6–12 months from contract end.</w:t>
            </w:r>
          </w:p>
        </w:tc>
      </w:tr>
    </w:tbl>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POSITIONING STATEMENT</w:t>
      </w:r>
    </w:p>
    <w:p>
      <w:pPr>
        <w:spacing w:before="280" w:after="80"/>
      </w:pPr>
      <w:r>
        <w:rPr>
          <w:rFonts w:ascii="Calibri" w:hAnsi="Calibri"/>
          <w:b/>
          <w:i w:val="0"/>
          <w:color w:val="1A172E"/>
          <w:sz w:val="24"/>
        </w:rPr>
        <w:t>Formal Positioning Framework</w:t>
      </w:r>
    </w:p>
    <w:p>
      <w:pPr>
        <w:spacing w:before="0" w:after="40"/>
        <w:ind w:left="432"/>
      </w:pPr>
      <w:r>
        <w:rPr>
          <w:rFonts w:ascii="Courier New" w:hAnsi="Courier New"/>
          <w:b w:val="0"/>
          <w:i w:val="0"/>
          <w:color w:val="1A172E"/>
          <w:sz w:val="19"/>
        </w:rPr>
        <w:t>For independent veterinary practice owners (2–4 vets, 1 location)</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Who are running a practice where the software records everything</w:t>
      </w:r>
    </w:p>
    <w:p>
      <w:pPr>
        <w:spacing w:before="0" w:after="40"/>
        <w:ind w:left="432"/>
      </w:pPr>
      <w:r>
        <w:rPr>
          <w:rFonts w:ascii="Courier New" w:hAnsi="Courier New"/>
          <w:b w:val="0"/>
          <w:i w:val="0"/>
          <w:color w:val="1A172E"/>
          <w:sz w:val="19"/>
        </w:rPr>
        <w:t>but proactively handles nothing — paying $2,000+/month across 7</w:t>
      </w:r>
    </w:p>
    <w:p>
      <w:pPr>
        <w:spacing w:before="0" w:after="40"/>
        <w:ind w:left="432"/>
      </w:pPr>
      <w:r>
        <w:rPr>
          <w:rFonts w:ascii="Courier New" w:hAnsi="Courier New"/>
          <w:b w:val="0"/>
          <w:i w:val="0"/>
          <w:color w:val="1A172E"/>
          <w:sz w:val="19"/>
        </w:rPr>
        <w:t>disconnected tools, charting until midnight, and watching staff</w:t>
      </w:r>
    </w:p>
    <w:p>
      <w:pPr>
        <w:spacing w:before="0" w:after="40"/>
        <w:ind w:left="432"/>
      </w:pPr>
      <w:r>
        <w:rPr>
          <w:rFonts w:ascii="Courier New" w:hAnsi="Courier New"/>
          <w:b w:val="0"/>
          <w:i w:val="0"/>
          <w:color w:val="1A172E"/>
          <w:sz w:val="19"/>
        </w:rPr>
        <w:t>burnout from bridging systems that don't talk to each other</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VetAgent is the AI-native practice management platform</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That consolidates your entire software stack and deploys Vera —</w:t>
      </w:r>
    </w:p>
    <w:p>
      <w:pPr>
        <w:spacing w:before="0" w:after="40"/>
        <w:ind w:left="432"/>
      </w:pPr>
      <w:r>
        <w:rPr>
          <w:rFonts w:ascii="Courier New" w:hAnsi="Courier New"/>
          <w:b w:val="0"/>
          <w:i w:val="0"/>
          <w:color w:val="1A172E"/>
          <w:sz w:val="19"/>
        </w:rPr>
        <w:t>your AI Chief of Staff — who proactively manages intake, fills</w:t>
      </w:r>
    </w:p>
    <w:p>
      <w:pPr>
        <w:spacing w:before="0" w:after="40"/>
        <w:ind w:left="432"/>
      </w:pPr>
      <w:r>
        <w:rPr>
          <w:rFonts w:ascii="Courier New" w:hAnsi="Courier New"/>
          <w:b w:val="0"/>
          <w:i w:val="0"/>
          <w:color w:val="1A172E"/>
          <w:sz w:val="19"/>
        </w:rPr>
        <w:t>your schedule, drafts follow-up, and surfaces clinical risk before</w:t>
      </w:r>
    </w:p>
    <w:p>
      <w:pPr>
        <w:spacing w:before="0" w:after="40"/>
        <w:ind w:left="432"/>
      </w:pPr>
      <w:r>
        <w:rPr>
          <w:rFonts w:ascii="Courier New" w:hAnsi="Courier New"/>
          <w:b w:val="0"/>
          <w:i w:val="0"/>
          <w:color w:val="1A172E"/>
          <w:sz w:val="19"/>
        </w:rPr>
        <w:t>you ask, while your vet retains full approval authority over every</w:t>
      </w:r>
    </w:p>
    <w:p>
      <w:pPr>
        <w:spacing w:before="0" w:after="40"/>
        <w:ind w:left="432"/>
      </w:pPr>
      <w:r>
        <w:rPr>
          <w:rFonts w:ascii="Courier New" w:hAnsi="Courier New"/>
          <w:b w:val="0"/>
          <w:i w:val="0"/>
          <w:color w:val="1A172E"/>
          <w:sz w:val="19"/>
        </w:rPr>
        <w:t>clinical and financial decision</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Unlike Cornerstone (a server-based record-keeper with no AI),</w:t>
      </w:r>
    </w:p>
    <w:p>
      <w:pPr>
        <w:spacing w:before="0" w:after="40"/>
        <w:ind w:left="432"/>
      </w:pPr>
      <w:r>
        <w:rPr>
          <w:rFonts w:ascii="Courier New" w:hAnsi="Courier New"/>
          <w:b w:val="0"/>
          <w:i w:val="0"/>
          <w:color w:val="1A172E"/>
          <w:sz w:val="19"/>
        </w:rPr>
        <w:t>Shepherd (AI that waits for the vet to act), or PetDesk</w:t>
      </w:r>
    </w:p>
    <w:p>
      <w:pPr>
        <w:spacing w:before="0" w:after="40"/>
        <w:ind w:left="432"/>
      </w:pPr>
      <w:r>
        <w:rPr>
          <w:rFonts w:ascii="Courier New" w:hAnsi="Courier New"/>
          <w:b w:val="0"/>
          <w:i w:val="0"/>
          <w:color w:val="1A172E"/>
          <w:sz w:val="19"/>
        </w:rPr>
        <w:t>(a companion tool you're still managing separately)</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VetAgent is the first platform where the AI acts on what the</w:t>
      </w:r>
    </w:p>
    <w:p>
      <w:pPr>
        <w:spacing w:before="0" w:after="40"/>
        <w:ind w:left="432"/>
      </w:pPr>
      <w:r>
        <w:rPr>
          <w:rFonts w:ascii="Courier New" w:hAnsi="Courier New"/>
          <w:b w:val="0"/>
          <w:i w:val="0"/>
          <w:color w:val="1A172E"/>
          <w:sz w:val="19"/>
        </w:rPr>
        <w:t>practice needs — not just records what already happened</w:t>
      </w:r>
    </w:p>
    <w:p>
      <w:pPr>
        <w:pBdr>
          <w:bottom w:val="single" w:sz="6" w:space="1" w:color="E0DEF4"/>
        </w:pBdr>
        <w:spacing w:before="80" w:after="80"/>
      </w:pPr>
    </w:p>
    <w:p>
      <w:pPr>
        <w:spacing w:before="280" w:after="80"/>
      </w:pPr>
      <w:r>
        <w:rPr>
          <w:rFonts w:ascii="Calibri" w:hAnsi="Calibri"/>
          <w:b/>
          <w:i w:val="0"/>
          <w:color w:val="1A172E"/>
          <w:sz w:val="24"/>
        </w:rPr>
        <w:t>Tagline</w:t>
      </w:r>
    </w:p>
    <w:p>
      <w:pPr>
        <w:spacing w:before="160" w:after="40"/>
      </w:pPr>
      <w:r>
        <w:rPr>
          <w:rFonts w:ascii="Calibri" w:hAnsi="Calibri"/>
          <w:b/>
          <w:i w:val="0"/>
          <w:color w:val="1A172E"/>
          <w:sz w:val="21"/>
        </w:rPr>
        <w:t>"Meet Vera. Your practice's AI Chief of Staff."</w:t>
      </w:r>
    </w:p>
    <w:p>
      <w:pPr>
        <w:pBdr>
          <w:bottom w:val="single" w:sz="6" w:space="1" w:color="E0DEF4"/>
        </w:pBdr>
        <w:spacing w:before="80" w:after="80"/>
      </w:pPr>
    </w:p>
    <w:p>
      <w:pPr>
        <w:spacing w:before="280" w:after="80"/>
      </w:pPr>
      <w:r>
        <w:rPr>
          <w:rFonts w:ascii="Calibri" w:hAnsi="Calibri"/>
          <w:b/>
          <w:i w:val="0"/>
          <w:color w:val="1A172E"/>
          <w:sz w:val="24"/>
        </w:rPr>
        <w:t>Elevator Pitch (60-second spoken version)</w:t>
      </w:r>
    </w:p>
    <w:p>
      <w:pPr>
        <w:spacing w:before="0" w:after="100" w:line="280" w:lineRule="exact"/>
      </w:pPr>
      <w:r>
        <w:rPr>
          <w:b w:val="0"/>
          <w:i w:val="0"/>
          <w:color w:val="1A172E"/>
          <w:sz w:val="21"/>
        </w:rPr>
      </w:r>
      <w:r>
        <w:rPr>
          <w:b w:val="0"/>
          <w:i/>
          <w:color w:val="1A172E"/>
          <w:sz w:val="21"/>
        </w:rPr>
        <w:t>"Most vet software records what happened after the fact. Your vet charts for an hour after closing, your front desk manually texts reminders, and you're paying $2,000 a month for 7 tools that don't talk to each other. VetAgent is different. We built a native AI Chief of Staff named Vera — she messages owners before their appointment and briefs the vet, she fills cancellations from your waitlist in real time, and she drafts discharge summaries and flags patients who haven't come back. And because Vera replaces PetDesk, Podium, your analytics tool, and your after-hours service, the typical 3-vet practice saves about $1,400 a month on day one. We're built for independent practices migrating off Cornerstone or Avimark, and we're taking our first 20 customers at a founding partner rate. Would you want to see a 20-minute demo?"</w:t>
      </w:r>
      <w:r>
        <w:rPr>
          <w:b w:val="0"/>
          <w:i w:val="0"/>
          <w:color w:val="1A172E"/>
          <w:sz w:val="21"/>
        </w:rPr>
      </w:r>
    </w:p>
    <w:p>
      <w:pPr>
        <w:pBdr>
          <w:bottom w:val="single" w:sz="6" w:space="1" w:color="E0DEF4"/>
        </w:pBdr>
        <w:spacing w:before="80" w:after="80"/>
      </w:pPr>
    </w:p>
    <w:p>
      <w:pPr>
        <w:spacing w:before="280" w:after="80"/>
      </w:pPr>
      <w:r>
        <w:rPr>
          <w:rFonts w:ascii="Calibri" w:hAnsi="Calibri"/>
          <w:b/>
          <w:i w:val="0"/>
          <w:color w:val="1A172E"/>
          <w:sz w:val="24"/>
        </w:rPr>
        <w:t>Positioning Alternatives (with Tradeoffs)</w:t>
      </w:r>
    </w:p>
    <w:p>
      <w:pPr>
        <w:spacing w:before="160" w:after="40"/>
      </w:pPr>
      <w:r>
        <w:rPr>
          <w:rFonts w:ascii="Calibri" w:hAnsi="Calibri"/>
          <w:b/>
          <w:i w:val="0"/>
          <w:color w:val="1A172E"/>
          <w:sz w:val="21"/>
        </w:rPr>
        <w:t>Option A — "The Economic No-Brainer" (Lead with savings)</w:t>
      </w:r>
    </w:p>
    <w:p>
      <w:pPr>
        <w:spacing w:before="80" w:after="80" w:line="280" w:lineRule="exact"/>
        <w:ind w:left="504"/>
        <w:pBdr>
          <w:left w:val="single" w:sz="12" w:space="4" w:color="6C63FF"/>
        </w:pBdr>
      </w:pPr>
      <w:r>
        <w:rPr>
          <w:b w:val="0"/>
          <w:i/>
          <w:color w:val="5A567A"/>
          <w:sz w:val="21"/>
        </w:rPr>
        <w:t>"Replace 7 tools with one. Save $16,000 a year."</w:t>
      </w:r>
    </w:p>
    <w:p>
      <w:pPr>
        <w:spacing w:before="0" w:after="100" w:line="280" w:lineRule="exact"/>
      </w:pPr>
      <w:r>
        <w:rPr>
          <w:b w:val="0"/>
          <w:i w:val="0"/>
          <w:color w:val="1A172E"/>
          <w:sz w:val="21"/>
        </w:rPr>
      </w:r>
      <w:r>
        <w:rPr>
          <w:b w:val="0"/>
          <w:i/>
          <w:color w:val="1A172E"/>
          <w:sz w:val="21"/>
        </w:rPr>
        <w:t>Tradeoff:</w:t>
      </w:r>
      <w:r>
        <w:rPr>
          <w:b w:val="0"/>
          <w:i w:val="0"/>
          <w:color w:val="1A172E"/>
          <w:sz w:val="21"/>
        </w:rPr>
        <w:t xml:space="preserve"> Fastest conversion, but commoditizes VetAgent as a cost play and invites price competition. Works for Avimark refugees who are in pain. Doesn't work for Shepherd users who aren't in financial pain.</w:t>
      </w:r>
    </w:p>
    <w:p>
      <w:pPr>
        <w:spacing w:before="160" w:after="40"/>
      </w:pPr>
      <w:r>
        <w:rPr>
          <w:rFonts w:ascii="Calibri" w:hAnsi="Calibri"/>
          <w:b/>
          <w:i w:val="0"/>
          <w:color w:val="1A172E"/>
          <w:sz w:val="21"/>
        </w:rPr>
        <w:t>Option B — "The AI Operating System"</w:t>
      </w:r>
    </w:p>
    <w:p>
      <w:pPr>
        <w:spacing w:before="80" w:after="80" w:line="280" w:lineRule="exact"/>
        <w:ind w:left="504"/>
        <w:pBdr>
          <w:left w:val="single" w:sz="12" w:space="4" w:color="6C63FF"/>
        </w:pBdr>
      </w:pPr>
      <w:r>
        <w:rPr>
          <w:b w:val="0"/>
          <w:i/>
          <w:color w:val="5A567A"/>
          <w:sz w:val="21"/>
        </w:rPr>
        <w:t>"Every other PIMS records what your team did. VetAgent gives you a Chief of Staff who acts before they have to."</w:t>
      </w:r>
    </w:p>
    <w:p>
      <w:pPr>
        <w:spacing w:before="0" w:after="100" w:line="280" w:lineRule="exact"/>
      </w:pPr>
      <w:r>
        <w:rPr>
          <w:b w:val="0"/>
          <w:i w:val="0"/>
          <w:color w:val="1A172E"/>
          <w:sz w:val="21"/>
        </w:rPr>
      </w:r>
      <w:r>
        <w:rPr>
          <w:b w:val="0"/>
          <w:i/>
          <w:color w:val="1A172E"/>
          <w:sz w:val="21"/>
        </w:rPr>
        <w:t>Tradeoff:</w:t>
      </w:r>
      <w:r>
        <w:rPr>
          <w:b w:val="0"/>
          <w:i w:val="0"/>
          <w:color w:val="1A172E"/>
          <w:sz w:val="21"/>
        </w:rPr>
        <w:t xml:space="preserve"> Strongest category differentiation and hardest to copy, but requires education. Works best in demo and conference contexts where you can show the agents acting in real time. Loses if the prospect never sees the demo.</w:t>
      </w:r>
    </w:p>
    <w:p>
      <w:pPr>
        <w:spacing w:before="160" w:after="40"/>
      </w:pPr>
      <w:r>
        <w:rPr>
          <w:rFonts w:ascii="Calibri" w:hAnsi="Calibri"/>
          <w:b/>
          <w:i w:val="0"/>
          <w:color w:val="1A172E"/>
          <w:sz w:val="21"/>
        </w:rPr>
        <w:t>Option C — "The Consolidation Platform" (Lead with simplification)</w:t>
      </w:r>
    </w:p>
    <w:p>
      <w:pPr>
        <w:spacing w:before="80" w:after="80" w:line="280" w:lineRule="exact"/>
        <w:ind w:left="504"/>
        <w:pBdr>
          <w:left w:val="single" w:sz="12" w:space="4" w:color="6C63FF"/>
        </w:pBdr>
      </w:pPr>
      <w:r>
        <w:rPr>
          <w:b w:val="0"/>
          <w:i/>
          <w:color w:val="5A567A"/>
          <w:sz w:val="21"/>
        </w:rPr>
        <w:t>"One login. One bill. No more sync failures."</w:t>
      </w:r>
    </w:p>
    <w:p>
      <w:pPr>
        <w:spacing w:before="0" w:after="100" w:line="280" w:lineRule="exact"/>
      </w:pPr>
      <w:r>
        <w:rPr>
          <w:b w:val="0"/>
          <w:i w:val="0"/>
          <w:color w:val="1A172E"/>
          <w:sz w:val="21"/>
        </w:rPr>
      </w:r>
      <w:r>
        <w:rPr>
          <w:b w:val="0"/>
          <w:i/>
          <w:color w:val="1A172E"/>
          <w:sz w:val="21"/>
        </w:rPr>
        <w:t>Tradeoff:</w:t>
      </w:r>
      <w:r>
        <w:rPr>
          <w:b w:val="0"/>
          <w:i w:val="0"/>
          <w:color w:val="1A172E"/>
          <w:sz w:val="21"/>
        </w:rPr>
        <w:t xml:space="preserve"> Resonates deeply with practice managers who manage vendor relationships. Lowest cognitive load pitch. But undersells the AI differentiation and could position us as another all-in-one that doesn't do anything great.</w:t>
      </w:r>
    </w:p>
    <w:p>
      <w:pPr>
        <w:spacing w:before="0" w:after="100" w:line="280" w:lineRule="exact"/>
      </w:pPr>
      <w:r>
        <w:rPr>
          <w:b w:val="0"/>
          <w:i w:val="0"/>
          <w:color w:val="1A172E"/>
          <w:sz w:val="21"/>
        </w:rPr>
      </w:r>
      <w:r>
        <w:rPr>
          <w:b/>
          <w:i w:val="0"/>
          <w:color w:val="1A172E"/>
          <w:sz w:val="21"/>
        </w:rPr>
        <w:t>Recommended approach:</w:t>
      </w:r>
      <w:r>
        <w:rPr>
          <w:b w:val="0"/>
          <w:i w:val="0"/>
          <w:color w:val="1A172E"/>
          <w:sz w:val="21"/>
        </w:rPr>
        <w:t xml:space="preserve"> Lead with Option A in outbound (capture attention), transition to Option B in demo (close on category). Option C for practice manager-specific conversations.</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VALUE PROPOSITION HIERARCHY</w:t>
      </w:r>
    </w:p>
    <w:p>
      <w:pPr>
        <w:spacing w:before="280" w:after="80"/>
      </w:pPr>
      <w:r>
        <w:rPr>
          <w:rFonts w:ascii="Calibri" w:hAnsi="Calibri"/>
          <w:b/>
          <w:i w:val="0"/>
          <w:color w:val="1A172E"/>
          <w:sz w:val="24"/>
        </w:rPr>
        <w:t>Layer 1 — The Economic Argument (Lead Here)</w:t>
      </w:r>
    </w:p>
    <w:p>
      <w:pPr>
        <w:spacing w:before="160" w:after="40"/>
      </w:pPr>
      <w:r>
        <w:rPr>
          <w:rFonts w:ascii="Calibri" w:hAnsi="Calibri"/>
          <w:b/>
          <w:i w:val="0"/>
          <w:color w:val="1A172E"/>
          <w:sz w:val="21"/>
        </w:rPr>
        <w:t>The 3-Vet Practice Stack Math</w:t>
      </w:r>
    </w:p>
    <w:p>
      <w:pPr>
        <w:spacing w:before="0" w:after="100" w:line="280" w:lineRule="exact"/>
      </w:pPr>
      <w:r>
        <w:rPr>
          <w:b w:val="0"/>
          <w:i w:val="0"/>
          <w:color w:val="1A172E"/>
          <w:sz w:val="21"/>
        </w:rPr>
        <w:t>Current spend for a typical 3-vet, 1-location independent practice:</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4464"/>
        <w:gridCol w:w="4464"/>
      </w:tblGrid>
      <w:tr>
        <w:tc>
          <w:tcPr>
            <w:tcW w:type="dxa" w:w="4464"/>
            <w:shd w:fill="6C63FF" w:val="clear"/>
          </w:tcPr>
          <w:p>
            <w:pPr>
              <w:spacing w:before="60" w:after="60"/>
            </w:pPr>
            <w:r>
              <w:rPr>
                <w:rFonts w:ascii="Calibri" w:hAnsi="Calibri"/>
                <w:b/>
                <w:color w:val="FFFFFF"/>
                <w:sz w:val="19"/>
              </w:rPr>
              <w:t>Tool</w:t>
            </w:r>
          </w:p>
        </w:tc>
        <w:tc>
          <w:tcPr>
            <w:tcW w:type="dxa" w:w="4464"/>
            <w:shd w:fill="6C63FF" w:val="clear"/>
          </w:tcPr>
          <w:p>
            <w:pPr>
              <w:spacing w:before="60" w:after="60"/>
            </w:pPr>
            <w:r>
              <w:rPr>
                <w:rFonts w:ascii="Calibri" w:hAnsi="Calibri"/>
                <w:b/>
                <w:color w:val="FFFFFF"/>
                <w:sz w:val="19"/>
              </w:rPr>
              <w:t>Monthly Cost</w:t>
            </w:r>
          </w:p>
        </w:tc>
      </w:tr>
      <w:tr>
        <w:tc>
          <w:tcPr>
            <w:tcW w:type="dxa" w:w="4464"/>
            <w:shd w:fill="F4F3FF" w:val="clear"/>
          </w:tcPr>
          <w:p>
            <w:pPr>
              <w:spacing w:before="40" w:after="40"/>
            </w:pPr>
            <w:r>
              <w:rPr>
                <w:rFonts w:ascii="Calibri" w:hAnsi="Calibri"/>
                <w:color w:val="1A172E"/>
                <w:sz w:val="19"/>
              </w:rPr>
              <w:t>PIMS (Cornerstone/Shepherd/cloud tier)</w:t>
            </w:r>
          </w:p>
        </w:tc>
        <w:tc>
          <w:tcPr>
            <w:tcW w:type="dxa" w:w="4464"/>
            <w:shd w:fill="F4F3FF" w:val="clear"/>
          </w:tcPr>
          <w:p>
            <w:pPr>
              <w:spacing w:before="40" w:after="40"/>
            </w:pPr>
            <w:r>
              <w:rPr>
                <w:rFonts w:ascii="Calibri" w:hAnsi="Calibri"/>
                <w:color w:val="1A172E"/>
                <w:sz w:val="19"/>
              </w:rPr>
              <w:t>$300–$500</w:t>
            </w:r>
          </w:p>
        </w:tc>
      </w:tr>
      <w:tr>
        <w:tc>
          <w:tcPr>
            <w:tcW w:type="dxa" w:w="4464"/>
            <w:shd w:fill="FFFFFF" w:val="clear"/>
          </w:tcPr>
          <w:p>
            <w:pPr>
              <w:spacing w:before="40" w:after="40"/>
            </w:pPr>
            <w:r>
              <w:rPr>
                <w:rFonts w:ascii="Calibri" w:hAnsi="Calibri"/>
                <w:color w:val="1A172E"/>
                <w:sz w:val="19"/>
              </w:rPr>
              <w:t>Client Communications (PetDesk or VitusVet Complete)</w:t>
            </w:r>
          </w:p>
        </w:tc>
        <w:tc>
          <w:tcPr>
            <w:tcW w:type="dxa" w:w="4464"/>
            <w:shd w:fill="FFFFFF" w:val="clear"/>
          </w:tcPr>
          <w:p>
            <w:pPr>
              <w:spacing w:before="40" w:after="40"/>
            </w:pPr>
            <w:r>
              <w:rPr>
                <w:rFonts w:ascii="Calibri" w:hAnsi="Calibri"/>
                <w:color w:val="1A172E"/>
                <w:sz w:val="19"/>
              </w:rPr>
              <w:t>$300–$499</w:t>
            </w:r>
          </w:p>
        </w:tc>
      </w:tr>
      <w:tr>
        <w:tc>
          <w:tcPr>
            <w:tcW w:type="dxa" w:w="4464"/>
            <w:shd w:fill="F4F3FF" w:val="clear"/>
          </w:tcPr>
          <w:p>
            <w:pPr>
              <w:spacing w:before="40" w:after="40"/>
            </w:pPr>
            <w:r>
              <w:rPr>
                <w:rFonts w:ascii="Calibri" w:hAnsi="Calibri"/>
                <w:color w:val="1A172E"/>
                <w:sz w:val="19"/>
              </w:rPr>
              <w:t>After-Hours Triage (GuardianVets)</w:t>
            </w:r>
          </w:p>
        </w:tc>
        <w:tc>
          <w:tcPr>
            <w:tcW w:type="dxa" w:w="4464"/>
            <w:shd w:fill="F4F3FF" w:val="clear"/>
          </w:tcPr>
          <w:p>
            <w:pPr>
              <w:spacing w:before="40" w:after="40"/>
            </w:pPr>
            <w:r>
              <w:rPr>
                <w:rFonts w:ascii="Calibri" w:hAnsi="Calibri"/>
                <w:color w:val="1A172E"/>
                <w:sz w:val="19"/>
              </w:rPr>
              <w:t>$200–$300</w:t>
            </w:r>
          </w:p>
        </w:tc>
      </w:tr>
      <w:tr>
        <w:tc>
          <w:tcPr>
            <w:tcW w:type="dxa" w:w="4464"/>
            <w:shd w:fill="FFFFFF" w:val="clear"/>
          </w:tcPr>
          <w:p>
            <w:pPr>
              <w:spacing w:before="40" w:after="40"/>
            </w:pPr>
            <w:r>
              <w:rPr>
                <w:rFonts w:ascii="Calibri" w:hAnsi="Calibri"/>
                <w:color w:val="1A172E"/>
                <w:sz w:val="19"/>
              </w:rPr>
              <w:t>Analytics/BI (Vetsource Analytics or iVET360)</w:t>
            </w:r>
          </w:p>
        </w:tc>
        <w:tc>
          <w:tcPr>
            <w:tcW w:type="dxa" w:w="4464"/>
            <w:shd w:fill="FFFFFF" w:val="clear"/>
          </w:tcPr>
          <w:p>
            <w:pPr>
              <w:spacing w:before="40" w:after="40"/>
            </w:pPr>
            <w:r>
              <w:rPr>
                <w:rFonts w:ascii="Calibri" w:hAnsi="Calibri"/>
                <w:color w:val="1A172E"/>
                <w:sz w:val="19"/>
              </w:rPr>
              <w:t>$249–$400</w:t>
            </w:r>
          </w:p>
        </w:tc>
      </w:tr>
      <w:tr>
        <w:tc>
          <w:tcPr>
            <w:tcW w:type="dxa" w:w="4464"/>
            <w:shd w:fill="F4F3FF" w:val="clear"/>
          </w:tcPr>
          <w:p>
            <w:pPr>
              <w:spacing w:before="40" w:after="40"/>
            </w:pPr>
            <w:r>
              <w:rPr>
                <w:rFonts w:ascii="Calibri" w:hAnsi="Calibri"/>
                <w:color w:val="1A172E"/>
                <w:sz w:val="19"/>
              </w:rPr>
              <w:t>Reputation/Marketing (Podium Core or Birdeye Starter)</w:t>
            </w:r>
          </w:p>
        </w:tc>
        <w:tc>
          <w:tcPr>
            <w:tcW w:type="dxa" w:w="4464"/>
            <w:shd w:fill="F4F3FF" w:val="clear"/>
          </w:tcPr>
          <w:p>
            <w:pPr>
              <w:spacing w:before="40" w:after="40"/>
            </w:pPr>
            <w:r>
              <w:rPr>
                <w:rFonts w:ascii="Calibri" w:hAnsi="Calibri"/>
                <w:color w:val="1A172E"/>
                <w:sz w:val="19"/>
              </w:rPr>
              <w:t>$299–$449</w:t>
            </w:r>
          </w:p>
        </w:tc>
      </w:tr>
      <w:tr>
        <w:tc>
          <w:tcPr>
            <w:tcW w:type="dxa" w:w="4464"/>
            <w:shd w:fill="FFFFFF" w:val="clear"/>
          </w:tcPr>
          <w:p>
            <w:pPr>
              <w:spacing w:before="40" w:after="40"/>
            </w:pPr>
            <w:r>
              <w:rPr>
                <w:rFonts w:ascii="Calibri" w:hAnsi="Calibri"/>
                <w:color w:val="1A172E"/>
                <w:sz w:val="19"/>
              </w:rPr>
              <w:t>Payroll (Gusto Plus, 10 staff)</w:t>
            </w:r>
          </w:p>
        </w:tc>
        <w:tc>
          <w:tcPr>
            <w:tcW w:type="dxa" w:w="4464"/>
            <w:shd w:fill="FFFFFF" w:val="clear"/>
          </w:tcPr>
          <w:p>
            <w:pPr>
              <w:spacing w:before="40" w:after="40"/>
            </w:pPr>
            <w:r>
              <w:rPr>
                <w:rFonts w:ascii="Calibri" w:hAnsi="Calibri"/>
                <w:color w:val="1A172E"/>
                <w:sz w:val="19"/>
              </w:rPr>
              <w:t>~$200</w:t>
            </w:r>
          </w:p>
        </w:tc>
      </w:tr>
      <w:tr>
        <w:tc>
          <w:tcPr>
            <w:tcW w:type="dxa" w:w="4464"/>
            <w:shd w:fill="F4F3FF" w:val="clear"/>
          </w:tcPr>
          <w:p>
            <w:pPr>
              <w:spacing w:before="40" w:after="40"/>
            </w:pPr>
            <w:r>
              <w:rPr>
                <w:rFonts w:ascii="Calibri" w:hAnsi="Calibri"/>
                <w:color w:val="1A172E"/>
                <w:sz w:val="19"/>
              </w:rPr>
              <w:t>Drug inventory add-ons (CUBEX Mini if applicable)</w:t>
            </w:r>
          </w:p>
        </w:tc>
        <w:tc>
          <w:tcPr>
            <w:tcW w:type="dxa" w:w="4464"/>
            <w:shd w:fill="F4F3FF" w:val="clear"/>
          </w:tcPr>
          <w:p>
            <w:pPr>
              <w:spacing w:before="40" w:after="40"/>
            </w:pPr>
            <w:r>
              <w:rPr>
                <w:rFonts w:ascii="Calibri" w:hAnsi="Calibri"/>
                <w:color w:val="1A172E"/>
                <w:sz w:val="19"/>
              </w:rPr>
              <w:t>$0–$400</w:t>
            </w:r>
          </w:p>
        </w:tc>
      </w:tr>
      <w:tr>
        <w:tc>
          <w:tcPr>
            <w:tcW w:type="dxa" w:w="4464"/>
            <w:shd w:fill="FFFFFF" w:val="clear"/>
          </w:tcPr>
          <w:p>
            <w:pPr>
              <w:spacing w:before="40" w:after="40"/>
            </w:pPr>
            <w:r>
              <w:rPr>
                <w:rFonts w:ascii="Calibri" w:hAnsi="Calibri"/>
                <w:color w:val="1A172E"/>
                <w:sz w:val="19"/>
              </w:rPr>
              <w:t>TOTAL</w:t>
            </w:r>
          </w:p>
        </w:tc>
        <w:tc>
          <w:tcPr>
            <w:tcW w:type="dxa" w:w="4464"/>
            <w:shd w:fill="FFFFFF" w:val="clear"/>
          </w:tcPr>
          <w:p>
            <w:pPr>
              <w:spacing w:before="40" w:after="40"/>
            </w:pPr>
            <w:r>
              <w:rPr>
                <w:rFonts w:ascii="Calibri" w:hAnsi="Calibri"/>
                <w:color w:val="1A172E"/>
                <w:sz w:val="19"/>
              </w:rPr>
              <w:t>$1,548–$2,748/mo (mid: ~$2,100/mo)</w:t>
            </w:r>
          </w:p>
        </w:tc>
      </w:tr>
    </w:tbl>
    <w:p/>
    <w:p>
      <w:pPr>
        <w:spacing w:before="0" w:after="100" w:line="280" w:lineRule="exact"/>
      </w:pPr>
      <w:r>
        <w:rPr>
          <w:b w:val="0"/>
          <w:i w:val="0"/>
          <w:color w:val="1A172E"/>
          <w:sz w:val="21"/>
        </w:rPr>
        <w:t>VetAgent Professional + modules that replace this stack:</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4464"/>
        <w:gridCol w:w="4464"/>
      </w:tblGrid>
      <w:tr>
        <w:tc>
          <w:tcPr>
            <w:tcW w:type="dxa" w:w="4464"/>
            <w:shd w:fill="6C63FF" w:val="clear"/>
          </w:tcPr>
          <w:p>
            <w:pPr>
              <w:spacing w:before="60" w:after="60"/>
            </w:pPr>
            <w:r>
              <w:rPr>
                <w:rFonts w:ascii="Calibri" w:hAnsi="Calibri"/>
                <w:b/>
                <w:color w:val="FFFFFF"/>
                <w:sz w:val="19"/>
              </w:rPr>
              <w:t>Component</w:t>
            </w:r>
          </w:p>
        </w:tc>
        <w:tc>
          <w:tcPr>
            <w:tcW w:type="dxa" w:w="4464"/>
            <w:shd w:fill="6C63FF" w:val="clear"/>
          </w:tcPr>
          <w:p>
            <w:pPr>
              <w:spacing w:before="60" w:after="60"/>
            </w:pPr>
            <w:r>
              <w:rPr>
                <w:rFonts w:ascii="Calibri" w:hAnsi="Calibri"/>
                <w:b/>
                <w:color w:val="FFFFFF"/>
                <w:sz w:val="19"/>
              </w:rPr>
              <w:t>Monthly Cost</w:t>
            </w:r>
          </w:p>
        </w:tc>
      </w:tr>
      <w:tr>
        <w:tc>
          <w:tcPr>
            <w:tcW w:type="dxa" w:w="4464"/>
            <w:shd w:fill="F4F3FF" w:val="clear"/>
          </w:tcPr>
          <w:p>
            <w:pPr>
              <w:spacing w:before="40" w:after="40"/>
            </w:pPr>
            <w:r>
              <w:rPr>
                <w:rFonts w:ascii="Calibri" w:hAnsi="Calibri"/>
                <w:color w:val="1A172E"/>
                <w:sz w:val="19"/>
              </w:rPr>
              <w:t>VPMA Professional (base plan, ≤5 clinics)</w:t>
            </w:r>
          </w:p>
        </w:tc>
        <w:tc>
          <w:tcPr>
            <w:tcW w:type="dxa" w:w="4464"/>
            <w:shd w:fill="F4F3FF" w:val="clear"/>
          </w:tcPr>
          <w:p>
            <w:pPr>
              <w:spacing w:before="40" w:after="40"/>
            </w:pPr>
            <w:r>
              <w:rPr>
                <w:rFonts w:ascii="Calibri" w:hAnsi="Calibri"/>
                <w:color w:val="1A172E"/>
                <w:sz w:val="19"/>
              </w:rPr>
              <w:t>$249</w:t>
            </w:r>
          </w:p>
        </w:tc>
      </w:tr>
      <w:tr>
        <w:tc>
          <w:tcPr>
            <w:tcW w:type="dxa" w:w="4464"/>
            <w:shd w:fill="FFFFFF" w:val="clear"/>
          </w:tcPr>
          <w:p>
            <w:pPr>
              <w:spacing w:before="40" w:after="40"/>
            </w:pPr>
            <w:r>
              <w:rPr>
                <w:rFonts w:ascii="Calibri" w:hAnsi="Calibri"/>
                <w:color w:val="1A172E"/>
                <w:sz w:val="19"/>
              </w:rPr>
              <w:t>MOD-COM (replaces PetDesk/VitusVet + Podium comms)</w:t>
            </w:r>
          </w:p>
        </w:tc>
        <w:tc>
          <w:tcPr>
            <w:tcW w:type="dxa" w:w="4464"/>
            <w:shd w:fill="FFFFFF" w:val="clear"/>
          </w:tcPr>
          <w:p>
            <w:pPr>
              <w:spacing w:before="40" w:after="40"/>
            </w:pPr>
            <w:r>
              <w:rPr>
                <w:rFonts w:ascii="Calibri" w:hAnsi="Calibri"/>
                <w:color w:val="1A172E"/>
                <w:sz w:val="19"/>
              </w:rPr>
              <w:t>$49</w:t>
            </w:r>
          </w:p>
        </w:tc>
      </w:tr>
      <w:tr>
        <w:tc>
          <w:tcPr>
            <w:tcW w:type="dxa" w:w="4464"/>
            <w:shd w:fill="F4F3FF" w:val="clear"/>
          </w:tcPr>
          <w:p>
            <w:pPr>
              <w:spacing w:before="40" w:after="40"/>
            </w:pPr>
            <w:r>
              <w:rPr>
                <w:rFonts w:ascii="Calibri" w:hAnsi="Calibri"/>
                <w:color w:val="1A172E"/>
                <w:sz w:val="19"/>
              </w:rPr>
              <w:t>MOD-ANL (replaces Vetsource/iVET360)</w:t>
            </w:r>
          </w:p>
        </w:tc>
        <w:tc>
          <w:tcPr>
            <w:tcW w:type="dxa" w:w="4464"/>
            <w:shd w:fill="F4F3FF" w:val="clear"/>
          </w:tcPr>
          <w:p>
            <w:pPr>
              <w:spacing w:before="40" w:after="40"/>
            </w:pPr>
            <w:r>
              <w:rPr>
                <w:rFonts w:ascii="Calibri" w:hAnsi="Calibri"/>
                <w:color w:val="1A172E"/>
                <w:sz w:val="19"/>
              </w:rPr>
              <w:t>$59</w:t>
            </w:r>
          </w:p>
        </w:tc>
      </w:tr>
      <w:tr>
        <w:tc>
          <w:tcPr>
            <w:tcW w:type="dxa" w:w="4464"/>
            <w:shd w:fill="FFFFFF" w:val="clear"/>
          </w:tcPr>
          <w:p>
            <w:pPr>
              <w:spacing w:before="40" w:after="40"/>
            </w:pPr>
            <w:r>
              <w:rPr>
                <w:rFonts w:ascii="Calibri" w:hAnsi="Calibri"/>
                <w:color w:val="1A172E"/>
                <w:sz w:val="19"/>
              </w:rPr>
              <w:t>MOD-TEL (replaces GuardianVets)</w:t>
            </w:r>
          </w:p>
        </w:tc>
        <w:tc>
          <w:tcPr>
            <w:tcW w:type="dxa" w:w="4464"/>
            <w:shd w:fill="FFFFFF" w:val="clear"/>
          </w:tcPr>
          <w:p>
            <w:pPr>
              <w:spacing w:before="40" w:after="40"/>
            </w:pPr>
            <w:r>
              <w:rPr>
                <w:rFonts w:ascii="Calibri" w:hAnsi="Calibri"/>
                <w:color w:val="1A172E"/>
                <w:sz w:val="19"/>
              </w:rPr>
              <w:t>$89</w:t>
            </w:r>
          </w:p>
        </w:tc>
      </w:tr>
      <w:tr>
        <w:tc>
          <w:tcPr>
            <w:tcW w:type="dxa" w:w="4464"/>
            <w:shd w:fill="F4F3FF" w:val="clear"/>
          </w:tcPr>
          <w:p>
            <w:pPr>
              <w:spacing w:before="40" w:after="40"/>
            </w:pPr>
            <w:r>
              <w:rPr>
                <w:rFonts w:ascii="Calibri" w:hAnsi="Calibri"/>
                <w:color w:val="1A172E"/>
                <w:sz w:val="19"/>
              </w:rPr>
              <w:t>MOD-MAR (replaces Podium/Birdeye reputation)</w:t>
            </w:r>
          </w:p>
        </w:tc>
        <w:tc>
          <w:tcPr>
            <w:tcW w:type="dxa" w:w="4464"/>
            <w:shd w:fill="F4F3FF" w:val="clear"/>
          </w:tcPr>
          <w:p>
            <w:pPr>
              <w:spacing w:before="40" w:after="40"/>
            </w:pPr>
            <w:r>
              <w:rPr>
                <w:rFonts w:ascii="Calibri" w:hAnsi="Calibri"/>
                <w:color w:val="1A172E"/>
                <w:sz w:val="19"/>
              </w:rPr>
              <w:t>$49</w:t>
            </w:r>
          </w:p>
        </w:tc>
      </w:tr>
      <w:tr>
        <w:tc>
          <w:tcPr>
            <w:tcW w:type="dxa" w:w="4464"/>
            <w:shd w:fill="FFFFFF" w:val="clear"/>
          </w:tcPr>
          <w:p>
            <w:pPr>
              <w:spacing w:before="40" w:after="40"/>
            </w:pPr>
            <w:r>
              <w:rPr>
                <w:rFonts w:ascii="Calibri" w:hAnsi="Calibri"/>
                <w:color w:val="1A172E"/>
                <w:sz w:val="19"/>
              </w:rPr>
              <w:t>Gusto (kept — best-in-class, integrate don't replace)</w:t>
            </w:r>
          </w:p>
        </w:tc>
        <w:tc>
          <w:tcPr>
            <w:tcW w:type="dxa" w:w="4464"/>
            <w:shd w:fill="FFFFFF" w:val="clear"/>
          </w:tcPr>
          <w:p>
            <w:pPr>
              <w:spacing w:before="40" w:after="40"/>
            </w:pPr>
            <w:r>
              <w:rPr>
                <w:rFonts w:ascii="Calibri" w:hAnsi="Calibri"/>
                <w:color w:val="1A172E"/>
                <w:sz w:val="19"/>
              </w:rPr>
              <w:t>~$200</w:t>
            </w:r>
          </w:p>
        </w:tc>
      </w:tr>
      <w:tr>
        <w:tc>
          <w:tcPr>
            <w:tcW w:type="dxa" w:w="4464"/>
            <w:shd w:fill="F4F3FF" w:val="clear"/>
          </w:tcPr>
          <w:p>
            <w:pPr>
              <w:spacing w:before="40" w:after="40"/>
            </w:pPr>
            <w:r>
              <w:rPr>
                <w:rFonts w:ascii="Calibri" w:hAnsi="Calibri"/>
                <w:color w:val="1A172E"/>
                <w:sz w:val="19"/>
              </w:rPr>
              <w:t>TOTAL</w:t>
            </w:r>
          </w:p>
        </w:tc>
        <w:tc>
          <w:tcPr>
            <w:tcW w:type="dxa" w:w="4464"/>
            <w:shd w:fill="F4F3FF" w:val="clear"/>
          </w:tcPr>
          <w:p>
            <w:pPr>
              <w:spacing w:before="40" w:after="40"/>
            </w:pPr>
            <w:r>
              <w:rPr>
                <w:rFonts w:ascii="Calibri" w:hAnsi="Calibri"/>
                <w:color w:val="1A172E"/>
                <w:sz w:val="19"/>
              </w:rPr>
              <w:t>~$695/mo</w:t>
            </w:r>
          </w:p>
        </w:tc>
      </w:tr>
    </w:tbl>
    <w:p/>
    <w:p>
      <w:pPr>
        <w:spacing w:before="160" w:after="40"/>
      </w:pPr>
      <w:r>
        <w:rPr>
          <w:rFonts w:ascii="Calibri" w:hAnsi="Calibri"/>
          <w:b/>
          <w:i w:val="0"/>
          <w:color w:val="1A172E"/>
          <w:sz w:val="21"/>
        </w:rPr>
        <w:t>Monthly savings: $1,405/mo</w:t>
      </w:r>
    </w:p>
    <w:p>
      <w:pPr>
        <w:spacing w:before="160" w:after="40"/>
      </w:pPr>
      <w:r>
        <w:rPr>
          <w:rFonts w:ascii="Calibri" w:hAnsi="Calibri"/>
          <w:b/>
          <w:i w:val="0"/>
          <w:color w:val="1A172E"/>
          <w:sz w:val="21"/>
        </w:rPr>
        <w:t>Annual savings: $16,860/year</w:t>
      </w:r>
    </w:p>
    <w:p>
      <w:pPr>
        <w:spacing w:before="0" w:after="100" w:line="280" w:lineRule="exact"/>
      </w:pPr>
      <w:r>
        <w:rPr>
          <w:b w:val="0"/>
          <w:i w:val="0"/>
          <w:color w:val="1A172E"/>
          <w:sz w:val="21"/>
        </w:rPr>
      </w:r>
      <w:r>
        <w:rPr>
          <w:b w:val="0"/>
          <w:i/>
          <w:color w:val="1A172E"/>
          <w:sz w:val="21"/>
        </w:rPr>
        <w:t>Note: The CUBEX slot ($0–$400) can be addressed with MOD-INV ($69/mo) for practices needing controlled substance management.</w:t>
      </w:r>
      <w:r>
        <w:rPr>
          <w:b w:val="0"/>
          <w:i w:val="0"/>
          <w:color w:val="1A172E"/>
          <w:sz w:val="21"/>
        </w:rPr>
      </w:r>
    </w:p>
    <w:p>
      <w:pPr>
        <w:spacing w:before="0" w:after="100" w:line="280" w:lineRule="exact"/>
      </w:pPr>
      <w:r>
        <w:rPr>
          <w:b w:val="0"/>
          <w:i w:val="0"/>
          <w:color w:val="1A172E"/>
          <w:sz w:val="21"/>
        </w:rPr>
      </w:r>
      <w:r>
        <w:rPr>
          <w:b/>
          <w:i w:val="0"/>
          <w:color w:val="1A172E"/>
          <w:sz w:val="21"/>
        </w:rPr>
        <w:t>The message:</w:t>
      </w:r>
      <w:r>
        <w:rPr>
          <w:b w:val="0"/>
          <w:i w:val="0"/>
          <w:color w:val="1A172E"/>
          <w:sz w:val="21"/>
        </w:rPr>
        <w:t xml:space="preserve"> "You're already spending $2,100 a month. You just don't feel it because it's spread across 7 invoices with 7 login screens and 7 renewal dates. VetAgent consolidates that to one bill, one login, and saves you $16,860 a year on day one — before counting the time your staff gets back."</w:t>
      </w:r>
    </w:p>
    <w:p>
      <w:pPr>
        <w:pBdr>
          <w:bottom w:val="single" w:sz="6" w:space="1" w:color="E0DEF4"/>
        </w:pBdr>
        <w:spacing w:before="80" w:after="80"/>
      </w:pPr>
    </w:p>
    <w:p>
      <w:pPr>
        <w:spacing w:before="280" w:after="80"/>
      </w:pPr>
      <w:r>
        <w:rPr>
          <w:rFonts w:ascii="Calibri" w:hAnsi="Calibri"/>
          <w:b/>
          <w:i w:val="0"/>
          <w:color w:val="1A172E"/>
          <w:sz w:val="24"/>
        </w:rPr>
        <w:t>Layer 1b — The Hiring Comparison (Alternative Anchor)</w:t>
      </w:r>
    </w:p>
    <w:p>
      <w:pPr>
        <w:spacing w:before="0" w:after="100" w:line="280" w:lineRule="exact"/>
      </w:pPr>
      <w:r>
        <w:rPr>
          <w:b w:val="0"/>
          <w:i w:val="0"/>
          <w:color w:val="1A172E"/>
          <w:sz w:val="21"/>
        </w:rPr>
      </w:r>
      <w:r>
        <w:rPr>
          <w:b w:val="0"/>
          <w:i/>
          <w:color w:val="1A172E"/>
          <w:sz w:val="21"/>
        </w:rPr>
        <w:t>Use this framing with owner-vets who are overwhelmed and actively thinking about hiring help. This is often a more emotionally resonant anchor than the stack costs math.</w:t>
      </w:r>
      <w:r>
        <w:rPr>
          <w:b w:val="0"/>
          <w:i w:val="0"/>
          <w:color w:val="1A172E"/>
          <w:sz w:val="21"/>
        </w:rPr>
      </w:r>
    </w:p>
    <w:p>
      <w:pPr>
        <w:spacing w:before="0" w:after="100" w:line="280" w:lineRule="exact"/>
      </w:pPr>
      <w:r>
        <w:rPr>
          <w:b w:val="0"/>
          <w:i w:val="0"/>
          <w:color w:val="1A172E"/>
          <w:sz w:val="21"/>
        </w:rPr>
        <w:t>A human Chief of Staff / Practice Administrator at the level Vera operates costs:</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4464"/>
        <w:gridCol w:w="4464"/>
      </w:tblGrid>
      <w:tr>
        <w:tc>
          <w:tcPr>
            <w:tcW w:type="dxa" w:w="4464"/>
            <w:shd w:fill="6C63FF" w:val="clear"/>
          </w:tcPr>
          <w:p>
            <w:pPr>
              <w:spacing w:before="60" w:after="60"/>
            </w:pPr>
            <w:r>
              <w:rPr>
                <w:rFonts w:ascii="Calibri" w:hAnsi="Calibri"/>
                <w:b/>
                <w:color w:val="FFFFFF"/>
                <w:sz w:val="19"/>
              </w:rPr>
              <w:t>Cost Component</w:t>
            </w:r>
          </w:p>
        </w:tc>
        <w:tc>
          <w:tcPr>
            <w:tcW w:type="dxa" w:w="4464"/>
            <w:shd w:fill="6C63FF" w:val="clear"/>
          </w:tcPr>
          <w:p>
            <w:pPr>
              <w:spacing w:before="60" w:after="60"/>
            </w:pPr>
            <w:r>
              <w:rPr>
                <w:rFonts w:ascii="Calibri" w:hAnsi="Calibri"/>
                <w:b/>
                <w:color w:val="FFFFFF"/>
                <w:sz w:val="19"/>
              </w:rPr>
              <w:t>Annual Cost</w:t>
            </w:r>
          </w:p>
        </w:tc>
      </w:tr>
      <w:tr>
        <w:tc>
          <w:tcPr>
            <w:tcW w:type="dxa" w:w="4464"/>
            <w:shd w:fill="F4F3FF" w:val="clear"/>
          </w:tcPr>
          <w:p>
            <w:pPr>
              <w:spacing w:before="40" w:after="40"/>
            </w:pPr>
            <w:r>
              <w:rPr>
                <w:rFonts w:ascii="Calibri" w:hAnsi="Calibri"/>
                <w:color w:val="1A172E"/>
                <w:sz w:val="19"/>
              </w:rPr>
              <w:t>Practice Manager / COO salary</w:t>
            </w:r>
          </w:p>
        </w:tc>
        <w:tc>
          <w:tcPr>
            <w:tcW w:type="dxa" w:w="4464"/>
            <w:shd w:fill="F4F3FF" w:val="clear"/>
          </w:tcPr>
          <w:p>
            <w:pPr>
              <w:spacing w:before="40" w:after="40"/>
            </w:pPr>
            <w:r>
              <w:rPr>
                <w:rFonts w:ascii="Calibri" w:hAnsi="Calibri"/>
                <w:color w:val="1A172E"/>
                <w:sz w:val="19"/>
              </w:rPr>
              <w:t>$80,000–$150,000</w:t>
            </w:r>
          </w:p>
        </w:tc>
      </w:tr>
      <w:tr>
        <w:tc>
          <w:tcPr>
            <w:tcW w:type="dxa" w:w="4464"/>
            <w:shd w:fill="FFFFFF" w:val="clear"/>
          </w:tcPr>
          <w:p>
            <w:pPr>
              <w:spacing w:before="40" w:after="40"/>
            </w:pPr>
            <w:r>
              <w:rPr>
                <w:rFonts w:ascii="Calibri" w:hAnsi="Calibri"/>
                <w:color w:val="1A172E"/>
                <w:sz w:val="19"/>
              </w:rPr>
              <w:t>Payroll taxes + benefits (25–30%)</w:t>
            </w:r>
          </w:p>
        </w:tc>
        <w:tc>
          <w:tcPr>
            <w:tcW w:type="dxa" w:w="4464"/>
            <w:shd w:fill="FFFFFF" w:val="clear"/>
          </w:tcPr>
          <w:p>
            <w:pPr>
              <w:spacing w:before="40" w:after="40"/>
            </w:pPr>
            <w:r>
              <w:rPr>
                <w:rFonts w:ascii="Calibri" w:hAnsi="Calibri"/>
                <w:color w:val="1A172E"/>
                <w:sz w:val="19"/>
              </w:rPr>
              <w:t>$20,000–$45,000</w:t>
            </w:r>
          </w:p>
        </w:tc>
      </w:tr>
      <w:tr>
        <w:tc>
          <w:tcPr>
            <w:tcW w:type="dxa" w:w="4464"/>
            <w:shd w:fill="F4F3FF" w:val="clear"/>
          </w:tcPr>
          <w:p>
            <w:pPr>
              <w:spacing w:before="40" w:after="40"/>
            </w:pPr>
            <w:r>
              <w:rPr>
                <w:rFonts w:ascii="Calibri" w:hAnsi="Calibri"/>
                <w:color w:val="1A172E"/>
                <w:sz w:val="19"/>
              </w:rPr>
              <w:t>Total all-in</w:t>
            </w:r>
          </w:p>
        </w:tc>
        <w:tc>
          <w:tcPr>
            <w:tcW w:type="dxa" w:w="4464"/>
            <w:shd w:fill="F4F3FF" w:val="clear"/>
          </w:tcPr>
          <w:p>
            <w:pPr>
              <w:spacing w:before="40" w:after="40"/>
            </w:pPr>
            <w:r>
              <w:rPr>
                <w:rFonts w:ascii="Calibri" w:hAnsi="Calibri"/>
                <w:color w:val="1A172E"/>
                <w:sz w:val="19"/>
              </w:rPr>
              <w:t>$100,000–$200,000/year</w:t>
            </w:r>
          </w:p>
        </w:tc>
      </w:tr>
    </w:tbl>
    <w:p/>
    <w:p>
      <w:pPr>
        <w:spacing w:before="0" w:after="100" w:line="280" w:lineRule="exact"/>
      </w:pPr>
      <w:r>
        <w:rPr>
          <w:b w:val="0"/>
          <w:i w:val="0"/>
          <w:color w:val="1A172E"/>
          <w:sz w:val="21"/>
        </w:rPr>
        <w:t>And they don't work nights, weekends, or fill in when sick. They don't have perfect memory of every patient and every interaction. They don't simultaneously manage intake, waitlist backfill, discharge drafting, and patient risk scoring in real time.</w:t>
      </w:r>
    </w:p>
    <w:p>
      <w:pPr>
        <w:spacing w:before="0" w:after="100" w:line="280" w:lineRule="exact"/>
      </w:pPr>
      <w:r>
        <w:rPr>
          <w:b w:val="0"/>
          <w:i w:val="0"/>
          <w:color w:val="1A172E"/>
          <w:sz w:val="21"/>
        </w:rPr>
        <w:t xml:space="preserve">Vera costs $695/month on Professional + key MODs = </w:t>
      </w:r>
      <w:r>
        <w:rPr>
          <w:b/>
          <w:i w:val="0"/>
          <w:color w:val="1A172E"/>
          <w:sz w:val="21"/>
        </w:rPr>
        <w:t>$8,340/year</w:t>
      </w:r>
      <w:r>
        <w:rPr>
          <w:b w:val="0"/>
          <w:i w:val="0"/>
          <w:color w:val="1A172E"/>
          <w:sz w:val="21"/>
        </w:rPr>
        <w:t>.</w:t>
      </w:r>
    </w:p>
    <w:p>
      <w:pPr>
        <w:spacing w:before="0" w:after="100" w:line="280" w:lineRule="exact"/>
      </w:pPr>
      <w:r>
        <w:rPr>
          <w:b w:val="0"/>
          <w:i w:val="0"/>
          <w:color w:val="1A172E"/>
          <w:sz w:val="21"/>
        </w:rPr>
        <w:t>That's a 12–24x cost difference for a Chief of Staff who works 24/7, never forgets a patient, never calls in sick, and gets more capable as she learns the practice.</w:t>
      </w:r>
    </w:p>
    <w:p>
      <w:pPr>
        <w:spacing w:before="0" w:after="100" w:line="280" w:lineRule="exact"/>
      </w:pPr>
      <w:r>
        <w:rPr>
          <w:b w:val="0"/>
          <w:i w:val="0"/>
          <w:color w:val="1A172E"/>
          <w:sz w:val="21"/>
        </w:rPr>
      </w:r>
      <w:r>
        <w:rPr>
          <w:b w:val="0"/>
          <w:i/>
          <w:color w:val="1A172E"/>
          <w:sz w:val="21"/>
        </w:rPr>
        <w:t>"The question isn't whether you can afford Vera. It's whether you can afford not to have her."</w:t>
      </w:r>
      <w:r>
        <w:rPr>
          <w:b w:val="0"/>
          <w:i w:val="0"/>
          <w:color w:val="1A172E"/>
          <w:sz w:val="21"/>
        </w:rPr>
      </w:r>
    </w:p>
    <w:p>
      <w:pPr>
        <w:pBdr>
          <w:bottom w:val="single" w:sz="6" w:space="1" w:color="E0DEF4"/>
        </w:pBdr>
        <w:spacing w:before="80" w:after="80"/>
      </w:pPr>
    </w:p>
    <w:p>
      <w:pPr>
        <w:spacing w:before="280" w:after="80"/>
      </w:pPr>
      <w:r>
        <w:rPr>
          <w:rFonts w:ascii="Calibri" w:hAnsi="Calibri"/>
          <w:b/>
          <w:i w:val="0"/>
          <w:color w:val="1A172E"/>
          <w:sz w:val="24"/>
        </w:rPr>
        <w:t>Layer 2 — The Clinical/Operational Argument</w:t>
      </w:r>
    </w:p>
    <w:p>
      <w:pPr>
        <w:spacing w:before="160" w:after="40"/>
      </w:pPr>
      <w:r>
        <w:rPr>
          <w:rFonts w:ascii="Calibri" w:hAnsi="Calibri"/>
          <w:b/>
          <w:i w:val="0"/>
          <w:color w:val="1A172E"/>
          <w:sz w:val="21"/>
        </w:rPr>
        <w:t>Vera acts. She doesn't just record.</w:t>
      </w:r>
    </w:p>
    <w:p>
      <w:pPr>
        <w:spacing w:before="0" w:after="100" w:line="280" w:lineRule="exact"/>
      </w:pPr>
      <w:r>
        <w:rPr>
          <w:b w:val="0"/>
          <w:i w:val="0"/>
          <w:color w:val="1A172E"/>
          <w:sz w:val="21"/>
        </w:rPr>
        <w:t>Every platform on the market — Cornerstone, Shepherd, Digitail — has AI that responds when a vet takes action. The vet speaks → the SOAP fills in. The vet signs → the invoice generates. The AI is a better pencil.</w:t>
      </w:r>
    </w:p>
    <w:p>
      <w:pPr>
        <w:spacing w:before="0" w:after="100" w:line="280" w:lineRule="exact"/>
      </w:pPr>
      <w:r>
        <w:rPr>
          <w:b w:val="0"/>
          <w:i w:val="0"/>
          <w:color w:val="1A172E"/>
          <w:sz w:val="21"/>
        </w:rPr>
        <w:t>Vera is different. She initiates. She detects. She acts.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Before the appointment:</w:t>
      </w:r>
      <w:r>
        <w:rPr>
          <w:b w:val="0"/>
          <w:i w:val="0"/>
          <w:color w:val="1A172E"/>
          <w:sz w:val="21"/>
        </w:rPr>
        <w:t xml:space="preserve"> Vera messages the owner 24 hours out, collects symptoms and photos, and delivers a pre-exam brief to the vet before they walk in. Zero front desk involvement.</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After the appointment:</w:t>
      </w:r>
      <w:r>
        <w:rPr>
          <w:b w:val="0"/>
          <w:i w:val="0"/>
          <w:color w:val="1A172E"/>
          <w:sz w:val="21"/>
        </w:rPr>
        <w:t xml:space="preserve"> Vera reads the signed SOAP, writes the discharge summary in plain English, and queues it for one-click approval. What used to take 10 minutes per appointment takes 30 seconds.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When a slot cancels:</w:t>
      </w:r>
      <w:r>
        <w:rPr>
          <w:b w:val="0"/>
          <w:i w:val="0"/>
          <w:color w:val="1A172E"/>
          <w:sz w:val="21"/>
        </w:rPr>
        <w:t xml:space="preserve"> Vera detects the gap in real time, matches against the waitlist by species, appointment type, and doctor preference, and sends a confirmation via SMS. The slot fills without anyone noticing it was ever empty.</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When a patient goes quiet:</w:t>
      </w:r>
      <w:r>
        <w:rPr>
          <w:b w:val="0"/>
          <w:i w:val="0"/>
          <w:color w:val="1A172E"/>
          <w:sz w:val="21"/>
        </w:rPr>
        <w:t xml:space="preserve"> Vera reads clinical data — lab trends, vaccine gaps, lapsed conditions — and flags patients before they churn. The vet approves an outreach message. The practice reaches out proactively instead of losing the patient.</w:t>
      </w:r>
    </w:p>
    <w:p>
      <w:pPr>
        <w:spacing w:before="0" w:after="100" w:line="280" w:lineRule="exact"/>
      </w:pPr>
      <w:r>
        <w:rPr>
          <w:b w:val="0"/>
          <w:i w:val="0"/>
          <w:color w:val="1A172E"/>
          <w:sz w:val="21"/>
        </w:rPr>
        <w:t>This is not a feature list. It is a description of a practice with a Chief of Staff who never clocks out.</w:t>
      </w:r>
    </w:p>
    <w:p>
      <w:pPr>
        <w:pBdr>
          <w:bottom w:val="single" w:sz="6" w:space="1" w:color="E0DEF4"/>
        </w:pBdr>
        <w:spacing w:before="80" w:after="80"/>
      </w:pPr>
    </w:p>
    <w:p>
      <w:pPr>
        <w:spacing w:before="280" w:after="80"/>
      </w:pPr>
      <w:r>
        <w:rPr>
          <w:rFonts w:ascii="Calibri" w:hAnsi="Calibri"/>
          <w:b/>
          <w:i w:val="0"/>
          <w:color w:val="1A172E"/>
          <w:sz w:val="24"/>
        </w:rPr>
        <w:t>Layer 3 — The Strategic Argument</w:t>
      </w:r>
    </w:p>
    <w:p>
      <w:pPr>
        <w:spacing w:before="160" w:after="40"/>
      </w:pPr>
      <w:r>
        <w:rPr>
          <w:rFonts w:ascii="Calibri" w:hAnsi="Calibri"/>
          <w:b/>
          <w:i w:val="0"/>
          <w:color w:val="1A172E"/>
          <w:sz w:val="21"/>
        </w:rPr>
        <w:t>The only PIMS that gets smarter as you use it.</w:t>
      </w:r>
    </w:p>
    <w:p>
      <w:pPr>
        <w:spacing w:before="0" w:after="100" w:line="280" w:lineRule="exact"/>
      </w:pPr>
      <w:r>
        <w:rPr>
          <w:b w:val="0"/>
          <w:i w:val="0"/>
          <w:color w:val="1A172E"/>
          <w:sz w:val="21"/>
        </w:rPr>
        <w:t>The agentic layer of veterinary software is entirely unoccupied territory. Comprehensive analysis of all 8 major PIMS platforms scores the full agentic feature set (automated follow-up, AI waitlist backfill, patient risk scoring, agentic intake, predictive forecasting) at ❌ across 7 of 8 platforms. Provet Cloud has three items on their roadmap but none live. Digitail's Tails Concierge is the closest to agentic and it is still maturing.</w:t>
      </w:r>
    </w:p>
    <w:p>
      <w:pPr>
        <w:spacing w:before="0" w:after="100" w:line="280" w:lineRule="exact"/>
      </w:pPr>
      <w:r>
        <w:rPr>
          <w:b w:val="0"/>
          <w:i w:val="0"/>
          <w:color w:val="1A172E"/>
          <w:sz w:val="21"/>
        </w:rPr>
        <w:t>VetAgent is entering the market at the exact moment when:</w:t>
      </w:r>
    </w:p>
    <w:p>
      <w:pPr>
        <w:spacing w:before="20" w:after="60" w:line="260" w:lineRule="exact"/>
        <w:ind w:left="432" w:hanging="259"/>
      </w:pPr>
      <w:r>
        <w:rPr>
          <w:b/>
          <w:i w:val="0"/>
          <w:color w:val="6C63FF"/>
          <w:sz w:val="20"/>
        </w:rPr>
        <w:t xml:space="preserve">•  </w:t>
      </w:r>
      <w:r>
        <w:rPr>
          <w:b w:val="0"/>
          <w:i w:val="0"/>
          <w:color w:val="1A172E"/>
          <w:sz w:val="21"/>
        </w:rPr>
        <w:t>AI SOAP transcription is becoming table stakes (18-month window before it's expected everywhere)</w:t>
      </w:r>
    </w:p>
    <w:p>
      <w:pPr>
        <w:spacing w:before="20" w:after="60" w:line="260" w:lineRule="exact"/>
        <w:ind w:left="432" w:hanging="259"/>
      </w:pPr>
      <w:r>
        <w:rPr>
          <w:b/>
          <w:i w:val="0"/>
          <w:color w:val="6C63FF"/>
          <w:sz w:val="20"/>
        </w:rPr>
        <w:t xml:space="preserve">•  </w:t>
      </w:r>
      <w:r>
        <w:rPr>
          <w:b w:val="0"/>
          <w:i w:val="0"/>
          <w:color w:val="1A172E"/>
          <w:sz w:val="21"/>
        </w:rPr>
        <w:t>The agentic operating layer is completely unoccupied (18–24 month window before incumbents close the gap)</w:t>
      </w:r>
    </w:p>
    <w:p>
      <w:pPr>
        <w:spacing w:before="20" w:after="60" w:line="260" w:lineRule="exact"/>
        <w:ind w:left="432" w:hanging="259"/>
      </w:pPr>
      <w:r>
        <w:rPr>
          <w:b/>
          <w:i w:val="0"/>
          <w:color w:val="6C63FF"/>
          <w:sz w:val="20"/>
        </w:rPr>
        <w:t xml:space="preserve">•  </w:t>
      </w:r>
      <w:r>
        <w:rPr>
          <w:b w:val="0"/>
          <w:i w:val="0"/>
          <w:color w:val="1A172E"/>
          <w:sz w:val="21"/>
        </w:rPr>
        <w:t>25,000+ practices are forced to move off legacy platforms (the largest demand event in PIMS history)</w:t>
      </w:r>
    </w:p>
    <w:p>
      <w:pPr>
        <w:spacing w:before="0" w:after="100" w:line="280" w:lineRule="exact"/>
      </w:pPr>
      <w:r>
        <w:rPr>
          <w:b w:val="0"/>
          <w:i w:val="0"/>
          <w:color w:val="1A172E"/>
          <w:sz w:val="21"/>
        </w:rPr>
        <w:t>Practices that adopt VetAgent now get a Vera who learns their specific patterns — which patients respond to which outreach, which slots fill fastest, which protocols their patient population needs. The switching cost compounds over time because Vera's institutional knowledge does too. A competitor can't replicate three years of your practice data overnight.</w:t>
      </w:r>
    </w:p>
    <w:p>
      <w:pPr>
        <w:pBdr>
          <w:bottom w:val="single" w:sz="6" w:space="1" w:color="E0DEF4"/>
        </w:pBdr>
        <w:spacing w:before="80" w:after="80"/>
      </w:pPr>
    </w:p>
    <w:p>
      <w:pPr>
        <w:spacing w:before="280" w:after="80"/>
      </w:pPr>
      <w:r>
        <w:rPr>
          <w:rFonts w:ascii="Calibri" w:hAnsi="Calibri"/>
          <w:b/>
          <w:i w:val="0"/>
          <w:color w:val="1A172E"/>
          <w:sz w:val="24"/>
        </w:rPr>
        <w:t>A Day with Vera (The Narrative Framework for Demo and Content)</w:t>
      </w:r>
    </w:p>
    <w:p>
      <w:pPr>
        <w:spacing w:before="0" w:after="100" w:line="280" w:lineRule="exact"/>
      </w:pPr>
      <w:r>
        <w:rPr>
          <w:b w:val="0"/>
          <w:i w:val="0"/>
          <w:color w:val="1A172E"/>
          <w:sz w:val="21"/>
        </w:rPr>
      </w:r>
      <w:r>
        <w:rPr>
          <w:b w:val="0"/>
          <w:i/>
          <w:color w:val="1A172E"/>
          <w:sz w:val="21"/>
        </w:rPr>
        <w:t>This is the organizing template for demos, the 2-minute video, and content. Instead of listing features, narrate what Vera actually does in a typical practice day.</w:t>
      </w:r>
      <w:r>
        <w:rPr>
          <w:b w:val="0"/>
          <w:i w:val="0"/>
          <w:color w:val="1A172E"/>
          <w:sz w:val="21"/>
        </w:rPr>
      </w:r>
    </w:p>
    <w:p>
      <w:pPr>
        <w:spacing w:before="0" w:after="40"/>
        <w:ind w:left="432"/>
      </w:pPr>
      <w:r>
        <w:rPr>
          <w:rFonts w:ascii="Courier New" w:hAnsi="Courier New"/>
          <w:b w:val="0"/>
          <w:i w:val="0"/>
          <w:color w:val="1A172E"/>
          <w:sz w:val="19"/>
        </w:rPr>
        <w:t>6:45 AM — Vera reviews tomorrow's schedule. She flags three appointments:</w:t>
      </w:r>
    </w:p>
    <w:p>
      <w:pPr>
        <w:spacing w:before="0" w:after="40"/>
        <w:ind w:left="432"/>
      </w:pPr>
      <w:r>
        <w:rPr>
          <w:rFonts w:ascii="Courier New" w:hAnsi="Courier New"/>
          <w:b w:val="0"/>
          <w:i w:val="0"/>
          <w:color w:val="1A172E"/>
          <w:sz w:val="19"/>
        </w:rPr>
        <w:t xml:space="preserve">  • A German Shepherd with a history of cardiac medication booked for dental — anesthesia risk protocol surfaced</w:t>
      </w:r>
    </w:p>
    <w:p>
      <w:pPr>
        <w:spacing w:before="0" w:after="40"/>
        <w:ind w:left="432"/>
      </w:pPr>
      <w:r>
        <w:rPr>
          <w:rFonts w:ascii="Courier New" w:hAnsi="Courier New"/>
          <w:b w:val="0"/>
          <w:i w:val="0"/>
          <w:color w:val="1A172E"/>
          <w:sz w:val="19"/>
        </w:rPr>
        <w:t xml:space="preserve">  • A first-visit, same-day booking (high no-show risk) — flagged for a confirmation call</w:t>
      </w:r>
    </w:p>
    <w:p>
      <w:pPr>
        <w:spacing w:before="0" w:after="40"/>
        <w:ind w:left="432"/>
      </w:pPr>
      <w:r>
        <w:rPr>
          <w:rFonts w:ascii="Courier New" w:hAnsi="Courier New"/>
          <w:b w:val="0"/>
          <w:i w:val="0"/>
          <w:color w:val="1A172E"/>
          <w:sz w:val="19"/>
        </w:rPr>
        <w:t xml:space="preserve">  • A wellness visit for a patient 18 months overdue — she's already drafted a "we're glad you're coming in"</w:t>
      </w:r>
    </w:p>
    <w:p>
      <w:pPr>
        <w:spacing w:before="0" w:after="40"/>
        <w:ind w:left="432"/>
      </w:pPr>
      <w:r>
        <w:rPr>
          <w:rFonts w:ascii="Courier New" w:hAnsi="Courier New"/>
          <w:b w:val="0"/>
          <w:i w:val="0"/>
          <w:color w:val="1A172E"/>
          <w:sz w:val="19"/>
        </w:rPr>
        <w:t xml:space="preserve">    message for the vet to approve</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8:00 AM — Practice opens. Vera delivers pre-exam briefs to Dr. Chen for her first four appointments.</w:t>
      </w:r>
    </w:p>
    <w:p>
      <w:pPr>
        <w:spacing w:before="0" w:after="40"/>
        <w:ind w:left="432"/>
      </w:pPr>
      <w:r>
        <w:rPr>
          <w:rFonts w:ascii="Courier New" w:hAnsi="Courier New"/>
          <w:b w:val="0"/>
          <w:i w:val="0"/>
          <w:color w:val="1A172E"/>
          <w:sz w:val="19"/>
        </w:rPr>
        <w:t xml:space="preserve">  Each brief contains: chief complaint (in the owner's words), symptom timeline, any photos submitted,</w:t>
      </w:r>
    </w:p>
    <w:p>
      <w:pPr>
        <w:spacing w:before="0" w:after="40"/>
        <w:ind w:left="432"/>
      </w:pPr>
      <w:r>
        <w:rPr>
          <w:rFonts w:ascii="Courier New" w:hAnsi="Courier New"/>
          <w:b w:val="0"/>
          <w:i w:val="0"/>
          <w:color w:val="1A172E"/>
          <w:sz w:val="19"/>
        </w:rPr>
        <w:t xml:space="preserve">  focus areas, and prior visit context. Dr. Chen walks into every room already knowing what's going on.</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10:17 AM — A patient cancels. Vera detects it immediately. She works the waitlist:</w:t>
      </w:r>
    </w:p>
    <w:p>
      <w:pPr>
        <w:spacing w:before="0" w:after="40"/>
        <w:ind w:left="432"/>
      </w:pPr>
      <w:r>
        <w:rPr>
          <w:rFonts w:ascii="Courier New" w:hAnsi="Courier New"/>
          <w:b w:val="0"/>
          <w:i w:val="0"/>
          <w:color w:val="1A172E"/>
          <w:sz w:val="19"/>
        </w:rPr>
        <w:t xml:space="preserve">  matches by species, appointment type, and doctor preference. She texts the top match.</w:t>
      </w:r>
    </w:p>
    <w:p>
      <w:pPr>
        <w:spacing w:before="0" w:after="40"/>
        <w:ind w:left="432"/>
      </w:pPr>
      <w:r>
        <w:rPr>
          <w:rFonts w:ascii="Courier New" w:hAnsi="Courier New"/>
          <w:b w:val="0"/>
          <w:i w:val="0"/>
          <w:color w:val="1A172E"/>
          <w:sz w:val="19"/>
        </w:rPr>
        <w:t xml:space="preserve">  By 10:21 AM, the slot is filled. Nobody noticed the gap.</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12:30 PM — Three morning appointments are signed off. Vera drafts three discharge summaries</w:t>
      </w:r>
    </w:p>
    <w:p>
      <w:pPr>
        <w:spacing w:before="0" w:after="40"/>
        <w:ind w:left="432"/>
      </w:pPr>
      <w:r>
        <w:rPr>
          <w:rFonts w:ascii="Courier New" w:hAnsi="Courier New"/>
          <w:b w:val="0"/>
          <w:i w:val="0"/>
          <w:color w:val="1A172E"/>
          <w:sz w:val="19"/>
        </w:rPr>
        <w:t xml:space="preserve">  in plain English, one per patient. Dr. Chen reviews and approves in under 2 minutes.</w:t>
      </w:r>
    </w:p>
    <w:p>
      <w:pPr>
        <w:spacing w:before="0" w:after="40"/>
        <w:ind w:left="432"/>
      </w:pPr>
      <w:r>
        <w:rPr>
          <w:rFonts w:ascii="Courier New" w:hAnsi="Courier New"/>
          <w:b w:val="0"/>
          <w:i w:val="0"/>
          <w:color w:val="1A172E"/>
          <w:sz w:val="19"/>
        </w:rPr>
        <w:t xml:space="preserve">  The emails go out. The patients receive them before they've reached their car.</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3:00 PM — Vera surfaces a patient flag: Luna hasn't had a wellness visit in 16 months</w:t>
      </w:r>
    </w:p>
    <w:p>
      <w:pPr>
        <w:spacing w:before="0" w:after="40"/>
        <w:ind w:left="432"/>
      </w:pPr>
      <w:r>
        <w:rPr>
          <w:rFonts w:ascii="Courier New" w:hAnsi="Courier New"/>
          <w:b w:val="0"/>
          <w:i w:val="0"/>
          <w:color w:val="1A172E"/>
          <w:sz w:val="19"/>
        </w:rPr>
        <w:t xml:space="preserve">  and her annual bloodwork is overdue. Vera queues an outreach draft for the vet to approve.</w:t>
      </w:r>
    </w:p>
    <w:p>
      <w:pPr>
        <w:spacing w:before="0" w:after="40"/>
        <w:ind w:left="432"/>
      </w:pPr>
      <w:r>
        <w:rPr>
          <w:rFonts w:ascii="Courier New" w:hAnsi="Courier New"/>
          <w:b w:val="0"/>
          <w:i w:val="0"/>
          <w:color w:val="1A172E"/>
          <w:sz w:val="19"/>
        </w:rPr>
        <w:t xml:space="preserve">  One click. Luna gets a text.</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5:00 PM — Practice closes. Vera's end-of-day summary:</w:t>
      </w:r>
    </w:p>
    <w:p>
      <w:pPr>
        <w:spacing w:before="0" w:after="40"/>
        <w:ind w:left="432"/>
      </w:pPr>
      <w:r>
        <w:rPr>
          <w:rFonts w:ascii="Courier New" w:hAnsi="Courier New"/>
          <w:b w:val="0"/>
          <w:i w:val="0"/>
          <w:color w:val="1A172E"/>
          <w:sz w:val="19"/>
        </w:rPr>
        <w:t xml:space="preserve">  • 14 appointments completed</w:t>
      </w:r>
    </w:p>
    <w:p>
      <w:pPr>
        <w:spacing w:before="0" w:after="40"/>
        <w:ind w:left="432"/>
      </w:pPr>
      <w:r>
        <w:rPr>
          <w:rFonts w:ascii="Courier New" w:hAnsi="Courier New"/>
          <w:b w:val="0"/>
          <w:i w:val="0"/>
          <w:color w:val="1A172E"/>
          <w:sz w:val="19"/>
        </w:rPr>
        <w:t xml:space="preserve">  • 1 cancellation filled from waitlist ($210 recovered)</w:t>
      </w:r>
    </w:p>
    <w:p>
      <w:pPr>
        <w:spacing w:before="0" w:after="40"/>
        <w:ind w:left="432"/>
      </w:pPr>
      <w:r>
        <w:rPr>
          <w:rFonts w:ascii="Courier New" w:hAnsi="Courier New"/>
          <w:b w:val="0"/>
          <w:i w:val="0"/>
          <w:color w:val="1A172E"/>
          <w:sz w:val="19"/>
        </w:rPr>
        <w:t xml:space="preserve">  • 3 discharge summaries drafted and approved in 4 minutes total</w:t>
      </w:r>
    </w:p>
    <w:p>
      <w:pPr>
        <w:spacing w:before="0" w:after="40"/>
        <w:ind w:left="432"/>
      </w:pPr>
      <w:r>
        <w:rPr>
          <w:rFonts w:ascii="Courier New" w:hAnsi="Courier New"/>
          <w:b w:val="0"/>
          <w:i w:val="0"/>
          <w:color w:val="1A172E"/>
          <w:sz w:val="19"/>
        </w:rPr>
        <w:t xml:space="preserve">  • 2 patient flags actioned</w:t>
      </w:r>
    </w:p>
    <w:p>
      <w:pPr>
        <w:spacing w:before="0" w:after="40"/>
        <w:ind w:left="432"/>
      </w:pPr>
      <w:r>
        <w:rPr>
          <w:rFonts w:ascii="Courier New" w:hAnsi="Courier New"/>
          <w:b w:val="0"/>
          <w:i w:val="0"/>
          <w:color w:val="1A172E"/>
          <w:sz w:val="19"/>
        </w:rPr>
        <w:t xml:space="preserve">  • 34 T-24h reminders sent for tomorrow's schedule (zero front desk time)</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9:00 PM — Dr. Chen left at 5:02 PM. Vera is still working.</w:t>
      </w:r>
    </w:p>
    <w:p>
      <w:pPr>
        <w:spacing w:before="0" w:after="100" w:line="280" w:lineRule="exact"/>
      </w:pPr>
      <w:r>
        <w:rPr>
          <w:b w:val="0"/>
          <w:i w:val="0"/>
          <w:color w:val="1A172E"/>
          <w:sz w:val="21"/>
        </w:rPr>
        <w:t>That's not a feature list. That's what a Chief of Staff does. Vera does it for $695 a month.</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COMPETITIVE NARRATIVE</w:t>
      </w:r>
    </w:p>
    <w:p>
      <w:pPr>
        <w:spacing w:before="0" w:after="100" w:line="280" w:lineRule="exact"/>
      </w:pPr>
      <w:r>
        <w:rPr>
          <w:b w:val="0"/>
          <w:i w:val="0"/>
          <w:color w:val="1A172E"/>
          <w:sz w:val="21"/>
        </w:rPr>
      </w:r>
      <w:r>
        <w:rPr>
          <w:b w:val="0"/>
          <w:i/>
          <w:color w:val="1A172E"/>
          <w:sz w:val="21"/>
        </w:rPr>
        <w:t>Not a feature list. A story about where the market is going.</w:t>
      </w:r>
      <w:r>
        <w:rPr>
          <w:b w:val="0"/>
          <w:i w:val="0"/>
          <w:color w:val="1A172E"/>
          <w:sz w:val="21"/>
        </w:rPr>
      </w:r>
    </w:p>
    <w:p>
      <w:pPr>
        <w:spacing w:before="280" w:after="80"/>
      </w:pPr>
      <w:r>
        <w:rPr>
          <w:rFonts w:ascii="Calibri" w:hAnsi="Calibri"/>
          <w:b/>
          <w:i w:val="0"/>
          <w:color w:val="1A172E"/>
          <w:sz w:val="24"/>
        </w:rPr>
        <w:t>The Legacy Camp: Cornerstone &amp; Avimark</w:t>
      </w:r>
    </w:p>
    <w:p>
      <w:pPr>
        <w:spacing w:before="0" w:after="100" w:line="280" w:lineRule="exact"/>
      </w:pPr>
      <w:r>
        <w:rPr>
          <w:b w:val="0"/>
          <w:i w:val="0"/>
          <w:color w:val="1A172E"/>
          <w:sz w:val="21"/>
        </w:rPr>
        <w:t>Cornerstone and Avimark built the infrastructure that modern veterinary medicine runs on. For 20+ years, they provided the digital backbone of independent practices — reliable, customizable, deeply integrated with IDEXX and Antech diagnostic equipment. They earned their trust. The practices still on these platforms are not wrong for having stayed — they stayed because the software worked, and switching PIMS is one of the most disruptive things a practice can do.</w:t>
      </w:r>
    </w:p>
    <w:p>
      <w:pPr>
        <w:spacing w:before="0" w:after="100" w:line="280" w:lineRule="exact"/>
      </w:pPr>
      <w:r>
        <w:rPr>
          <w:b w:val="0"/>
          <w:i w:val="0"/>
          <w:color w:val="1A172E"/>
          <w:sz w:val="21"/>
        </w:rPr>
        <w:t>But the architecture of these platforms was designed for a world without cloud, without mobile, without AI — and without asking software to do anything other than record. Cornerstone has 10 out of 10 agentic features scoring ❌. Avimark is in active sunset. The practices running on these platforms aren't failing because the software is bad — they're being left behind because the category moved and the platforms didn't. The displacement wave isn't a threat. It's an invitation.</w:t>
      </w:r>
    </w:p>
    <w:p>
      <w:pPr>
        <w:spacing w:before="280" w:after="80"/>
      </w:pPr>
      <w:r>
        <w:rPr>
          <w:rFonts w:ascii="Calibri" w:hAnsi="Calibri"/>
          <w:b/>
          <w:i w:val="0"/>
          <w:color w:val="1A172E"/>
          <w:sz w:val="24"/>
        </w:rPr>
        <w:t>The Cloud Converts: ezyVet, Provet Cloud, Covetrus Pulse</w:t>
      </w:r>
    </w:p>
    <w:p>
      <w:pPr>
        <w:spacing w:before="0" w:after="100" w:line="280" w:lineRule="exact"/>
      </w:pPr>
      <w:r>
        <w:rPr>
          <w:b w:val="0"/>
          <w:i w:val="0"/>
          <w:color w:val="1A172E"/>
          <w:sz w:val="21"/>
        </w:rPr>
        <w:t>These platforms did the important work of moving veterinary practice management to the cloud. ezyVet proved that practices could leave their servers behind. Provet demonstrated that open APIs and sub-2-minute support were possible. Covetrus Pulse gave Avimark refugees a familiar migration path with modern infrastructure. These platforms deserve credit for dragging the category forward.</w:t>
      </w:r>
    </w:p>
    <w:p>
      <w:pPr>
        <w:spacing w:before="0" w:after="100" w:line="280" w:lineRule="exact"/>
      </w:pPr>
      <w:r>
        <w:rPr>
          <w:b w:val="0"/>
          <w:i w:val="0"/>
          <w:color w:val="1A172E"/>
          <w:sz w:val="21"/>
        </w:rPr>
        <w:t>But cloud architecture alone doesn't change the fundamental model: these are record-keeping systems with modern delivery. The AI added to these platforms is reactive — it responds to the vet's action. The companion tool problem is unsolved — practices using ezyVet still pay for PetDesk separately, still experience sync failures, still manage 6+ vendor relationships. The fragmentation persists. The cloud converted the delivery mechanism; it didn't rethink what software should do.</w:t>
      </w:r>
    </w:p>
    <w:p>
      <w:pPr>
        <w:spacing w:before="280" w:after="80"/>
      </w:pPr>
      <w:r>
        <w:rPr>
          <w:rFonts w:ascii="Calibri" w:hAnsi="Calibri"/>
          <w:b/>
          <w:i w:val="0"/>
          <w:color w:val="1A172E"/>
          <w:sz w:val="24"/>
        </w:rPr>
        <w:t>The AI Pretenders: Shepherd &amp; Digitail</w:t>
      </w:r>
    </w:p>
    <w:p>
      <w:pPr>
        <w:spacing w:before="0" w:after="100" w:line="280" w:lineRule="exact"/>
      </w:pPr>
      <w:r>
        <w:rPr>
          <w:b w:val="0"/>
          <w:i w:val="0"/>
          <w:color w:val="1A172E"/>
          <w:sz w:val="21"/>
        </w:rPr>
        <w:t>Shepherd and Digitail are the most honest competitors — they're trying to bring AI into veterinary practice management and they deserve respect for it. Shepherd's TranscribeAI is genuinely impressive: it listens to the entire client-vet conversation and fills in the SOAP note without requiring the vet to change how they speak. That's a real product solving a real problem.</w:t>
      </w:r>
    </w:p>
    <w:p>
      <w:pPr>
        <w:spacing w:before="0" w:after="100" w:line="280" w:lineRule="exact"/>
      </w:pPr>
      <w:r>
        <w:rPr>
          <w:b w:val="0"/>
          <w:i w:val="0"/>
          <w:color w:val="1A172E"/>
          <w:sz w:val="21"/>
        </w:rPr>
        <w:t xml:space="preserve">But Shepherd's AI is designed around a philosophy they make explicit: "doctor-controlled." The AI helps the vet document faster. The vet still does everything else. There is no autonomous follow-up, no waitlist backfill, no clinical risk detection. As one review puts it: </w:t>
      </w:r>
      <w:r>
        <w:rPr>
          <w:b w:val="0"/>
          <w:i/>
          <w:color w:val="1A172E"/>
          <w:sz w:val="21"/>
        </w:rPr>
        <w:t>"It feels like I'm navigating 5 different tabs just to complete one appointment."</w:t>
      </w:r>
      <w:r>
        <w:rPr>
          <w:b w:val="0"/>
          <w:i w:val="0"/>
          <w:color w:val="1A172E"/>
          <w:sz w:val="21"/>
        </w:rPr>
        <w:t xml:space="preserve"> The AI feature works; the surrounding software doesn't flow.</w:t>
      </w:r>
    </w:p>
    <w:p>
      <w:pPr>
        <w:spacing w:before="0" w:after="100" w:line="280" w:lineRule="exact"/>
      </w:pPr>
      <w:r>
        <w:rPr>
          <w:b w:val="0"/>
          <w:i w:val="0"/>
          <w:color w:val="1A172E"/>
          <w:sz w:val="21"/>
        </w:rPr>
        <w:t>Digitail's Tails Concierge is the closest thing to an agentic competitor in the market — and it's still maturing. Their trajectory is right. Their execution is getting there. They have a 2-year head start on the agentic thesis. VetAgent has to win by out-executing on depth and speed.</w:t>
      </w:r>
    </w:p>
    <w:p>
      <w:pPr>
        <w:spacing w:before="280" w:after="80"/>
      </w:pPr>
      <w:r>
        <w:rPr>
          <w:rFonts w:ascii="Calibri" w:hAnsi="Calibri"/>
          <w:b/>
          <w:i w:val="0"/>
          <w:color w:val="1A172E"/>
          <w:sz w:val="24"/>
        </w:rPr>
        <w:t>VetAgent: The Practice with a Chief of Staff</w:t>
      </w:r>
    </w:p>
    <w:p>
      <w:pPr>
        <w:spacing w:before="0" w:after="100" w:line="280" w:lineRule="exact"/>
      </w:pPr>
      <w:r>
        <w:rPr>
          <w:b w:val="0"/>
          <w:i w:val="0"/>
          <w:color w:val="1A172E"/>
          <w:sz w:val="21"/>
        </w:rPr>
        <w:t>VetAgent is not trying to be the best SOAP note software (Shepherd is close), or the best cloud PIMS (ezyVet is strong), or the platform with the most integrations (Provet wins on API breadth). VetAgent's bet is different: the future of veterinary practice management is not better recording — it's proactive intelligence. Every legacy system records. Vera acts.</w:t>
      </w:r>
    </w:p>
    <w:p>
      <w:pPr>
        <w:spacing w:before="0" w:after="100" w:line="280" w:lineRule="exact"/>
      </w:pPr>
      <w:r>
        <w:rPr>
          <w:b w:val="0"/>
          <w:i w:val="0"/>
          <w:color w:val="1A172E"/>
          <w:sz w:val="21"/>
        </w:rPr>
        <w:t>The positioning is not "we're better at what they do." It's "we give you something they don't give you." The category we're creating — the AI Chief of Staff for the independent veterinary practice — is currently empty. The question is not whether it will be filled; it's who fills it first.</w:t>
      </w:r>
    </w:p>
    <w:p>
      <w:pPr>
        <w:pBdr>
          <w:bottom w:val="single" w:sz="6" w:space="1" w:color="E0DEF4"/>
        </w:pBdr>
        <w:spacing w:before="80" w:after="80"/>
      </w:pPr>
    </w:p>
    <w:p>
      <w:pPr>
        <w:spacing w:before="280" w:after="80"/>
      </w:pPr>
      <w:r>
        <w:rPr>
          <w:rFonts w:ascii="Calibri" w:hAnsi="Calibri"/>
          <w:b/>
          <w:i w:val="0"/>
          <w:color w:val="1A172E"/>
          <w:sz w:val="24"/>
        </w:rPr>
        <w:t>Competitive Response Scripts</w:t>
      </w:r>
    </w:p>
    <w:p>
      <w:pPr>
        <w:spacing w:before="160" w:after="40"/>
      </w:pPr>
      <w:r>
        <w:rPr>
          <w:rFonts w:ascii="Calibri" w:hAnsi="Calibri"/>
          <w:b/>
          <w:i w:val="0"/>
          <w:color w:val="1A172E"/>
          <w:sz w:val="21"/>
        </w:rPr>
        <w:t>When prospect says "We use Cornerstone / we've invested a lot in it":</w:t>
      </w:r>
    </w:p>
    <w:p>
      <w:pPr>
        <w:spacing w:before="80" w:after="80" w:line="280" w:lineRule="exact"/>
        <w:ind w:left="504"/>
        <w:pBdr>
          <w:left w:val="single" w:sz="12" w:space="4" w:color="6C63FF"/>
        </w:pBdr>
      </w:pPr>
      <w:r>
        <w:rPr>
          <w:b w:val="0"/>
          <w:i/>
          <w:color w:val="5A567A"/>
          <w:sz w:val="21"/>
        </w:rPr>
        <w:t>"Cornerstone built the foundation this industry runs on — the lab integrations are still best-in-class. The problem isn't what Cornerstone does; it's what it doesn't do and can't do. It has no cloud access, no mobile, and zero AI — every single agentic feature scores ❌ in head-to-head analysis. Your investment in Cornerstone is the investment in data, not software — and all of that data comes with you in migration. The question isn't whether to move; it's whether to move to another record-keeping system or to the first system that actually runs the practice."</w:t>
      </w:r>
    </w:p>
    <w:p>
      <w:pPr>
        <w:spacing w:before="160" w:after="40"/>
      </w:pPr>
      <w:r>
        <w:rPr>
          <w:rFonts w:ascii="Calibri" w:hAnsi="Calibri"/>
          <w:b/>
          <w:i w:val="0"/>
          <w:color w:val="1A172E"/>
          <w:sz w:val="21"/>
        </w:rPr>
        <w:t>When prospect says "We use Avimark and we know it's going away":</w:t>
      </w:r>
    </w:p>
    <w:p>
      <w:pPr>
        <w:spacing w:before="80" w:after="80" w:line="280" w:lineRule="exact"/>
        <w:ind w:left="504"/>
        <w:pBdr>
          <w:left w:val="single" w:sz="12" w:space="4" w:color="6C63FF"/>
        </w:pBdr>
      </w:pPr>
      <w:r>
        <w:rPr>
          <w:b w:val="0"/>
          <w:i/>
          <w:color w:val="5A567A"/>
          <w:sz w:val="21"/>
        </w:rPr>
        <w:t>"You already know the decision has been made for you — Covetrus has been explicit about the migration timeline. The question is where you go. Covetrus wants you on Pulse. That's another record-keeping system with better delivery. Or you could use this moment to make a different bet — the first platform where the AI doesn't just record your charts, it fills your schedule, chases follow-up, and watches for patients at risk. You have a switching event already. Make it count."</w:t>
      </w:r>
    </w:p>
    <w:p>
      <w:pPr>
        <w:spacing w:before="160" w:after="40"/>
      </w:pPr>
      <w:r>
        <w:rPr>
          <w:rFonts w:ascii="Calibri" w:hAnsi="Calibri"/>
          <w:b/>
          <w:i w:val="0"/>
          <w:color w:val="1A172E"/>
          <w:sz w:val="21"/>
        </w:rPr>
        <w:t>When prospect says "We use Shepherd":</w:t>
      </w:r>
    </w:p>
    <w:p>
      <w:pPr>
        <w:spacing w:before="80" w:after="80" w:line="280" w:lineRule="exact"/>
        <w:ind w:left="504"/>
        <w:pBdr>
          <w:left w:val="single" w:sz="12" w:space="4" w:color="6C63FF"/>
        </w:pBdr>
      </w:pPr>
      <w:r>
        <w:rPr>
          <w:b w:val="0"/>
          <w:i/>
          <w:color w:val="5A567A"/>
          <w:sz w:val="21"/>
        </w:rPr>
        <w:t>"Shepherd's SOAP AI is genuinely great — TranscribeAI is the best ambient documentation in the market. The gap isn't the clinical AI; it's everything around it. The UX is click-heavy — five tabs to complete one appointment is a consistent complaint. There's no native telemedicine, no native online scheduling, no agentic follow-up. And you're still paying for PetDesk or another comms tool on top. VetAgent includes native comms in the base subscription and adds the autonomous layer Shepherd's philosophy explicitly chose not to build."</w:t>
      </w:r>
    </w:p>
    <w:p>
      <w:pPr>
        <w:spacing w:before="160" w:after="40"/>
      </w:pPr>
      <w:r>
        <w:rPr>
          <w:rFonts w:ascii="Calibri" w:hAnsi="Calibri"/>
          <w:b/>
          <w:i w:val="0"/>
          <w:color w:val="1A172E"/>
          <w:sz w:val="21"/>
        </w:rPr>
        <w:t>When prospect says "We're looking at ezyVet":</w:t>
      </w:r>
    </w:p>
    <w:p>
      <w:pPr>
        <w:spacing w:before="80" w:after="80" w:line="280" w:lineRule="exact"/>
        <w:ind w:left="504"/>
        <w:pBdr>
          <w:left w:val="single" w:sz="12" w:space="4" w:color="6C63FF"/>
        </w:pBdr>
      </w:pPr>
      <w:r>
        <w:rPr>
          <w:b w:val="0"/>
          <w:i/>
          <w:color w:val="5A567A"/>
          <w:sz w:val="21"/>
        </w:rPr>
        <w:t>"ezyVet is excellent software for the right practice — it was designed for specialty and larger group practices and it shows. The per-user pricing at $260–$300/user/month gets expensive fast for a 3-vet practice with 10 staff members. You're looking at $1,500–$2,500/month for the PIMS alone, and you still need your comms tool, your analytics, your reputation management. VetAgent is purpose-built for independent SMB practices at a price that consolidates the stack. Let me show you the math."</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MESSAGING BY BUYING STAGE</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1786"/>
        <w:gridCol w:w="1786"/>
        <w:gridCol w:w="1786"/>
        <w:gridCol w:w="1786"/>
        <w:gridCol w:w="1786"/>
      </w:tblGrid>
      <w:tr>
        <w:tc>
          <w:tcPr>
            <w:tcW w:type="dxa" w:w="1786"/>
            <w:shd w:fill="6C63FF" w:val="clear"/>
          </w:tcPr>
          <w:p>
            <w:pPr>
              <w:spacing w:before="60" w:after="60"/>
            </w:pPr>
            <w:r>
              <w:rPr>
                <w:rFonts w:ascii="Calibri" w:hAnsi="Calibri"/>
                <w:b/>
                <w:color w:val="FFFFFF"/>
                <w:sz w:val="19"/>
              </w:rPr>
              <w:t>Stage</w:t>
            </w:r>
          </w:p>
        </w:tc>
        <w:tc>
          <w:tcPr>
            <w:tcW w:type="dxa" w:w="1786"/>
            <w:shd w:fill="6C63FF" w:val="clear"/>
          </w:tcPr>
          <w:p>
            <w:pPr>
              <w:spacing w:before="60" w:after="60"/>
            </w:pPr>
            <w:r>
              <w:rPr>
                <w:rFonts w:ascii="Calibri" w:hAnsi="Calibri"/>
                <w:b/>
                <w:color w:val="FFFFFF"/>
                <w:sz w:val="19"/>
              </w:rPr>
              <w:t>Goal</w:t>
            </w:r>
          </w:p>
        </w:tc>
        <w:tc>
          <w:tcPr>
            <w:tcW w:type="dxa" w:w="1786"/>
            <w:shd w:fill="6C63FF" w:val="clear"/>
          </w:tcPr>
          <w:p>
            <w:pPr>
              <w:spacing w:before="60" w:after="60"/>
            </w:pPr>
            <w:r>
              <w:rPr>
                <w:rFonts w:ascii="Calibri" w:hAnsi="Calibri"/>
                <w:b/>
                <w:color w:val="FFFFFF"/>
                <w:sz w:val="19"/>
              </w:rPr>
              <w:t>Core Message</w:t>
            </w:r>
          </w:p>
        </w:tc>
        <w:tc>
          <w:tcPr>
            <w:tcW w:type="dxa" w:w="1786"/>
            <w:shd w:fill="6C63FF" w:val="clear"/>
          </w:tcPr>
          <w:p>
            <w:pPr>
              <w:spacing w:before="60" w:after="60"/>
            </w:pPr>
            <w:r>
              <w:rPr>
                <w:rFonts w:ascii="Calibri" w:hAnsi="Calibri"/>
                <w:b/>
                <w:color w:val="FFFFFF"/>
                <w:sz w:val="19"/>
              </w:rPr>
              <w:t>Proof Point</w:t>
            </w:r>
          </w:p>
        </w:tc>
        <w:tc>
          <w:tcPr>
            <w:tcW w:type="dxa" w:w="1786"/>
            <w:shd w:fill="6C63FF" w:val="clear"/>
          </w:tcPr>
          <w:p>
            <w:pPr>
              <w:spacing w:before="60" w:after="60"/>
            </w:pPr>
            <w:r>
              <w:rPr>
                <w:rFonts w:ascii="Calibri" w:hAnsi="Calibri"/>
                <w:b/>
                <w:color w:val="FFFFFF"/>
                <w:sz w:val="19"/>
              </w:rPr>
              <w:t>CTA</w:t>
            </w:r>
          </w:p>
        </w:tc>
      </w:tr>
      <w:tr>
        <w:tc>
          <w:tcPr>
            <w:tcW w:type="dxa" w:w="1786"/>
            <w:shd w:fill="F4F3FF" w:val="clear"/>
          </w:tcPr>
          <w:p>
            <w:pPr>
              <w:spacing w:before="40" w:after="40"/>
            </w:pPr>
            <w:r>
              <w:rPr>
                <w:rFonts w:ascii="Calibri" w:hAnsi="Calibri"/>
                <w:color w:val="1A172E"/>
                <w:sz w:val="19"/>
              </w:rPr>
              <w:t>Awareness</w:t>
            </w:r>
          </w:p>
        </w:tc>
        <w:tc>
          <w:tcPr>
            <w:tcW w:type="dxa" w:w="1786"/>
            <w:shd w:fill="F4F3FF" w:val="clear"/>
          </w:tcPr>
          <w:p>
            <w:pPr>
              <w:spacing w:before="40" w:after="40"/>
            </w:pPr>
            <w:r>
              <w:rPr>
                <w:rFonts w:ascii="Calibri" w:hAnsi="Calibri"/>
                <w:color w:val="1A172E"/>
                <w:sz w:val="19"/>
              </w:rPr>
              <w:t>Create problem recognition — make them realize they're overpaying and understaffed</w:t>
            </w:r>
          </w:p>
        </w:tc>
        <w:tc>
          <w:tcPr>
            <w:tcW w:type="dxa" w:w="1786"/>
            <w:shd w:fill="F4F3FF" w:val="clear"/>
          </w:tcPr>
          <w:p>
            <w:pPr>
              <w:spacing w:before="40" w:after="40"/>
            </w:pPr>
            <w:r>
              <w:rPr>
                <w:rFonts w:ascii="Calibri" w:hAnsi="Calibri"/>
                <w:color w:val="1A172E"/>
                <w:sz w:val="19"/>
              </w:rPr>
              <w:t>"Your practice is paying $2,000/month for software that fights you. Seven logins, six sync failures, and charts until midnight."</w:t>
            </w:r>
          </w:p>
        </w:tc>
        <w:tc>
          <w:tcPr>
            <w:tcW w:type="dxa" w:w="1786"/>
            <w:shd w:fill="F4F3FF" w:val="clear"/>
          </w:tcPr>
          <w:p>
            <w:pPr>
              <w:spacing w:before="40" w:after="40"/>
            </w:pPr>
            <w:r>
              <w:rPr>
                <w:rFonts w:ascii="Calibri" w:hAnsi="Calibri"/>
                <w:color w:val="1A172E"/>
                <w:sz w:val="19"/>
              </w:rPr>
              <w:t>Reddit quote: *"The true cost of software isn't the subscription. It's the 6 hours a week my staff spends copying data between systems."*</w:t>
            </w:r>
          </w:p>
        </w:tc>
        <w:tc>
          <w:tcPr>
            <w:tcW w:type="dxa" w:w="1786"/>
            <w:shd w:fill="F4F3FF" w:val="clear"/>
          </w:tcPr>
          <w:p>
            <w:pPr>
              <w:spacing w:before="40" w:after="40"/>
            </w:pPr>
            <w:r>
              <w:rPr>
                <w:rFonts w:ascii="Calibri" w:hAnsi="Calibri"/>
                <w:color w:val="1A172E"/>
                <w:sz w:val="19"/>
              </w:rPr>
              <w:t>Read: "What a 3-vet practice actually pays for software"</w:t>
            </w:r>
          </w:p>
        </w:tc>
      </w:tr>
      <w:tr>
        <w:tc>
          <w:tcPr>
            <w:tcW w:type="dxa" w:w="1786"/>
            <w:shd w:fill="FFFFFF" w:val="clear"/>
          </w:tcPr>
          <w:p>
            <w:pPr>
              <w:spacing w:before="40" w:after="40"/>
            </w:pPr>
            <w:r>
              <w:rPr>
                <w:rFonts w:ascii="Calibri" w:hAnsi="Calibri"/>
                <w:color w:val="1A172E"/>
                <w:sz w:val="19"/>
              </w:rPr>
              <w:t>Interest</w:t>
            </w:r>
          </w:p>
        </w:tc>
        <w:tc>
          <w:tcPr>
            <w:tcW w:type="dxa" w:w="1786"/>
            <w:shd w:fill="FFFFFF" w:val="clear"/>
          </w:tcPr>
          <w:p>
            <w:pPr>
              <w:spacing w:before="40" w:after="40"/>
            </w:pPr>
            <w:r>
              <w:rPr>
                <w:rFonts w:ascii="Calibri" w:hAnsi="Calibri"/>
                <w:color w:val="1A172E"/>
                <w:sz w:val="19"/>
              </w:rPr>
              <w:t>Education + curiosity — make them want to know what's possible</w:t>
            </w:r>
          </w:p>
        </w:tc>
        <w:tc>
          <w:tcPr>
            <w:tcW w:type="dxa" w:w="1786"/>
            <w:shd w:fill="FFFFFF" w:val="clear"/>
          </w:tcPr>
          <w:p>
            <w:pPr>
              <w:spacing w:before="40" w:after="40"/>
            </w:pPr>
            <w:r>
              <w:rPr>
                <w:rFonts w:ascii="Calibri" w:hAnsi="Calibri"/>
                <w:color w:val="1A172E"/>
                <w:sz w:val="19"/>
              </w:rPr>
              <w:t>"The first PIMS where agents handle intake, fill cancellations, and write follow-up — without anyone asking them to."</w:t>
            </w:r>
          </w:p>
        </w:tc>
        <w:tc>
          <w:tcPr>
            <w:tcW w:type="dxa" w:w="1786"/>
            <w:shd w:fill="FFFFFF" w:val="clear"/>
          </w:tcPr>
          <w:p>
            <w:pPr>
              <w:spacing w:before="40" w:after="40"/>
            </w:pPr>
            <w:r>
              <w:rPr>
                <w:rFonts w:ascii="Calibri" w:hAnsi="Calibri"/>
                <w:color w:val="1A172E"/>
                <w:sz w:val="19"/>
              </w:rPr>
              <w:t>Feature demo video (2 minutes): Waitlist Agent fills a slot in real time, without staff intervention</w:t>
            </w:r>
          </w:p>
        </w:tc>
        <w:tc>
          <w:tcPr>
            <w:tcW w:type="dxa" w:w="1786"/>
            <w:shd w:fill="FFFFFF" w:val="clear"/>
          </w:tcPr>
          <w:p>
            <w:pPr>
              <w:spacing w:before="40" w:after="40"/>
            </w:pPr>
            <w:r>
              <w:rPr>
                <w:rFonts w:ascii="Calibri" w:hAnsi="Calibri"/>
                <w:color w:val="1A172E"/>
                <w:sz w:val="19"/>
              </w:rPr>
              <w:t>Watch the 2-minute demo / Schedule a 20-minute walkthrough</w:t>
            </w:r>
          </w:p>
        </w:tc>
      </w:tr>
      <w:tr>
        <w:tc>
          <w:tcPr>
            <w:tcW w:type="dxa" w:w="1786"/>
            <w:shd w:fill="F4F3FF" w:val="clear"/>
          </w:tcPr>
          <w:p>
            <w:pPr>
              <w:spacing w:before="40" w:after="40"/>
            </w:pPr>
            <w:r>
              <w:rPr>
                <w:rFonts w:ascii="Calibri" w:hAnsi="Calibri"/>
                <w:color w:val="1A172E"/>
                <w:sz w:val="19"/>
              </w:rPr>
              <w:t>Consideration</w:t>
            </w:r>
          </w:p>
        </w:tc>
        <w:tc>
          <w:tcPr>
            <w:tcW w:type="dxa" w:w="1786"/>
            <w:shd w:fill="F4F3FF" w:val="clear"/>
          </w:tcPr>
          <w:p>
            <w:pPr>
              <w:spacing w:before="40" w:after="40"/>
            </w:pPr>
            <w:r>
              <w:rPr>
                <w:rFonts w:ascii="Calibri" w:hAnsi="Calibri"/>
                <w:color w:val="1A172E"/>
                <w:sz w:val="19"/>
              </w:rPr>
              <w:t>Demo + comparison — help them see it works for their specific situation</w:t>
            </w:r>
          </w:p>
        </w:tc>
        <w:tc>
          <w:tcPr>
            <w:tcW w:type="dxa" w:w="1786"/>
            <w:shd w:fill="F4F3FF" w:val="clear"/>
          </w:tcPr>
          <w:p>
            <w:pPr>
              <w:spacing w:before="40" w:after="40"/>
            </w:pPr>
            <w:r>
              <w:rPr>
                <w:rFonts w:ascii="Calibri" w:hAnsi="Calibri"/>
                <w:color w:val="1A172E"/>
                <w:sz w:val="19"/>
              </w:rPr>
              <w:t>"Let me show you your current stack cost vs. VetAgent. Then let me show you the agents running."</w:t>
            </w:r>
          </w:p>
        </w:tc>
        <w:tc>
          <w:tcPr>
            <w:tcW w:type="dxa" w:w="1786"/>
            <w:shd w:fill="F4F3FF" w:val="clear"/>
          </w:tcPr>
          <w:p>
            <w:pPr>
              <w:spacing w:before="40" w:after="40"/>
            </w:pPr>
            <w:r>
              <w:rPr>
                <w:rFonts w:ascii="Calibri" w:hAnsi="Calibri"/>
                <w:color w:val="1A172E"/>
                <w:sz w:val="19"/>
              </w:rPr>
              <w:t>Live demo with their practice profile; stack cost calculator showing $16,860 annual savings</w:t>
            </w:r>
          </w:p>
        </w:tc>
        <w:tc>
          <w:tcPr>
            <w:tcW w:type="dxa" w:w="1786"/>
            <w:shd w:fill="F4F3FF" w:val="clear"/>
          </w:tcPr>
          <w:p>
            <w:pPr>
              <w:spacing w:before="40" w:after="40"/>
            </w:pPr>
            <w:r>
              <w:rPr>
                <w:rFonts w:ascii="Calibri" w:hAnsi="Calibri"/>
                <w:color w:val="1A172E"/>
                <w:sz w:val="19"/>
              </w:rPr>
              <w:t>Book a personalized demo / Run the stack savings calculator</w:t>
            </w:r>
          </w:p>
        </w:tc>
      </w:tr>
      <w:tr>
        <w:tc>
          <w:tcPr>
            <w:tcW w:type="dxa" w:w="1786"/>
            <w:shd w:fill="FFFFFF" w:val="clear"/>
          </w:tcPr>
          <w:p>
            <w:pPr>
              <w:spacing w:before="40" w:after="40"/>
            </w:pPr>
            <w:r>
              <w:rPr>
                <w:rFonts w:ascii="Calibri" w:hAnsi="Calibri"/>
                <w:color w:val="1A172E"/>
                <w:sz w:val="19"/>
              </w:rPr>
              <w:t>Decision</w:t>
            </w:r>
          </w:p>
        </w:tc>
        <w:tc>
          <w:tcPr>
            <w:tcW w:type="dxa" w:w="1786"/>
            <w:shd w:fill="FFFFFF" w:val="clear"/>
          </w:tcPr>
          <w:p>
            <w:pPr>
              <w:spacing w:before="40" w:after="40"/>
            </w:pPr>
            <w:r>
              <w:rPr>
                <w:rFonts w:ascii="Calibri" w:hAnsi="Calibri"/>
                <w:color w:val="1A172E"/>
                <w:sz w:val="19"/>
              </w:rPr>
              <w:t>Remove final friction — address data migration fear, contract concerns, team adoption</w:t>
            </w:r>
          </w:p>
        </w:tc>
        <w:tc>
          <w:tcPr>
            <w:tcW w:type="dxa" w:w="1786"/>
            <w:shd w:fill="FFFFFF" w:val="clear"/>
          </w:tcPr>
          <w:p>
            <w:pPr>
              <w:spacing w:before="40" w:after="40"/>
            </w:pPr>
            <w:r>
              <w:rPr>
                <w:rFonts w:ascii="Calibri" w:hAnsi="Calibri"/>
                <w:color w:val="1A172E"/>
                <w:sz w:val="19"/>
              </w:rPr>
              <w:t>"We handle the migration. Your data is safe. Your team will be running in a day, not a month."</w:t>
            </w:r>
          </w:p>
        </w:tc>
        <w:tc>
          <w:tcPr>
            <w:tcW w:type="dxa" w:w="1786"/>
            <w:shd w:fill="FFFFFF" w:val="clear"/>
          </w:tcPr>
          <w:p>
            <w:pPr>
              <w:spacing w:before="40" w:after="40"/>
            </w:pPr>
            <w:r>
              <w:rPr>
                <w:rFonts w:ascii="Calibri" w:hAnsi="Calibri"/>
                <w:color w:val="1A172E"/>
                <w:sz w:val="19"/>
              </w:rPr>
              <w:t>Migration guarantee language; reference customer testimonial specifically about migration experience</w:t>
            </w:r>
          </w:p>
        </w:tc>
        <w:tc>
          <w:tcPr>
            <w:tcW w:type="dxa" w:w="1786"/>
            <w:shd w:fill="FFFFFF" w:val="clear"/>
          </w:tcPr>
          <w:p>
            <w:pPr>
              <w:spacing w:before="40" w:after="40"/>
            </w:pPr>
            <w:r>
              <w:rPr>
                <w:rFonts w:ascii="Calibri" w:hAnsi="Calibri"/>
                <w:color w:val="1A172E"/>
                <w:sz w:val="19"/>
              </w:rPr>
              <w:t>Start your 30-day trial / Sign founding partner agreement</w:t>
            </w:r>
          </w:p>
        </w:tc>
      </w:tr>
      <w:tr>
        <w:tc>
          <w:tcPr>
            <w:tcW w:type="dxa" w:w="1786"/>
            <w:shd w:fill="F4F3FF" w:val="clear"/>
          </w:tcPr>
          <w:p>
            <w:pPr>
              <w:spacing w:before="40" w:after="40"/>
            </w:pPr>
            <w:r>
              <w:rPr>
                <w:rFonts w:ascii="Calibri" w:hAnsi="Calibri"/>
                <w:color w:val="1A172E"/>
                <w:sz w:val="19"/>
              </w:rPr>
              <w:t>Expansion</w:t>
            </w:r>
          </w:p>
        </w:tc>
        <w:tc>
          <w:tcPr>
            <w:tcW w:type="dxa" w:w="1786"/>
            <w:shd w:fill="F4F3FF" w:val="clear"/>
          </w:tcPr>
          <w:p>
            <w:pPr>
              <w:spacing w:before="40" w:after="40"/>
            </w:pPr>
            <w:r>
              <w:rPr>
                <w:rFonts w:ascii="Calibri" w:hAnsi="Calibri"/>
                <w:color w:val="1A172E"/>
                <w:sz w:val="19"/>
              </w:rPr>
              <w:t>MOD upsell — show the next module before they realize they need it</w:t>
            </w:r>
          </w:p>
        </w:tc>
        <w:tc>
          <w:tcPr>
            <w:tcW w:type="dxa" w:w="1786"/>
            <w:shd w:fill="F4F3FF" w:val="clear"/>
          </w:tcPr>
          <w:p>
            <w:pPr>
              <w:spacing w:before="40" w:after="40"/>
            </w:pPr>
            <w:r>
              <w:rPr>
                <w:rFonts w:ascii="Calibri" w:hAnsi="Calibri"/>
                <w:color w:val="1A172E"/>
                <w:sz w:val="19"/>
              </w:rPr>
              <w:t>"You've been running for 60 days. Here's what your data is showing about [billing gaps / patient churn / inventory]. Want to see the module that handles it?"</w:t>
            </w:r>
          </w:p>
        </w:tc>
        <w:tc>
          <w:tcPr>
            <w:tcW w:type="dxa" w:w="1786"/>
            <w:shd w:fill="F4F3FF" w:val="clear"/>
          </w:tcPr>
          <w:p>
            <w:pPr>
              <w:spacing w:before="40" w:after="40"/>
            </w:pPr>
            <w:r>
              <w:rPr>
                <w:rFonts w:ascii="Calibri" w:hAnsi="Calibri"/>
                <w:color w:val="1A172E"/>
                <w:sz w:val="19"/>
              </w:rPr>
              <w:t>Live practice data in demo; ROI calculation for the specific module</w:t>
            </w:r>
          </w:p>
        </w:tc>
        <w:tc>
          <w:tcPr>
            <w:tcW w:type="dxa" w:w="1786"/>
            <w:shd w:fill="F4F3FF" w:val="clear"/>
          </w:tcPr>
          <w:p>
            <w:pPr>
              <w:spacing w:before="40" w:after="40"/>
            </w:pPr>
            <w:r>
              <w:rPr>
                <w:rFonts w:ascii="Calibri" w:hAnsi="Calibri"/>
                <w:color w:val="1A172E"/>
                <w:sz w:val="19"/>
              </w:rPr>
              <w:t>Activate [MOD-FIN / MOD-INV / MOD-ANL] — starts at $X/month</w:t>
            </w:r>
          </w:p>
        </w:tc>
      </w:tr>
    </w:tbl>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CHANNEL STRATEGY (3-PHASE)</w:t>
      </w:r>
    </w:p>
    <w:p>
      <w:pPr>
        <w:spacing w:before="280" w:after="80"/>
      </w:pPr>
      <w:r>
        <w:rPr>
          <w:rFonts w:ascii="Calibri" w:hAnsi="Calibri"/>
          <w:b/>
          <w:i w:val="0"/>
          <w:color w:val="1A172E"/>
          <w:sz w:val="24"/>
        </w:rPr>
        <w:t>Phase 1 — Founder-Led Direct (0–20 Customers)</w:t>
      </w:r>
    </w:p>
    <w:p>
      <w:pPr>
        <w:spacing w:before="0" w:after="100" w:line="280" w:lineRule="exact"/>
      </w:pPr>
      <w:r>
        <w:rPr>
          <w:b w:val="0"/>
          <w:i w:val="0"/>
          <w:color w:val="1A172E"/>
          <w:sz w:val="21"/>
        </w:rPr>
      </w:r>
      <w:r>
        <w:rPr>
          <w:b/>
          <w:i w:val="0"/>
          <w:color w:val="1A172E"/>
          <w:sz w:val="21"/>
        </w:rPr>
        <w:t>Timeline:</w:t>
      </w:r>
      <w:r>
        <w:rPr>
          <w:b w:val="0"/>
          <w:i w:val="0"/>
          <w:color w:val="1A172E"/>
          <w:sz w:val="21"/>
        </w:rPr>
        <w:t xml:space="preserve"> Months 1–9</w:t>
      </w:r>
    </w:p>
    <w:p>
      <w:pPr>
        <w:spacing w:before="160" w:after="40"/>
      </w:pPr>
      <w:r>
        <w:rPr>
          <w:rFonts w:ascii="Calibri" w:hAnsi="Calibri"/>
          <w:b/>
          <w:i w:val="0"/>
          <w:color w:val="1A172E"/>
          <w:sz w:val="21"/>
        </w:rPr>
        <w:t>Primary Channel: Personal Network + Warm Outreach</w:t>
      </w:r>
    </w:p>
    <w:p>
      <w:pPr>
        <w:spacing w:before="0" w:after="100" w:line="280" w:lineRule="exact"/>
      </w:pPr>
      <w:r>
        <w:rPr>
          <w:b w:val="0"/>
          <w:i w:val="0"/>
          <w:color w:val="1A172E"/>
          <w:sz w:val="21"/>
        </w:rPr>
        <w:t>The first 20 customers will not come from advertising. They will come from people who trust the founder — or trust someone who trusts the founder. The goal is to identify 200 practices that fit the ICP, get 60 demo conversations, convert 20. Every metric is about conversation rate and close rate, not traffic.</w:t>
      </w:r>
    </w:p>
    <w:p>
      <w:pPr>
        <w:spacing w:before="160" w:after="40"/>
      </w:pPr>
      <w:r>
        <w:rPr>
          <w:rFonts w:ascii="Calibri" w:hAnsi="Calibri"/>
          <w:b/>
          <w:i w:val="0"/>
          <w:color w:val="1A172E"/>
          <w:sz w:val="21"/>
        </w:rPr>
        <w:t>Finding the 200:</w:t>
      </w:r>
    </w:p>
    <w:p>
      <w:pPr>
        <w:spacing w:before="20" w:after="60" w:line="260" w:lineRule="exact"/>
        <w:ind w:left="432" w:hanging="259"/>
      </w:pPr>
      <w:r>
        <w:rPr>
          <w:b/>
          <w:i w:val="0"/>
          <w:color w:val="6C63FF"/>
          <w:sz w:val="20"/>
        </w:rPr>
        <w:t xml:space="preserve">•  </w:t>
      </w:r>
      <w:r>
        <w:rPr>
          <w:b w:val="0"/>
          <w:i w:val="0"/>
          <w:color w:val="1A172E"/>
          <w:sz w:val="21"/>
        </w:rPr>
        <w:t>LinkedIn: search for "veterinary practice owner" + location filters; connect before messaging</w:t>
      </w:r>
    </w:p>
    <w:p>
      <w:pPr>
        <w:spacing w:before="20" w:after="60" w:line="260" w:lineRule="exact"/>
        <w:ind w:left="432" w:hanging="259"/>
      </w:pPr>
      <w:r>
        <w:rPr>
          <w:b/>
          <w:i w:val="0"/>
          <w:color w:val="6C63FF"/>
          <w:sz w:val="20"/>
        </w:rPr>
        <w:t xml:space="preserve">•  </w:t>
      </w:r>
      <w:r>
        <w:rPr>
          <w:b w:val="0"/>
          <w:i w:val="0"/>
          <w:color w:val="1A172E"/>
          <w:sz w:val="21"/>
        </w:rPr>
        <w:t>Facebook groups: Veterinary Practice Owners Group, Vet Practice Manager Network — observe for 2 weeks before engaging; respond to software frustration posts helpfully before mentioning VetAgent</w:t>
      </w:r>
    </w:p>
    <w:p>
      <w:pPr>
        <w:spacing w:before="20" w:after="60" w:line="260" w:lineRule="exact"/>
        <w:ind w:left="432" w:hanging="259"/>
      </w:pPr>
      <w:r>
        <w:rPr>
          <w:b/>
          <w:i w:val="0"/>
          <w:color w:val="6C63FF"/>
          <w:sz w:val="20"/>
        </w:rPr>
        <w:t xml:space="preserve">•  </w:t>
      </w:r>
      <w:r>
        <w:rPr>
          <w:b w:val="0"/>
          <w:i w:val="0"/>
          <w:color w:val="1A172E"/>
          <w:sz w:val="21"/>
        </w:rPr>
        <w:t>Veterinary Information Network (VIN): practice management forum; establish expertise first</w:t>
      </w:r>
    </w:p>
    <w:p>
      <w:pPr>
        <w:spacing w:before="20" w:after="60" w:line="260" w:lineRule="exact"/>
        <w:ind w:left="432" w:hanging="259"/>
      </w:pPr>
      <w:r>
        <w:rPr>
          <w:b/>
          <w:i w:val="0"/>
          <w:color w:val="6C63FF"/>
          <w:sz w:val="20"/>
        </w:rPr>
        <w:t xml:space="preserve">•  </w:t>
      </w:r>
      <w:r>
        <w:rPr>
          <w:b w:val="0"/>
          <w:i w:val="0"/>
          <w:color w:val="1A172E"/>
          <w:sz w:val="21"/>
        </w:rPr>
        <w:t>G2/Capterra review authors: recent 1–3 star reviews of Cornerstone and Avimark include practice names; reach out directly</w:t>
      </w:r>
    </w:p>
    <w:p>
      <w:pPr>
        <w:spacing w:before="20" w:after="60" w:line="260" w:lineRule="exact"/>
        <w:ind w:left="432" w:hanging="259"/>
      </w:pPr>
      <w:r>
        <w:rPr>
          <w:b/>
          <w:i w:val="0"/>
          <w:color w:val="6C63FF"/>
          <w:sz w:val="20"/>
        </w:rPr>
        <w:t xml:space="preserve">•  </w:t>
      </w:r>
      <w:r>
        <w:rPr>
          <w:b w:val="0"/>
          <w:i w:val="0"/>
          <w:color w:val="1A172E"/>
          <w:sz w:val="21"/>
        </w:rPr>
        <w:t>AVMA new member list: new practice openings are listed; these have zero switching cost</w:t>
      </w:r>
    </w:p>
    <w:p>
      <w:pPr>
        <w:spacing w:before="160" w:after="40"/>
      </w:pPr>
      <w:r>
        <w:rPr>
          <w:rFonts w:ascii="Calibri" w:hAnsi="Calibri"/>
          <w:b/>
          <w:i w:val="0"/>
          <w:color w:val="1A172E"/>
          <w:sz w:val="21"/>
        </w:rPr>
        <w:t>Outreach Template (LinkedIn / Email):</w:t>
      </w:r>
    </w:p>
    <w:p>
      <w:pPr>
        <w:spacing w:before="0" w:after="40"/>
        <w:ind w:left="432"/>
      </w:pPr>
      <w:r>
        <w:rPr>
          <w:rFonts w:ascii="Courier New" w:hAnsi="Courier New"/>
          <w:b w:val="0"/>
          <w:i w:val="0"/>
          <w:color w:val="1A172E"/>
          <w:sz w:val="19"/>
        </w:rPr>
        <w:t>Subject: [Practice name] — quick question about your software stack</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Hi [Name],</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I saw your review of [Cornerstone/Avimark/PetDesk] on Capterra — you</w:t>
      </w:r>
    </w:p>
    <w:p>
      <w:pPr>
        <w:spacing w:before="0" w:after="40"/>
        <w:ind w:left="432"/>
      </w:pPr>
      <w:r>
        <w:rPr>
          <w:rFonts w:ascii="Courier New" w:hAnsi="Courier New"/>
          <w:b w:val="0"/>
          <w:i w:val="0"/>
          <w:color w:val="1A172E"/>
          <w:sz w:val="19"/>
        </w:rPr>
        <w:t>mentioned [specific pain they described]. That hit close to home.</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I'm building VetAgent — the first PIMS with a native AI Chief of</w:t>
      </w:r>
    </w:p>
    <w:p>
      <w:pPr>
        <w:spacing w:before="0" w:after="40"/>
        <w:ind w:left="432"/>
      </w:pPr>
      <w:r>
        <w:rPr>
          <w:rFonts w:ascii="Courier New" w:hAnsi="Courier New"/>
          <w:b w:val="0"/>
          <w:i w:val="0"/>
          <w:color w:val="1A172E"/>
          <w:sz w:val="19"/>
        </w:rPr>
        <w:t>Staff named Vera who proactively handles follow-up, fills the</w:t>
      </w:r>
    </w:p>
    <w:p>
      <w:pPr>
        <w:spacing w:before="0" w:after="40"/>
        <w:ind w:left="432"/>
      </w:pPr>
      <w:r>
        <w:rPr>
          <w:rFonts w:ascii="Courier New" w:hAnsi="Courier New"/>
          <w:b w:val="0"/>
          <w:i w:val="0"/>
          <w:color w:val="1A172E"/>
          <w:sz w:val="19"/>
        </w:rPr>
        <w:t>waitlist, and runs the pre-visit intake, so your team stops managing</w:t>
      </w:r>
    </w:p>
    <w:p>
      <w:pPr>
        <w:spacing w:before="0" w:after="40"/>
        <w:ind w:left="432"/>
      </w:pPr>
      <w:r>
        <w:rPr>
          <w:rFonts w:ascii="Courier New" w:hAnsi="Courier New"/>
          <w:b w:val="0"/>
          <w:i w:val="0"/>
          <w:color w:val="1A172E"/>
          <w:sz w:val="19"/>
        </w:rPr>
        <w:t>software and starts focusing on patients. We're taking our first 20</w:t>
      </w:r>
    </w:p>
    <w:p>
      <w:pPr>
        <w:spacing w:before="0" w:after="40"/>
        <w:ind w:left="432"/>
      </w:pPr>
      <w:r>
        <w:rPr>
          <w:rFonts w:ascii="Courier New" w:hAnsi="Courier New"/>
          <w:b w:val="0"/>
          <w:i w:val="0"/>
          <w:color w:val="1A172E"/>
          <w:sz w:val="19"/>
        </w:rPr>
        <w:t>practices at a founding partner rate that's significantly below the</w:t>
      </w:r>
    </w:p>
    <w:p>
      <w:pPr>
        <w:spacing w:before="0" w:after="40"/>
        <w:ind w:left="432"/>
      </w:pPr>
      <w:r>
        <w:rPr>
          <w:rFonts w:ascii="Courier New" w:hAnsi="Courier New"/>
          <w:b w:val="0"/>
          <w:i w:val="0"/>
          <w:color w:val="1A172E"/>
          <w:sz w:val="19"/>
        </w:rPr>
        <w:t>$2,000/mo you're probably spending across your current stack.</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Would you be open to a 20-minute demo? No deck, just the product.</w:t>
      </w:r>
    </w:p>
    <w:p>
      <w:pPr>
        <w:spacing w:before="0" w:after="40"/>
        <w:ind w:left="432"/>
      </w:pPr>
      <w:r>
        <w:rPr>
          <w:rFonts w:ascii="Courier New" w:hAnsi="Courier New"/>
          <w:b w:val="0"/>
          <w:i w:val="0"/>
          <w:color w:val="1A172E"/>
          <w:sz w:val="19"/>
        </w:rPr>
      </w:r>
    </w:p>
    <w:p>
      <w:pPr>
        <w:spacing w:before="0" w:after="40"/>
        <w:ind w:left="432"/>
      </w:pPr>
      <w:r>
        <w:rPr>
          <w:rFonts w:ascii="Courier New" w:hAnsi="Courier New"/>
          <w:b w:val="0"/>
          <w:i w:val="0"/>
          <w:color w:val="1A172E"/>
          <w:sz w:val="19"/>
        </w:rPr>
        <w:t>[Name]</w:t>
      </w:r>
    </w:p>
    <w:p>
      <w:pPr>
        <w:spacing w:before="0" w:after="100" w:line="280" w:lineRule="exact"/>
      </w:pPr>
      <w:r>
        <w:rPr>
          <w:b w:val="0"/>
          <w:i w:val="0"/>
          <w:color w:val="1A172E"/>
          <w:sz w:val="21"/>
        </w:rPr>
      </w:r>
      <w:r>
        <w:rPr>
          <w:b/>
          <w:i w:val="0"/>
          <w:color w:val="1A172E"/>
          <w:sz w:val="21"/>
        </w:rPr>
        <w:t>Conversion requirement:</w:t>
      </w:r>
      <w:r>
        <w:rPr>
          <w:b w:val="0"/>
          <w:i w:val="0"/>
          <w:color w:val="1A172E"/>
          <w:sz w:val="21"/>
        </w:rPr>
        <w:t xml:space="preserve"> The demo must show the Waitlist Agent filling a slot in real time. This is the single most visceral proof point — it makes the agentic concept tangible. Every demo must include it.</w:t>
      </w:r>
    </w:p>
    <w:p>
      <w:pPr>
        <w:spacing w:before="160" w:after="40"/>
      </w:pPr>
      <w:r>
        <w:rPr>
          <w:rFonts w:ascii="Calibri" w:hAnsi="Calibri"/>
          <w:b/>
          <w:i w:val="0"/>
          <w:color w:val="1A172E"/>
          <w:sz w:val="21"/>
        </w:rPr>
        <w:t>Success Metrics (Phase 1):</w:t>
      </w:r>
    </w:p>
    <w:p>
      <w:pPr>
        <w:spacing w:before="20" w:after="60" w:line="260" w:lineRule="exact"/>
        <w:ind w:left="432" w:hanging="259"/>
      </w:pPr>
      <w:r>
        <w:rPr>
          <w:b/>
          <w:i w:val="0"/>
          <w:color w:val="6C63FF"/>
          <w:sz w:val="20"/>
        </w:rPr>
        <w:t xml:space="preserve">•  </w:t>
      </w:r>
      <w:r>
        <w:rPr>
          <w:b w:val="0"/>
          <w:i w:val="0"/>
          <w:color w:val="1A172E"/>
          <w:sz w:val="21"/>
        </w:rPr>
        <w:t>Outreach → response rate: target 20%</w:t>
      </w:r>
    </w:p>
    <w:p>
      <w:pPr>
        <w:spacing w:before="20" w:after="60" w:line="260" w:lineRule="exact"/>
        <w:ind w:left="432" w:hanging="259"/>
      </w:pPr>
      <w:r>
        <w:rPr>
          <w:b/>
          <w:i w:val="0"/>
          <w:color w:val="6C63FF"/>
          <w:sz w:val="20"/>
        </w:rPr>
        <w:t xml:space="preserve">•  </w:t>
      </w:r>
      <w:r>
        <w:rPr>
          <w:b w:val="0"/>
          <w:i w:val="0"/>
          <w:color w:val="1A172E"/>
          <w:sz w:val="21"/>
        </w:rPr>
        <w:t>Demo → trial conversion: target 40%</w:t>
      </w:r>
    </w:p>
    <w:p>
      <w:pPr>
        <w:spacing w:before="20" w:after="60" w:line="260" w:lineRule="exact"/>
        <w:ind w:left="432" w:hanging="259"/>
      </w:pPr>
      <w:r>
        <w:rPr>
          <w:b/>
          <w:i w:val="0"/>
          <w:color w:val="6C63FF"/>
          <w:sz w:val="20"/>
        </w:rPr>
        <w:t xml:space="preserve">•  </w:t>
      </w:r>
      <w:r>
        <w:rPr>
          <w:b w:val="0"/>
          <w:i w:val="0"/>
          <w:color w:val="1A172E"/>
          <w:sz w:val="21"/>
        </w:rPr>
        <w:t>Trial → paid conversion: target 60%</w:t>
      </w:r>
    </w:p>
    <w:p>
      <w:pPr>
        <w:spacing w:before="20" w:after="60" w:line="260" w:lineRule="exact"/>
        <w:ind w:left="432" w:hanging="259"/>
      </w:pPr>
      <w:r>
        <w:rPr>
          <w:b/>
          <w:i w:val="0"/>
          <w:color w:val="6C63FF"/>
          <w:sz w:val="20"/>
        </w:rPr>
        <w:t xml:space="preserve">•  </w:t>
      </w:r>
      <w:r>
        <w:rPr>
          <w:b w:val="0"/>
          <w:i w:val="0"/>
          <w:color w:val="1A172E"/>
          <w:sz w:val="21"/>
        </w:rPr>
        <w:t>Time to first 10 customers: 6 months</w:t>
      </w:r>
    </w:p>
    <w:p>
      <w:pPr>
        <w:spacing w:before="160" w:after="40"/>
      </w:pPr>
      <w:r>
        <w:rPr>
          <w:rFonts w:ascii="Calibri" w:hAnsi="Calibri"/>
          <w:b/>
          <w:i w:val="0"/>
          <w:color w:val="1A172E"/>
          <w:sz w:val="21"/>
        </w:rPr>
        <w:t>Pricing for Phase 1 founding partners:</w:t>
      </w:r>
    </w:p>
    <w:p>
      <w:pPr>
        <w:spacing w:before="20" w:after="60" w:line="260" w:lineRule="exact"/>
        <w:ind w:left="432" w:hanging="259"/>
      </w:pPr>
      <w:r>
        <w:rPr>
          <w:b/>
          <w:i w:val="0"/>
          <w:color w:val="6C63FF"/>
          <w:sz w:val="20"/>
        </w:rPr>
        <w:t xml:space="preserve">•  </w:t>
      </w:r>
      <w:r>
        <w:rPr>
          <w:b w:val="0"/>
          <w:i w:val="0"/>
          <w:color w:val="1A172E"/>
          <w:sz w:val="21"/>
        </w:rPr>
        <w:t>Offer Professional plan + 3 MODs at a 30% founding partner discount for 12-month lock-in</w:t>
      </w:r>
    </w:p>
    <w:p>
      <w:pPr>
        <w:spacing w:before="20" w:after="60" w:line="260" w:lineRule="exact"/>
        <w:ind w:left="432" w:hanging="259"/>
      </w:pPr>
      <w:r>
        <w:rPr>
          <w:b/>
          <w:i w:val="0"/>
          <w:color w:val="6C63FF"/>
          <w:sz w:val="20"/>
        </w:rPr>
        <w:t xml:space="preserve">•  </w:t>
      </w:r>
      <w:r>
        <w:rPr>
          <w:b w:val="0"/>
          <w:i w:val="0"/>
          <w:color w:val="1A172E"/>
          <w:sz w:val="21"/>
        </w:rPr>
        <w:t>Purpose: get 20 paying customers with real practice data and testimonials to support Phase 2</w:t>
      </w:r>
    </w:p>
    <w:p>
      <w:pPr>
        <w:pBdr>
          <w:bottom w:val="single" w:sz="6" w:space="1" w:color="E0DEF4"/>
        </w:pBdr>
        <w:spacing w:before="80" w:after="80"/>
      </w:pPr>
    </w:p>
    <w:p>
      <w:pPr>
        <w:spacing w:before="280" w:after="80"/>
      </w:pPr>
      <w:r>
        <w:rPr>
          <w:rFonts w:ascii="Calibri" w:hAnsi="Calibri"/>
          <w:b/>
          <w:i w:val="0"/>
          <w:color w:val="1A172E"/>
          <w:sz w:val="24"/>
        </w:rPr>
        <w:t>Phase 2 — Content/Inbound (20–100 Customers)</w:t>
      </w:r>
    </w:p>
    <w:p>
      <w:pPr>
        <w:spacing w:before="0" w:after="100" w:line="280" w:lineRule="exact"/>
      </w:pPr>
      <w:r>
        <w:rPr>
          <w:b w:val="0"/>
          <w:i w:val="0"/>
          <w:color w:val="1A172E"/>
          <w:sz w:val="21"/>
        </w:rPr>
      </w:r>
      <w:r>
        <w:rPr>
          <w:b/>
          <w:i w:val="0"/>
          <w:color w:val="1A172E"/>
          <w:sz w:val="21"/>
        </w:rPr>
        <w:t>Timeline:</w:t>
      </w:r>
      <w:r>
        <w:rPr>
          <w:b w:val="0"/>
          <w:i w:val="0"/>
          <w:color w:val="1A172E"/>
          <w:sz w:val="21"/>
        </w:rPr>
        <w:t xml:space="preserve"> Months 6–18</w:t>
      </w:r>
    </w:p>
    <w:p>
      <w:pPr>
        <w:spacing w:before="0" w:after="100" w:line="280" w:lineRule="exact"/>
      </w:pPr>
      <w:r>
        <w:rPr>
          <w:b w:val="0"/>
          <w:i w:val="0"/>
          <w:color w:val="1A172E"/>
          <w:sz w:val="21"/>
        </w:rPr>
        <w:t>Once 10+ practices are live and have been running for 60+ days, start publishing their results.</w:t>
      </w:r>
    </w:p>
    <w:p>
      <w:pPr>
        <w:spacing w:before="160" w:after="40"/>
      </w:pPr>
      <w:r>
        <w:rPr>
          <w:rFonts w:ascii="Calibri" w:hAnsi="Calibri"/>
          <w:b/>
          <w:i w:val="0"/>
          <w:color w:val="1A172E"/>
          <w:sz w:val="21"/>
        </w:rPr>
        <w:t>Content Pillars: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The Stack Cost Calculator</w:t>
      </w:r>
      <w:r>
        <w:rPr>
          <w:b w:val="0"/>
          <w:i w:val="0"/>
          <w:color w:val="1A172E"/>
          <w:sz w:val="21"/>
        </w:rPr>
        <w:t xml:space="preserve"> — interactive tool: "What is your practice actually paying?" — collects lead email at the end</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"What [Your PIMS] Costs You in Staff Hours"</w:t>
      </w:r>
      <w:r>
        <w:rPr>
          <w:b w:val="0"/>
          <w:i w:val="0"/>
          <w:color w:val="1A172E"/>
          <w:sz w:val="21"/>
        </w:rPr>
        <w:t xml:space="preserve"> — data-driven long-form articles for each legacy platform; SEO targeted at "Cornerstone alternative", "Avimark replacement", "Shepherd vs alternatives"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The Practice Owner's AI Field Guide</w:t>
      </w:r>
      <w:r>
        <w:rPr>
          <w:b w:val="0"/>
          <w:i w:val="0"/>
          <w:color w:val="1A172E"/>
          <w:sz w:val="21"/>
        </w:rPr>
        <w:t xml:space="preserve"> — practical guide to AI in veterinary practice; establishes authority; separates signal from hype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Case Studies: Real Practice, Real Numbers</w:t>
      </w:r>
      <w:r>
        <w:rPr>
          <w:b w:val="0"/>
          <w:i w:val="0"/>
          <w:color w:val="1A172E"/>
          <w:sz w:val="21"/>
        </w:rPr>
        <w:t xml:space="preserve"> — format: [Practice name], [number] vets, [city] — was paying $X/month, now pays $Y/month, here's what changed operationally</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"Agents in Action" Video Series</w:t>
      </w:r>
      <w:r>
        <w:rPr>
          <w:b w:val="0"/>
          <w:i w:val="0"/>
          <w:color w:val="1A172E"/>
          <w:sz w:val="21"/>
        </w:rPr>
        <w:t xml:space="preserve"> — 60–90 second clips showing individual agents running in real practice environments</w:t>
      </w:r>
    </w:p>
    <w:p>
      <w:pPr>
        <w:spacing w:before="160" w:after="40"/>
      </w:pPr>
      <w:r>
        <w:rPr>
          <w:rFonts w:ascii="Calibri" w:hAnsi="Calibri"/>
          <w:b/>
          <w:i w:val="0"/>
          <w:color w:val="1A172E"/>
          <w:sz w:val="21"/>
        </w:rPr>
        <w:t>Target SEO Terms (Priority Order):</w:t>
      </w:r>
    </w:p>
    <w:p>
      <w:pPr>
        <w:spacing w:before="20" w:after="60" w:line="260" w:lineRule="exact"/>
        <w:ind w:left="432" w:hanging="259"/>
      </w:pPr>
      <w:r>
        <w:rPr>
          <w:b/>
          <w:i w:val="0"/>
          <w:color w:val="6C63FF"/>
          <w:sz w:val="20"/>
        </w:rPr>
        <w:t xml:space="preserve">•  </w:t>
      </w:r>
      <w:r>
        <w:rPr>
          <w:b w:val="0"/>
          <w:i w:val="0"/>
          <w:color w:val="1A172E"/>
          <w:sz w:val="21"/>
        </w:rPr>
        <w:t>"Avimark alternative" / "Avimark replacement" — high urgency, 11,000 practices being displaced</w:t>
      </w:r>
    </w:p>
    <w:p>
      <w:pPr>
        <w:spacing w:before="20" w:after="60" w:line="260" w:lineRule="exact"/>
        <w:ind w:left="432" w:hanging="259"/>
      </w:pPr>
      <w:r>
        <w:rPr>
          <w:b/>
          <w:i w:val="0"/>
          <w:color w:val="6C63FF"/>
          <w:sz w:val="20"/>
        </w:rPr>
        <w:t xml:space="preserve">•  </w:t>
      </w:r>
      <w:r>
        <w:rPr>
          <w:b w:val="0"/>
          <w:i w:val="0"/>
          <w:color w:val="1A172E"/>
          <w:sz w:val="21"/>
        </w:rPr>
        <w:t>"Cornerstone cloud alternative" / "switch from Cornerstone" — large legacy base</w:t>
      </w:r>
    </w:p>
    <w:p>
      <w:pPr>
        <w:spacing w:before="20" w:after="60" w:line="260" w:lineRule="exact"/>
        <w:ind w:left="432" w:hanging="259"/>
      </w:pPr>
      <w:r>
        <w:rPr>
          <w:b/>
          <w:i w:val="0"/>
          <w:color w:val="6C63FF"/>
          <w:sz w:val="20"/>
        </w:rPr>
        <w:t xml:space="preserve">•  </w:t>
      </w:r>
      <w:r>
        <w:rPr>
          <w:b w:val="0"/>
          <w:i w:val="0"/>
          <w:color w:val="1A172E"/>
          <w:sz w:val="21"/>
        </w:rPr>
        <w:t>"PetDesk alternative" — practices actively looking to replace most hated companion tool</w:t>
      </w:r>
    </w:p>
    <w:p>
      <w:pPr>
        <w:spacing w:before="20" w:after="60" w:line="260" w:lineRule="exact"/>
        <w:ind w:left="432" w:hanging="259"/>
      </w:pPr>
      <w:r>
        <w:rPr>
          <w:b/>
          <w:i w:val="0"/>
          <w:color w:val="6C63FF"/>
          <w:sz w:val="20"/>
        </w:rPr>
        <w:t xml:space="preserve">•  </w:t>
      </w:r>
      <w:r>
        <w:rPr>
          <w:b w:val="0"/>
          <w:i w:val="0"/>
          <w:color w:val="1A172E"/>
          <w:sz w:val="21"/>
        </w:rPr>
        <w:t>"veterinary practice management software AI" — category positioning</w:t>
      </w:r>
    </w:p>
    <w:p>
      <w:pPr>
        <w:spacing w:before="20" w:after="60" w:line="260" w:lineRule="exact"/>
        <w:ind w:left="432" w:hanging="259"/>
      </w:pPr>
      <w:r>
        <w:rPr>
          <w:b/>
          <w:i w:val="0"/>
          <w:color w:val="6C63FF"/>
          <w:sz w:val="20"/>
        </w:rPr>
        <w:t xml:space="preserve">•  </w:t>
      </w:r>
      <w:r>
        <w:rPr>
          <w:b w:val="0"/>
          <w:i w:val="0"/>
          <w:color w:val="1A172E"/>
          <w:sz w:val="21"/>
        </w:rPr>
        <w:t>"PIMS switch veterinary practice" — buying-intent signal</w:t>
      </w:r>
    </w:p>
    <w:p>
      <w:pPr>
        <w:spacing w:before="160" w:after="40"/>
      </w:pPr>
      <w:r>
        <w:rPr>
          <w:rFonts w:ascii="Calibri" w:hAnsi="Calibri"/>
          <w:b/>
          <w:i w:val="0"/>
          <w:color w:val="1A172E"/>
          <w:sz w:val="21"/>
        </w:rPr>
        <w:t>Publication Strategy:</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dvm360:</w:t>
      </w:r>
      <w:r>
        <w:rPr>
          <w:b w:val="0"/>
          <w:i w:val="0"/>
          <w:color w:val="1A172E"/>
          <w:sz w:val="21"/>
        </w:rPr>
        <w:t xml:space="preserve"> Target practice management, business, and technology sections. Pitch op-eds and contributed articles (not press releases). Angle: "What autonomous AI agents mean for the independent practice"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Today's Veterinary Business:</w:t>
      </w:r>
      <w:r>
        <w:rPr>
          <w:b w:val="0"/>
          <w:i w:val="0"/>
          <w:color w:val="1A172E"/>
          <w:sz w:val="21"/>
        </w:rPr>
        <w:t xml:space="preserve"> Covers business operations; ideal for the financial consolidation story</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Veterinary Practice News:</w:t>
      </w:r>
      <w:r>
        <w:rPr>
          <w:b w:val="0"/>
          <w:i w:val="0"/>
          <w:color w:val="1A172E"/>
          <w:sz w:val="21"/>
        </w:rPr>
        <w:t xml:space="preserve"> News-oriented; target for product launches and funding announcements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AAHA publications:</w:t>
      </w:r>
      <w:r>
        <w:rPr>
          <w:b w:val="0"/>
          <w:i w:val="0"/>
          <w:color w:val="1A172E"/>
          <w:sz w:val="21"/>
        </w:rPr>
        <w:t xml:space="preserve"> AAHA-accredited practices are among the most tech-forward in the market</w:t>
      </w:r>
    </w:p>
    <w:p>
      <w:pPr>
        <w:spacing w:before="160" w:after="40"/>
      </w:pPr>
      <w:r>
        <w:rPr>
          <w:rFonts w:ascii="Calibri" w:hAnsi="Calibri"/>
          <w:b/>
          <w:i w:val="0"/>
          <w:color w:val="1A172E"/>
          <w:sz w:val="21"/>
        </w:rPr>
        <w:t>Lead Magnets:</w:t>
      </w:r>
    </w:p>
    <w:p>
      <w:pPr>
        <w:spacing w:before="20" w:after="60" w:line="260" w:lineRule="exact"/>
        <w:ind w:left="432" w:hanging="259"/>
      </w:pPr>
      <w:r>
        <w:rPr>
          <w:b/>
          <w:i w:val="0"/>
          <w:color w:val="6C63FF"/>
          <w:sz w:val="20"/>
        </w:rPr>
        <w:t xml:space="preserve">•  </w:t>
      </w:r>
      <w:r>
        <w:rPr>
          <w:b w:val="0"/>
          <w:i w:val="0"/>
          <w:color w:val="1A172E"/>
          <w:sz w:val="21"/>
        </w:rPr>
        <w:t>Stack Cost Calculator (interactive)</w:t>
      </w:r>
    </w:p>
    <w:p>
      <w:pPr>
        <w:spacing w:before="20" w:after="60" w:line="260" w:lineRule="exact"/>
        <w:ind w:left="432" w:hanging="259"/>
      </w:pPr>
      <w:r>
        <w:rPr>
          <w:b/>
          <w:i w:val="0"/>
          <w:color w:val="6C63FF"/>
          <w:sz w:val="20"/>
        </w:rPr>
        <w:t xml:space="preserve">•  </w:t>
      </w:r>
      <w:r>
        <w:rPr>
          <w:b w:val="0"/>
          <w:i w:val="0"/>
          <w:color w:val="1A172E"/>
          <w:sz w:val="21"/>
        </w:rPr>
        <w:t>"The Independent Practice Owner's Migration Playbook" — download guide to switching PIMS without pain</w:t>
      </w:r>
    </w:p>
    <w:p>
      <w:pPr>
        <w:spacing w:before="20" w:after="60" w:line="260" w:lineRule="exact"/>
        <w:ind w:left="432" w:hanging="259"/>
      </w:pPr>
      <w:r>
        <w:rPr>
          <w:b/>
          <w:i w:val="0"/>
          <w:color w:val="6C63FF"/>
          <w:sz w:val="20"/>
        </w:rPr>
        <w:t xml:space="preserve">•  </w:t>
      </w:r>
      <w:r>
        <w:rPr>
          <w:b w:val="0"/>
          <w:i w:val="0"/>
          <w:color w:val="1A172E"/>
          <w:sz w:val="21"/>
        </w:rPr>
        <w:t>"What Your Practice AI Should Actually Do" — buyer's guide that positions the agentic layer as the right category question</w:t>
      </w:r>
    </w:p>
    <w:p>
      <w:pPr>
        <w:spacing w:before="160" w:after="40"/>
      </w:pPr>
      <w:r>
        <w:rPr>
          <w:rFonts w:ascii="Calibri" w:hAnsi="Calibri"/>
          <w:b/>
          <w:i w:val="0"/>
          <w:color w:val="1A172E"/>
          <w:sz w:val="21"/>
        </w:rPr>
        <w:t>Success Metrics (Phase 2):</w:t>
      </w:r>
    </w:p>
    <w:p>
      <w:pPr>
        <w:spacing w:before="20" w:after="60" w:line="260" w:lineRule="exact"/>
        <w:ind w:left="432" w:hanging="259"/>
      </w:pPr>
      <w:r>
        <w:rPr>
          <w:b/>
          <w:i w:val="0"/>
          <w:color w:val="6C63FF"/>
          <w:sz w:val="20"/>
        </w:rPr>
        <w:t xml:space="preserve">•  </w:t>
      </w:r>
      <w:r>
        <w:rPr>
          <w:b w:val="0"/>
          <w:i w:val="0"/>
          <w:color w:val="1A172E"/>
          <w:sz w:val="21"/>
        </w:rPr>
        <w:t>Monthly organic leads: target 50+ by month 12</w:t>
      </w:r>
    </w:p>
    <w:p>
      <w:pPr>
        <w:spacing w:before="20" w:after="60" w:line="260" w:lineRule="exact"/>
        <w:ind w:left="432" w:hanging="259"/>
      </w:pPr>
      <w:r>
        <w:rPr>
          <w:b/>
          <w:i w:val="0"/>
          <w:color w:val="6C63FF"/>
          <w:sz w:val="20"/>
        </w:rPr>
        <w:t xml:space="preserve">•  </w:t>
      </w:r>
      <w:r>
        <w:rPr>
          <w:b w:val="0"/>
          <w:i w:val="0"/>
          <w:color w:val="1A172E"/>
          <w:sz w:val="21"/>
        </w:rPr>
        <w:t>Demo-to-trial conversion from inbound: target 35%</w:t>
      </w:r>
    </w:p>
    <w:p>
      <w:pPr>
        <w:spacing w:before="20" w:after="60" w:line="260" w:lineRule="exact"/>
        <w:ind w:left="432" w:hanging="259"/>
      </w:pPr>
      <w:r>
        <w:rPr>
          <w:b/>
          <w:i w:val="0"/>
          <w:color w:val="6C63FF"/>
          <w:sz w:val="20"/>
        </w:rPr>
        <w:t xml:space="preserve">•  </w:t>
      </w:r>
      <w:r>
        <w:rPr>
          <w:b w:val="0"/>
          <w:i w:val="0"/>
          <w:color w:val="1A172E"/>
          <w:sz w:val="21"/>
        </w:rPr>
        <w:t>Content pieces published: 2/month minimum</w:t>
      </w:r>
    </w:p>
    <w:p>
      <w:pPr>
        <w:pBdr>
          <w:bottom w:val="single" w:sz="6" w:space="1" w:color="E0DEF4"/>
        </w:pBdr>
        <w:spacing w:before="80" w:after="80"/>
      </w:pPr>
    </w:p>
    <w:p>
      <w:pPr>
        <w:spacing w:before="280" w:after="80"/>
      </w:pPr>
      <w:r>
        <w:rPr>
          <w:rFonts w:ascii="Calibri" w:hAnsi="Calibri"/>
          <w:b/>
          <w:i w:val="0"/>
          <w:color w:val="1A172E"/>
          <w:sz w:val="24"/>
        </w:rPr>
        <w:t>Phase 3 — Conference/Community (100+ Customers)</w:t>
      </w:r>
    </w:p>
    <w:p>
      <w:pPr>
        <w:spacing w:before="0" w:after="100" w:line="280" w:lineRule="exact"/>
      </w:pPr>
      <w:r>
        <w:rPr>
          <w:b w:val="0"/>
          <w:i w:val="0"/>
          <w:color w:val="1A172E"/>
          <w:sz w:val="21"/>
        </w:rPr>
      </w:r>
      <w:r>
        <w:rPr>
          <w:b/>
          <w:i w:val="0"/>
          <w:color w:val="1A172E"/>
          <w:sz w:val="21"/>
        </w:rPr>
        <w:t>Timeline:</w:t>
      </w:r>
      <w:r>
        <w:rPr>
          <w:b w:val="0"/>
          <w:i w:val="0"/>
          <w:color w:val="1A172E"/>
          <w:sz w:val="21"/>
        </w:rPr>
        <w:t xml:space="preserve"> Months 12–24</w:t>
      </w:r>
    </w:p>
    <w:p>
      <w:pPr>
        <w:spacing w:before="160" w:after="40"/>
      </w:pPr>
      <w:r>
        <w:rPr>
          <w:rFonts w:ascii="Calibri" w:hAnsi="Calibri"/>
          <w:b/>
          <w:i w:val="0"/>
          <w:color w:val="1A172E"/>
          <w:sz w:val="21"/>
        </w:rPr>
        <w:t>Conference Strategy:</w:t>
      </w:r>
    </w:p>
    <w:tbl>
      <w:tblPr>
        <w:tblW w:type="auto" w:w="0"/>
        <w:jc w:val="left"/>
        <w:tblLook w:firstColumn="1" w:firstRow="1" w:lastColumn="0" w:lastRow="0" w:noHBand="0" w:noVBand="1" w:val="04A0"/>
        <w:tblBorders>
          <w:top w:val="single" w:sz="4" w:space="0" w:color="E0DEF4"/>
          <w:left w:val="single" w:sz="4" w:space="0" w:color="E0DEF4"/>
          <w:bottom w:val="single" w:sz="4" w:space="0" w:color="E0DEF4"/>
          <w:right w:val="single" w:sz="4" w:space="0" w:color="E0DEF4"/>
          <w:insideH w:val="single" w:sz="4" w:space="0" w:color="E0DEF4"/>
          <w:insideV w:val="single" w:sz="4" w:space="0" w:color="E0DEF4"/>
        </w:tblBorders>
      </w:tblPr>
      <w:tblGrid>
        <w:gridCol w:w="2232"/>
        <w:gridCol w:w="2232"/>
        <w:gridCol w:w="2232"/>
        <w:gridCol w:w="2232"/>
      </w:tblGrid>
      <w:tr>
        <w:tc>
          <w:tcPr>
            <w:tcW w:type="dxa" w:w="2232"/>
            <w:shd w:fill="6C63FF" w:val="clear"/>
          </w:tcPr>
          <w:p>
            <w:pPr>
              <w:spacing w:before="60" w:after="60"/>
            </w:pPr>
            <w:r>
              <w:rPr>
                <w:rFonts w:ascii="Calibri" w:hAnsi="Calibri"/>
                <w:b/>
                <w:color w:val="FFFFFF"/>
                <w:sz w:val="19"/>
              </w:rPr>
              <w:t>Conference</w:t>
            </w:r>
          </w:p>
        </w:tc>
        <w:tc>
          <w:tcPr>
            <w:tcW w:type="dxa" w:w="2232"/>
            <w:shd w:fill="6C63FF" w:val="clear"/>
          </w:tcPr>
          <w:p>
            <w:pPr>
              <w:spacing w:before="60" w:after="60"/>
            </w:pPr>
            <w:r>
              <w:rPr>
                <w:rFonts w:ascii="Calibri" w:hAnsi="Calibri"/>
                <w:b/>
                <w:color w:val="FFFFFF"/>
                <w:sz w:val="19"/>
              </w:rPr>
              <w:t>Timing</w:t>
            </w:r>
          </w:p>
        </w:tc>
        <w:tc>
          <w:tcPr>
            <w:tcW w:type="dxa" w:w="2232"/>
            <w:shd w:fill="6C63FF" w:val="clear"/>
          </w:tcPr>
          <w:p>
            <w:pPr>
              <w:spacing w:before="60" w:after="60"/>
            </w:pPr>
            <w:r>
              <w:rPr>
                <w:rFonts w:ascii="Calibri" w:hAnsi="Calibri"/>
                <w:b/>
                <w:color w:val="FFFFFF"/>
                <w:sz w:val="19"/>
              </w:rPr>
              <w:t>Role</w:t>
            </w:r>
          </w:p>
        </w:tc>
        <w:tc>
          <w:tcPr>
            <w:tcW w:type="dxa" w:w="2232"/>
            <w:shd w:fill="6C63FF" w:val="clear"/>
          </w:tcPr>
          <w:p>
            <w:pPr>
              <w:spacing w:before="60" w:after="60"/>
            </w:pPr>
            <w:r>
              <w:rPr>
                <w:rFonts w:ascii="Calibri" w:hAnsi="Calibri"/>
                <w:b/>
                <w:color w:val="FFFFFF"/>
                <w:sz w:val="19"/>
              </w:rPr>
              <w:t>Budget</w:t>
            </w:r>
          </w:p>
        </w:tc>
      </w:tr>
      <w:tr>
        <w:tc>
          <w:tcPr>
            <w:tcW w:type="dxa" w:w="2232"/>
            <w:shd w:fill="F4F3FF" w:val="clear"/>
          </w:tcPr>
          <w:p>
            <w:pPr>
              <w:spacing w:before="40" w:after="40"/>
            </w:pPr>
            <w:r>
              <w:rPr>
                <w:rFonts w:ascii="Calibri" w:hAnsi="Calibri"/>
                <w:color w:val="1A172E"/>
                <w:sz w:val="19"/>
              </w:rPr>
              <w:t>VMX (NAVC, Orlando)</w:t>
            </w:r>
          </w:p>
        </w:tc>
        <w:tc>
          <w:tcPr>
            <w:tcW w:type="dxa" w:w="2232"/>
            <w:shd w:fill="F4F3FF" w:val="clear"/>
          </w:tcPr>
          <w:p>
            <w:pPr>
              <w:spacing w:before="40" w:after="40"/>
            </w:pPr>
            <w:r>
              <w:rPr>
                <w:rFonts w:ascii="Calibri" w:hAnsi="Calibri"/>
                <w:color w:val="1A172E"/>
                <w:sz w:val="19"/>
              </w:rPr>
              <w:t>January</w:t>
            </w:r>
          </w:p>
        </w:tc>
        <w:tc>
          <w:tcPr>
            <w:tcW w:type="dxa" w:w="2232"/>
            <w:shd w:fill="F4F3FF" w:val="clear"/>
          </w:tcPr>
          <w:p>
            <w:pPr>
              <w:spacing w:before="40" w:after="40"/>
            </w:pPr>
            <w:r>
              <w:rPr>
                <w:rFonts w:ascii="Calibri" w:hAnsi="Calibri"/>
                <w:color w:val="1A172E"/>
                <w:sz w:val="19"/>
              </w:rPr>
              <w:t>Exhibitor booth (10x10) + speaking session</w:t>
            </w:r>
          </w:p>
        </w:tc>
        <w:tc>
          <w:tcPr>
            <w:tcW w:type="dxa" w:w="2232"/>
            <w:shd w:fill="F4F3FF" w:val="clear"/>
          </w:tcPr>
          <w:p>
            <w:pPr>
              <w:spacing w:before="40" w:after="40"/>
            </w:pPr>
            <w:r>
              <w:rPr>
                <w:rFonts w:ascii="Calibri" w:hAnsi="Calibri"/>
                <w:color w:val="1A172E"/>
                <w:sz w:val="19"/>
              </w:rPr>
              <w:t>$15–$25K</w:t>
            </w:r>
          </w:p>
        </w:tc>
      </w:tr>
      <w:tr>
        <w:tc>
          <w:tcPr>
            <w:tcW w:type="dxa" w:w="2232"/>
            <w:shd w:fill="FFFFFF" w:val="clear"/>
          </w:tcPr>
          <w:p>
            <w:pPr>
              <w:spacing w:before="40" w:after="40"/>
            </w:pPr>
            <w:r>
              <w:rPr>
                <w:rFonts w:ascii="Calibri" w:hAnsi="Calibri"/>
                <w:color w:val="1A172E"/>
                <w:sz w:val="19"/>
              </w:rPr>
              <w:t>WVC (Las Vegas)</w:t>
            </w:r>
          </w:p>
        </w:tc>
        <w:tc>
          <w:tcPr>
            <w:tcW w:type="dxa" w:w="2232"/>
            <w:shd w:fill="FFFFFF" w:val="clear"/>
          </w:tcPr>
          <w:p>
            <w:pPr>
              <w:spacing w:before="40" w:after="40"/>
            </w:pPr>
            <w:r>
              <w:rPr>
                <w:rFonts w:ascii="Calibri" w:hAnsi="Calibri"/>
                <w:color w:val="1A172E"/>
                <w:sz w:val="19"/>
              </w:rPr>
              <w:t>February/March</w:t>
            </w:r>
          </w:p>
        </w:tc>
        <w:tc>
          <w:tcPr>
            <w:tcW w:type="dxa" w:w="2232"/>
            <w:shd w:fill="FFFFFF" w:val="clear"/>
          </w:tcPr>
          <w:p>
            <w:pPr>
              <w:spacing w:before="40" w:after="40"/>
            </w:pPr>
            <w:r>
              <w:rPr>
                <w:rFonts w:ascii="Calibri" w:hAnsi="Calibri"/>
                <w:color w:val="1A172E"/>
                <w:sz w:val="19"/>
              </w:rPr>
              <w:t>Exhibitor booth</w:t>
            </w:r>
          </w:p>
        </w:tc>
        <w:tc>
          <w:tcPr>
            <w:tcW w:type="dxa" w:w="2232"/>
            <w:shd w:fill="FFFFFF" w:val="clear"/>
          </w:tcPr>
          <w:p>
            <w:pPr>
              <w:spacing w:before="40" w:after="40"/>
            </w:pPr>
            <w:r>
              <w:rPr>
                <w:rFonts w:ascii="Calibri" w:hAnsi="Calibri"/>
                <w:color w:val="1A172E"/>
                <w:sz w:val="19"/>
              </w:rPr>
              <w:t>$10–$20K</w:t>
            </w:r>
          </w:p>
        </w:tc>
      </w:tr>
      <w:tr>
        <w:tc>
          <w:tcPr>
            <w:tcW w:type="dxa" w:w="2232"/>
            <w:shd w:fill="F4F3FF" w:val="clear"/>
          </w:tcPr>
          <w:p>
            <w:pPr>
              <w:spacing w:before="40" w:after="40"/>
            </w:pPr>
            <w:r>
              <w:rPr>
                <w:rFonts w:ascii="Calibri" w:hAnsi="Calibri"/>
                <w:color w:val="1A172E"/>
                <w:sz w:val="19"/>
              </w:rPr>
              <w:t>AVMA Annual Convention</w:t>
            </w:r>
          </w:p>
        </w:tc>
        <w:tc>
          <w:tcPr>
            <w:tcW w:type="dxa" w:w="2232"/>
            <w:shd w:fill="F4F3FF" w:val="clear"/>
          </w:tcPr>
          <w:p>
            <w:pPr>
              <w:spacing w:before="40" w:after="40"/>
            </w:pPr>
            <w:r>
              <w:rPr>
                <w:rFonts w:ascii="Calibri" w:hAnsi="Calibri"/>
                <w:color w:val="1A172E"/>
                <w:sz w:val="19"/>
              </w:rPr>
              <w:t>July</w:t>
            </w:r>
          </w:p>
        </w:tc>
        <w:tc>
          <w:tcPr>
            <w:tcW w:type="dxa" w:w="2232"/>
            <w:shd w:fill="F4F3FF" w:val="clear"/>
          </w:tcPr>
          <w:p>
            <w:pPr>
              <w:spacing w:before="40" w:after="40"/>
            </w:pPr>
            <w:r>
              <w:rPr>
                <w:rFonts w:ascii="Calibri" w:hAnsi="Calibri"/>
                <w:color w:val="1A172E"/>
                <w:sz w:val="19"/>
              </w:rPr>
              <w:t>Networking/community (no booth yet)</w:t>
            </w:r>
          </w:p>
        </w:tc>
        <w:tc>
          <w:tcPr>
            <w:tcW w:type="dxa" w:w="2232"/>
            <w:shd w:fill="F4F3FF" w:val="clear"/>
          </w:tcPr>
          <w:p>
            <w:pPr>
              <w:spacing w:before="40" w:after="40"/>
            </w:pPr>
            <w:r>
              <w:rPr>
                <w:rFonts w:ascii="Calibri" w:hAnsi="Calibri"/>
                <w:color w:val="1A172E"/>
                <w:sz w:val="19"/>
              </w:rPr>
              <w:t>$5K</w:t>
            </w:r>
          </w:p>
        </w:tc>
      </w:tr>
      <w:tr>
        <w:tc>
          <w:tcPr>
            <w:tcW w:type="dxa" w:w="2232"/>
            <w:shd w:fill="FFFFFF" w:val="clear"/>
          </w:tcPr>
          <w:p>
            <w:pPr>
              <w:spacing w:before="40" w:after="40"/>
            </w:pPr>
            <w:r>
              <w:rPr>
                <w:rFonts w:ascii="Calibri" w:hAnsi="Calibri"/>
                <w:color w:val="1A172E"/>
                <w:sz w:val="19"/>
              </w:rPr>
              <w:t>Regional VMAs (California VMA, TVMA Texas)</w:t>
            </w:r>
          </w:p>
        </w:tc>
        <w:tc>
          <w:tcPr>
            <w:tcW w:type="dxa" w:w="2232"/>
            <w:shd w:fill="FFFFFF" w:val="clear"/>
          </w:tcPr>
          <w:p>
            <w:pPr>
              <w:spacing w:before="40" w:after="40"/>
            </w:pPr>
            <w:r>
              <w:rPr>
                <w:rFonts w:ascii="Calibri" w:hAnsi="Calibri"/>
                <w:color w:val="1A172E"/>
                <w:sz w:val="19"/>
              </w:rPr>
              <w:t>Varies</w:t>
            </w:r>
          </w:p>
        </w:tc>
        <w:tc>
          <w:tcPr>
            <w:tcW w:type="dxa" w:w="2232"/>
            <w:shd w:fill="FFFFFF" w:val="clear"/>
          </w:tcPr>
          <w:p>
            <w:pPr>
              <w:spacing w:before="40" w:after="40"/>
            </w:pPr>
            <w:r>
              <w:rPr>
                <w:rFonts w:ascii="Calibri" w:hAnsi="Calibri"/>
                <w:color w:val="1A172E"/>
                <w:sz w:val="19"/>
              </w:rPr>
              <w:t>Sponsored content / speaker</w:t>
            </w:r>
          </w:p>
        </w:tc>
        <w:tc>
          <w:tcPr>
            <w:tcW w:type="dxa" w:w="2232"/>
            <w:shd w:fill="FFFFFF" w:val="clear"/>
          </w:tcPr>
          <w:p>
            <w:pPr>
              <w:spacing w:before="40" w:after="40"/>
            </w:pPr>
            <w:r>
              <w:rPr>
                <w:rFonts w:ascii="Calibri" w:hAnsi="Calibri"/>
                <w:color w:val="1A172E"/>
                <w:sz w:val="19"/>
              </w:rPr>
              <w:t>$2–$5K each</w:t>
            </w:r>
          </w:p>
        </w:tc>
      </w:tr>
    </w:tbl>
    <w:p/>
    <w:p>
      <w:pPr>
        <w:spacing w:before="160" w:after="40"/>
      </w:pPr>
      <w:r>
        <w:rPr>
          <w:rFonts w:ascii="Calibri" w:hAnsi="Calibri"/>
          <w:b/>
          <w:i w:val="0"/>
          <w:color w:val="1A172E"/>
          <w:sz w:val="21"/>
        </w:rPr>
        <w:t>Conference execution:</w:t>
      </w:r>
    </w:p>
    <w:p>
      <w:pPr>
        <w:spacing w:before="20" w:after="60" w:line="260" w:lineRule="exact"/>
        <w:ind w:left="432" w:hanging="259"/>
      </w:pPr>
      <w:r>
        <w:rPr>
          <w:b/>
          <w:i w:val="0"/>
          <w:color w:val="6C63FF"/>
          <w:sz w:val="20"/>
        </w:rPr>
        <w:t xml:space="preserve">•  </w:t>
      </w:r>
      <w:r>
        <w:rPr>
          <w:b w:val="0"/>
          <w:i w:val="0"/>
          <w:color w:val="1A172E"/>
          <w:sz w:val="21"/>
        </w:rPr>
        <w:t>The booth must demonstrate live agents, not slides. The Waitlist Agent demo is the booth centerpiece.</w:t>
      </w:r>
    </w:p>
    <w:p>
      <w:pPr>
        <w:spacing w:before="20" w:after="60" w:line="260" w:lineRule="exact"/>
        <w:ind w:left="432" w:hanging="259"/>
      </w:pPr>
      <w:r>
        <w:rPr>
          <w:b/>
          <w:i w:val="0"/>
          <w:color w:val="6C63FF"/>
          <w:sz w:val="20"/>
        </w:rPr>
        <w:t xml:space="preserve">•  </w:t>
      </w:r>
      <w:r>
        <w:rPr>
          <w:b w:val="0"/>
          <w:i w:val="0"/>
          <w:color w:val="1A172E"/>
          <w:sz w:val="21"/>
        </w:rPr>
        <w:t>Bring 2–3 current customers to conferences as reference voices. Pay for their attendance.</w:t>
      </w:r>
    </w:p>
    <w:p>
      <w:pPr>
        <w:spacing w:before="20" w:after="60" w:line="260" w:lineRule="exact"/>
        <w:ind w:left="432" w:hanging="259"/>
      </w:pPr>
      <w:r>
        <w:rPr>
          <w:b/>
          <w:i w:val="0"/>
          <w:color w:val="6C63FF"/>
          <w:sz w:val="20"/>
        </w:rPr>
        <w:t xml:space="preserve">•  </w:t>
      </w:r>
      <w:r>
        <w:rPr>
          <w:b w:val="0"/>
          <w:i w:val="0"/>
          <w:color w:val="1A172E"/>
          <w:sz w:val="21"/>
        </w:rPr>
        <w:t>Host an evening dinner for practice owners with 10–15 targeted ICPs. Not a product pitch — a practice management roundtable. VetAgent sponsors; the conversation sells.</w:t>
      </w:r>
    </w:p>
    <w:p>
      <w:pPr>
        <w:spacing w:before="160" w:after="40"/>
      </w:pPr>
      <w:r>
        <w:rPr>
          <w:rFonts w:ascii="Calibri" w:hAnsi="Calibri"/>
          <w:b/>
          <w:i w:val="0"/>
          <w:color w:val="1A172E"/>
          <w:sz w:val="21"/>
        </w:rPr>
        <w:t>Community Strategy:</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VIN (Veterinary Information Network):</w:t>
      </w:r>
      <w:r>
        <w:rPr>
          <w:b w:val="0"/>
          <w:i w:val="0"/>
          <w:color w:val="1A172E"/>
          <w:sz w:val="21"/>
        </w:rPr>
        <w:t xml:space="preserve"> Establish the founder as an expert voice in practice management forums. Answer questions about software, workflow, and AI without pitching. Become the trusted source before anyone knows what VetAgent is.</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Facebook Groups:</w:t>
      </w:r>
      <w:r>
        <w:rPr>
          <w:b w:val="0"/>
          <w:i w:val="0"/>
          <w:color w:val="1A172E"/>
          <w:sz w:val="21"/>
        </w:rPr>
        <w:t xml:space="preserve"> "Veterinary Practice Owners Group" (22,000+ members), "Vet Practice Manager Network" — participate as practitioners, not as salespeople.</w:t>
      </w:r>
    </w:p>
    <w:p>
      <w:pPr>
        <w:spacing w:before="20" w:after="60" w:line="260" w:lineRule="exact"/>
        <w:ind w:left="432" w:hanging="259"/>
      </w:pPr>
      <w:r>
        <w:rPr>
          <w:b/>
          <w:i w:val="0"/>
          <w:color w:val="6C63FF"/>
          <w:sz w:val="20"/>
        </w:rPr>
        <w:t xml:space="preserve">•  </w:t>
      </w:r>
      <w:r>
        <w:rPr>
          <w:b w:val="0"/>
          <w:i w:val="0"/>
          <w:color w:val="1A172E"/>
          <w:sz w:val="21"/>
        </w:rPr>
      </w:r>
      <w:r>
        <w:rPr>
          <w:b/>
          <w:i w:val="0"/>
          <w:color w:val="1A172E"/>
          <w:sz w:val="21"/>
        </w:rPr>
        <w:t>Reddit r/veterinary / r/VetTech:</w:t>
      </w:r>
      <w:r>
        <w:rPr>
          <w:b w:val="0"/>
          <w:i w:val="0"/>
          <w:color w:val="1A172E"/>
          <w:sz w:val="21"/>
        </w:rPr>
        <w:t xml:space="preserve"> Monitor and occasionally participate; this audience is skeptical of marketing but responds to honesty and data.</w:t>
      </w:r>
    </w:p>
    <w:p>
      <w:pPr>
        <w:spacing w:before="160" w:after="40"/>
      </w:pPr>
      <w:r>
        <w:rPr>
          <w:rFonts w:ascii="Calibri" w:hAnsi="Calibri"/>
          <w:b/>
          <w:i w:val="0"/>
          <w:color w:val="1A172E"/>
          <w:sz w:val="21"/>
        </w:rPr>
        <w:t>Reference Customer Strategy:</w:t>
      </w:r>
    </w:p>
    <w:p>
      <w:pPr>
        <w:spacing w:before="0" w:after="100" w:line="280" w:lineRule="exact"/>
      </w:pPr>
      <w:r>
        <w:rPr>
          <w:b w:val="0"/>
          <w:i w:val="0"/>
          <w:color w:val="1A172E"/>
          <w:sz w:val="21"/>
        </w:rPr>
        <w:t>By Phase 3, cultivate 5–10 "lighthouse" practices — practices with compelling stories, influential owners, or high visibility in the community. Invest in their success:</w:t>
      </w:r>
    </w:p>
    <w:p>
      <w:pPr>
        <w:spacing w:before="20" w:after="60" w:line="260" w:lineRule="exact"/>
        <w:ind w:left="432" w:hanging="259"/>
      </w:pPr>
      <w:r>
        <w:rPr>
          <w:b/>
          <w:i w:val="0"/>
          <w:color w:val="6C63FF"/>
          <w:sz w:val="20"/>
        </w:rPr>
        <w:t xml:space="preserve">•  </w:t>
      </w:r>
      <w:r>
        <w:rPr>
          <w:b w:val="0"/>
          <w:i w:val="0"/>
          <w:color w:val="1A172E"/>
          <w:sz w:val="21"/>
        </w:rPr>
        <w:t>Feature them in detailed published case studies</w:t>
      </w:r>
    </w:p>
    <w:p>
      <w:pPr>
        <w:spacing w:before="20" w:after="60" w:line="260" w:lineRule="exact"/>
        <w:ind w:left="432" w:hanging="259"/>
      </w:pPr>
      <w:r>
        <w:rPr>
          <w:b/>
          <w:i w:val="0"/>
          <w:color w:val="6C63FF"/>
          <w:sz w:val="20"/>
        </w:rPr>
        <w:t xml:space="preserve">•  </w:t>
      </w:r>
      <w:r>
        <w:rPr>
          <w:b w:val="0"/>
          <w:i w:val="0"/>
          <w:color w:val="1A172E"/>
          <w:sz w:val="21"/>
        </w:rPr>
        <w:t>Bring them to conferences as speakers / testimonial voices</w:t>
      </w:r>
    </w:p>
    <w:p>
      <w:pPr>
        <w:spacing w:before="20" w:after="60" w:line="260" w:lineRule="exact"/>
        <w:ind w:left="432" w:hanging="259"/>
      </w:pPr>
      <w:r>
        <w:rPr>
          <w:b/>
          <w:i w:val="0"/>
          <w:color w:val="6C63FF"/>
          <w:sz w:val="20"/>
        </w:rPr>
        <w:t xml:space="preserve">•  </w:t>
      </w:r>
      <w:r>
        <w:rPr>
          <w:b w:val="0"/>
          <w:i w:val="0"/>
          <w:color w:val="1A172E"/>
          <w:sz w:val="21"/>
        </w:rPr>
        <w:t>Offer them advisory equity or meaningful discounts in exchange for advocacy</w:t>
      </w:r>
    </w:p>
    <w:p>
      <w:pPr>
        <w:spacing w:before="20" w:after="60" w:line="260" w:lineRule="exact"/>
        <w:ind w:left="432" w:hanging="259"/>
      </w:pPr>
      <w:r>
        <w:rPr>
          <w:b/>
          <w:i w:val="0"/>
          <w:color w:val="6C63FF"/>
          <w:sz w:val="20"/>
        </w:rPr>
        <w:t xml:space="preserve">•  </w:t>
      </w:r>
      <w:r>
        <w:rPr>
          <w:b w:val="0"/>
          <w:i w:val="0"/>
          <w:color w:val="1A172E"/>
          <w:sz w:val="21"/>
        </w:rPr>
        <w:t>These practices become the sales team's first call for hesitant prospects: "Would you like to talk to a practice that was on Cornerstone for 15 years and made the switch?"</w:t>
      </w:r>
    </w:p>
    <w:p>
      <w:pPr>
        <w:pBdr>
          <w:bottom w:val="single" w:sz="6" w:space="1" w:color="E0DEF4"/>
        </w:pBdr>
        <w:spacing w:before="80" w:after="80"/>
      </w:pPr>
    </w:p>
    <w:p>
      <w:pPr>
        <w:spacing w:before="400" w:after="120"/>
        <w:pBdr>
          <w:bottom w:val="single" w:sz="8" w:space="2" w:color="6C63FF"/>
        </w:pBdr>
      </w:pPr>
      <w:r>
        <w:rPr>
          <w:rFonts w:ascii="Calibri" w:hAnsi="Calibri"/>
          <w:b/>
          <w:i w:val="0"/>
          <w:color w:val="6C63FF"/>
          <w:sz w:val="26"/>
        </w:rPr>
        <w:t>LAUNCH GTM PLAN</w:t>
      </w:r>
    </w:p>
    <w:p>
      <w:pPr>
        <w:spacing w:before="280" w:after="80"/>
      </w:pPr>
      <w:r>
        <w:rPr>
          <w:rFonts w:ascii="Calibri" w:hAnsi="Calibri"/>
          <w:b/>
          <w:i w:val="0"/>
          <w:color w:val="1A172E"/>
          <w:sz w:val="24"/>
        </w:rPr>
        <w:t>Pre-Launch Checklist (Before First Customer Signs)</w:t>
      </w:r>
    </w:p>
    <w:p>
      <w:pPr>
        <w:spacing w:before="20" w:after="60" w:line="260" w:lineRule="exact"/>
        <w:ind w:left="432" w:hanging="259"/>
      </w:pPr>
      <w:r>
        <w:rPr>
          <w:b/>
          <w:i w:val="0"/>
          <w:color w:val="6C63FF"/>
          <w:sz w:val="20"/>
        </w:rPr>
        <w:t xml:space="preserve">•  </w:t>
      </w:r>
      <w:r>
        <w:rPr>
          <w:b w:val="0"/>
          <w:i w:val="0"/>
          <w:color w:val="1A172E"/>
          <w:sz w:val="21"/>
        </w:rPr>
        <w:t>[ ] Core product demo-ready: Intake Agent, SOAP drafting, Waitlist Agent, Follow-Up Agent all demonstrate without errors</w:t>
      </w:r>
    </w:p>
    <w:p>
      <w:pPr>
        <w:spacing w:before="20" w:after="60" w:line="260" w:lineRule="exact"/>
        <w:ind w:left="432" w:hanging="259"/>
      </w:pPr>
      <w:r>
        <w:rPr>
          <w:b/>
          <w:i w:val="0"/>
          <w:color w:val="6C63FF"/>
          <w:sz w:val="20"/>
        </w:rPr>
        <w:t xml:space="preserve">•  </w:t>
      </w:r>
      <w:r>
        <w:rPr>
          <w:b w:val="0"/>
          <w:i w:val="0"/>
          <w:color w:val="1A172E"/>
          <w:sz w:val="21"/>
        </w:rPr>
        <w:t>[ ] Migration documentation: Written migration guide for Cornerstone and Avimark data; at least one test migration completed</w:t>
      </w:r>
    </w:p>
    <w:p>
      <w:pPr>
        <w:spacing w:before="20" w:after="60" w:line="260" w:lineRule="exact"/>
        <w:ind w:left="432" w:hanging="259"/>
      </w:pPr>
      <w:r>
        <w:rPr>
          <w:b/>
          <w:i w:val="0"/>
          <w:color w:val="6C63FF"/>
          <w:sz w:val="20"/>
        </w:rPr>
        <w:t xml:space="preserve">•  </w:t>
      </w:r>
      <w:r>
        <w:rPr>
          <w:b w:val="0"/>
          <w:i w:val="0"/>
          <w:color w:val="1A172E"/>
          <w:sz w:val="21"/>
        </w:rPr>
        <w:t>[ ] Pricing page live and public (unique differentiator — most competitors are quote-only)</w:t>
      </w:r>
    </w:p>
    <w:p>
      <w:pPr>
        <w:spacing w:before="20" w:after="60" w:line="260" w:lineRule="exact"/>
        <w:ind w:left="432" w:hanging="259"/>
      </w:pPr>
      <w:r>
        <w:rPr>
          <w:b/>
          <w:i w:val="0"/>
          <w:color w:val="6C63FF"/>
          <w:sz w:val="20"/>
        </w:rPr>
        <w:t xml:space="preserve">•  </w:t>
      </w:r>
      <w:r>
        <w:rPr>
          <w:b w:val="0"/>
          <w:i w:val="0"/>
          <w:color w:val="1A172E"/>
          <w:sz w:val="21"/>
        </w:rPr>
        <w:t>[ ] 2-minute product video published (agents in action, no voiceover required)</w:t>
      </w:r>
    </w:p>
    <w:p>
      <w:pPr>
        <w:spacing w:before="20" w:after="60" w:line="260" w:lineRule="exact"/>
        <w:ind w:left="432" w:hanging="259"/>
      </w:pPr>
      <w:r>
        <w:rPr>
          <w:b/>
          <w:i w:val="0"/>
          <w:color w:val="6C63FF"/>
          <w:sz w:val="20"/>
        </w:rPr>
        <w:t xml:space="preserve">•  </w:t>
      </w:r>
      <w:r>
        <w:rPr>
          <w:b w:val="0"/>
          <w:i w:val="0"/>
          <w:color w:val="1A172E"/>
          <w:sz w:val="21"/>
        </w:rPr>
        <w:t>[ ] Stack Cost Calculator live on website</w:t>
      </w:r>
    </w:p>
    <w:p>
      <w:pPr>
        <w:spacing w:before="20" w:after="60" w:line="260" w:lineRule="exact"/>
        <w:ind w:left="432" w:hanging="259"/>
      </w:pPr>
      <w:r>
        <w:rPr>
          <w:b/>
          <w:i w:val="0"/>
          <w:color w:val="6C63FF"/>
          <w:sz w:val="20"/>
        </w:rPr>
        <w:t xml:space="preserve">•  </w:t>
      </w:r>
      <w:r>
        <w:rPr>
          <w:b w:val="0"/>
          <w:i w:val="0"/>
          <w:color w:val="1A172E"/>
          <w:sz w:val="21"/>
        </w:rPr>
        <w:t>[ ] Founder LinkedIn presence established: 1,000+ connections in veterinary vertical; 3+ practice-management posts with engagement</w:t>
      </w:r>
    </w:p>
    <w:p>
      <w:pPr>
        <w:spacing w:before="20" w:after="60" w:line="260" w:lineRule="exact"/>
        <w:ind w:left="432" w:hanging="259"/>
      </w:pPr>
      <w:r>
        <w:rPr>
          <w:b/>
          <w:i w:val="0"/>
          <w:color w:val="6C63FF"/>
          <w:sz w:val="20"/>
        </w:rPr>
        <w:t xml:space="preserve">•  </w:t>
      </w:r>
      <w:r>
        <w:rPr>
          <w:b w:val="0"/>
          <w:i w:val="0"/>
          <w:color w:val="1A172E"/>
          <w:sz w:val="21"/>
        </w:rPr>
        <w:t>[ ] 20 warm conversations started with ICP prospects</w:t>
      </w:r>
    </w:p>
    <w:p>
      <w:pPr>
        <w:spacing w:before="280" w:after="80"/>
      </w:pPr>
      <w:r>
        <w:rPr>
          <w:rFonts w:ascii="Calibri" w:hAnsi="Calibri"/>
          <w:b/>
          <w:i w:val="0"/>
          <w:color w:val="1A172E"/>
          <w:sz w:val="24"/>
        </w:rPr>
        <w:t>Soft Launch (Customers 1–5)</w:t>
      </w:r>
    </w:p>
    <w:p>
      <w:pPr>
        <w:spacing w:before="0" w:after="100" w:line="280" w:lineRule="exact"/>
      </w:pPr>
      <w:r>
        <w:rPr>
          <w:b w:val="0"/>
          <w:i w:val="0"/>
          <w:color w:val="1A172E"/>
          <w:sz w:val="21"/>
        </w:rPr>
      </w:r>
      <w:r>
        <w:rPr>
          <w:b/>
          <w:i w:val="0"/>
          <w:color w:val="1A172E"/>
          <w:sz w:val="21"/>
        </w:rPr>
        <w:t>Target:</w:t>
      </w:r>
      <w:r>
        <w:rPr>
          <w:b w:val="0"/>
          <w:i w:val="0"/>
          <w:color w:val="1A172E"/>
          <w:sz w:val="21"/>
        </w:rPr>
        <w:t xml:space="preserve"> Founders' network — people who know and trust the builder</w:t>
      </w:r>
    </w:p>
    <w:p>
      <w:pPr>
        <w:spacing w:before="0" w:after="100" w:line="280" w:lineRule="exact"/>
      </w:pPr>
      <w:r>
        <w:rPr>
          <w:b w:val="0"/>
          <w:i w:val="0"/>
          <w:color w:val="1A172E"/>
          <w:sz w:val="21"/>
        </w:rPr>
      </w:r>
      <w:r>
        <w:rPr>
          <w:b/>
          <w:i w:val="0"/>
          <w:color w:val="1A172E"/>
          <w:sz w:val="21"/>
        </w:rPr>
        <w:t>Offer:</w:t>
      </w:r>
      <w:r>
        <w:rPr>
          <w:b w:val="0"/>
          <w:i w:val="0"/>
          <w:color w:val="1A172E"/>
          <w:sz w:val="21"/>
        </w:rPr>
        <w:t xml:space="preserve"> 30% founding partner discount for 12-month commitment; white-glove migration support; monthly check-in call with founder</w:t>
      </w:r>
    </w:p>
    <w:p>
      <w:pPr>
        <w:spacing w:before="0" w:after="100" w:line="280" w:lineRule="exact"/>
      </w:pPr>
      <w:r>
        <w:rPr>
          <w:b w:val="0"/>
          <w:i w:val="0"/>
          <w:color w:val="1A172E"/>
          <w:sz w:val="21"/>
        </w:rPr>
      </w:r>
      <w:r>
        <w:rPr>
          <w:b/>
          <w:i w:val="0"/>
          <w:color w:val="1A172E"/>
          <w:sz w:val="21"/>
        </w:rPr>
        <w:t>Goal:</w:t>
      </w:r>
      <w:r>
        <w:rPr>
          <w:b w:val="0"/>
          <w:i w:val="0"/>
          <w:color w:val="1A172E"/>
          <w:sz w:val="21"/>
        </w:rPr>
        <w:t xml:space="preserve"> Proof of value with real practice data in 60 days</w:t>
      </w:r>
    </w:p>
    <w:p>
      <w:pPr>
        <w:spacing w:before="160" w:after="40"/>
      </w:pPr>
      <w:r>
        <w:rPr>
          <w:rFonts w:ascii="Calibri" w:hAnsi="Calibri"/>
          <w:b/>
          <w:i w:val="0"/>
          <w:color w:val="1A172E"/>
          <w:sz w:val="21"/>
        </w:rPr>
        <w:t>What to learn:</w:t>
      </w:r>
    </w:p>
    <w:p>
      <w:pPr>
        <w:spacing w:before="20" w:after="60" w:line="260" w:lineRule="exact"/>
        <w:ind w:left="432" w:hanging="259"/>
      </w:pPr>
      <w:r>
        <w:rPr>
          <w:b/>
          <w:i w:val="0"/>
          <w:color w:val="6C63FF"/>
          <w:sz w:val="20"/>
        </w:rPr>
        <w:t xml:space="preserve">•  </w:t>
      </w:r>
      <w:r>
        <w:rPr>
          <w:b w:val="0"/>
          <w:i w:val="0"/>
          <w:color w:val="1A172E"/>
          <w:sz w:val="21"/>
        </w:rPr>
        <w:t>Which agent behavior generates the most "wow" moment?</w:t>
      </w:r>
    </w:p>
    <w:p>
      <w:pPr>
        <w:spacing w:before="20" w:after="60" w:line="260" w:lineRule="exact"/>
        <w:ind w:left="432" w:hanging="259"/>
      </w:pPr>
      <w:r>
        <w:rPr>
          <w:b/>
          <w:i w:val="0"/>
          <w:color w:val="6C63FF"/>
          <w:sz w:val="20"/>
        </w:rPr>
        <w:t xml:space="preserve">•  </w:t>
      </w:r>
      <w:r>
        <w:rPr>
          <w:b w:val="0"/>
          <w:i w:val="0"/>
          <w:color w:val="1A172E"/>
          <w:sz w:val="21"/>
        </w:rPr>
        <w:t>What is the biggest friction in the migration?</w:t>
      </w:r>
    </w:p>
    <w:p>
      <w:pPr>
        <w:spacing w:before="20" w:after="60" w:line="260" w:lineRule="exact"/>
        <w:ind w:left="432" w:hanging="259"/>
      </w:pPr>
      <w:r>
        <w:rPr>
          <w:b/>
          <w:i w:val="0"/>
          <w:color w:val="6C63FF"/>
          <w:sz w:val="20"/>
        </w:rPr>
        <w:t xml:space="preserve">•  </w:t>
      </w:r>
      <w:r>
        <w:rPr>
          <w:b w:val="0"/>
          <w:i w:val="0"/>
          <w:color w:val="1A172E"/>
          <w:sz w:val="21"/>
        </w:rPr>
        <w:t>Who is the actual decision maker in the practice (owner vs. practice manager)?</w:t>
      </w:r>
    </w:p>
    <w:p>
      <w:pPr>
        <w:spacing w:before="20" w:after="60" w:line="260" w:lineRule="exact"/>
        <w:ind w:left="432" w:hanging="259"/>
      </w:pPr>
      <w:r>
        <w:rPr>
          <w:b/>
          <w:i w:val="0"/>
          <w:color w:val="6C63FF"/>
          <w:sz w:val="20"/>
        </w:rPr>
        <w:t xml:space="preserve">•  </w:t>
      </w:r>
      <w:r>
        <w:rPr>
          <w:b w:val="0"/>
          <w:i w:val="0"/>
          <w:color w:val="1A172E"/>
          <w:sz w:val="21"/>
        </w:rPr>
        <w:t>What language do they use to describe VetAgent to their peers?</w:t>
      </w:r>
    </w:p>
    <w:p>
      <w:pPr>
        <w:spacing w:before="280" w:after="80"/>
      </w:pPr>
      <w:r>
        <w:rPr>
          <w:rFonts w:ascii="Calibri" w:hAnsi="Calibri"/>
          <w:b/>
          <w:i w:val="0"/>
          <w:color w:val="1A172E"/>
          <w:sz w:val="24"/>
        </w:rPr>
        <w:t>Public Launch (Customers 6–20)</w:t>
      </w:r>
    </w:p>
    <w:p>
      <w:pPr>
        <w:spacing w:before="0" w:after="100" w:line="280" w:lineRule="exact"/>
      </w:pPr>
      <w:r>
        <w:rPr>
          <w:b w:val="0"/>
          <w:i w:val="0"/>
          <w:color w:val="1A172E"/>
          <w:sz w:val="21"/>
        </w:rPr>
      </w:r>
      <w:r>
        <w:rPr>
          <w:b/>
          <w:i w:val="0"/>
          <w:color w:val="1A172E"/>
          <w:sz w:val="21"/>
        </w:rPr>
        <w:t>Timing:</w:t>
      </w:r>
      <w:r>
        <w:rPr>
          <w:b w:val="0"/>
          <w:i w:val="0"/>
          <w:color w:val="1A172E"/>
          <w:sz w:val="21"/>
        </w:rPr>
        <w:t xml:space="preserve"> After 3 months of live practice data; after at least 2 reference-ready customers</w:t>
      </w:r>
    </w:p>
    <w:p>
      <w:pPr>
        <w:spacing w:before="160" w:after="40"/>
      </w:pPr>
      <w:r>
        <w:rPr>
          <w:rFonts w:ascii="Calibri" w:hAnsi="Calibri"/>
          <w:b/>
          <w:i w:val="0"/>
          <w:color w:val="1A172E"/>
          <w:sz w:val="21"/>
        </w:rPr>
        <w:t>Channels:</w:t>
      </w:r>
    </w:p>
    <w:p>
      <w:pPr>
        <w:spacing w:before="20" w:after="60" w:line="260" w:lineRule="exact"/>
        <w:ind w:left="432" w:hanging="259"/>
      </w:pPr>
      <w:r>
        <w:rPr>
          <w:b/>
          <w:i w:val="0"/>
          <w:color w:val="6C63FF"/>
          <w:sz w:val="20"/>
        </w:rPr>
        <w:t xml:space="preserve">•  </w:t>
      </w:r>
      <w:r>
        <w:rPr>
          <w:b w:val="0"/>
          <w:i w:val="0"/>
          <w:color w:val="1A172E"/>
          <w:sz w:val="21"/>
        </w:rPr>
        <w:t>Product Hunt: Launch day with founder post, founder story, demo GIF of Waitlist Agent filling slot in real time</w:t>
      </w:r>
    </w:p>
    <w:p>
      <w:pPr>
        <w:spacing w:before="20" w:after="60" w:line="260" w:lineRule="exact"/>
        <w:ind w:left="432" w:hanging="259"/>
      </w:pPr>
      <w:r>
        <w:rPr>
          <w:b/>
          <w:i w:val="0"/>
          <w:color w:val="6C63FF"/>
          <w:sz w:val="20"/>
        </w:rPr>
        <w:t xml:space="preserve">•  </w:t>
      </w:r>
      <w:r>
        <w:rPr>
          <w:b w:val="0"/>
          <w:i w:val="0"/>
          <w:color w:val="1A172E"/>
          <w:sz w:val="21"/>
        </w:rPr>
        <w:t>Reddit r/veterinary + r/VetTech: Founder AMA — "I built an AI that fills vet appointment slots automatically without staff input. 15 practices are live. Ask me anything."</w:t>
      </w:r>
    </w:p>
    <w:p>
      <w:pPr>
        <w:spacing w:before="20" w:after="60" w:line="260" w:lineRule="exact"/>
        <w:ind w:left="432" w:hanging="259"/>
      </w:pPr>
      <w:r>
        <w:rPr>
          <w:b/>
          <w:i w:val="0"/>
          <w:color w:val="6C63FF"/>
          <w:sz w:val="20"/>
        </w:rPr>
        <w:t xml:space="preserve">•  </w:t>
      </w:r>
      <w:r>
        <w:rPr>
          <w:b w:val="0"/>
          <w:i w:val="0"/>
          <w:color w:val="1A172E"/>
          <w:sz w:val="21"/>
        </w:rPr>
        <w:t>LinkedIn founder post: Real numbers from a real practice — "Our first customer was paying $2,100/month across 7 tools. They're paying $695 now. Here's what changed."</w:t>
      </w:r>
    </w:p>
    <w:p>
      <w:pPr>
        <w:spacing w:before="20" w:after="60" w:line="260" w:lineRule="exact"/>
        <w:ind w:left="432" w:hanging="259"/>
      </w:pPr>
      <w:r>
        <w:rPr>
          <w:b/>
          <w:i w:val="0"/>
          <w:color w:val="6C63FF"/>
          <w:sz w:val="20"/>
        </w:rPr>
        <w:t xml:space="preserve">•  </w:t>
      </w:r>
      <w:r>
        <w:rPr>
          <w:b w:val="0"/>
          <w:i w:val="0"/>
          <w:color w:val="1A172E"/>
          <w:sz w:val="21"/>
        </w:rPr>
        <w:t>dvm360 contributed article pitch: "The Case for Agentic Practice Management"</w:t>
      </w:r>
    </w:p>
    <w:p>
      <w:pPr>
        <w:spacing w:before="20" w:after="60" w:line="260" w:lineRule="exact"/>
        <w:ind w:left="432" w:hanging="259"/>
      </w:pPr>
      <w:r>
        <w:rPr>
          <w:b/>
          <w:i w:val="0"/>
          <w:color w:val="6C63FF"/>
          <w:sz w:val="20"/>
        </w:rPr>
        <w:t xml:space="preserve">•  </w:t>
      </w:r>
      <w:r>
        <w:rPr>
          <w:b w:val="0"/>
          <w:i w:val="0"/>
          <w:color w:val="1A172E"/>
          <w:sz w:val="21"/>
        </w:rPr>
        <w:t>Email to all pre-launch waitlist contacts</w:t>
      </w:r>
    </w:p>
    <w:p>
      <w:pPr>
        <w:spacing w:before="280" w:after="80"/>
      </w:pPr>
      <w:r>
        <w:rPr>
          <w:rFonts w:ascii="Calibri" w:hAnsi="Calibri"/>
          <w:b/>
          <w:i w:val="0"/>
          <w:color w:val="1A172E"/>
          <w:sz w:val="24"/>
        </w:rPr>
        <w:t>First Conference</w:t>
      </w:r>
    </w:p>
    <w:p>
      <w:pPr>
        <w:spacing w:before="0" w:after="100" w:line="280" w:lineRule="exact"/>
      </w:pPr>
      <w:r>
        <w:rPr>
          <w:b w:val="0"/>
          <w:i w:val="0"/>
          <w:color w:val="1A172E"/>
          <w:sz w:val="21"/>
        </w:rPr>
      </w:r>
      <w:r>
        <w:rPr>
          <w:b/>
          <w:i w:val="0"/>
          <w:color w:val="1A172E"/>
          <w:sz w:val="21"/>
        </w:rPr>
        <w:t>Target Conference:</w:t>
      </w:r>
      <w:r>
        <w:rPr>
          <w:b w:val="0"/>
          <w:i w:val="0"/>
          <w:color w:val="1A172E"/>
          <w:sz w:val="21"/>
        </w:rPr>
        <w:t xml:space="preserve"> WVC (Western Veterinary Conference) — February/March timing, Las Vegas</w:t>
      </w:r>
    </w:p>
    <w:p>
      <w:pPr>
        <w:spacing w:before="0" w:after="100" w:line="280" w:lineRule="exact"/>
      </w:pPr>
      <w:r>
        <w:rPr>
          <w:b w:val="0"/>
          <w:i w:val="0"/>
          <w:color w:val="1A172E"/>
          <w:sz w:val="21"/>
        </w:rPr>
      </w:r>
      <w:r>
        <w:rPr>
          <w:b/>
          <w:i w:val="0"/>
          <w:color w:val="1A172E"/>
          <w:sz w:val="21"/>
        </w:rPr>
        <w:t>Why WVC over VMX:</w:t>
      </w:r>
      <w:r>
        <w:rPr>
          <w:b w:val="0"/>
          <w:i w:val="0"/>
          <w:color w:val="1A172E"/>
          <w:sz w:val="21"/>
        </w:rPr>
        <w:t xml:space="preserve"> WVC has high density of practice owners and decision-makers; slightly smaller than VMX so new exhibitors stand out more; geographic mix includes California and Pacific Northwest — key early-adopter markets</w:t>
      </w:r>
    </w:p>
    <w:p>
      <w:pPr>
        <w:spacing w:before="160" w:after="40"/>
      </w:pPr>
      <w:r>
        <w:rPr>
          <w:rFonts w:ascii="Calibri" w:hAnsi="Calibri"/>
          <w:b/>
          <w:i w:val="0"/>
          <w:color w:val="1A172E"/>
          <w:sz w:val="21"/>
        </w:rPr>
        <w:t>What to bring:</w:t>
      </w:r>
    </w:p>
    <w:p>
      <w:pPr>
        <w:spacing w:before="20" w:after="60" w:line="260" w:lineRule="exact"/>
        <w:ind w:left="432" w:hanging="259"/>
      </w:pPr>
      <w:r>
        <w:rPr>
          <w:b/>
          <w:i w:val="0"/>
          <w:color w:val="6C63FF"/>
          <w:sz w:val="20"/>
        </w:rPr>
        <w:t xml:space="preserve">•  </w:t>
      </w:r>
      <w:r>
        <w:rPr>
          <w:b w:val="0"/>
          <w:i w:val="0"/>
          <w:color w:val="1A172E"/>
          <w:sz w:val="21"/>
        </w:rPr>
        <w:t>Live demo station (not a slide deck) — agents running in real time</w:t>
      </w:r>
    </w:p>
    <w:p>
      <w:pPr>
        <w:spacing w:before="20" w:after="60" w:line="260" w:lineRule="exact"/>
        <w:ind w:left="432" w:hanging="259"/>
      </w:pPr>
      <w:r>
        <w:rPr>
          <w:b/>
          <w:i w:val="0"/>
          <w:color w:val="6C63FF"/>
          <w:sz w:val="20"/>
        </w:rPr>
        <w:t xml:space="preserve">•  </w:t>
      </w:r>
      <w:r>
        <w:rPr>
          <w:b w:val="0"/>
          <w:i w:val="0"/>
          <w:color w:val="1A172E"/>
          <w:sz w:val="21"/>
        </w:rPr>
        <w:t>Printed 1-pager: Stack Cost Calculator results for a 3-vet practice</w:t>
      </w:r>
    </w:p>
    <w:p>
      <w:pPr>
        <w:spacing w:before="20" w:after="60" w:line="260" w:lineRule="exact"/>
        <w:ind w:left="432" w:hanging="259"/>
      </w:pPr>
      <w:r>
        <w:rPr>
          <w:b/>
          <w:i w:val="0"/>
          <w:color w:val="6C63FF"/>
          <w:sz w:val="20"/>
        </w:rPr>
        <w:t xml:space="preserve">•  </w:t>
      </w:r>
      <w:r>
        <w:rPr>
          <w:b w:val="0"/>
          <w:i w:val="0"/>
          <w:color w:val="1A172E"/>
          <w:sz w:val="21"/>
        </w:rPr>
        <w:t>Reference customer materials: 2–3 practice profiles with before/after numbers</w:t>
      </w:r>
    </w:p>
    <w:p>
      <w:pPr>
        <w:spacing w:before="20" w:after="60" w:line="260" w:lineRule="exact"/>
        <w:ind w:left="432" w:hanging="259"/>
      </w:pPr>
      <w:r>
        <w:rPr>
          <w:b/>
          <w:i w:val="0"/>
          <w:color w:val="6C63FF"/>
          <w:sz w:val="20"/>
        </w:rPr>
        <w:t xml:space="preserve">•  </w:t>
      </w:r>
      <w:r>
        <w:rPr>
          <w:b w:val="0"/>
          <w:i w:val="0"/>
          <w:color w:val="1A172E"/>
          <w:sz w:val="21"/>
        </w:rPr>
        <w:t>Goal: 50 demo conversations, 15 follow-up meetings scheduled, 5 new customers signed or in trial within 30 days post-conference</w:t>
      </w:r>
    </w:p>
    <w:p>
      <w:pPr>
        <w:pBdr>
          <w:bottom w:val="single" w:sz="6" w:space="1" w:color="E0DEF4"/>
        </w:pBdr>
        <w:spacing w:before="80" w:after="80"/>
      </w:pPr>
    </w:p>
    <w:p>
      <w:pPr>
        <w:spacing w:before="0" w:after="100" w:line="280" w:lineRule="exact"/>
      </w:pPr>
      <w:r>
        <w:rPr>
          <w:b w:val="0"/>
          <w:i w:val="0"/>
          <w:color w:val="1A172E"/>
          <w:sz w:val="21"/>
        </w:rPr>
      </w:r>
      <w:r>
        <w:rPr>
          <w:b w:val="0"/>
          <w:i/>
          <w:color w:val="1A172E"/>
          <w:sz w:val="21"/>
        </w:rPr>
        <w:t>End of VetAgent Marketing Strategy v1.0</w:t>
      </w:r>
      <w:r>
        <w:rPr>
          <w:b w:val="0"/>
          <w:i w:val="0"/>
          <w:color w:val="1A172E"/>
          <w:sz w:val="21"/>
        </w:rPr>
      </w:r>
    </w:p>
    <w:p>
      <w:pPr>
        <w:spacing w:before="0" w:after="100" w:line="280" w:lineRule="exact"/>
      </w:pPr>
      <w:r>
        <w:rPr>
          <w:b w:val="0"/>
          <w:i w:val="0"/>
          <w:color w:val="1A172E"/>
          <w:sz w:val="21"/>
        </w:rPr>
      </w:r>
      <w:r>
        <w:rPr>
          <w:b w:val="0"/>
          <w:i/>
          <w:color w:val="1A172E"/>
          <w:sz w:val="21"/>
        </w:rPr>
        <w:t>All financial figures sourced from VPMA Stack Cost Model (June 2026). Competitive positions sourced from CI reports across 8 PIMS platforms.</w:t>
      </w:r>
      <w:r>
        <w:rPr>
          <w:b w:val="0"/>
          <w:i w:val="0"/>
          <w:color w:val="1A172E"/>
          <w:sz w:val="21"/>
        </w:rPr>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