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06B3" w14:textId="4CD4871C" w:rsidR="003B337F" w:rsidRPr="00BA4734" w:rsidRDefault="00DD6032" w:rsidP="003B337F">
      <w:pPr>
        <w:rPr>
          <w:rFonts w:ascii="Arial" w:hAnsi="Arial" w:cs="Arial"/>
          <w:b/>
          <w:bCs/>
          <w:sz w:val="24"/>
          <w:szCs w:val="24"/>
        </w:rPr>
      </w:pPr>
      <w:r w:rsidRPr="00BA4734">
        <w:rPr>
          <w:rFonts w:ascii="Arial" w:hAnsi="Arial" w:cs="Arial"/>
          <w:b/>
          <w:bCs/>
          <w:sz w:val="24"/>
          <w:szCs w:val="24"/>
        </w:rPr>
        <w:t>SOCIAL MEDIA POLICY</w:t>
      </w:r>
    </w:p>
    <w:p w14:paraId="101341D2" w14:textId="06A92B77" w:rsidR="003B337F" w:rsidRPr="00BA4734" w:rsidRDefault="003B337F" w:rsidP="003B337F">
      <w:pPr>
        <w:rPr>
          <w:rFonts w:ascii="Arial" w:hAnsi="Arial" w:cs="Arial"/>
          <w:sz w:val="24"/>
          <w:szCs w:val="24"/>
        </w:rPr>
      </w:pPr>
      <w:r w:rsidRPr="00BA4734">
        <w:rPr>
          <w:rFonts w:ascii="Arial" w:hAnsi="Arial" w:cs="Arial"/>
          <w:sz w:val="24"/>
          <w:szCs w:val="24"/>
        </w:rPr>
        <w:t xml:space="preserve">At </w:t>
      </w:r>
      <w:r w:rsidR="00DD6032" w:rsidRPr="00BA4734">
        <w:rPr>
          <w:rFonts w:ascii="Arial" w:hAnsi="Arial" w:cs="Arial"/>
          <w:sz w:val="24"/>
          <w:szCs w:val="24"/>
        </w:rPr>
        <w:t>[COMPANY NAME]</w:t>
      </w:r>
      <w:r w:rsidRPr="00BA4734">
        <w:rPr>
          <w:rFonts w:ascii="Arial" w:hAnsi="Arial" w:cs="Arial"/>
          <w:sz w:val="24"/>
          <w:szCs w:val="24"/>
        </w:rPr>
        <w:t xml:space="preserve"> (“Company”) we understand that social media networks (such as Facebook, Twitter, </w:t>
      </w:r>
      <w:proofErr w:type="spellStart"/>
      <w:r w:rsidRPr="00BA4734">
        <w:rPr>
          <w:rFonts w:ascii="Arial" w:hAnsi="Arial" w:cs="Arial"/>
          <w:sz w:val="24"/>
          <w:szCs w:val="24"/>
        </w:rPr>
        <w:t>Linkedin</w:t>
      </w:r>
      <w:proofErr w:type="spellEnd"/>
      <w:r w:rsidRPr="00BA4734">
        <w:rPr>
          <w:rFonts w:ascii="Arial" w:hAnsi="Arial" w:cs="Arial"/>
          <w:sz w:val="24"/>
          <w:szCs w:val="24"/>
        </w:rPr>
        <w:t>, Instagram</w:t>
      </w:r>
      <w:r w:rsidR="00DD6032" w:rsidRPr="00BA4734">
        <w:rPr>
          <w:rFonts w:ascii="Arial" w:hAnsi="Arial" w:cs="Arial"/>
          <w:sz w:val="24"/>
          <w:szCs w:val="24"/>
        </w:rPr>
        <w:t xml:space="preserve">, </w:t>
      </w:r>
      <w:r w:rsidR="00DD6032" w:rsidRPr="00BA4734">
        <w:rPr>
          <w:rFonts w:ascii="Arial" w:hAnsi="Arial" w:cs="Arial"/>
          <w:sz w:val="24"/>
          <w:szCs w:val="24"/>
          <w:highlight w:val="yellow"/>
        </w:rPr>
        <w:t>INSERT OTHERS IF NECESARY</w:t>
      </w:r>
      <w:r w:rsidRPr="00BA4734">
        <w:rPr>
          <w:rFonts w:ascii="Arial" w:hAnsi="Arial" w:cs="Arial"/>
          <w:sz w:val="24"/>
          <w:szCs w:val="24"/>
        </w:rPr>
        <w:t xml:space="preserve">) play an important part </w:t>
      </w:r>
      <w:proofErr w:type="gramStart"/>
      <w:r w:rsidRPr="00BA4734">
        <w:rPr>
          <w:rFonts w:ascii="Arial" w:hAnsi="Arial" w:cs="Arial"/>
          <w:sz w:val="24"/>
          <w:szCs w:val="24"/>
        </w:rPr>
        <w:t>in today’s society</w:t>
      </w:r>
      <w:proofErr w:type="gramEnd"/>
      <w:r w:rsidRPr="00BA4734">
        <w:rPr>
          <w:rFonts w:ascii="Arial" w:hAnsi="Arial" w:cs="Arial"/>
          <w:sz w:val="24"/>
          <w:szCs w:val="24"/>
        </w:rPr>
        <w:t xml:space="preserve"> and that the majority of our </w:t>
      </w:r>
      <w:r w:rsidR="00DD6032" w:rsidRPr="00BA4734">
        <w:rPr>
          <w:rFonts w:ascii="Arial" w:hAnsi="Arial" w:cs="Arial"/>
          <w:sz w:val="24"/>
          <w:szCs w:val="24"/>
        </w:rPr>
        <w:t xml:space="preserve">personal trainers, gym staff and </w:t>
      </w:r>
      <w:r w:rsidRPr="00BA4734">
        <w:rPr>
          <w:rFonts w:ascii="Arial" w:hAnsi="Arial" w:cs="Arial"/>
          <w:sz w:val="24"/>
          <w:szCs w:val="24"/>
        </w:rPr>
        <w:t>third-party providers may use social media in some personal capacity.</w:t>
      </w:r>
    </w:p>
    <w:p w14:paraId="2FAF6251" w14:textId="22F539FE" w:rsidR="003B337F" w:rsidRPr="00BA4734" w:rsidRDefault="003B337F" w:rsidP="003B337F">
      <w:pPr>
        <w:rPr>
          <w:rFonts w:ascii="Arial" w:hAnsi="Arial" w:cs="Arial"/>
          <w:sz w:val="24"/>
          <w:szCs w:val="24"/>
        </w:rPr>
      </w:pPr>
      <w:r w:rsidRPr="00BA4734">
        <w:rPr>
          <w:rFonts w:ascii="Arial" w:hAnsi="Arial" w:cs="Arial"/>
          <w:sz w:val="24"/>
          <w:szCs w:val="24"/>
        </w:rPr>
        <w:t>It</w:t>
      </w:r>
      <w:r w:rsidR="00DD6032" w:rsidRPr="00BA4734">
        <w:rPr>
          <w:rFonts w:ascii="Arial" w:hAnsi="Arial" w:cs="Arial"/>
          <w:sz w:val="24"/>
          <w:szCs w:val="24"/>
        </w:rPr>
        <w:t xml:space="preserve"> </w:t>
      </w:r>
      <w:r w:rsidRPr="00BA4734">
        <w:rPr>
          <w:rFonts w:ascii="Arial" w:hAnsi="Arial" w:cs="Arial"/>
          <w:sz w:val="24"/>
          <w:szCs w:val="24"/>
        </w:rPr>
        <w:t xml:space="preserve">is important for all individuals of the Company to be aware that much of the information exchanged within social media networks online or otherwise falls within the public domain, and the line drawn between what </w:t>
      </w:r>
      <w:proofErr w:type="gramStart"/>
      <w:r w:rsidRPr="00BA4734">
        <w:rPr>
          <w:rFonts w:ascii="Arial" w:hAnsi="Arial" w:cs="Arial"/>
          <w:sz w:val="24"/>
          <w:szCs w:val="24"/>
        </w:rPr>
        <w:t>is considered to be</w:t>
      </w:r>
      <w:proofErr w:type="gramEnd"/>
      <w:r w:rsidRPr="00BA4734">
        <w:rPr>
          <w:rFonts w:ascii="Arial" w:hAnsi="Arial" w:cs="Arial"/>
          <w:sz w:val="24"/>
          <w:szCs w:val="24"/>
        </w:rPr>
        <w:t xml:space="preserve"> personal and public is not always clear. It is also important to remember that information posted on social network sites can be easily traced and can generally be accessed at any time.</w:t>
      </w:r>
    </w:p>
    <w:p w14:paraId="25C7FF84" w14:textId="7C9C8136" w:rsidR="003B337F" w:rsidRPr="00BA4734" w:rsidRDefault="003B337F" w:rsidP="003B337F">
      <w:pPr>
        <w:rPr>
          <w:rFonts w:ascii="Arial" w:hAnsi="Arial" w:cs="Arial"/>
          <w:sz w:val="24"/>
          <w:szCs w:val="24"/>
        </w:rPr>
      </w:pPr>
      <w:r w:rsidRPr="00BA4734">
        <w:rPr>
          <w:rFonts w:ascii="Arial" w:hAnsi="Arial" w:cs="Arial"/>
          <w:sz w:val="24"/>
          <w:szCs w:val="24"/>
        </w:rPr>
        <w:t>The purpose of this policy is to outline minimum standards regarding social media use and participation for all individuals during their contract with the Company.</w:t>
      </w:r>
    </w:p>
    <w:p w14:paraId="23B03272" w14:textId="0A9DB2D4" w:rsidR="003B337F" w:rsidRPr="00BA4734" w:rsidRDefault="003B337F" w:rsidP="003B337F">
      <w:pPr>
        <w:rPr>
          <w:rFonts w:ascii="Arial" w:hAnsi="Arial" w:cs="Arial"/>
          <w:sz w:val="24"/>
          <w:szCs w:val="24"/>
        </w:rPr>
      </w:pPr>
      <w:r w:rsidRPr="00BA4734">
        <w:rPr>
          <w:rFonts w:ascii="Arial" w:hAnsi="Arial" w:cs="Arial"/>
          <w:sz w:val="24"/>
          <w:szCs w:val="24"/>
        </w:rPr>
        <w:t>In so far as this policy imposes any obligations on the Company, those obligations are not contractual and do not give rise to any contractual rights. The terms and conditions of engagement that are intended to be contractual are set out in an individual’s written contract.</w:t>
      </w:r>
    </w:p>
    <w:p w14:paraId="48EC26C2" w14:textId="237D5704" w:rsidR="003B337F" w:rsidRPr="00BA4734" w:rsidRDefault="003B337F" w:rsidP="003B337F">
      <w:pPr>
        <w:rPr>
          <w:rFonts w:ascii="Arial" w:hAnsi="Arial" w:cs="Arial"/>
          <w:sz w:val="24"/>
          <w:szCs w:val="24"/>
        </w:rPr>
      </w:pPr>
      <w:r w:rsidRPr="00BA4734">
        <w:rPr>
          <w:rFonts w:ascii="Arial" w:hAnsi="Arial" w:cs="Arial"/>
          <w:sz w:val="24"/>
          <w:szCs w:val="24"/>
        </w:rPr>
        <w:t>The Company may unilaterally introduce, vary, remove or replace this policy at any time.</w:t>
      </w:r>
    </w:p>
    <w:p w14:paraId="401E8E85" w14:textId="77777777" w:rsidR="003B337F" w:rsidRPr="00BA4734" w:rsidRDefault="003B337F" w:rsidP="003B337F">
      <w:pPr>
        <w:rPr>
          <w:rFonts w:ascii="Arial" w:hAnsi="Arial" w:cs="Arial"/>
          <w:sz w:val="24"/>
          <w:szCs w:val="24"/>
        </w:rPr>
      </w:pPr>
      <w:r w:rsidRPr="00BA4734">
        <w:rPr>
          <w:rFonts w:ascii="Arial" w:hAnsi="Arial" w:cs="Arial"/>
          <w:sz w:val="24"/>
          <w:szCs w:val="24"/>
        </w:rPr>
        <w:t>The following rules should be followed by all contractors of the Company in relation to social media networks. These rules apply whether contractors are using social media either during or outside of work hours:</w:t>
      </w:r>
    </w:p>
    <w:p w14:paraId="76BFB50D" w14:textId="53E2D552"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t>Individuals should not post anything on social media networks that refers to their employment, the Company or any persons associated with the Company (</w:t>
      </w:r>
      <w:proofErr w:type="spellStart"/>
      <w:r w:rsidRPr="00BA4734">
        <w:rPr>
          <w:rFonts w:ascii="Arial" w:hAnsi="Arial" w:cs="Arial"/>
          <w:sz w:val="24"/>
          <w:szCs w:val="24"/>
        </w:rPr>
        <w:t>eg</w:t>
      </w:r>
      <w:proofErr w:type="spellEnd"/>
      <w:r w:rsidRPr="00BA4734">
        <w:rPr>
          <w:rFonts w:ascii="Arial" w:hAnsi="Arial" w:cs="Arial"/>
          <w:sz w:val="24"/>
          <w:szCs w:val="24"/>
        </w:rPr>
        <w:t xml:space="preserve"> other contractors, directors, customers, clients, suppliers, etc) without the Company’s express </w:t>
      </w:r>
      <w:proofErr w:type="gramStart"/>
      <w:r w:rsidRPr="00BA4734">
        <w:rPr>
          <w:rFonts w:ascii="Arial" w:hAnsi="Arial" w:cs="Arial"/>
          <w:sz w:val="24"/>
          <w:szCs w:val="24"/>
        </w:rPr>
        <w:t>permission;</w:t>
      </w:r>
      <w:proofErr w:type="gramEnd"/>
    </w:p>
    <w:p w14:paraId="2AB0A192" w14:textId="282D49B8"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t xml:space="preserve">When participating in social media networks, contractors of the Company should ensure that personal comments do not bring the Company or any of its directors or its </w:t>
      </w:r>
      <w:proofErr w:type="gramStart"/>
      <w:r w:rsidRPr="00BA4734">
        <w:rPr>
          <w:rFonts w:ascii="Arial" w:hAnsi="Arial" w:cs="Arial"/>
          <w:sz w:val="24"/>
          <w:szCs w:val="24"/>
        </w:rPr>
        <w:t>employees</w:t>
      </w:r>
      <w:proofErr w:type="gramEnd"/>
      <w:r w:rsidRPr="00BA4734">
        <w:rPr>
          <w:rFonts w:ascii="Arial" w:hAnsi="Arial" w:cs="Arial"/>
          <w:sz w:val="24"/>
          <w:szCs w:val="24"/>
        </w:rPr>
        <w:t xml:space="preserve"> contractors into disrepute;</w:t>
      </w:r>
    </w:p>
    <w:p w14:paraId="238EE207" w14:textId="746F85A3"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t xml:space="preserve">It is unacceptable to disparage the Company, or any persons associated with the Company (e.g. other contractors, directors, customers, clients, suppliers, etc) in any way when participating in social media </w:t>
      </w:r>
      <w:proofErr w:type="gramStart"/>
      <w:r w:rsidRPr="00BA4734">
        <w:rPr>
          <w:rFonts w:ascii="Arial" w:hAnsi="Arial" w:cs="Arial"/>
          <w:sz w:val="24"/>
          <w:szCs w:val="24"/>
        </w:rPr>
        <w:t>networks;</w:t>
      </w:r>
      <w:proofErr w:type="gramEnd"/>
    </w:p>
    <w:p w14:paraId="1D436144" w14:textId="26F0D3DE"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t xml:space="preserve">Contractors of the Company should not participate in social media networks in such a way that negatively impacts upon their effectiveness and productivity at </w:t>
      </w:r>
      <w:proofErr w:type="gramStart"/>
      <w:r w:rsidRPr="00BA4734">
        <w:rPr>
          <w:rFonts w:ascii="Arial" w:hAnsi="Arial" w:cs="Arial"/>
          <w:sz w:val="24"/>
          <w:szCs w:val="24"/>
        </w:rPr>
        <w:t>work;</w:t>
      </w:r>
      <w:proofErr w:type="gramEnd"/>
    </w:p>
    <w:p w14:paraId="0E2343A3" w14:textId="2B4969F3"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t xml:space="preserve">When participating in social media networks, contractors of the Company should not imply that any personal comments are endorsed in any way by the </w:t>
      </w:r>
      <w:proofErr w:type="gramStart"/>
      <w:r w:rsidRPr="00BA4734">
        <w:rPr>
          <w:rFonts w:ascii="Arial" w:hAnsi="Arial" w:cs="Arial"/>
          <w:sz w:val="24"/>
          <w:szCs w:val="24"/>
        </w:rPr>
        <w:t>Company;</w:t>
      </w:r>
      <w:proofErr w:type="gramEnd"/>
    </w:p>
    <w:p w14:paraId="134E9512" w14:textId="512051B2"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t xml:space="preserve">When participating in social media networks, contractors must not disclose confidential information belonging to the Company or any other information the contractor is required to keep </w:t>
      </w:r>
      <w:proofErr w:type="gramStart"/>
      <w:r w:rsidRPr="00BA4734">
        <w:rPr>
          <w:rFonts w:ascii="Arial" w:hAnsi="Arial" w:cs="Arial"/>
          <w:sz w:val="24"/>
          <w:szCs w:val="24"/>
        </w:rPr>
        <w:t>confidential;</w:t>
      </w:r>
      <w:proofErr w:type="gramEnd"/>
    </w:p>
    <w:p w14:paraId="5327533B" w14:textId="01F7034F" w:rsidR="003B337F" w:rsidRPr="00BA4734" w:rsidRDefault="003B337F" w:rsidP="003B337F">
      <w:pPr>
        <w:pStyle w:val="ListParagraph"/>
        <w:numPr>
          <w:ilvl w:val="0"/>
          <w:numId w:val="1"/>
        </w:numPr>
        <w:rPr>
          <w:rFonts w:ascii="Arial" w:hAnsi="Arial" w:cs="Arial"/>
          <w:sz w:val="24"/>
          <w:szCs w:val="24"/>
        </w:rPr>
      </w:pPr>
      <w:r w:rsidRPr="00BA4734">
        <w:rPr>
          <w:rFonts w:ascii="Arial" w:hAnsi="Arial" w:cs="Arial"/>
          <w:sz w:val="24"/>
          <w:szCs w:val="24"/>
        </w:rPr>
        <w:lastRenderedPageBreak/>
        <w:t>Contractors of the Company should not participate in social media networks in such a way that harasses, discriminates or treats unfairly or inappropriately any other contractor, member or client of the Company.</w:t>
      </w:r>
    </w:p>
    <w:p w14:paraId="798512CC" w14:textId="5A335167" w:rsidR="003B337F" w:rsidRPr="00BA4734" w:rsidRDefault="003B337F" w:rsidP="003B337F">
      <w:pPr>
        <w:rPr>
          <w:rFonts w:ascii="Arial" w:hAnsi="Arial" w:cs="Arial"/>
          <w:sz w:val="24"/>
          <w:szCs w:val="24"/>
        </w:rPr>
      </w:pPr>
      <w:r w:rsidRPr="00BA4734">
        <w:rPr>
          <w:rFonts w:ascii="Arial" w:hAnsi="Arial" w:cs="Arial"/>
          <w:sz w:val="24"/>
          <w:szCs w:val="24"/>
        </w:rPr>
        <w:t>Any breach of this policy may result in disciplinary action, up to and including termination of</w:t>
      </w:r>
      <w:r w:rsidR="00DD6032" w:rsidRPr="00BA4734">
        <w:rPr>
          <w:rFonts w:ascii="Arial" w:hAnsi="Arial" w:cs="Arial"/>
          <w:sz w:val="24"/>
          <w:szCs w:val="24"/>
        </w:rPr>
        <w:t xml:space="preserve"> </w:t>
      </w:r>
      <w:r w:rsidRPr="00BA4734">
        <w:rPr>
          <w:rFonts w:ascii="Arial" w:hAnsi="Arial" w:cs="Arial"/>
          <w:sz w:val="24"/>
          <w:szCs w:val="24"/>
        </w:rPr>
        <w:t>contract.</w:t>
      </w:r>
    </w:p>
    <w:p w14:paraId="4D3998FD" w14:textId="77777777" w:rsidR="00F27E28" w:rsidRPr="00A20E7C" w:rsidRDefault="00F27E28" w:rsidP="00F27E28">
      <w:pPr>
        <w:rPr>
          <w:rFonts w:ascii="Arial" w:hAnsi="Arial" w:cs="Arial"/>
          <w:b/>
          <w:bCs/>
          <w:color w:val="000000"/>
          <w:sz w:val="24"/>
          <w:szCs w:val="24"/>
        </w:rPr>
      </w:pPr>
      <w:r w:rsidRPr="00A20E7C">
        <w:rPr>
          <w:rFonts w:ascii="Arial" w:hAnsi="Arial" w:cs="Arial"/>
          <w:b/>
          <w:bCs/>
          <w:color w:val="000000"/>
          <w:sz w:val="24"/>
          <w:szCs w:val="24"/>
        </w:rPr>
        <w:t>DECLARATION:</w:t>
      </w:r>
    </w:p>
    <w:p w14:paraId="35AEF9F4" w14:textId="2D13D73E" w:rsidR="00F27E28" w:rsidRPr="00A20E7C" w:rsidRDefault="00F27E28" w:rsidP="00F27E28">
      <w:pPr>
        <w:rPr>
          <w:rFonts w:ascii="Arial" w:hAnsi="Arial" w:cs="Arial"/>
          <w:color w:val="000000"/>
          <w:sz w:val="24"/>
          <w:szCs w:val="24"/>
        </w:rPr>
      </w:pPr>
      <w:r w:rsidRPr="00A20E7C">
        <w:rPr>
          <w:rFonts w:ascii="Arial" w:hAnsi="Arial" w:cs="Arial"/>
          <w:color w:val="000000"/>
          <w:sz w:val="24"/>
          <w:szCs w:val="24"/>
        </w:rPr>
        <w:t xml:space="preserve">My signature attests to my knowledge, understanding and acceptance of the </w:t>
      </w:r>
      <w:proofErr w:type="gramStart"/>
      <w:r>
        <w:rPr>
          <w:rFonts w:ascii="Arial" w:hAnsi="Arial" w:cs="Arial"/>
          <w:color w:val="000000"/>
          <w:sz w:val="24"/>
          <w:szCs w:val="24"/>
        </w:rPr>
        <w:t>Social Media Policy</w:t>
      </w:r>
      <w:proofErr w:type="gramEnd"/>
      <w:r w:rsidRPr="00A20E7C">
        <w:rPr>
          <w:rFonts w:ascii="Arial" w:hAnsi="Arial" w:cs="Arial"/>
          <w:color w:val="000000"/>
          <w:sz w:val="24"/>
          <w:szCs w:val="24"/>
        </w:rPr>
        <w:t>.</w:t>
      </w:r>
    </w:p>
    <w:p w14:paraId="14B7C987" w14:textId="77777777" w:rsidR="00F27E28" w:rsidRPr="00A20E7C" w:rsidRDefault="00F27E28" w:rsidP="00F27E28">
      <w:pPr>
        <w:rPr>
          <w:rFonts w:ascii="Arial" w:hAnsi="Arial" w:cs="Arial"/>
          <w:color w:val="000000"/>
          <w:sz w:val="24"/>
          <w:szCs w:val="24"/>
        </w:rPr>
      </w:pPr>
      <w:r w:rsidRPr="00A20E7C">
        <w:rPr>
          <w:rFonts w:ascii="Arial" w:hAnsi="Arial" w:cs="Arial"/>
          <w:color w:val="000000"/>
          <w:sz w:val="24"/>
          <w:szCs w:val="24"/>
        </w:rPr>
        <w:t>I acknowledge a breach of this policy could lead to the termination of my contract.</w:t>
      </w:r>
    </w:p>
    <w:tbl>
      <w:tblPr>
        <w:tblStyle w:val="TableGrid"/>
        <w:tblW w:w="0" w:type="auto"/>
        <w:tblInd w:w="0" w:type="dxa"/>
        <w:tblLook w:val="04A0" w:firstRow="1" w:lastRow="0" w:firstColumn="1" w:lastColumn="0" w:noHBand="0" w:noVBand="1"/>
      </w:tblPr>
      <w:tblGrid>
        <w:gridCol w:w="3681"/>
        <w:gridCol w:w="3260"/>
        <w:gridCol w:w="2075"/>
      </w:tblGrid>
      <w:tr w:rsidR="00F27E28" w14:paraId="2425C001" w14:textId="77777777" w:rsidTr="001F52BC">
        <w:tc>
          <w:tcPr>
            <w:tcW w:w="3681" w:type="dxa"/>
            <w:tcBorders>
              <w:top w:val="single" w:sz="4" w:space="0" w:color="auto"/>
              <w:left w:val="single" w:sz="4" w:space="0" w:color="auto"/>
              <w:bottom w:val="single" w:sz="4" w:space="0" w:color="auto"/>
              <w:right w:val="single" w:sz="4" w:space="0" w:color="auto"/>
            </w:tcBorders>
            <w:hideMark/>
          </w:tcPr>
          <w:p w14:paraId="69BB093F" w14:textId="77777777" w:rsidR="00F27E28" w:rsidRDefault="00F27E28" w:rsidP="001F52BC">
            <w:r>
              <w:t>Name</w:t>
            </w:r>
          </w:p>
        </w:tc>
        <w:tc>
          <w:tcPr>
            <w:tcW w:w="3260" w:type="dxa"/>
            <w:tcBorders>
              <w:top w:val="single" w:sz="4" w:space="0" w:color="auto"/>
              <w:left w:val="single" w:sz="4" w:space="0" w:color="auto"/>
              <w:bottom w:val="single" w:sz="4" w:space="0" w:color="auto"/>
              <w:right w:val="single" w:sz="4" w:space="0" w:color="auto"/>
            </w:tcBorders>
            <w:hideMark/>
          </w:tcPr>
          <w:p w14:paraId="475EA17C" w14:textId="77777777" w:rsidR="00F27E28" w:rsidRDefault="00F27E28" w:rsidP="001F52BC">
            <w:r>
              <w:t>Signature</w:t>
            </w:r>
          </w:p>
        </w:tc>
        <w:tc>
          <w:tcPr>
            <w:tcW w:w="2075" w:type="dxa"/>
            <w:tcBorders>
              <w:top w:val="single" w:sz="4" w:space="0" w:color="auto"/>
              <w:left w:val="single" w:sz="4" w:space="0" w:color="auto"/>
              <w:bottom w:val="single" w:sz="4" w:space="0" w:color="auto"/>
              <w:right w:val="single" w:sz="4" w:space="0" w:color="auto"/>
            </w:tcBorders>
            <w:hideMark/>
          </w:tcPr>
          <w:p w14:paraId="1465E598" w14:textId="77777777" w:rsidR="00F27E28" w:rsidRDefault="00F27E28" w:rsidP="001F52BC">
            <w:r>
              <w:t>Date</w:t>
            </w:r>
          </w:p>
        </w:tc>
      </w:tr>
      <w:tr w:rsidR="00F27E28" w14:paraId="078F7471" w14:textId="77777777" w:rsidTr="001F52BC">
        <w:tc>
          <w:tcPr>
            <w:tcW w:w="3681" w:type="dxa"/>
            <w:tcBorders>
              <w:top w:val="single" w:sz="4" w:space="0" w:color="auto"/>
              <w:left w:val="single" w:sz="4" w:space="0" w:color="auto"/>
              <w:bottom w:val="single" w:sz="4" w:space="0" w:color="auto"/>
              <w:right w:val="single" w:sz="4" w:space="0" w:color="auto"/>
            </w:tcBorders>
          </w:tcPr>
          <w:p w14:paraId="57439A4A" w14:textId="77777777" w:rsidR="00F27E28" w:rsidRDefault="00F27E28" w:rsidP="001F52BC"/>
          <w:p w14:paraId="5782DE00" w14:textId="77777777" w:rsidR="00F27E28" w:rsidRDefault="00F27E28" w:rsidP="001F52BC"/>
        </w:tc>
        <w:tc>
          <w:tcPr>
            <w:tcW w:w="3260" w:type="dxa"/>
            <w:tcBorders>
              <w:top w:val="single" w:sz="4" w:space="0" w:color="auto"/>
              <w:left w:val="single" w:sz="4" w:space="0" w:color="auto"/>
              <w:bottom w:val="single" w:sz="4" w:space="0" w:color="auto"/>
              <w:right w:val="single" w:sz="4" w:space="0" w:color="auto"/>
            </w:tcBorders>
          </w:tcPr>
          <w:p w14:paraId="528B8D07" w14:textId="77777777" w:rsidR="00F27E28" w:rsidRDefault="00F27E28" w:rsidP="001F52BC"/>
        </w:tc>
        <w:tc>
          <w:tcPr>
            <w:tcW w:w="2075" w:type="dxa"/>
            <w:tcBorders>
              <w:top w:val="single" w:sz="4" w:space="0" w:color="auto"/>
              <w:left w:val="single" w:sz="4" w:space="0" w:color="auto"/>
              <w:bottom w:val="single" w:sz="4" w:space="0" w:color="auto"/>
              <w:right w:val="single" w:sz="4" w:space="0" w:color="auto"/>
            </w:tcBorders>
          </w:tcPr>
          <w:p w14:paraId="4EAE1604" w14:textId="77777777" w:rsidR="00F27E28" w:rsidRDefault="00F27E28" w:rsidP="001F52BC"/>
        </w:tc>
      </w:tr>
      <w:tr w:rsidR="00F27E28" w14:paraId="211BE596" w14:textId="77777777" w:rsidTr="001F52BC">
        <w:tc>
          <w:tcPr>
            <w:tcW w:w="3681" w:type="dxa"/>
            <w:tcBorders>
              <w:top w:val="single" w:sz="4" w:space="0" w:color="auto"/>
              <w:left w:val="single" w:sz="4" w:space="0" w:color="auto"/>
              <w:bottom w:val="single" w:sz="4" w:space="0" w:color="auto"/>
              <w:right w:val="single" w:sz="4" w:space="0" w:color="auto"/>
            </w:tcBorders>
          </w:tcPr>
          <w:p w14:paraId="2572D67D" w14:textId="77777777" w:rsidR="00F27E28" w:rsidRDefault="00F27E28" w:rsidP="001F52BC"/>
          <w:p w14:paraId="419B3F2B" w14:textId="77777777" w:rsidR="00F27E28" w:rsidRDefault="00F27E28" w:rsidP="001F52BC"/>
        </w:tc>
        <w:tc>
          <w:tcPr>
            <w:tcW w:w="3260" w:type="dxa"/>
            <w:tcBorders>
              <w:top w:val="single" w:sz="4" w:space="0" w:color="auto"/>
              <w:left w:val="single" w:sz="4" w:space="0" w:color="auto"/>
              <w:bottom w:val="single" w:sz="4" w:space="0" w:color="auto"/>
              <w:right w:val="single" w:sz="4" w:space="0" w:color="auto"/>
            </w:tcBorders>
          </w:tcPr>
          <w:p w14:paraId="7BD33294" w14:textId="77777777" w:rsidR="00F27E28" w:rsidRDefault="00F27E28" w:rsidP="001F52BC"/>
        </w:tc>
        <w:tc>
          <w:tcPr>
            <w:tcW w:w="2075" w:type="dxa"/>
            <w:tcBorders>
              <w:top w:val="single" w:sz="4" w:space="0" w:color="auto"/>
              <w:left w:val="single" w:sz="4" w:space="0" w:color="auto"/>
              <w:bottom w:val="single" w:sz="4" w:space="0" w:color="auto"/>
              <w:right w:val="single" w:sz="4" w:space="0" w:color="auto"/>
            </w:tcBorders>
          </w:tcPr>
          <w:p w14:paraId="70484F6C" w14:textId="77777777" w:rsidR="00F27E28" w:rsidRDefault="00F27E28" w:rsidP="001F52BC"/>
        </w:tc>
      </w:tr>
      <w:tr w:rsidR="00F27E28" w14:paraId="3DFEA822" w14:textId="77777777" w:rsidTr="001F52BC">
        <w:tc>
          <w:tcPr>
            <w:tcW w:w="3681" w:type="dxa"/>
            <w:tcBorders>
              <w:top w:val="single" w:sz="4" w:space="0" w:color="auto"/>
              <w:left w:val="single" w:sz="4" w:space="0" w:color="auto"/>
              <w:bottom w:val="single" w:sz="4" w:space="0" w:color="auto"/>
              <w:right w:val="single" w:sz="4" w:space="0" w:color="auto"/>
            </w:tcBorders>
          </w:tcPr>
          <w:p w14:paraId="46436F01" w14:textId="77777777" w:rsidR="00F27E28" w:rsidRDefault="00F27E28" w:rsidP="001F52BC"/>
          <w:p w14:paraId="24064618" w14:textId="77777777" w:rsidR="00F27E28" w:rsidRDefault="00F27E28" w:rsidP="001F52BC"/>
        </w:tc>
        <w:tc>
          <w:tcPr>
            <w:tcW w:w="3260" w:type="dxa"/>
            <w:tcBorders>
              <w:top w:val="single" w:sz="4" w:space="0" w:color="auto"/>
              <w:left w:val="single" w:sz="4" w:space="0" w:color="auto"/>
              <w:bottom w:val="single" w:sz="4" w:space="0" w:color="auto"/>
              <w:right w:val="single" w:sz="4" w:space="0" w:color="auto"/>
            </w:tcBorders>
          </w:tcPr>
          <w:p w14:paraId="1FBBBA32" w14:textId="77777777" w:rsidR="00F27E28" w:rsidRDefault="00F27E28" w:rsidP="001F52BC"/>
        </w:tc>
        <w:tc>
          <w:tcPr>
            <w:tcW w:w="2075" w:type="dxa"/>
            <w:tcBorders>
              <w:top w:val="single" w:sz="4" w:space="0" w:color="auto"/>
              <w:left w:val="single" w:sz="4" w:space="0" w:color="auto"/>
              <w:bottom w:val="single" w:sz="4" w:space="0" w:color="auto"/>
              <w:right w:val="single" w:sz="4" w:space="0" w:color="auto"/>
            </w:tcBorders>
          </w:tcPr>
          <w:p w14:paraId="7FE2E1D5" w14:textId="77777777" w:rsidR="00F27E28" w:rsidRDefault="00F27E28" w:rsidP="001F52BC"/>
        </w:tc>
      </w:tr>
      <w:tr w:rsidR="00F27E28" w14:paraId="046CB8E1" w14:textId="77777777" w:rsidTr="001F52BC">
        <w:tc>
          <w:tcPr>
            <w:tcW w:w="3681" w:type="dxa"/>
            <w:tcBorders>
              <w:top w:val="single" w:sz="4" w:space="0" w:color="auto"/>
              <w:left w:val="single" w:sz="4" w:space="0" w:color="auto"/>
              <w:bottom w:val="single" w:sz="4" w:space="0" w:color="auto"/>
              <w:right w:val="single" w:sz="4" w:space="0" w:color="auto"/>
            </w:tcBorders>
          </w:tcPr>
          <w:p w14:paraId="6D84EEA6" w14:textId="77777777" w:rsidR="00F27E28" w:rsidRDefault="00F27E28" w:rsidP="001F52BC"/>
          <w:p w14:paraId="1FC44F64" w14:textId="77777777" w:rsidR="00F27E28" w:rsidRDefault="00F27E28" w:rsidP="001F52BC"/>
        </w:tc>
        <w:tc>
          <w:tcPr>
            <w:tcW w:w="3260" w:type="dxa"/>
            <w:tcBorders>
              <w:top w:val="single" w:sz="4" w:space="0" w:color="auto"/>
              <w:left w:val="single" w:sz="4" w:space="0" w:color="auto"/>
              <w:bottom w:val="single" w:sz="4" w:space="0" w:color="auto"/>
              <w:right w:val="single" w:sz="4" w:space="0" w:color="auto"/>
            </w:tcBorders>
          </w:tcPr>
          <w:p w14:paraId="4926772F" w14:textId="77777777" w:rsidR="00F27E28" w:rsidRDefault="00F27E28" w:rsidP="001F52BC"/>
        </w:tc>
        <w:tc>
          <w:tcPr>
            <w:tcW w:w="2075" w:type="dxa"/>
            <w:tcBorders>
              <w:top w:val="single" w:sz="4" w:space="0" w:color="auto"/>
              <w:left w:val="single" w:sz="4" w:space="0" w:color="auto"/>
              <w:bottom w:val="single" w:sz="4" w:space="0" w:color="auto"/>
              <w:right w:val="single" w:sz="4" w:space="0" w:color="auto"/>
            </w:tcBorders>
          </w:tcPr>
          <w:p w14:paraId="63B72754" w14:textId="77777777" w:rsidR="00F27E28" w:rsidRDefault="00F27E28" w:rsidP="001F52BC"/>
        </w:tc>
      </w:tr>
      <w:tr w:rsidR="00F27E28" w14:paraId="583B9563" w14:textId="77777777" w:rsidTr="001F52BC">
        <w:tc>
          <w:tcPr>
            <w:tcW w:w="3681" w:type="dxa"/>
            <w:tcBorders>
              <w:top w:val="single" w:sz="4" w:space="0" w:color="auto"/>
              <w:left w:val="single" w:sz="4" w:space="0" w:color="auto"/>
              <w:bottom w:val="single" w:sz="4" w:space="0" w:color="auto"/>
              <w:right w:val="single" w:sz="4" w:space="0" w:color="auto"/>
            </w:tcBorders>
          </w:tcPr>
          <w:p w14:paraId="59FD50C6" w14:textId="77777777" w:rsidR="00F27E28" w:rsidRDefault="00F27E28" w:rsidP="001F52BC"/>
          <w:p w14:paraId="6610AF3E" w14:textId="77777777" w:rsidR="00F27E28" w:rsidRDefault="00F27E28" w:rsidP="001F52BC"/>
        </w:tc>
        <w:tc>
          <w:tcPr>
            <w:tcW w:w="3260" w:type="dxa"/>
            <w:tcBorders>
              <w:top w:val="single" w:sz="4" w:space="0" w:color="auto"/>
              <w:left w:val="single" w:sz="4" w:space="0" w:color="auto"/>
              <w:bottom w:val="single" w:sz="4" w:space="0" w:color="auto"/>
              <w:right w:val="single" w:sz="4" w:space="0" w:color="auto"/>
            </w:tcBorders>
          </w:tcPr>
          <w:p w14:paraId="291FCC45" w14:textId="77777777" w:rsidR="00F27E28" w:rsidRDefault="00F27E28" w:rsidP="001F52BC"/>
        </w:tc>
        <w:tc>
          <w:tcPr>
            <w:tcW w:w="2075" w:type="dxa"/>
            <w:tcBorders>
              <w:top w:val="single" w:sz="4" w:space="0" w:color="auto"/>
              <w:left w:val="single" w:sz="4" w:space="0" w:color="auto"/>
              <w:bottom w:val="single" w:sz="4" w:space="0" w:color="auto"/>
              <w:right w:val="single" w:sz="4" w:space="0" w:color="auto"/>
            </w:tcBorders>
          </w:tcPr>
          <w:p w14:paraId="43EC3860" w14:textId="77777777" w:rsidR="00F27E28" w:rsidRDefault="00F27E28" w:rsidP="001F52BC"/>
        </w:tc>
      </w:tr>
    </w:tbl>
    <w:p w14:paraId="00DEE0FE" w14:textId="77777777" w:rsidR="00F27E28" w:rsidRDefault="00F27E28" w:rsidP="00F27E28"/>
    <w:p w14:paraId="4C700675" w14:textId="77777777" w:rsidR="00DD6032" w:rsidRPr="00DD6032" w:rsidRDefault="00DD6032" w:rsidP="003B337F">
      <w:pPr>
        <w:rPr>
          <w:sz w:val="24"/>
          <w:szCs w:val="24"/>
        </w:rPr>
      </w:pPr>
    </w:p>
    <w:sectPr w:rsidR="00DD6032" w:rsidRPr="00DD6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A2BFB"/>
    <w:multiLevelType w:val="hybridMultilevel"/>
    <w:tmpl w:val="F20E8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230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7F"/>
    <w:rsid w:val="00163A56"/>
    <w:rsid w:val="003B337F"/>
    <w:rsid w:val="00477EB6"/>
    <w:rsid w:val="00BA4734"/>
    <w:rsid w:val="00D83268"/>
    <w:rsid w:val="00DD6032"/>
    <w:rsid w:val="00F27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6B93"/>
  <w15:chartTrackingRefBased/>
  <w15:docId w15:val="{1E7DA372-6C0B-4722-A0D1-8EB8FE97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37F"/>
    <w:rPr>
      <w:rFonts w:eastAsiaTheme="majorEastAsia" w:cstheme="majorBidi"/>
      <w:color w:val="272727" w:themeColor="text1" w:themeTint="D8"/>
    </w:rPr>
  </w:style>
  <w:style w:type="paragraph" w:styleId="Title">
    <w:name w:val="Title"/>
    <w:basedOn w:val="Normal"/>
    <w:next w:val="Normal"/>
    <w:link w:val="TitleChar"/>
    <w:uiPriority w:val="10"/>
    <w:qFormat/>
    <w:rsid w:val="003B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37F"/>
    <w:pPr>
      <w:spacing w:before="160"/>
      <w:jc w:val="center"/>
    </w:pPr>
    <w:rPr>
      <w:i/>
      <w:iCs/>
      <w:color w:val="404040" w:themeColor="text1" w:themeTint="BF"/>
    </w:rPr>
  </w:style>
  <w:style w:type="character" w:customStyle="1" w:styleId="QuoteChar">
    <w:name w:val="Quote Char"/>
    <w:basedOn w:val="DefaultParagraphFont"/>
    <w:link w:val="Quote"/>
    <w:uiPriority w:val="29"/>
    <w:rsid w:val="003B337F"/>
    <w:rPr>
      <w:i/>
      <w:iCs/>
      <w:color w:val="404040" w:themeColor="text1" w:themeTint="BF"/>
    </w:rPr>
  </w:style>
  <w:style w:type="paragraph" w:styleId="ListParagraph">
    <w:name w:val="List Paragraph"/>
    <w:basedOn w:val="Normal"/>
    <w:uiPriority w:val="34"/>
    <w:qFormat/>
    <w:rsid w:val="003B337F"/>
    <w:pPr>
      <w:ind w:left="720"/>
      <w:contextualSpacing/>
    </w:pPr>
  </w:style>
  <w:style w:type="character" w:styleId="IntenseEmphasis">
    <w:name w:val="Intense Emphasis"/>
    <w:basedOn w:val="DefaultParagraphFont"/>
    <w:uiPriority w:val="21"/>
    <w:qFormat/>
    <w:rsid w:val="003B337F"/>
    <w:rPr>
      <w:i/>
      <w:iCs/>
      <w:color w:val="0F4761" w:themeColor="accent1" w:themeShade="BF"/>
    </w:rPr>
  </w:style>
  <w:style w:type="paragraph" w:styleId="IntenseQuote">
    <w:name w:val="Intense Quote"/>
    <w:basedOn w:val="Normal"/>
    <w:next w:val="Normal"/>
    <w:link w:val="IntenseQuoteChar"/>
    <w:uiPriority w:val="30"/>
    <w:qFormat/>
    <w:rsid w:val="003B3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37F"/>
    <w:rPr>
      <w:i/>
      <w:iCs/>
      <w:color w:val="0F4761" w:themeColor="accent1" w:themeShade="BF"/>
    </w:rPr>
  </w:style>
  <w:style w:type="character" w:styleId="IntenseReference">
    <w:name w:val="Intense Reference"/>
    <w:basedOn w:val="DefaultParagraphFont"/>
    <w:uiPriority w:val="32"/>
    <w:qFormat/>
    <w:rsid w:val="003B337F"/>
    <w:rPr>
      <w:b/>
      <w:bCs/>
      <w:smallCaps/>
      <w:color w:val="0F4761" w:themeColor="accent1" w:themeShade="BF"/>
      <w:spacing w:val="5"/>
    </w:rPr>
  </w:style>
  <w:style w:type="table" w:styleId="TableGrid">
    <w:name w:val="Table Grid"/>
    <w:basedOn w:val="TableNormal"/>
    <w:uiPriority w:val="39"/>
    <w:rsid w:val="00F27E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Harris</dc:creator>
  <cp:keywords/>
  <dc:description/>
  <cp:lastModifiedBy>Sue Harris</cp:lastModifiedBy>
  <cp:revision>3</cp:revision>
  <dcterms:created xsi:type="dcterms:W3CDTF">2024-06-28T04:33:00Z</dcterms:created>
  <dcterms:modified xsi:type="dcterms:W3CDTF">2024-07-02T03:06:00Z</dcterms:modified>
</cp:coreProperties>
</file>