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2021" w:right="2021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FINDING ISARIAH: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80" w:lineRule="auto"/>
        <w:ind w:left="2022" w:right="2021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DIGITAL APPROACHES TO NORTH CAROLINA SLAVERY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4499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021" w:right="2021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MARISSA N. 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80" w:lineRule="auto"/>
        <w:ind w:left="112" w:right="112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master’s thesis submitted to the Graduate Faculty in Liberal Studies in partial fulfillment of the requirements for the degree of Master of Arts, The City University of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021" w:right="2021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0" w:line="240" w:lineRule="auto"/>
        <w:ind w:left="3400" w:right="3782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©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80" w:lineRule="auto"/>
        <w:ind w:left="3399" w:right="3782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MARISSA N. 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ind w:left="3410" w:right="3782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All Rights Reserved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2" w:line="240" w:lineRule="auto"/>
        <w:ind w:left="577" w:right="67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Finding Isariah: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77" w:right="67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Digital Approaches to North Carolina Slavery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77" w:right="67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77" w:right="67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Marissa N. 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77" w:right="678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manuscript has been read and accepted for the Graduate Faculty in Liberal Studies in satisfaction of the thesis requirement for the degree of Master of 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1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1"/>
        <w:gridCol w:w="1488"/>
        <w:gridCol w:w="5532"/>
        <w:tblGridChange w:id="0">
          <w:tblGrid>
            <w:gridCol w:w="2431"/>
            <w:gridCol w:w="1488"/>
            <w:gridCol w:w="5532"/>
          </w:tblGrid>
        </w:tblGridChange>
      </w:tblGrid>
      <w:tr>
        <w:trPr>
          <w:trHeight w:val="46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64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64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Advisor Name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01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Thesis Advisor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64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64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EO Name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101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Executive Officer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CITY UNIVERSITY OF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Finding Isariah: Digital Approaches to North Carolina Slavery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69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Marissa N. Kinsey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Advisor: Matthew K. 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Finding Isariah is imagined as a comprehensive digital collection of free-to use resources on North Carolina slavery. While serving as a home for bibliographic and statistical material, its main component will be a relational database linking together various repositories of knowledge on enslaved persons living in in the state before the Civil War. For my thesis project, I will be completing a pilot version of Finding Isariah.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Focusing upon a single township in 1860, the goal of this pilot is to show how </w:t>
      </w:r>
      <w:r w:rsidDel="00000000" w:rsidR="00000000" w:rsidRPr="00000000">
        <w:rPr>
          <w:sz w:val="24"/>
          <w:szCs w:val="24"/>
          <w:rtl w:val="0"/>
        </w:rPr>
        <w:t xml:space="preserve">creative approaches to the study of slavery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cannot only  encourage, facilitate and improve scholarship on North Carolina, but on</w:t>
      </w:r>
      <w:r w:rsidDel="00000000" w:rsidR="00000000" w:rsidRPr="00000000">
        <w:rPr>
          <w:sz w:val="24"/>
          <w:szCs w:val="24"/>
          <w:rtl w:val="0"/>
        </w:rPr>
        <w:t xml:space="preserve"> the American South as a whole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The project takes its name from my third great grandmother, Isariah Wood, whose experiences as a slave in antebellum </w:t>
      </w:r>
      <w:r w:rsidDel="00000000" w:rsidR="00000000" w:rsidRPr="00000000">
        <w:rPr>
          <w:sz w:val="24"/>
          <w:szCs w:val="24"/>
          <w:rtl w:val="0"/>
        </w:rPr>
        <w:t xml:space="preserve">Craven County, NC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initially inspired its creation.</w:t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THE CITY UNIVERSITY OF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Finding Isariah: Digital Approaches to North Carolina Slavery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Marissa N. Kinsey</w:t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INTRODUCTION………………………………………………………………...…………5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HISTORICAL BACKGROUND…………………………………………………....……….6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DESCRIPTION………………………………………………….……....……….9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MATERIALS………………………………………………………………....…14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FINDINGS………………………………………………………………………………….17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FUTURE PROSPECTS……………………………………………………….……………20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BIBLIOGRAPHY……………………………………………………………….….………25</w:t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left="1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right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I. INTRODUCTION</w:t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240" w:top="1380" w:left="1320" w:right="13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1049" w:before="0" w:line="14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