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9"/>
          <w:sz w:val="40"/>
          <w:szCs w:val="40"/>
        </w:rPr>
        <w:t xml:space="preserve">Project Documentation</w:t>
      </w:r>
    </w:p>
    <w:p>
      <w:pPr>
        <w:spacing w:after="240"/>
        <w:jc w:val="center"/>
      </w:pPr>
      <w:r>
        <w:rPr>
          <w:rFonts w:ascii="Calibri" w:cs="Calibri" w:eastAsia="Calibri" w:hAnsi="Calibri"/>
          <w:color w:val="595959"/>
          <w:sz w:val="24"/>
          <w:szCs w:val="24"/>
        </w:rPr>
        <w:t xml:space="preserve">Incident Lifecycle Automation in ServiceNow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bCs/>
                <w:color w:val="000000"/>
                <w:sz w:val="20"/>
                <w:szCs w:val="20"/>
              </w:rPr>
              <w:t xml:space="preserve">Date</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02 October 2026</w:t>
            </w:r>
          </w:p>
        </w:tc>
      </w:tr>
      <w:t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bCs/>
                <w:color w:val="000000"/>
                <w:sz w:val="20"/>
                <w:szCs w:val="20"/>
              </w:rPr>
              <w:t xml:space="preserve">Name</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Kishorekumar M</w:t>
            </w:r>
          </w:p>
        </w:tc>
      </w:tr>
      <w:t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bCs/>
                <w:color w:val="000000"/>
                <w:sz w:val="20"/>
                <w:szCs w:val="20"/>
              </w:rPr>
              <w:t xml:space="preserve">Project Name</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Incident Lifecycle Automation in ServiceNow</w:t>
            </w:r>
          </w:p>
        </w:tc>
      </w:tr>
      <w:t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bCs/>
                <w:color w:val="000000"/>
                <w:sz w:val="20"/>
                <w:szCs w:val="20"/>
              </w:rPr>
              <w:t xml:space="preserve">Maximum Marks</w:t>
            </w:r>
          </w:p>
        </w:tc>
        <w:tc>
          <w:tcPr>
            <w:tcW w:type="dxa" w:w="6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
            </w:r>
          </w:p>
        </w:tc>
      </w:tr>
    </w:tbl>
    <w:p>
      <w:pPr>
        <w:spacing w:after="80"/>
      </w:pPr>
    </w:p>
    <w:p>
      <w:pPr>
        <w:pStyle w:val="Heading1"/>
        <w:spacing w:after="120" w:before="300"/>
      </w:pPr>
      <w:r>
        <w:rPr>
          <w:rFonts w:ascii="Calibri" w:cs="Calibri" w:eastAsia="Calibri" w:hAnsi="Calibri"/>
          <w:b/>
          <w:bCs/>
          <w:color w:val="1F4E79"/>
          <w:sz w:val="30"/>
          <w:szCs w:val="30"/>
        </w:rPr>
        <w:t xml:space="preserve">1. Project Overview</w:t>
      </w:r>
    </w:p>
    <w:p>
      <w:pPr>
        <w:spacing w:after="120" w:line="276"/>
      </w:pPr>
      <w:r>
        <w:rPr>
          <w:rFonts w:ascii="Calibri" w:cs="Calibri" w:eastAsia="Calibri" w:hAnsi="Calibri"/>
          <w:sz w:val="22"/>
          <w:szCs w:val="22"/>
        </w:rPr>
        <w:t xml:space="preserve">Developed an automated Incident Management solution in ServiceNow that streamlines the incident lifecycle from creation to resolution using workflow automation. Integrated Knowledge Management and Change Management to enable faster issue resolution, reduce recurring incidents, and improve IT service efficiency.</w:t>
      </w:r>
    </w:p>
    <w:p>
      <w:pPr>
        <w:pStyle w:val="Heading1"/>
        <w:spacing w:after="120" w:before="300"/>
      </w:pPr>
      <w:r>
        <w:rPr>
          <w:rFonts w:ascii="Calibri" w:cs="Calibri" w:eastAsia="Calibri" w:hAnsi="Calibri"/>
          <w:b/>
          <w:bCs/>
          <w:color w:val="1F4E79"/>
          <w:sz w:val="30"/>
          <w:szCs w:val="30"/>
        </w:rPr>
        <w:t xml:space="preserve">2. Problem Description</w:t>
      </w:r>
    </w:p>
    <w:p>
      <w:pPr>
        <w:spacing w:after="120" w:line="276"/>
      </w:pPr>
      <w:r>
        <w:rPr>
          <w:rFonts w:ascii="Calibri" w:cs="Calibri" w:eastAsia="Calibri" w:hAnsi="Calibri"/>
          <w:sz w:val="22"/>
          <w:szCs w:val="22"/>
        </w:rPr>
        <w:t xml:space="preserve">In many organizations, IT incidents are reported through emails, phone calls, or informal communication channels. This leads to poor tracking, lack of proper classification, delayed escalations, and minimal visibility into resolution progress. Without structured Incident Management, issues may remain unresolved, SLAs may be breached, and root cause tracking becomes difficult.</w:t>
      </w:r>
    </w:p>
    <w:p>
      <w:pPr>
        <w:pStyle w:val="Heading1"/>
        <w:spacing w:after="120" w:before="300"/>
      </w:pPr>
      <w:r>
        <w:rPr>
          <w:rFonts w:ascii="Calibri" w:cs="Calibri" w:eastAsia="Calibri" w:hAnsi="Calibri"/>
          <w:b/>
          <w:bCs/>
          <w:color w:val="1F4E79"/>
          <w:sz w:val="30"/>
          <w:szCs w:val="30"/>
        </w:rPr>
        <w:t xml:space="preserve">3. Features</w:t>
      </w:r>
    </w:p>
    <w:p>
      <w:pPr>
        <w:pStyle w:val="ListParagraph"/>
        <w:numPr>
          <w:ilvl w:val="0"/>
          <w:numId w:val="2"/>
        </w:numPr>
        <w:spacing w:after="60"/>
      </w:pPr>
      <w:r>
        <w:rPr>
          <w:rFonts w:ascii="Calibri" w:cs="Calibri" w:eastAsia="Calibri" w:hAnsi="Calibri"/>
          <w:sz w:val="22"/>
          <w:szCs w:val="22"/>
        </w:rPr>
        <w:t xml:space="preserve">Incident Record Creation in Service Operations Workspace.</w:t>
      </w:r>
    </w:p>
    <w:p>
      <w:pPr>
        <w:pStyle w:val="ListParagraph"/>
        <w:numPr>
          <w:ilvl w:val="0"/>
          <w:numId w:val="2"/>
        </w:numPr>
        <w:spacing w:after="60"/>
      </w:pPr>
      <w:r>
        <w:rPr>
          <w:rFonts w:ascii="Calibri" w:cs="Calibri" w:eastAsia="Calibri" w:hAnsi="Calibri"/>
          <w:sz w:val="22"/>
          <w:szCs w:val="22"/>
        </w:rPr>
        <w:t xml:space="preserve">Incident Classification (Category, Subcategory, Urgency, Service, CI).</w:t>
      </w:r>
    </w:p>
    <w:p>
      <w:pPr>
        <w:pStyle w:val="ListParagraph"/>
        <w:numPr>
          <w:ilvl w:val="0"/>
          <w:numId w:val="2"/>
        </w:numPr>
        <w:spacing w:after="60"/>
      </w:pPr>
      <w:r>
        <w:rPr>
          <w:rFonts w:ascii="Calibri" w:cs="Calibri" w:eastAsia="Calibri" w:hAnsi="Calibri"/>
          <w:sz w:val="22"/>
          <w:szCs w:val="22"/>
        </w:rPr>
        <w:t xml:space="preserve">Agent Assist Knowledge Integration.</w:t>
      </w:r>
    </w:p>
    <w:p>
      <w:pPr>
        <w:pStyle w:val="ListParagraph"/>
        <w:numPr>
          <w:ilvl w:val="0"/>
          <w:numId w:val="2"/>
        </w:numPr>
        <w:spacing w:after="60"/>
      </w:pPr>
      <w:r>
        <w:rPr>
          <w:rFonts w:ascii="Calibri" w:cs="Calibri" w:eastAsia="Calibri" w:hAnsi="Calibri"/>
          <w:sz w:val="22"/>
          <w:szCs w:val="22"/>
        </w:rPr>
        <w:t xml:space="preserve">Reassignment to Level 2 Support Teams.</w:t>
      </w:r>
    </w:p>
    <w:p>
      <w:pPr>
        <w:pStyle w:val="ListParagraph"/>
        <w:numPr>
          <w:ilvl w:val="0"/>
          <w:numId w:val="2"/>
        </w:numPr>
        <w:spacing w:after="60"/>
      </w:pPr>
      <w:r>
        <w:rPr>
          <w:rFonts w:ascii="Calibri" w:cs="Calibri" w:eastAsia="Calibri" w:hAnsi="Calibri"/>
          <w:sz w:val="22"/>
          <w:szCs w:val="22"/>
        </w:rPr>
        <w:t xml:space="preserve">Emergency Change Request Creation.</w:t>
      </w:r>
    </w:p>
    <w:p>
      <w:pPr>
        <w:pStyle w:val="ListParagraph"/>
        <w:numPr>
          <w:ilvl w:val="0"/>
          <w:numId w:val="2"/>
        </w:numPr>
        <w:spacing w:after="60"/>
      </w:pPr>
      <w:r>
        <w:rPr>
          <w:rFonts w:ascii="Calibri" w:cs="Calibri" w:eastAsia="Calibri" w:hAnsi="Calibri"/>
          <w:sz w:val="22"/>
          <w:szCs w:val="22"/>
        </w:rPr>
        <w:t xml:space="preserve">Child Incident Creation.</w:t>
      </w:r>
    </w:p>
    <w:p>
      <w:pPr>
        <w:pStyle w:val="ListParagraph"/>
        <w:numPr>
          <w:ilvl w:val="0"/>
          <w:numId w:val="2"/>
        </w:numPr>
        <w:spacing w:after="60"/>
      </w:pPr>
      <w:r>
        <w:rPr>
          <w:rFonts w:ascii="Calibri" w:cs="Calibri" w:eastAsia="Calibri" w:hAnsi="Calibri"/>
          <w:sz w:val="22"/>
          <w:szCs w:val="22"/>
        </w:rPr>
        <w:t xml:space="preserve">Incident Cause &amp; Resolution Documentation.</w:t>
      </w:r>
    </w:p>
    <w:p>
      <w:pPr>
        <w:pStyle w:val="ListParagraph"/>
        <w:numPr>
          <w:ilvl w:val="0"/>
          <w:numId w:val="2"/>
        </w:numPr>
        <w:spacing w:after="60"/>
      </w:pPr>
      <w:r>
        <w:rPr>
          <w:rFonts w:ascii="Calibri" w:cs="Calibri" w:eastAsia="Calibri" w:hAnsi="Calibri"/>
          <w:sz w:val="22"/>
          <w:szCs w:val="22"/>
        </w:rPr>
        <w:t xml:space="preserve">Knowledge Article Creation from Incident.</w:t>
      </w:r>
    </w:p>
    <w:p>
      <w:pPr>
        <w:pStyle w:val="ListParagraph"/>
        <w:numPr>
          <w:ilvl w:val="0"/>
          <w:numId w:val="2"/>
        </w:numPr>
        <w:spacing w:after="60"/>
      </w:pPr>
      <w:r>
        <w:rPr>
          <w:rFonts w:ascii="Calibri" w:cs="Calibri" w:eastAsia="Calibri" w:hAnsi="Calibri"/>
          <w:sz w:val="22"/>
          <w:szCs w:val="22"/>
        </w:rPr>
        <w:t xml:space="preserve">SLA and Related Record Tracking.</w:t>
      </w:r>
    </w:p>
    <w:p>
      <w:pPr>
        <w:pStyle w:val="Heading1"/>
        <w:spacing w:after="120" w:before="300"/>
      </w:pPr>
      <w:r>
        <w:rPr>
          <w:rFonts w:ascii="Calibri" w:cs="Calibri" w:eastAsia="Calibri" w:hAnsi="Calibri"/>
          <w:b/>
          <w:bCs/>
          <w:color w:val="1F4E79"/>
          <w:sz w:val="30"/>
          <w:szCs w:val="30"/>
        </w:rPr>
        <w:t xml:space="preserve">4. Requirements</w:t>
      </w:r>
    </w:p>
    <w:p>
      <w:pPr>
        <w:spacing w:after="120" w:line="276"/>
      </w:pPr>
      <w:r>
        <w:rPr>
          <w:rFonts w:ascii="Calibri" w:cs="Calibri" w:eastAsia="Calibri" w:hAnsi="Calibri"/>
          <w:sz w:val="22"/>
          <w:szCs w:val="22"/>
        </w:rPr>
        <w:t xml:space="preserve">The project requires a ServiceNow ITSM instance with Incident, Knowledge, and Change Management modules enabled. A modern web browser, a stable internet connection, and appropriate user roles (such as admin or itil) are required for configuration, testing, and execution.</w:t>
      </w:r>
    </w:p>
    <w:p>
      <w:pPr>
        <w:pStyle w:val="Heading1"/>
        <w:spacing w:after="120" w:before="300"/>
      </w:pPr>
      <w:r>
        <w:rPr>
          <w:rFonts w:ascii="Calibri" w:cs="Calibri" w:eastAsia="Calibri" w:hAnsi="Calibri"/>
          <w:b/>
          <w:bCs/>
          <w:color w:val="1F4E79"/>
          <w:sz w:val="30"/>
          <w:szCs w:val="30"/>
        </w:rPr>
        <w:t xml:space="preserve">5. Skills Used</w:t>
      </w:r>
    </w:p>
    <w:p>
      <w:pPr>
        <w:pStyle w:val="ListParagraph"/>
        <w:numPr>
          <w:ilvl w:val="0"/>
          <w:numId w:val="2"/>
        </w:numPr>
        <w:spacing w:after="60"/>
      </w:pPr>
      <w:r>
        <w:rPr>
          <w:rFonts w:ascii="Calibri" w:cs="Calibri" w:eastAsia="Calibri" w:hAnsi="Calibri"/>
          <w:sz w:val="22"/>
          <w:szCs w:val="22"/>
        </w:rPr>
        <w:t xml:space="preserve">Incident Management</w:t>
      </w:r>
    </w:p>
    <w:p>
      <w:pPr>
        <w:pStyle w:val="ListParagraph"/>
        <w:numPr>
          <w:ilvl w:val="0"/>
          <w:numId w:val="2"/>
        </w:numPr>
        <w:spacing w:after="60"/>
      </w:pPr>
      <w:r>
        <w:rPr>
          <w:rFonts w:ascii="Calibri" w:cs="Calibri" w:eastAsia="Calibri" w:hAnsi="Calibri"/>
          <w:sz w:val="22"/>
          <w:szCs w:val="22"/>
        </w:rPr>
        <w:t xml:space="preserve">Agent Assist</w:t>
      </w:r>
    </w:p>
    <w:p>
      <w:pPr>
        <w:pStyle w:val="ListParagraph"/>
        <w:numPr>
          <w:ilvl w:val="0"/>
          <w:numId w:val="2"/>
        </w:numPr>
        <w:spacing w:after="60"/>
      </w:pPr>
      <w:r>
        <w:rPr>
          <w:rFonts w:ascii="Calibri" w:cs="Calibri" w:eastAsia="Calibri" w:hAnsi="Calibri"/>
          <w:sz w:val="22"/>
          <w:szCs w:val="22"/>
        </w:rPr>
        <w:t xml:space="preserve">Change Management Integration</w:t>
      </w:r>
    </w:p>
    <w:p>
      <w:pPr>
        <w:pStyle w:val="ListParagraph"/>
        <w:numPr>
          <w:ilvl w:val="0"/>
          <w:numId w:val="2"/>
        </w:numPr>
        <w:spacing w:after="60"/>
      </w:pPr>
      <w:r>
        <w:rPr>
          <w:rFonts w:ascii="Calibri" w:cs="Calibri" w:eastAsia="Calibri" w:hAnsi="Calibri"/>
          <w:sz w:val="22"/>
          <w:szCs w:val="22"/>
        </w:rPr>
        <w:t xml:space="preserve">Related Lists</w:t>
      </w:r>
    </w:p>
    <w:p>
      <w:pPr>
        <w:pStyle w:val="ListParagraph"/>
        <w:numPr>
          <w:ilvl w:val="0"/>
          <w:numId w:val="2"/>
        </w:numPr>
        <w:spacing w:after="60"/>
      </w:pPr>
      <w:r>
        <w:rPr>
          <w:rFonts w:ascii="Calibri" w:cs="Calibri" w:eastAsia="Calibri" w:hAnsi="Calibri"/>
          <w:sz w:val="22"/>
          <w:szCs w:val="22"/>
        </w:rPr>
        <w:t xml:space="preserve">SLAs</w:t>
      </w:r>
    </w:p>
    <w:p>
      <w:pPr>
        <w:pStyle w:val="ListParagraph"/>
        <w:numPr>
          <w:ilvl w:val="0"/>
          <w:numId w:val="2"/>
        </w:numPr>
        <w:spacing w:after="60"/>
      </w:pPr>
      <w:r>
        <w:rPr>
          <w:rFonts w:ascii="Calibri" w:cs="Calibri" w:eastAsia="Calibri" w:hAnsi="Calibri"/>
          <w:sz w:val="22"/>
          <w:szCs w:val="22"/>
        </w:rPr>
        <w:t xml:space="preserve">Knowledge Management</w:t>
      </w:r>
    </w:p>
    <w:p>
      <w:pPr>
        <w:pStyle w:val="Heading1"/>
        <w:spacing w:after="120" w:before="300"/>
      </w:pPr>
      <w:r>
        <w:rPr>
          <w:rFonts w:ascii="Calibri" w:cs="Calibri" w:eastAsia="Calibri" w:hAnsi="Calibri"/>
          <w:b/>
          <w:bCs/>
          <w:color w:val="1F4E79"/>
          <w:sz w:val="30"/>
          <w:szCs w:val="30"/>
        </w:rPr>
        <w:t xml:space="preserve">6. Phase 12: Final Validation</w:t>
      </w:r>
    </w:p>
    <w:p>
      <w:pPr>
        <w:spacing w:after="120" w:line="276"/>
      </w:pPr>
      <w:r>
        <w:rPr>
          <w:rFonts w:ascii="Calibri" w:cs="Calibri" w:eastAsia="Calibri" w:hAnsi="Calibri"/>
          <w:sz w:val="22"/>
          <w:szCs w:val="22"/>
        </w:rPr>
        <w:t xml:space="preserve">Final Validation involves reviewing and testing the complete incident management process to ensure all workflows, integrations, and configurations are functioning correctly. This step verifies incident lifecycle completion, knowledge integration, change handling, and overall system performance before deployment.</w:t>
      </w:r>
    </w:p>
    <w:p>
      <w:pPr>
        <w:spacing w:after="60" w:before="100"/>
      </w:pPr>
      <w:r>
        <w:rPr>
          <w:rFonts w:ascii="Calibri" w:cs="Calibri" w:eastAsia="Calibri" w:hAnsi="Calibri"/>
          <w:b/>
          <w:bCs/>
          <w:sz w:val="22"/>
          <w:szCs w:val="22"/>
        </w:rPr>
        <w:t xml:space="preserve">Milestone: Final Validation</w:t>
      </w:r>
    </w:p>
    <w:p>
      <w:pPr>
        <w:spacing w:after="120" w:line="276"/>
      </w:pPr>
      <w:r>
        <w:rPr>
          <w:rFonts w:ascii="Calibri" w:cs="Calibri" w:eastAsia="Calibri" w:hAnsi="Calibri"/>
          <w:sz w:val="22"/>
          <w:szCs w:val="22"/>
        </w:rPr>
        <w:t xml:space="preserve">Screenshot: (add screenshot here)</w:t>
      </w:r>
    </w:p>
    <w:p>
      <w:pPr>
        <w:pStyle w:val="Heading1"/>
        <w:spacing w:after="120" w:before="300"/>
      </w:pPr>
      <w:r>
        <w:rPr>
          <w:rFonts w:ascii="Calibri" w:cs="Calibri" w:eastAsia="Calibri" w:hAnsi="Calibri"/>
          <w:b/>
          <w:bCs/>
          <w:color w:val="1F4E79"/>
          <w:sz w:val="30"/>
          <w:szCs w:val="30"/>
        </w:rPr>
        <w:t xml:space="preserve">7. Phase 13: Testing &amp; Deployment Validation</w:t>
      </w:r>
    </w:p>
    <w:p>
      <w:pPr>
        <w:spacing w:after="120" w:line="276"/>
      </w:pPr>
      <w:r>
        <w:rPr>
          <w:rFonts w:ascii="Calibri" w:cs="Calibri" w:eastAsia="Calibri" w:hAnsi="Calibri"/>
          <w:sz w:val="22"/>
          <w:szCs w:val="22"/>
        </w:rPr>
        <w:t xml:space="preserve">Testing and Deployment Validation involves executing test scenarios to verify that all configured ServiceNow functionalities, workflows, integrations, and automation rules work as expected. The process ensures successful deployment by validating system stability, data accuracy, and readiness for production use.</w:t>
      </w:r>
    </w:p>
    <w:p>
      <w:pPr>
        <w:spacing w:after="60" w:before="100"/>
      </w:pPr>
      <w:r>
        <w:rPr>
          <w:rFonts w:ascii="Calibri" w:cs="Calibri" w:eastAsia="Calibri" w:hAnsi="Calibri"/>
          <w:b/>
          <w:bCs/>
          <w:sz w:val="22"/>
          <w:szCs w:val="22"/>
        </w:rPr>
        <w:t xml:space="preserve">Milestone: Testing &amp; Deployment</w:t>
      </w:r>
    </w:p>
    <w:p>
      <w:pPr>
        <w:spacing w:after="120" w:line="276"/>
      </w:pPr>
      <w:r>
        <w:rPr>
          <w:rFonts w:ascii="Calibri" w:cs="Calibri" w:eastAsia="Calibri" w:hAnsi="Calibri"/>
          <w:sz w:val="22"/>
          <w:szCs w:val="22"/>
        </w:rPr>
        <w:t xml:space="preserve">Screenshot: (add screenshot here)</w:t>
      </w:r>
    </w:p>
    <w:p>
      <w:pPr>
        <w:pStyle w:val="Heading1"/>
        <w:spacing w:after="120" w:before="300"/>
      </w:pPr>
      <w:r>
        <w:rPr>
          <w:rFonts w:ascii="Calibri" w:cs="Calibri" w:eastAsia="Calibri" w:hAnsi="Calibri"/>
          <w:b/>
          <w:bCs/>
          <w:color w:val="1F4E79"/>
          <w:sz w:val="30"/>
          <w:szCs w:val="30"/>
        </w:rPr>
        <w:t xml:space="preserve">8. Phase 14: Conclusion</w:t>
      </w:r>
    </w:p>
    <w:p>
      <w:pPr>
        <w:spacing w:after="120" w:line="276"/>
      </w:pPr>
      <w:r>
        <w:rPr>
          <w:rFonts w:ascii="Calibri" w:cs="Calibri" w:eastAsia="Calibri" w:hAnsi="Calibri"/>
          <w:sz w:val="22"/>
          <w:szCs w:val="22"/>
        </w:rPr>
        <w:t xml:space="preserve">Incident Lifecycle Automation in ServiceNow automates the entire incident management process, improving efficiency, accuracy, and response times. It ensures faster issue resolution, better compliance with ITIL practices, and enhanced user satisfaction.</w:t>
      </w:r>
    </w:p>
    <w:sectPr>
      <w:pgSz w:w="11906" w:h="16838" w:orient="portrait"/>
      <w:pgMar w:top="12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2."/>
      <w:lvlJc w:val="left"/>
      <w:pPr>
        <w:ind w:left="720" w:hanging="360"/>
      </w:pPr>
    </w:lvl>
  </w:abstractNum>
  <w:abstractNum w:abstractNumId="6" w15:restartNumberingAfterBreak="0">
    <w:multiLevelType w:val="hybridMultilevel"/>
    <w:lvl w:ilvl="0" w15:tentative="1">
      <w:start w:val="1"/>
      <w:numFmt w:val="decimal"/>
      <w:lvlText w:val="3."/>
      <w:lvlJc w:val="left"/>
      <w:pPr>
        <w:ind w:left="720" w:hanging="360"/>
      </w:pPr>
    </w:lvl>
  </w:abstractNum>
  <w:abstractNum w:abstractNumId="7" w15:restartNumberingAfterBreak="0">
    <w:multiLevelType w:val="hybridMultilevel"/>
    <w:lvl w:ilvl="0" w15:tentative="1">
      <w:start w:val="1"/>
      <w:numFmt w:val="decimal"/>
      <w:lvlText w:val="4."/>
      <w:lvlJc w:val="left"/>
      <w:pPr>
        <w:ind w:left="720" w:hanging="360"/>
      </w:pPr>
    </w:lvl>
  </w:abstractNum>
  <w:abstractNum w:abstractNumId="8" w15:restartNumberingAfterBreak="0">
    <w:multiLevelType w:val="hybridMultilevel"/>
    <w:lvl w:ilvl="0" w15:tentative="1">
      <w:start w:val="1"/>
      <w:numFmt w:val="decimal"/>
      <w:lvlText w:val="5."/>
      <w:lvlJc w:val="left"/>
      <w:pPr>
        <w:ind w:left="720" w:hanging="360"/>
      </w:pPr>
    </w:lvl>
  </w:abstractNum>
  <w:abstractNum w:abstractNumId="9" w15:restartNumberingAfterBreak="0">
    <w:multiLevelType w:val="hybridMultilevel"/>
    <w:lvl w:ilvl="0" w15:tentative="1">
      <w:start w:val="1"/>
      <w:numFmt w:val="decimal"/>
      <w:lvlText w:val="6."/>
      <w:lvlJc w:val="left"/>
      <w:pPr>
        <w:ind w:left="720" w:hanging="360"/>
      </w:pPr>
    </w:lvl>
  </w:abstractNum>
  <w:abstractNum w:abstractNumId="10" w15:restartNumberingAfterBreak="0">
    <w:multiLevelType w:val="hybridMultilevel"/>
    <w:lvl w:ilvl="0" w15:tentative="1">
      <w:start w:val="1"/>
      <w:numFmt w:val="decimal"/>
      <w:lvlText w:val="7."/>
      <w:lvlJc w:val="left"/>
      <w:pPr>
        <w:ind w:left="720" w:hanging="360"/>
      </w:pPr>
    </w:lvl>
  </w:abstractNum>
  <w:abstractNum w:abstractNumId="11" w15:restartNumberingAfterBreak="0">
    <w:multiLevelType w:val="hybridMultilevel"/>
    <w:lvl w:ilvl="0" w15:tentative="1">
      <w:start w:val="1"/>
      <w:numFmt w:val="decimal"/>
      <w:lvlText w:val="8."/>
      <w:lvlJc w:val="left"/>
      <w:pPr>
        <w:ind w:left="720" w:hanging="360"/>
      </w:pPr>
    </w:lvl>
  </w:abstractNum>
  <w:abstractNum w:abstractNumId="12" w15:restartNumberingAfterBreak="0">
    <w:multiLevelType w:val="hybridMultilevel"/>
    <w:lvl w:ilvl="0" w15:tentative="1">
      <w:start w:val="1"/>
      <w:numFmt w:val="decimal"/>
      <w:lvlText w:val="9."/>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Documentation</dc:title>
  <dc:creator>Kishorekumar M</dc:creator>
  <cp:lastModifiedBy>Un-named</cp:lastModifiedBy>
  <cp:revision>1</cp:revision>
  <dcterms:created xsi:type="dcterms:W3CDTF">2026-10-01T19:11:20.738Z</dcterms:created>
  <dcterms:modified xsi:type="dcterms:W3CDTF">2026-10-01T19:11:20.738Z</dcterms:modified>
</cp:coreProperties>
</file>

<file path=docProps/custom.xml><?xml version="1.0" encoding="utf-8"?>
<Properties xmlns="http://schemas.openxmlformats.org/officeDocument/2006/custom-properties" xmlns:vt="http://schemas.openxmlformats.org/officeDocument/2006/docPropsVTypes"/>
</file>