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1741" w14:textId="77777777" w:rsidR="004B6489" w:rsidRDefault="004B6489" w:rsidP="004B6489">
      <w:pPr>
        <w:jc w:val="center"/>
      </w:pPr>
    </w:p>
    <w:p w14:paraId="08AC91DD" w14:textId="77777777" w:rsidR="004B6489" w:rsidRDefault="004B6489" w:rsidP="004B6489">
      <w:pPr>
        <w:jc w:val="center"/>
      </w:pPr>
    </w:p>
    <w:p w14:paraId="64DFE72F" w14:textId="36A8E6D7" w:rsidR="004B6489" w:rsidRDefault="004B6489" w:rsidP="004B6489">
      <w:pPr>
        <w:jc w:val="center"/>
      </w:pPr>
      <w:r>
        <w:rPr>
          <w:noProof/>
        </w:rPr>
        <w:drawing>
          <wp:inline distT="0" distB="0" distL="0" distR="0" wp14:anchorId="403ED063" wp14:editId="76BBD2B2">
            <wp:extent cx="1127157" cy="1127157"/>
            <wp:effectExtent l="0" t="0" r="3175" b="3175"/>
            <wp:docPr id="549593208" name="Picture 3" descr="A black and white logo with 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3208" name="Picture 3" descr="A black and white logo with a person sitting on a chai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36241" cy="1136241"/>
                    </a:xfrm>
                    <a:prstGeom prst="rect">
                      <a:avLst/>
                    </a:prstGeom>
                  </pic:spPr>
                </pic:pic>
              </a:graphicData>
            </a:graphic>
          </wp:inline>
        </w:drawing>
      </w:r>
    </w:p>
    <w:p w14:paraId="15F8971A" w14:textId="77777777" w:rsidR="004B6489" w:rsidRDefault="004B6489" w:rsidP="004B6489">
      <w:pPr>
        <w:rPr>
          <w:rFonts w:ascii="CMBX12" w:hAnsi="CMBX12"/>
          <w:sz w:val="34"/>
          <w:szCs w:val="34"/>
        </w:rPr>
      </w:pPr>
    </w:p>
    <w:p w14:paraId="5C03E81A" w14:textId="362AC63C" w:rsidR="004B6489" w:rsidRPr="004B6489" w:rsidRDefault="004B6489" w:rsidP="004B6489">
      <w:pPr>
        <w:jc w:val="center"/>
        <w:rPr>
          <w:sz w:val="40"/>
          <w:szCs w:val="40"/>
        </w:rPr>
      </w:pPr>
      <w:r w:rsidRPr="004B6489">
        <w:rPr>
          <w:rFonts w:ascii="CMBX12" w:hAnsi="CMBX12"/>
          <w:sz w:val="42"/>
          <w:szCs w:val="48"/>
        </w:rPr>
        <w:t>Universidad de Buenos Aires</w:t>
      </w:r>
    </w:p>
    <w:p w14:paraId="752BF293" w14:textId="77777777" w:rsidR="004B6489" w:rsidRPr="004B6489" w:rsidRDefault="004B6489" w:rsidP="004B6489">
      <w:pPr>
        <w:pStyle w:val="NormalWeb"/>
        <w:jc w:val="center"/>
        <w:rPr>
          <w:rFonts w:ascii="CMCSC10" w:hAnsi="CMCSC10"/>
          <w:sz w:val="36"/>
          <w:szCs w:val="44"/>
        </w:rPr>
      </w:pPr>
    </w:p>
    <w:p w14:paraId="104A9C6D" w14:textId="06D003BC" w:rsidR="004B6489" w:rsidRPr="004B6489" w:rsidRDefault="004B6489" w:rsidP="004B6489">
      <w:pPr>
        <w:pStyle w:val="NormalWeb"/>
        <w:jc w:val="center"/>
        <w:rPr>
          <w:sz w:val="40"/>
          <w:szCs w:val="40"/>
        </w:rPr>
      </w:pPr>
      <w:r w:rsidRPr="004B6489">
        <w:rPr>
          <w:rFonts w:ascii="CMCSC10" w:hAnsi="CMCSC10"/>
          <w:sz w:val="36"/>
          <w:szCs w:val="44"/>
        </w:rPr>
        <w:t>Facultad de Ciencias Exactas y Naturales</w:t>
      </w:r>
    </w:p>
    <w:p w14:paraId="46BEF2AE" w14:textId="77777777" w:rsidR="004B6489" w:rsidRDefault="004B6489" w:rsidP="004B6489">
      <w:pPr>
        <w:pStyle w:val="NormalWeb"/>
        <w:jc w:val="center"/>
        <w:rPr>
          <w:rFonts w:ascii="CMCSC10" w:hAnsi="CMCSC10"/>
          <w:sz w:val="50"/>
          <w:szCs w:val="50"/>
        </w:rPr>
      </w:pPr>
    </w:p>
    <w:p w14:paraId="53B46B59" w14:textId="77777777" w:rsidR="004B6489" w:rsidRDefault="004B6489" w:rsidP="004B6489">
      <w:pPr>
        <w:pStyle w:val="NormalWeb"/>
        <w:jc w:val="center"/>
        <w:rPr>
          <w:rFonts w:ascii="CMCSC10" w:hAnsi="CMCSC10"/>
          <w:sz w:val="50"/>
          <w:szCs w:val="50"/>
        </w:rPr>
      </w:pPr>
    </w:p>
    <w:p w14:paraId="69CD10E3" w14:textId="708CF866" w:rsidR="004B6489" w:rsidRDefault="004B6489" w:rsidP="004B6489">
      <w:pPr>
        <w:pStyle w:val="NormalWeb"/>
        <w:jc w:val="center"/>
        <w:rPr>
          <w:rFonts w:ascii="CMCSC10" w:hAnsi="CMCSC10"/>
          <w:sz w:val="50"/>
          <w:szCs w:val="50"/>
        </w:rPr>
      </w:pPr>
      <w:r>
        <w:rPr>
          <w:rFonts w:ascii="CMCSC10" w:hAnsi="CMCSC10"/>
          <w:sz w:val="50"/>
          <w:szCs w:val="50"/>
        </w:rPr>
        <w:t>Maestría en Explotación de Datos y Descubrimiento del Conocimiento</w:t>
      </w:r>
    </w:p>
    <w:p w14:paraId="1724BDE9" w14:textId="77777777" w:rsidR="004B6489" w:rsidRDefault="004B6489">
      <w:pPr>
        <w:rPr>
          <w:rFonts w:ascii="CMCSC10" w:hAnsi="CMCSC10"/>
          <w:sz w:val="50"/>
          <w:szCs w:val="50"/>
        </w:rPr>
      </w:pPr>
    </w:p>
    <w:p w14:paraId="640DFF0F" w14:textId="125131DA" w:rsidR="004B6489" w:rsidRDefault="004B6489" w:rsidP="004B6489">
      <w:pPr>
        <w:pStyle w:val="NormalWeb"/>
        <w:jc w:val="center"/>
        <w:rPr>
          <w:rFonts w:ascii="CMBXTI10" w:hAnsi="CMBXTI10"/>
          <w:sz w:val="28"/>
          <w:szCs w:val="28"/>
        </w:rPr>
      </w:pPr>
      <w:r>
        <w:rPr>
          <w:rFonts w:ascii="CMTI12" w:hAnsi="CMTI12"/>
          <w:sz w:val="28"/>
          <w:szCs w:val="28"/>
        </w:rPr>
        <w:t xml:space="preserve">Taller de Tesis I </w:t>
      </w:r>
      <w:r w:rsidR="00EA4485">
        <w:rPr>
          <w:rFonts w:ascii="CMTI12" w:hAnsi="CMTI12"/>
          <w:sz w:val="28"/>
          <w:szCs w:val="28"/>
        </w:rPr>
        <w:t>–</w:t>
      </w:r>
      <w:r>
        <w:rPr>
          <w:rFonts w:ascii="CMTI12" w:hAnsi="CMTI12"/>
          <w:sz w:val="28"/>
          <w:szCs w:val="28"/>
        </w:rPr>
        <w:t xml:space="preserve"> </w:t>
      </w:r>
      <w:r w:rsidR="00EA4485">
        <w:rPr>
          <w:rFonts w:ascii="CMBXTI10" w:hAnsi="CMBXTI10"/>
          <w:sz w:val="28"/>
          <w:szCs w:val="28"/>
        </w:rPr>
        <w:t>Entrega II</w:t>
      </w:r>
    </w:p>
    <w:p w14:paraId="5D120917" w14:textId="77777777" w:rsidR="004B6489" w:rsidRDefault="004B6489" w:rsidP="004B6489">
      <w:pPr>
        <w:pStyle w:val="NormalWeb"/>
        <w:jc w:val="center"/>
        <w:rPr>
          <w:rFonts w:ascii="CMBXTI10" w:hAnsi="CMBXTI10"/>
          <w:sz w:val="28"/>
          <w:szCs w:val="28"/>
        </w:rPr>
      </w:pPr>
    </w:p>
    <w:p w14:paraId="71DBB427" w14:textId="487534C3" w:rsidR="004B6489" w:rsidRDefault="004B6489" w:rsidP="004B6489">
      <w:pPr>
        <w:pStyle w:val="NormalWeb"/>
        <w:jc w:val="center"/>
      </w:pPr>
      <w:r>
        <w:rPr>
          <w:rFonts w:ascii="CMR12" w:hAnsi="CMR12"/>
          <w:sz w:val="28"/>
          <w:szCs w:val="28"/>
        </w:rPr>
        <w:t>Grupo 2</w:t>
      </w:r>
    </w:p>
    <w:p w14:paraId="754E6433" w14:textId="618D1E66" w:rsidR="004B6489" w:rsidRDefault="004B6489" w:rsidP="004B6489">
      <w:pPr>
        <w:pStyle w:val="NormalWeb"/>
        <w:jc w:val="center"/>
        <w:rPr>
          <w:rFonts w:ascii="CMR12" w:hAnsi="CMR12"/>
          <w:sz w:val="28"/>
          <w:szCs w:val="28"/>
        </w:rPr>
      </w:pPr>
      <w:r>
        <w:rPr>
          <w:rFonts w:ascii="CMR12" w:hAnsi="CMR12"/>
          <w:sz w:val="28"/>
          <w:szCs w:val="28"/>
        </w:rPr>
        <w:t>Miguel Kiszkurno</w:t>
      </w:r>
    </w:p>
    <w:p w14:paraId="6607C9CA" w14:textId="662D6476" w:rsidR="004B6489" w:rsidRDefault="004B6489">
      <w:pPr>
        <w:rPr>
          <w:rFonts w:ascii="CMR12" w:eastAsia="Times New Roman" w:hAnsi="CMR12" w:cs="Times New Roman"/>
          <w:kern w:val="0"/>
          <w:sz w:val="28"/>
          <w:szCs w:val="28"/>
          <w14:ligatures w14:val="none"/>
        </w:rPr>
      </w:pPr>
      <w:r>
        <w:rPr>
          <w:rFonts w:ascii="CMR12" w:hAnsi="CMR12"/>
          <w:sz w:val="28"/>
          <w:szCs w:val="28"/>
        </w:rPr>
        <w:br w:type="page"/>
      </w:r>
    </w:p>
    <w:p w14:paraId="7673FAD3" w14:textId="6C4681E6" w:rsidR="004B6489" w:rsidRDefault="004B6489" w:rsidP="004B6489">
      <w:pPr>
        <w:pStyle w:val="Title"/>
        <w:jc w:val="center"/>
        <w:rPr>
          <w:rFonts w:eastAsia="Times New Roman" w:cs="Times New Roman"/>
          <w:kern w:val="0"/>
          <w14:ligatures w14:val="none"/>
        </w:rPr>
      </w:pPr>
      <w:r>
        <w:lastRenderedPageBreak/>
        <w:t>Tabla de Contenidos</w:t>
      </w:r>
    </w:p>
    <w:p w14:paraId="59E4F3E8" w14:textId="75780A68" w:rsidR="009C68C5" w:rsidRDefault="00464A7C">
      <w:pPr>
        <w:pStyle w:val="TOC1"/>
        <w:tabs>
          <w:tab w:val="right" w:leader="dot" w:pos="9350"/>
        </w:tabs>
        <w:rPr>
          <w:rFonts w:asciiTheme="minorHAnsi" w:eastAsiaTheme="minorEastAsia" w:hAnsiTheme="minorHAnsi"/>
          <w:noProof/>
          <w:sz w:val="24"/>
          <w:lang w:val="en-AR"/>
        </w:rPr>
      </w:pPr>
      <w:r>
        <w:fldChar w:fldCharType="begin"/>
      </w:r>
      <w:r>
        <w:instrText xml:space="preserve"> TOC \o "1-3" \h \z \u </w:instrText>
      </w:r>
      <w:r>
        <w:fldChar w:fldCharType="separate"/>
      </w:r>
      <w:hyperlink w:anchor="_Toc168419417" w:history="1">
        <w:r w:rsidR="009C68C5" w:rsidRPr="003209B0">
          <w:rPr>
            <w:rStyle w:val="Hyperlink"/>
            <w:noProof/>
          </w:rPr>
          <w:t>Introducción</w:t>
        </w:r>
        <w:r w:rsidR="009C68C5">
          <w:rPr>
            <w:noProof/>
            <w:webHidden/>
          </w:rPr>
          <w:tab/>
        </w:r>
        <w:r w:rsidR="009C68C5">
          <w:rPr>
            <w:noProof/>
            <w:webHidden/>
          </w:rPr>
          <w:fldChar w:fldCharType="begin"/>
        </w:r>
        <w:r w:rsidR="009C68C5">
          <w:rPr>
            <w:noProof/>
            <w:webHidden/>
          </w:rPr>
          <w:instrText xml:space="preserve"> PAGEREF _Toc168419417 \h </w:instrText>
        </w:r>
        <w:r w:rsidR="009C68C5">
          <w:rPr>
            <w:noProof/>
            <w:webHidden/>
          </w:rPr>
        </w:r>
        <w:r w:rsidR="009C68C5">
          <w:rPr>
            <w:noProof/>
            <w:webHidden/>
          </w:rPr>
          <w:fldChar w:fldCharType="separate"/>
        </w:r>
        <w:r w:rsidR="009C68C5">
          <w:rPr>
            <w:noProof/>
            <w:webHidden/>
          </w:rPr>
          <w:t>3</w:t>
        </w:r>
        <w:r w:rsidR="009C68C5">
          <w:rPr>
            <w:noProof/>
            <w:webHidden/>
          </w:rPr>
          <w:fldChar w:fldCharType="end"/>
        </w:r>
      </w:hyperlink>
    </w:p>
    <w:p w14:paraId="3F6DE39F" w14:textId="7C2D27D7" w:rsidR="009C68C5" w:rsidRDefault="009C68C5">
      <w:pPr>
        <w:pStyle w:val="TOC1"/>
        <w:tabs>
          <w:tab w:val="right" w:leader="dot" w:pos="9350"/>
        </w:tabs>
        <w:rPr>
          <w:rFonts w:asciiTheme="minorHAnsi" w:eastAsiaTheme="minorEastAsia" w:hAnsiTheme="minorHAnsi"/>
          <w:noProof/>
          <w:sz w:val="24"/>
          <w:lang w:val="en-AR"/>
        </w:rPr>
      </w:pPr>
      <w:hyperlink w:anchor="_Toc168419418" w:history="1">
        <w:r w:rsidRPr="003209B0">
          <w:rPr>
            <w:rStyle w:val="Hyperlink"/>
            <w:rFonts w:cs="Arial"/>
            <w:noProof/>
          </w:rPr>
          <w:t>Métodos y Materiales</w:t>
        </w:r>
        <w:r>
          <w:rPr>
            <w:noProof/>
            <w:webHidden/>
          </w:rPr>
          <w:tab/>
        </w:r>
        <w:r>
          <w:rPr>
            <w:noProof/>
            <w:webHidden/>
          </w:rPr>
          <w:fldChar w:fldCharType="begin"/>
        </w:r>
        <w:r>
          <w:rPr>
            <w:noProof/>
            <w:webHidden/>
          </w:rPr>
          <w:instrText xml:space="preserve"> PAGEREF _Toc168419418 \h </w:instrText>
        </w:r>
        <w:r>
          <w:rPr>
            <w:noProof/>
            <w:webHidden/>
          </w:rPr>
        </w:r>
        <w:r>
          <w:rPr>
            <w:noProof/>
            <w:webHidden/>
          </w:rPr>
          <w:fldChar w:fldCharType="separate"/>
        </w:r>
        <w:r>
          <w:rPr>
            <w:noProof/>
            <w:webHidden/>
          </w:rPr>
          <w:t>3</w:t>
        </w:r>
        <w:r>
          <w:rPr>
            <w:noProof/>
            <w:webHidden/>
          </w:rPr>
          <w:fldChar w:fldCharType="end"/>
        </w:r>
      </w:hyperlink>
    </w:p>
    <w:p w14:paraId="75C22A84" w14:textId="3D988328" w:rsidR="009C68C5" w:rsidRDefault="009C68C5">
      <w:pPr>
        <w:pStyle w:val="TOC2"/>
        <w:tabs>
          <w:tab w:val="right" w:leader="dot" w:pos="9350"/>
        </w:tabs>
        <w:rPr>
          <w:rFonts w:asciiTheme="minorHAnsi" w:eastAsiaTheme="minorEastAsia" w:hAnsiTheme="minorHAnsi"/>
          <w:noProof/>
          <w:sz w:val="24"/>
          <w:lang w:val="en-AR"/>
        </w:rPr>
      </w:pPr>
      <w:hyperlink w:anchor="_Toc168419419" w:history="1">
        <w:r w:rsidRPr="003209B0">
          <w:rPr>
            <w:rStyle w:val="Hyperlink"/>
            <w:noProof/>
          </w:rPr>
          <w:t>Datos</w:t>
        </w:r>
        <w:r>
          <w:rPr>
            <w:noProof/>
            <w:webHidden/>
          </w:rPr>
          <w:tab/>
        </w:r>
        <w:r>
          <w:rPr>
            <w:noProof/>
            <w:webHidden/>
          </w:rPr>
          <w:fldChar w:fldCharType="begin"/>
        </w:r>
        <w:r>
          <w:rPr>
            <w:noProof/>
            <w:webHidden/>
          </w:rPr>
          <w:instrText xml:space="preserve"> PAGEREF _Toc168419419 \h </w:instrText>
        </w:r>
        <w:r>
          <w:rPr>
            <w:noProof/>
            <w:webHidden/>
          </w:rPr>
        </w:r>
        <w:r>
          <w:rPr>
            <w:noProof/>
            <w:webHidden/>
          </w:rPr>
          <w:fldChar w:fldCharType="separate"/>
        </w:r>
        <w:r>
          <w:rPr>
            <w:noProof/>
            <w:webHidden/>
          </w:rPr>
          <w:t>3</w:t>
        </w:r>
        <w:r>
          <w:rPr>
            <w:noProof/>
            <w:webHidden/>
          </w:rPr>
          <w:fldChar w:fldCharType="end"/>
        </w:r>
      </w:hyperlink>
    </w:p>
    <w:p w14:paraId="34E60F67" w14:textId="4C618DC0" w:rsidR="009C68C5" w:rsidRDefault="009C68C5">
      <w:pPr>
        <w:pStyle w:val="TOC2"/>
        <w:tabs>
          <w:tab w:val="right" w:leader="dot" w:pos="9350"/>
        </w:tabs>
        <w:rPr>
          <w:rFonts w:asciiTheme="minorHAnsi" w:eastAsiaTheme="minorEastAsia" w:hAnsiTheme="minorHAnsi"/>
          <w:noProof/>
          <w:sz w:val="24"/>
          <w:lang w:val="en-AR"/>
        </w:rPr>
      </w:pPr>
      <w:hyperlink w:anchor="_Toc168419420" w:history="1">
        <w:r w:rsidRPr="003209B0">
          <w:rPr>
            <w:rStyle w:val="Hyperlink"/>
            <w:rFonts w:eastAsia="Times New Roman"/>
            <w:noProof/>
          </w:rPr>
          <w:t>Herramientas</w:t>
        </w:r>
        <w:r>
          <w:rPr>
            <w:noProof/>
            <w:webHidden/>
          </w:rPr>
          <w:tab/>
        </w:r>
        <w:r>
          <w:rPr>
            <w:noProof/>
            <w:webHidden/>
          </w:rPr>
          <w:fldChar w:fldCharType="begin"/>
        </w:r>
        <w:r>
          <w:rPr>
            <w:noProof/>
            <w:webHidden/>
          </w:rPr>
          <w:instrText xml:space="preserve"> PAGEREF _Toc168419420 \h </w:instrText>
        </w:r>
        <w:r>
          <w:rPr>
            <w:noProof/>
            <w:webHidden/>
          </w:rPr>
        </w:r>
        <w:r>
          <w:rPr>
            <w:noProof/>
            <w:webHidden/>
          </w:rPr>
          <w:fldChar w:fldCharType="separate"/>
        </w:r>
        <w:r>
          <w:rPr>
            <w:noProof/>
            <w:webHidden/>
          </w:rPr>
          <w:t>7</w:t>
        </w:r>
        <w:r>
          <w:rPr>
            <w:noProof/>
            <w:webHidden/>
          </w:rPr>
          <w:fldChar w:fldCharType="end"/>
        </w:r>
      </w:hyperlink>
    </w:p>
    <w:p w14:paraId="78E9A939" w14:textId="1AF46EDF" w:rsidR="009C68C5" w:rsidRDefault="009C68C5">
      <w:pPr>
        <w:pStyle w:val="TOC2"/>
        <w:tabs>
          <w:tab w:val="right" w:leader="dot" w:pos="9350"/>
        </w:tabs>
        <w:rPr>
          <w:rFonts w:asciiTheme="minorHAnsi" w:eastAsiaTheme="minorEastAsia" w:hAnsiTheme="minorHAnsi"/>
          <w:noProof/>
          <w:sz w:val="24"/>
          <w:lang w:val="en-AR"/>
        </w:rPr>
      </w:pPr>
      <w:hyperlink w:anchor="_Toc168419421" w:history="1">
        <w:r w:rsidRPr="003209B0">
          <w:rPr>
            <w:rStyle w:val="Hyperlink"/>
            <w:noProof/>
          </w:rPr>
          <w:t>Preprocesamiento de los datos</w:t>
        </w:r>
        <w:r>
          <w:rPr>
            <w:noProof/>
            <w:webHidden/>
          </w:rPr>
          <w:tab/>
        </w:r>
        <w:r>
          <w:rPr>
            <w:noProof/>
            <w:webHidden/>
          </w:rPr>
          <w:fldChar w:fldCharType="begin"/>
        </w:r>
        <w:r>
          <w:rPr>
            <w:noProof/>
            <w:webHidden/>
          </w:rPr>
          <w:instrText xml:space="preserve"> PAGEREF _Toc168419421 \h </w:instrText>
        </w:r>
        <w:r>
          <w:rPr>
            <w:noProof/>
            <w:webHidden/>
          </w:rPr>
        </w:r>
        <w:r>
          <w:rPr>
            <w:noProof/>
            <w:webHidden/>
          </w:rPr>
          <w:fldChar w:fldCharType="separate"/>
        </w:r>
        <w:r>
          <w:rPr>
            <w:noProof/>
            <w:webHidden/>
          </w:rPr>
          <w:t>7</w:t>
        </w:r>
        <w:r>
          <w:rPr>
            <w:noProof/>
            <w:webHidden/>
          </w:rPr>
          <w:fldChar w:fldCharType="end"/>
        </w:r>
      </w:hyperlink>
    </w:p>
    <w:p w14:paraId="370DE27F" w14:textId="3B37512C" w:rsidR="009C68C5" w:rsidRDefault="009C68C5">
      <w:pPr>
        <w:pStyle w:val="TOC2"/>
        <w:tabs>
          <w:tab w:val="right" w:leader="dot" w:pos="9350"/>
        </w:tabs>
        <w:rPr>
          <w:rFonts w:asciiTheme="minorHAnsi" w:eastAsiaTheme="minorEastAsia" w:hAnsiTheme="minorHAnsi"/>
          <w:noProof/>
          <w:sz w:val="24"/>
          <w:lang w:val="en-AR"/>
        </w:rPr>
      </w:pPr>
      <w:hyperlink w:anchor="_Toc168419422" w:history="1">
        <w:r w:rsidRPr="003209B0">
          <w:rPr>
            <w:rStyle w:val="Hyperlink"/>
            <w:rFonts w:eastAsia="Times New Roman" w:cs="Arial"/>
            <w:noProof/>
          </w:rPr>
          <w:t>Análisis y Modelado</w:t>
        </w:r>
        <w:r>
          <w:rPr>
            <w:noProof/>
            <w:webHidden/>
          </w:rPr>
          <w:tab/>
        </w:r>
        <w:r>
          <w:rPr>
            <w:noProof/>
            <w:webHidden/>
          </w:rPr>
          <w:fldChar w:fldCharType="begin"/>
        </w:r>
        <w:r>
          <w:rPr>
            <w:noProof/>
            <w:webHidden/>
          </w:rPr>
          <w:instrText xml:space="preserve"> PAGEREF _Toc168419422 \h </w:instrText>
        </w:r>
        <w:r>
          <w:rPr>
            <w:noProof/>
            <w:webHidden/>
          </w:rPr>
        </w:r>
        <w:r>
          <w:rPr>
            <w:noProof/>
            <w:webHidden/>
          </w:rPr>
          <w:fldChar w:fldCharType="separate"/>
        </w:r>
        <w:r>
          <w:rPr>
            <w:noProof/>
            <w:webHidden/>
          </w:rPr>
          <w:t>8</w:t>
        </w:r>
        <w:r>
          <w:rPr>
            <w:noProof/>
            <w:webHidden/>
          </w:rPr>
          <w:fldChar w:fldCharType="end"/>
        </w:r>
      </w:hyperlink>
    </w:p>
    <w:p w14:paraId="2AB70678" w14:textId="0B44CC34" w:rsidR="009C68C5" w:rsidRDefault="009C68C5">
      <w:pPr>
        <w:pStyle w:val="TOC3"/>
        <w:tabs>
          <w:tab w:val="right" w:leader="dot" w:pos="9350"/>
        </w:tabs>
        <w:rPr>
          <w:rFonts w:asciiTheme="minorHAnsi" w:eastAsiaTheme="minorEastAsia" w:hAnsiTheme="minorHAnsi"/>
          <w:noProof/>
          <w:sz w:val="24"/>
          <w:lang w:val="en-AR"/>
        </w:rPr>
      </w:pPr>
      <w:hyperlink w:anchor="_Toc168419423" w:history="1">
        <w:r w:rsidRPr="003209B0">
          <w:rPr>
            <w:rStyle w:val="Hyperlink"/>
            <w:noProof/>
          </w:rPr>
          <w:t>Métodos descriptivos</w:t>
        </w:r>
        <w:r>
          <w:rPr>
            <w:noProof/>
            <w:webHidden/>
          </w:rPr>
          <w:tab/>
        </w:r>
        <w:r>
          <w:rPr>
            <w:noProof/>
            <w:webHidden/>
          </w:rPr>
          <w:fldChar w:fldCharType="begin"/>
        </w:r>
        <w:r>
          <w:rPr>
            <w:noProof/>
            <w:webHidden/>
          </w:rPr>
          <w:instrText xml:space="preserve"> PAGEREF _Toc168419423 \h </w:instrText>
        </w:r>
        <w:r>
          <w:rPr>
            <w:noProof/>
            <w:webHidden/>
          </w:rPr>
        </w:r>
        <w:r>
          <w:rPr>
            <w:noProof/>
            <w:webHidden/>
          </w:rPr>
          <w:fldChar w:fldCharType="separate"/>
        </w:r>
        <w:r>
          <w:rPr>
            <w:noProof/>
            <w:webHidden/>
          </w:rPr>
          <w:t>8</w:t>
        </w:r>
        <w:r>
          <w:rPr>
            <w:noProof/>
            <w:webHidden/>
          </w:rPr>
          <w:fldChar w:fldCharType="end"/>
        </w:r>
      </w:hyperlink>
    </w:p>
    <w:p w14:paraId="4A7FE563" w14:textId="432EA0E8" w:rsidR="009C68C5" w:rsidRDefault="009C68C5">
      <w:pPr>
        <w:pStyle w:val="TOC3"/>
        <w:tabs>
          <w:tab w:val="right" w:leader="dot" w:pos="9350"/>
        </w:tabs>
        <w:rPr>
          <w:rFonts w:asciiTheme="minorHAnsi" w:eastAsiaTheme="minorEastAsia" w:hAnsiTheme="minorHAnsi"/>
          <w:noProof/>
          <w:sz w:val="24"/>
          <w:lang w:val="en-AR"/>
        </w:rPr>
      </w:pPr>
      <w:hyperlink w:anchor="_Toc168419424" w:history="1">
        <w:r w:rsidRPr="003209B0">
          <w:rPr>
            <w:rStyle w:val="Hyperlink"/>
            <w:rFonts w:eastAsia="Times New Roman"/>
            <w:noProof/>
          </w:rPr>
          <w:t>Técnicas de clustering</w:t>
        </w:r>
        <w:r>
          <w:rPr>
            <w:noProof/>
            <w:webHidden/>
          </w:rPr>
          <w:tab/>
        </w:r>
        <w:r>
          <w:rPr>
            <w:noProof/>
            <w:webHidden/>
          </w:rPr>
          <w:fldChar w:fldCharType="begin"/>
        </w:r>
        <w:r>
          <w:rPr>
            <w:noProof/>
            <w:webHidden/>
          </w:rPr>
          <w:instrText xml:space="preserve"> PAGEREF _Toc168419424 \h </w:instrText>
        </w:r>
        <w:r>
          <w:rPr>
            <w:noProof/>
            <w:webHidden/>
          </w:rPr>
        </w:r>
        <w:r>
          <w:rPr>
            <w:noProof/>
            <w:webHidden/>
          </w:rPr>
          <w:fldChar w:fldCharType="separate"/>
        </w:r>
        <w:r>
          <w:rPr>
            <w:noProof/>
            <w:webHidden/>
          </w:rPr>
          <w:t>10</w:t>
        </w:r>
        <w:r>
          <w:rPr>
            <w:noProof/>
            <w:webHidden/>
          </w:rPr>
          <w:fldChar w:fldCharType="end"/>
        </w:r>
      </w:hyperlink>
    </w:p>
    <w:p w14:paraId="278FDEDC" w14:textId="67978C7C" w:rsidR="009C68C5" w:rsidRDefault="009C68C5">
      <w:pPr>
        <w:pStyle w:val="TOC3"/>
        <w:tabs>
          <w:tab w:val="right" w:leader="dot" w:pos="9350"/>
        </w:tabs>
        <w:rPr>
          <w:rFonts w:asciiTheme="minorHAnsi" w:eastAsiaTheme="minorEastAsia" w:hAnsiTheme="minorHAnsi"/>
          <w:noProof/>
          <w:sz w:val="24"/>
          <w:lang w:val="en-AR"/>
        </w:rPr>
      </w:pPr>
      <w:hyperlink w:anchor="_Toc168419425" w:history="1">
        <w:r w:rsidRPr="003209B0">
          <w:rPr>
            <w:rStyle w:val="Hyperlink"/>
            <w:rFonts w:eastAsia="Times New Roman"/>
            <w:noProof/>
          </w:rPr>
          <w:t>Análisis de series temporales</w:t>
        </w:r>
        <w:r>
          <w:rPr>
            <w:noProof/>
            <w:webHidden/>
          </w:rPr>
          <w:tab/>
        </w:r>
        <w:r>
          <w:rPr>
            <w:noProof/>
            <w:webHidden/>
          </w:rPr>
          <w:fldChar w:fldCharType="begin"/>
        </w:r>
        <w:r>
          <w:rPr>
            <w:noProof/>
            <w:webHidden/>
          </w:rPr>
          <w:instrText xml:space="preserve"> PAGEREF _Toc168419425 \h </w:instrText>
        </w:r>
        <w:r>
          <w:rPr>
            <w:noProof/>
            <w:webHidden/>
          </w:rPr>
        </w:r>
        <w:r>
          <w:rPr>
            <w:noProof/>
            <w:webHidden/>
          </w:rPr>
          <w:fldChar w:fldCharType="separate"/>
        </w:r>
        <w:r>
          <w:rPr>
            <w:noProof/>
            <w:webHidden/>
          </w:rPr>
          <w:t>11</w:t>
        </w:r>
        <w:r>
          <w:rPr>
            <w:noProof/>
            <w:webHidden/>
          </w:rPr>
          <w:fldChar w:fldCharType="end"/>
        </w:r>
      </w:hyperlink>
    </w:p>
    <w:p w14:paraId="556553DF" w14:textId="1A69B95A" w:rsidR="009C68C5" w:rsidRDefault="009C68C5">
      <w:pPr>
        <w:pStyle w:val="TOC1"/>
        <w:tabs>
          <w:tab w:val="right" w:leader="dot" w:pos="9350"/>
        </w:tabs>
        <w:rPr>
          <w:rFonts w:asciiTheme="minorHAnsi" w:eastAsiaTheme="minorEastAsia" w:hAnsiTheme="minorHAnsi"/>
          <w:noProof/>
          <w:sz w:val="24"/>
          <w:lang w:val="en-AR"/>
        </w:rPr>
      </w:pPr>
      <w:hyperlink w:anchor="_Toc168419426" w:history="1">
        <w:r w:rsidRPr="003209B0">
          <w:rPr>
            <w:rStyle w:val="Hyperlink"/>
            <w:rFonts w:eastAsia="Times New Roman"/>
            <w:noProof/>
          </w:rPr>
          <w:t>Resultado esperado</w:t>
        </w:r>
        <w:r>
          <w:rPr>
            <w:noProof/>
            <w:webHidden/>
          </w:rPr>
          <w:tab/>
        </w:r>
        <w:r>
          <w:rPr>
            <w:noProof/>
            <w:webHidden/>
          </w:rPr>
          <w:fldChar w:fldCharType="begin"/>
        </w:r>
        <w:r>
          <w:rPr>
            <w:noProof/>
            <w:webHidden/>
          </w:rPr>
          <w:instrText xml:space="preserve"> PAGEREF _Toc168419426 \h </w:instrText>
        </w:r>
        <w:r>
          <w:rPr>
            <w:noProof/>
            <w:webHidden/>
          </w:rPr>
        </w:r>
        <w:r>
          <w:rPr>
            <w:noProof/>
            <w:webHidden/>
          </w:rPr>
          <w:fldChar w:fldCharType="separate"/>
        </w:r>
        <w:r>
          <w:rPr>
            <w:noProof/>
            <w:webHidden/>
          </w:rPr>
          <w:t>11</w:t>
        </w:r>
        <w:r>
          <w:rPr>
            <w:noProof/>
            <w:webHidden/>
          </w:rPr>
          <w:fldChar w:fldCharType="end"/>
        </w:r>
      </w:hyperlink>
    </w:p>
    <w:p w14:paraId="2B4F6376" w14:textId="6CC9B98C" w:rsidR="009C68C5" w:rsidRDefault="009C68C5">
      <w:pPr>
        <w:pStyle w:val="TOC1"/>
        <w:tabs>
          <w:tab w:val="right" w:leader="dot" w:pos="9350"/>
        </w:tabs>
        <w:rPr>
          <w:rFonts w:asciiTheme="minorHAnsi" w:eastAsiaTheme="minorEastAsia" w:hAnsiTheme="minorHAnsi"/>
          <w:noProof/>
          <w:sz w:val="24"/>
          <w:lang w:val="en-AR"/>
        </w:rPr>
      </w:pPr>
      <w:hyperlink w:anchor="_Toc168419427" w:history="1">
        <w:r w:rsidRPr="003209B0">
          <w:rPr>
            <w:rStyle w:val="Hyperlink"/>
            <w:rFonts w:eastAsia="Times New Roman"/>
            <w:noProof/>
          </w:rPr>
          <w:t>Bibliografía y Referencias</w:t>
        </w:r>
        <w:r>
          <w:rPr>
            <w:noProof/>
            <w:webHidden/>
          </w:rPr>
          <w:tab/>
        </w:r>
        <w:r>
          <w:rPr>
            <w:noProof/>
            <w:webHidden/>
          </w:rPr>
          <w:fldChar w:fldCharType="begin"/>
        </w:r>
        <w:r>
          <w:rPr>
            <w:noProof/>
            <w:webHidden/>
          </w:rPr>
          <w:instrText xml:space="preserve"> PAGEREF _Toc168419427 \h </w:instrText>
        </w:r>
        <w:r>
          <w:rPr>
            <w:noProof/>
            <w:webHidden/>
          </w:rPr>
        </w:r>
        <w:r>
          <w:rPr>
            <w:noProof/>
            <w:webHidden/>
          </w:rPr>
          <w:fldChar w:fldCharType="separate"/>
        </w:r>
        <w:r>
          <w:rPr>
            <w:noProof/>
            <w:webHidden/>
          </w:rPr>
          <w:t>11</w:t>
        </w:r>
        <w:r>
          <w:rPr>
            <w:noProof/>
            <w:webHidden/>
          </w:rPr>
          <w:fldChar w:fldCharType="end"/>
        </w:r>
      </w:hyperlink>
    </w:p>
    <w:p w14:paraId="0181DA43" w14:textId="1FA76A5B" w:rsidR="00253BA8" w:rsidRDefault="00464A7C">
      <w:pPr>
        <w:rPr>
          <w:rFonts w:asciiTheme="majorHAnsi" w:eastAsiaTheme="majorEastAsia" w:hAnsiTheme="majorHAnsi" w:cstheme="majorBidi"/>
          <w:color w:val="000000" w:themeColor="text1"/>
          <w:sz w:val="40"/>
          <w:szCs w:val="40"/>
        </w:rPr>
      </w:pPr>
      <w:r>
        <w:fldChar w:fldCharType="end"/>
      </w:r>
      <w:r w:rsidR="00253BA8">
        <w:br w:type="page"/>
      </w:r>
    </w:p>
    <w:p w14:paraId="715AC1A0" w14:textId="1E320F4E" w:rsidR="004B09CF" w:rsidRPr="00464A7C" w:rsidRDefault="004B09CF" w:rsidP="00464A7C">
      <w:pPr>
        <w:pStyle w:val="Heading1"/>
      </w:pPr>
      <w:bookmarkStart w:id="0" w:name="_Toc168419417"/>
      <w:r w:rsidRPr="00464A7C">
        <w:lastRenderedPageBreak/>
        <w:t>Introducción</w:t>
      </w:r>
      <w:bookmarkEnd w:id="0"/>
    </w:p>
    <w:p w14:paraId="5536A580" w14:textId="01CD6A19" w:rsidR="00210860" w:rsidRDefault="003615A4" w:rsidP="0033057E">
      <w:pPr>
        <w:rPr>
          <w:rFonts w:cs="Arial"/>
        </w:rPr>
      </w:pPr>
      <w:r w:rsidRPr="003615A4">
        <w:rPr>
          <w:rFonts w:cs="Arial"/>
        </w:rPr>
        <w:t xml:space="preserve">El desarrollo socioeconómico de </w:t>
      </w:r>
      <w:r w:rsidR="00210860">
        <w:rPr>
          <w:rFonts w:cs="Arial"/>
        </w:rPr>
        <w:t xml:space="preserve">los </w:t>
      </w:r>
      <w:r w:rsidRPr="003615A4">
        <w:rPr>
          <w:rFonts w:cs="Arial"/>
        </w:rPr>
        <w:t xml:space="preserve">países está determinado por una interacción compleja de factores. Este estudio se enfoca en identificar y comparar los factores más influyentes sobre las tendencias de crecimiento de Argentina, utilizando como referencia países con desarrollos similares </w:t>
      </w:r>
      <w:r w:rsidR="00210860">
        <w:rPr>
          <w:rFonts w:cs="Arial"/>
        </w:rPr>
        <w:t xml:space="preserve">tanto </w:t>
      </w:r>
      <w:r w:rsidRPr="003615A4">
        <w:rPr>
          <w:rFonts w:cs="Arial"/>
        </w:rPr>
        <w:t xml:space="preserve">en Latinoamérica </w:t>
      </w:r>
      <w:r w:rsidR="00210860">
        <w:rPr>
          <w:rFonts w:cs="Arial"/>
        </w:rPr>
        <w:t xml:space="preserve">como en </w:t>
      </w:r>
      <w:r w:rsidRPr="003615A4">
        <w:rPr>
          <w:rFonts w:cs="Arial"/>
        </w:rPr>
        <w:t xml:space="preserve">otras regiones seleccionadas. </w:t>
      </w:r>
    </w:p>
    <w:p w14:paraId="68092C65" w14:textId="5FAE0764" w:rsidR="00816831" w:rsidRDefault="00816831" w:rsidP="0093502D">
      <w:pPr>
        <w:rPr>
          <w:rFonts w:cs="Arial"/>
        </w:rPr>
      </w:pPr>
      <w:r>
        <w:rPr>
          <w:rFonts w:cs="Arial"/>
        </w:rPr>
        <w:t xml:space="preserve">El caso </w:t>
      </w:r>
      <w:r w:rsidR="00F44971">
        <w:rPr>
          <w:rFonts w:cs="Arial"/>
        </w:rPr>
        <w:t>argentino</w:t>
      </w:r>
      <w:r>
        <w:rPr>
          <w:rFonts w:cs="Arial"/>
        </w:rPr>
        <w:t xml:space="preserve"> es estudiado </w:t>
      </w:r>
      <w:r w:rsidRPr="00DA2E84">
        <w:rPr>
          <w:rFonts w:cs="Arial"/>
        </w:rPr>
        <w:t xml:space="preserve">a lo largo de todo el mundo por sus particularidades. </w:t>
      </w:r>
      <w:r w:rsidR="00D248C1" w:rsidRPr="00DA2E84">
        <w:rPr>
          <w:rFonts w:cs="Arial"/>
        </w:rPr>
        <w:t xml:space="preserve">Gonzalez (2012) utiliza modelos de series temporales para estimar los efectos de las privatizaciones y la </w:t>
      </w:r>
      <w:r w:rsidR="00F44971" w:rsidRPr="00DA2E84">
        <w:rPr>
          <w:rFonts w:cs="Arial"/>
        </w:rPr>
        <w:t>inversión</w:t>
      </w:r>
      <w:r w:rsidR="00D248C1" w:rsidRPr="00DA2E84">
        <w:rPr>
          <w:rFonts w:cs="Arial"/>
        </w:rPr>
        <w:t xml:space="preserve"> directa extranjera </w:t>
      </w:r>
      <w:r w:rsidR="00D120ED" w:rsidRPr="00DA2E84">
        <w:rPr>
          <w:rFonts w:cs="Arial"/>
        </w:rPr>
        <w:t>sobre</w:t>
      </w:r>
      <w:r w:rsidR="00D248C1" w:rsidRPr="00DA2E84">
        <w:rPr>
          <w:rFonts w:cs="Arial"/>
        </w:rPr>
        <w:t xml:space="preserve"> el crecimiento del </w:t>
      </w:r>
      <w:r w:rsidR="00F44971" w:rsidRPr="00DA2E84">
        <w:rPr>
          <w:rFonts w:cs="Arial"/>
        </w:rPr>
        <w:t>país</w:t>
      </w:r>
      <w:r w:rsidR="00D248C1" w:rsidRPr="00DA2E84">
        <w:rPr>
          <w:rFonts w:cs="Arial"/>
        </w:rPr>
        <w:t xml:space="preserve"> en el periodo</w:t>
      </w:r>
      <w:r w:rsidR="0093502D">
        <w:rPr>
          <w:rFonts w:cs="Arial"/>
        </w:rPr>
        <w:t xml:space="preserve"> </w:t>
      </w:r>
      <w:r w:rsidR="00D248C1" w:rsidRPr="00DA2E84">
        <w:rPr>
          <w:rFonts w:cs="Arial"/>
        </w:rPr>
        <w:t>1971–2000</w:t>
      </w:r>
      <w:r w:rsidR="00DA2E84" w:rsidRPr="00DA2E84">
        <w:rPr>
          <w:rFonts w:cs="Arial"/>
        </w:rPr>
        <w:t xml:space="preserve">; mientras que Taylor (1994) hace un estudio </w:t>
      </w:r>
      <w:r w:rsidR="00F44971" w:rsidRPr="00DA2E84">
        <w:rPr>
          <w:rFonts w:cs="Arial"/>
        </w:rPr>
        <w:t>histórico</w:t>
      </w:r>
      <w:r w:rsidR="00DA2E84" w:rsidRPr="00DA2E84">
        <w:rPr>
          <w:rFonts w:cs="Arial"/>
        </w:rPr>
        <w:t xml:space="preserve"> de nuestra performance </w:t>
      </w:r>
      <w:r w:rsidR="00F44971" w:rsidRPr="00DA2E84">
        <w:rPr>
          <w:rFonts w:cs="Arial"/>
        </w:rPr>
        <w:t>económica</w:t>
      </w:r>
      <w:r w:rsidR="00DA2E84" w:rsidRPr="00DA2E84">
        <w:rPr>
          <w:rFonts w:cs="Arial"/>
        </w:rPr>
        <w:t xml:space="preserve"> </w:t>
      </w:r>
      <w:r w:rsidR="00D120ED" w:rsidRPr="00DA2E84">
        <w:rPr>
          <w:rFonts w:cs="Arial"/>
        </w:rPr>
        <w:t>caracterizando</w:t>
      </w:r>
      <w:r w:rsidR="00DA2E84" w:rsidRPr="00DA2E84">
        <w:rPr>
          <w:rFonts w:cs="Arial"/>
        </w:rPr>
        <w:t xml:space="preserve"> </w:t>
      </w:r>
      <w:r w:rsidR="0093502D">
        <w:rPr>
          <w:rFonts w:cs="Arial"/>
        </w:rPr>
        <w:t>las siguientes</w:t>
      </w:r>
      <w:r w:rsidR="00DA2E84" w:rsidRPr="00DA2E84">
        <w:rPr>
          <w:rFonts w:cs="Arial"/>
        </w:rPr>
        <w:t xml:space="preserve"> etapas: pre-1913, 1913-1930s y 1930s-1950s</w:t>
      </w:r>
      <w:r w:rsidR="00DA2E84">
        <w:rPr>
          <w:rFonts w:cs="Arial"/>
        </w:rPr>
        <w:t>.</w:t>
      </w:r>
      <w:r w:rsidR="007771C5">
        <w:rPr>
          <w:rFonts w:cs="Arial"/>
        </w:rPr>
        <w:t xml:space="preserve"> Asimismo, </w:t>
      </w:r>
      <w:r w:rsidR="007771C5" w:rsidRPr="007771C5">
        <w:rPr>
          <w:rFonts w:cs="Arial"/>
        </w:rPr>
        <w:t xml:space="preserve">Weisskoff (1970) intenta responder la pregunta de si el crecimiento </w:t>
      </w:r>
      <w:r w:rsidR="00F44971" w:rsidRPr="007771C5">
        <w:rPr>
          <w:rFonts w:cs="Arial"/>
        </w:rPr>
        <w:t>económico</w:t>
      </w:r>
      <w:r w:rsidR="007771C5" w:rsidRPr="007771C5">
        <w:rPr>
          <w:rFonts w:cs="Arial"/>
        </w:rPr>
        <w:t xml:space="preserve"> en </w:t>
      </w:r>
      <w:r w:rsidR="00D120ED" w:rsidRPr="007771C5">
        <w:rPr>
          <w:rFonts w:cs="Arial"/>
        </w:rPr>
        <w:t>países</w:t>
      </w:r>
      <w:r w:rsidR="007771C5" w:rsidRPr="007771C5">
        <w:rPr>
          <w:rFonts w:cs="Arial"/>
        </w:rPr>
        <w:t xml:space="preserve"> en desarrollo llev</w:t>
      </w:r>
      <w:r w:rsidR="0093502D">
        <w:rPr>
          <w:rFonts w:cs="Arial"/>
        </w:rPr>
        <w:t>ó</w:t>
      </w:r>
      <w:r w:rsidR="007771C5" w:rsidRPr="007771C5">
        <w:rPr>
          <w:rFonts w:cs="Arial"/>
        </w:rPr>
        <w:t xml:space="preserve"> a inequidades en la distribución del ingreso, analizando en detalle los casos de Puerto Rico, Argentina y </w:t>
      </w:r>
      <w:r w:rsidR="00F44971" w:rsidRPr="007771C5">
        <w:rPr>
          <w:rFonts w:cs="Arial"/>
        </w:rPr>
        <w:t>México</w:t>
      </w:r>
      <w:r w:rsidR="007771C5" w:rsidRPr="007771C5">
        <w:rPr>
          <w:rFonts w:cs="Arial"/>
        </w:rPr>
        <w:t>.</w:t>
      </w:r>
      <w:r w:rsidR="00903435">
        <w:rPr>
          <w:rFonts w:cs="Arial"/>
        </w:rPr>
        <w:tab/>
      </w:r>
      <w:r w:rsidR="00903435">
        <w:rPr>
          <w:rFonts w:cs="Arial"/>
        </w:rPr>
        <w:tab/>
      </w:r>
    </w:p>
    <w:p w14:paraId="3C55D6B6" w14:textId="530AFFEE" w:rsidR="005A52AE" w:rsidRPr="005A52AE" w:rsidRDefault="0033057E" w:rsidP="0033057E">
      <w:pPr>
        <w:rPr>
          <w:rFonts w:cs="Arial"/>
        </w:rPr>
      </w:pPr>
      <w:r w:rsidRPr="0033057E">
        <w:rPr>
          <w:rFonts w:cs="Arial"/>
        </w:rPr>
        <w:t>Con una perspectiva práctica, busca</w:t>
      </w:r>
      <w:r w:rsidR="00210860">
        <w:rPr>
          <w:rFonts w:cs="Arial"/>
        </w:rPr>
        <w:t>mos</w:t>
      </w:r>
      <w:r w:rsidRPr="0033057E">
        <w:rPr>
          <w:rFonts w:cs="Arial"/>
        </w:rPr>
        <w:t xml:space="preserve"> proporcionar datos relevantes que puedan servir como referencia en la elaboración de estudios futuros. Nos centraremos en comprender: ¿Qué </w:t>
      </w:r>
      <w:r w:rsidR="002D67D1" w:rsidRPr="002D67D1">
        <w:rPr>
          <w:rFonts w:cs="Arial"/>
        </w:rPr>
        <w:t>indicadores que dan cuenta de factores socioeconómicos</w:t>
      </w:r>
      <w:r w:rsidRPr="0033057E">
        <w:rPr>
          <w:rFonts w:cs="Arial"/>
        </w:rPr>
        <w:t xml:space="preserve"> han influido significativamente en </w:t>
      </w:r>
      <w:r w:rsidR="002D67D1">
        <w:rPr>
          <w:rFonts w:cs="Arial"/>
        </w:rPr>
        <w:t>el desarrollo</w:t>
      </w:r>
      <w:r w:rsidRPr="0033057E">
        <w:rPr>
          <w:rFonts w:cs="Arial"/>
        </w:rPr>
        <w:t xml:space="preserve"> de Argentina durante las últimas seis décadas y cuál es su correlato en países con desarrollos comparables?</w:t>
      </w:r>
    </w:p>
    <w:p w14:paraId="5EA39CFC" w14:textId="338C737C" w:rsidR="00733980" w:rsidRPr="00F56292" w:rsidRDefault="00F44971" w:rsidP="00733980">
      <w:pPr>
        <w:pStyle w:val="Heading1"/>
        <w:rPr>
          <w:rFonts w:ascii="Arial" w:hAnsi="Arial" w:cs="Arial"/>
        </w:rPr>
      </w:pPr>
      <w:bookmarkStart w:id="1" w:name="_Toc168419418"/>
      <w:r w:rsidRPr="00F56292">
        <w:rPr>
          <w:rFonts w:ascii="Arial" w:hAnsi="Arial" w:cs="Arial"/>
        </w:rPr>
        <w:t>Métodos</w:t>
      </w:r>
      <w:r w:rsidR="00733980" w:rsidRPr="00F56292">
        <w:rPr>
          <w:rFonts w:ascii="Arial" w:hAnsi="Arial" w:cs="Arial"/>
        </w:rPr>
        <w:t xml:space="preserve"> y Materiales</w:t>
      </w:r>
      <w:bookmarkEnd w:id="1"/>
    </w:p>
    <w:p w14:paraId="7F9E239F" w14:textId="7148C584" w:rsidR="00A468CC" w:rsidRPr="00F56292" w:rsidRDefault="00A468CC" w:rsidP="00AE5492">
      <w:pPr>
        <w:pStyle w:val="Heading2"/>
      </w:pPr>
      <w:bookmarkStart w:id="2" w:name="_Toc168419419"/>
      <w:r w:rsidRPr="00F56292">
        <w:t>Datos</w:t>
      </w:r>
      <w:bookmarkEnd w:id="2"/>
    </w:p>
    <w:p w14:paraId="667DEC25" w14:textId="04F20CC1" w:rsidR="007155EA" w:rsidRPr="003F58EB" w:rsidRDefault="007155EA" w:rsidP="003F58EB">
      <w:pPr>
        <w:rPr>
          <w:rFonts w:cs="Arial"/>
        </w:rPr>
      </w:pPr>
      <w:r w:rsidRPr="003F58EB">
        <w:rPr>
          <w:rFonts w:cs="Arial"/>
        </w:rPr>
        <w:t>Utilizaremos un conjunto de datos del Banco Mundial que comprende 1,463 indicadores, organizados en 20 áreas clave</w:t>
      </w:r>
      <w:r w:rsidR="002101FB">
        <w:rPr>
          <w:rFonts w:cs="Arial"/>
        </w:rPr>
        <w:t xml:space="preserve"> (ver </w:t>
      </w:r>
      <w:r w:rsidR="002101FB">
        <w:rPr>
          <w:rFonts w:cs="Arial"/>
        </w:rPr>
        <w:fldChar w:fldCharType="begin"/>
      </w:r>
      <w:r w:rsidR="002101FB">
        <w:rPr>
          <w:rFonts w:cs="Arial"/>
        </w:rPr>
        <w:instrText xml:space="preserve"> REF _Ref168337393 \h </w:instrText>
      </w:r>
      <w:r w:rsidR="002101FB">
        <w:rPr>
          <w:rFonts w:cs="Arial"/>
        </w:rPr>
      </w:r>
      <w:r w:rsidR="002101FB">
        <w:rPr>
          <w:rFonts w:cs="Arial"/>
        </w:rPr>
        <w:fldChar w:fldCharType="separate"/>
      </w:r>
      <w:r w:rsidR="002101FB">
        <w:t xml:space="preserve">Tabla </w:t>
      </w:r>
      <w:r w:rsidR="002101FB">
        <w:rPr>
          <w:noProof/>
        </w:rPr>
        <w:t>1</w:t>
      </w:r>
      <w:r w:rsidR="002101FB">
        <w:rPr>
          <w:rFonts w:cs="Arial"/>
        </w:rPr>
        <w:fldChar w:fldCharType="end"/>
      </w:r>
      <w:r w:rsidR="002101FB">
        <w:rPr>
          <w:rFonts w:cs="Arial"/>
        </w:rPr>
        <w:t>)</w:t>
      </w:r>
      <w:r w:rsidRPr="003F58EB">
        <w:rPr>
          <w:rFonts w:cs="Arial"/>
        </w:rPr>
        <w:t>, como Educación</w:t>
      </w:r>
      <w:r w:rsidR="007771C5" w:rsidRPr="003F58EB">
        <w:rPr>
          <w:rFonts w:cs="Arial"/>
        </w:rPr>
        <w:t>;</w:t>
      </w:r>
      <w:r w:rsidRPr="003F58EB">
        <w:rPr>
          <w:rFonts w:cs="Arial"/>
        </w:rPr>
        <w:t xml:space="preserve"> Ciencia y Tecnología</w:t>
      </w:r>
      <w:r w:rsidR="007771C5" w:rsidRPr="003F58EB">
        <w:rPr>
          <w:rFonts w:cs="Arial"/>
        </w:rPr>
        <w:t>;</w:t>
      </w:r>
      <w:r w:rsidRPr="003F58EB">
        <w:rPr>
          <w:rFonts w:cs="Arial"/>
        </w:rPr>
        <w:t xml:space="preserve"> y Crecimiento Económico</w:t>
      </w:r>
      <w:r w:rsidR="007771C5" w:rsidRPr="003F58EB">
        <w:rPr>
          <w:rFonts w:cs="Arial"/>
        </w:rPr>
        <w:t>;</w:t>
      </w:r>
      <w:r w:rsidRPr="003F58EB">
        <w:rPr>
          <w:rFonts w:cs="Arial"/>
        </w:rPr>
        <w:t xml:space="preserve"> cubriendo el período de 1960 a 202</w:t>
      </w:r>
      <w:r w:rsidR="0093502D">
        <w:rPr>
          <w:rFonts w:cs="Arial"/>
        </w:rPr>
        <w:t>2</w:t>
      </w:r>
      <w:r w:rsidRPr="003F58EB">
        <w:rPr>
          <w:rFonts w:cs="Arial"/>
        </w:rPr>
        <w:t xml:space="preserve">. Los conjuntos de datos están disponibles para su descarga en el siguiente </w:t>
      </w:r>
      <w:hyperlink r:id="rId9" w:tgtFrame="_new" w:history="1">
        <w:r w:rsidRPr="003F58EB">
          <w:rPr>
            <w:rStyle w:val="Hyperlink"/>
            <w:rFonts w:cs="Arial"/>
            <w:bdr w:val="single" w:sz="2" w:space="0" w:color="E3E3E3" w:frame="1"/>
          </w:rPr>
          <w:t>enlace</w:t>
        </w:r>
      </w:hyperlink>
      <w:r w:rsidRPr="003F58EB">
        <w:rPr>
          <w:rFonts w:cs="Arial"/>
        </w:rPr>
        <w:t>.</w:t>
      </w:r>
    </w:p>
    <w:tbl>
      <w:tblPr>
        <w:tblStyle w:val="TableGrid"/>
        <w:tblW w:w="0" w:type="auto"/>
        <w:tblLook w:val="04A0" w:firstRow="1" w:lastRow="0" w:firstColumn="1" w:lastColumn="0" w:noHBand="0" w:noVBand="1"/>
      </w:tblPr>
      <w:tblGrid>
        <w:gridCol w:w="1555"/>
        <w:gridCol w:w="5386"/>
        <w:gridCol w:w="2409"/>
      </w:tblGrid>
      <w:tr w:rsidR="00122321" w:rsidRPr="00122321" w14:paraId="59B151F7" w14:textId="77777777" w:rsidTr="002101FB">
        <w:trPr>
          <w:trHeight w:val="66"/>
        </w:trPr>
        <w:tc>
          <w:tcPr>
            <w:tcW w:w="1555" w:type="dxa"/>
            <w:shd w:val="clear" w:color="auto" w:fill="ADADAD" w:themeFill="background2" w:themeFillShade="BF"/>
            <w:vAlign w:val="bottom"/>
          </w:tcPr>
          <w:p w14:paraId="3D9CB885" w14:textId="4BD22858" w:rsidR="00122321" w:rsidRPr="002101FB" w:rsidRDefault="00122321" w:rsidP="002101FB">
            <w:pPr>
              <w:spacing w:after="60"/>
              <w:jc w:val="center"/>
              <w:rPr>
                <w:rFonts w:cs="Arial"/>
                <w:b/>
                <w:bCs/>
                <w:sz w:val="16"/>
                <w:szCs w:val="16"/>
              </w:rPr>
            </w:pPr>
            <w:r w:rsidRPr="002101FB">
              <w:rPr>
                <w:rFonts w:cs="Arial"/>
                <w:b/>
                <w:bCs/>
                <w:sz w:val="16"/>
                <w:szCs w:val="16"/>
              </w:rPr>
              <w:t>Área</w:t>
            </w:r>
          </w:p>
        </w:tc>
        <w:tc>
          <w:tcPr>
            <w:tcW w:w="5386" w:type="dxa"/>
            <w:shd w:val="clear" w:color="auto" w:fill="ADADAD" w:themeFill="background2" w:themeFillShade="BF"/>
            <w:vAlign w:val="bottom"/>
          </w:tcPr>
          <w:p w14:paraId="405F9C42" w14:textId="0BCD3AAB" w:rsidR="00122321" w:rsidRPr="002101FB" w:rsidRDefault="00122321" w:rsidP="002101FB">
            <w:pPr>
              <w:spacing w:after="60"/>
              <w:jc w:val="center"/>
              <w:rPr>
                <w:rFonts w:cs="Arial"/>
                <w:b/>
                <w:bCs/>
                <w:sz w:val="16"/>
                <w:szCs w:val="16"/>
              </w:rPr>
            </w:pPr>
            <w:r w:rsidRPr="002101FB">
              <w:rPr>
                <w:rFonts w:cs="Arial"/>
                <w:b/>
                <w:bCs/>
                <w:sz w:val="16"/>
                <w:szCs w:val="16"/>
              </w:rPr>
              <w:t>Descripción</w:t>
            </w:r>
          </w:p>
        </w:tc>
        <w:tc>
          <w:tcPr>
            <w:tcW w:w="2409" w:type="dxa"/>
            <w:shd w:val="clear" w:color="auto" w:fill="ADADAD" w:themeFill="background2" w:themeFillShade="BF"/>
            <w:vAlign w:val="bottom"/>
          </w:tcPr>
          <w:p w14:paraId="2EFA76EE" w14:textId="2BF75451" w:rsidR="00122321" w:rsidRPr="002101FB" w:rsidRDefault="00122321" w:rsidP="002101FB">
            <w:pPr>
              <w:spacing w:after="60"/>
              <w:jc w:val="center"/>
              <w:rPr>
                <w:rFonts w:cs="Arial"/>
                <w:b/>
                <w:bCs/>
                <w:sz w:val="16"/>
                <w:szCs w:val="16"/>
              </w:rPr>
            </w:pPr>
            <w:r w:rsidRPr="002101FB">
              <w:rPr>
                <w:rFonts w:cs="Arial"/>
                <w:b/>
                <w:bCs/>
                <w:sz w:val="16"/>
                <w:szCs w:val="16"/>
              </w:rPr>
              <w:t>Ejemplos de indicadores</w:t>
            </w:r>
          </w:p>
        </w:tc>
      </w:tr>
      <w:tr w:rsidR="00122321" w:rsidRPr="00122321" w14:paraId="3BDB3B20" w14:textId="77777777" w:rsidTr="00122321">
        <w:tc>
          <w:tcPr>
            <w:tcW w:w="1555" w:type="dxa"/>
            <w:vAlign w:val="bottom"/>
          </w:tcPr>
          <w:p w14:paraId="02A251D7" w14:textId="5862A24A" w:rsidR="00122321" w:rsidRPr="00122321" w:rsidRDefault="00122321" w:rsidP="002101FB">
            <w:pPr>
              <w:spacing w:after="60"/>
              <w:rPr>
                <w:rFonts w:cs="Arial"/>
                <w:sz w:val="16"/>
                <w:szCs w:val="16"/>
              </w:rPr>
            </w:pPr>
            <w:r w:rsidRPr="00122321">
              <w:rPr>
                <w:rFonts w:cs="Arial"/>
                <w:sz w:val="16"/>
                <w:szCs w:val="16"/>
              </w:rPr>
              <w:t>Agricultura y Desarrollo Rural</w:t>
            </w:r>
          </w:p>
        </w:tc>
        <w:tc>
          <w:tcPr>
            <w:tcW w:w="5386" w:type="dxa"/>
            <w:vAlign w:val="bottom"/>
          </w:tcPr>
          <w:p w14:paraId="282A682B" w14:textId="5B507A80" w:rsidR="00122321" w:rsidRPr="00122321" w:rsidRDefault="00122321" w:rsidP="002101FB">
            <w:pPr>
              <w:spacing w:after="60"/>
              <w:rPr>
                <w:rFonts w:cs="Arial"/>
                <w:sz w:val="16"/>
                <w:szCs w:val="16"/>
              </w:rPr>
            </w:pPr>
            <w:r w:rsidRPr="00122321">
              <w:rPr>
                <w:rFonts w:cs="Arial"/>
                <w:sz w:val="16"/>
                <w:szCs w:val="16"/>
              </w:rPr>
              <w:t>Incluye indicadores sobre producción agrícola, uso de la tierra, insumos agrícolas y desarrollo rural.</w:t>
            </w:r>
          </w:p>
        </w:tc>
        <w:tc>
          <w:tcPr>
            <w:tcW w:w="2409" w:type="dxa"/>
            <w:vAlign w:val="bottom"/>
          </w:tcPr>
          <w:p w14:paraId="7DEB02E6" w14:textId="4A6A71AE" w:rsidR="00122321" w:rsidRPr="00122321" w:rsidRDefault="00122321" w:rsidP="002101FB">
            <w:pPr>
              <w:spacing w:after="60"/>
              <w:rPr>
                <w:rFonts w:cs="Arial"/>
                <w:sz w:val="16"/>
                <w:szCs w:val="16"/>
              </w:rPr>
            </w:pPr>
            <w:r w:rsidRPr="00122321">
              <w:rPr>
                <w:rFonts w:cs="Arial"/>
                <w:sz w:val="16"/>
                <w:szCs w:val="16"/>
              </w:rPr>
              <w:t>Producción agrícola, Uso de fertilizantes, Tierra arable</w:t>
            </w:r>
          </w:p>
        </w:tc>
      </w:tr>
      <w:tr w:rsidR="00122321" w:rsidRPr="00122321" w14:paraId="35162548" w14:textId="77777777" w:rsidTr="00122321">
        <w:tc>
          <w:tcPr>
            <w:tcW w:w="1555" w:type="dxa"/>
            <w:vAlign w:val="bottom"/>
          </w:tcPr>
          <w:p w14:paraId="647800FB" w14:textId="5AF8E76B" w:rsidR="00122321" w:rsidRPr="00122321" w:rsidRDefault="00122321" w:rsidP="002101FB">
            <w:pPr>
              <w:spacing w:after="60"/>
              <w:rPr>
                <w:rFonts w:cs="Arial"/>
                <w:sz w:val="16"/>
                <w:szCs w:val="16"/>
              </w:rPr>
            </w:pPr>
            <w:r w:rsidRPr="00122321">
              <w:rPr>
                <w:rFonts w:cs="Arial"/>
                <w:sz w:val="16"/>
                <w:szCs w:val="16"/>
              </w:rPr>
              <w:t>Eficacia de la Ayuda</w:t>
            </w:r>
          </w:p>
        </w:tc>
        <w:tc>
          <w:tcPr>
            <w:tcW w:w="5386" w:type="dxa"/>
            <w:vAlign w:val="bottom"/>
          </w:tcPr>
          <w:p w14:paraId="6ACA8C86" w14:textId="39786C2C" w:rsidR="00122321" w:rsidRPr="00122321" w:rsidRDefault="00122321" w:rsidP="002101FB">
            <w:pPr>
              <w:spacing w:after="60"/>
              <w:rPr>
                <w:rFonts w:cs="Arial"/>
                <w:sz w:val="16"/>
                <w:szCs w:val="16"/>
              </w:rPr>
            </w:pPr>
            <w:r w:rsidRPr="00122321">
              <w:rPr>
                <w:rFonts w:cs="Arial"/>
                <w:sz w:val="16"/>
                <w:szCs w:val="16"/>
              </w:rPr>
              <w:t>Mide la efectividad y el impacto de la ayuda internacional.</w:t>
            </w:r>
          </w:p>
        </w:tc>
        <w:tc>
          <w:tcPr>
            <w:tcW w:w="2409" w:type="dxa"/>
            <w:vAlign w:val="bottom"/>
          </w:tcPr>
          <w:p w14:paraId="777DEDBB" w14:textId="7097FA46" w:rsidR="00122321" w:rsidRPr="00122321" w:rsidRDefault="00122321" w:rsidP="002101FB">
            <w:pPr>
              <w:spacing w:after="60"/>
              <w:rPr>
                <w:rFonts w:cs="Arial"/>
                <w:sz w:val="16"/>
                <w:szCs w:val="16"/>
              </w:rPr>
            </w:pPr>
            <w:r w:rsidRPr="00122321">
              <w:rPr>
                <w:rFonts w:cs="Arial"/>
                <w:sz w:val="16"/>
                <w:szCs w:val="16"/>
              </w:rPr>
              <w:t>Flujos netos de ayuda oficial al desarrollo, Asistencia bilateral</w:t>
            </w:r>
          </w:p>
        </w:tc>
      </w:tr>
      <w:tr w:rsidR="00122321" w:rsidRPr="00122321" w14:paraId="3E9C1BBC" w14:textId="77777777" w:rsidTr="00122321">
        <w:tc>
          <w:tcPr>
            <w:tcW w:w="1555" w:type="dxa"/>
            <w:vAlign w:val="bottom"/>
          </w:tcPr>
          <w:p w14:paraId="2DA108DC" w14:textId="19D2DB5A" w:rsidR="00122321" w:rsidRPr="00122321" w:rsidRDefault="00122321" w:rsidP="002101FB">
            <w:pPr>
              <w:spacing w:after="60"/>
              <w:rPr>
                <w:rFonts w:cs="Arial"/>
                <w:sz w:val="16"/>
                <w:szCs w:val="16"/>
              </w:rPr>
            </w:pPr>
            <w:r w:rsidRPr="00122321">
              <w:rPr>
                <w:rFonts w:cs="Arial"/>
                <w:sz w:val="16"/>
                <w:szCs w:val="16"/>
              </w:rPr>
              <w:t>Cambio Climático</w:t>
            </w:r>
          </w:p>
        </w:tc>
        <w:tc>
          <w:tcPr>
            <w:tcW w:w="5386" w:type="dxa"/>
            <w:vAlign w:val="bottom"/>
          </w:tcPr>
          <w:p w14:paraId="15DDA143" w14:textId="5BDAAE7F" w:rsidR="00122321" w:rsidRPr="00122321" w:rsidRDefault="00122321" w:rsidP="002101FB">
            <w:pPr>
              <w:spacing w:after="60"/>
              <w:rPr>
                <w:rFonts w:cs="Arial"/>
                <w:sz w:val="16"/>
                <w:szCs w:val="16"/>
              </w:rPr>
            </w:pPr>
            <w:r w:rsidRPr="00122321">
              <w:rPr>
                <w:rFonts w:cs="Arial"/>
                <w:sz w:val="16"/>
                <w:szCs w:val="16"/>
              </w:rPr>
              <w:t>Se centra en los efectos del cambio climático y las medidas de mitigación.</w:t>
            </w:r>
          </w:p>
        </w:tc>
        <w:tc>
          <w:tcPr>
            <w:tcW w:w="2409" w:type="dxa"/>
            <w:vAlign w:val="bottom"/>
          </w:tcPr>
          <w:p w14:paraId="728049CC" w14:textId="11693602" w:rsidR="00122321" w:rsidRPr="00122321" w:rsidRDefault="00122321" w:rsidP="002101FB">
            <w:pPr>
              <w:spacing w:after="60"/>
              <w:rPr>
                <w:rFonts w:cs="Arial"/>
                <w:sz w:val="16"/>
                <w:szCs w:val="16"/>
              </w:rPr>
            </w:pPr>
            <w:r w:rsidRPr="00122321">
              <w:rPr>
                <w:rFonts w:cs="Arial"/>
                <w:sz w:val="16"/>
                <w:szCs w:val="16"/>
              </w:rPr>
              <w:t>Emisiones de CO2, Consumo de energía renovable</w:t>
            </w:r>
          </w:p>
        </w:tc>
      </w:tr>
      <w:tr w:rsidR="00122321" w:rsidRPr="00122321" w14:paraId="2ACECA30" w14:textId="77777777" w:rsidTr="00122321">
        <w:tc>
          <w:tcPr>
            <w:tcW w:w="1555" w:type="dxa"/>
            <w:vAlign w:val="bottom"/>
          </w:tcPr>
          <w:p w14:paraId="05E0C242" w14:textId="4935B940" w:rsidR="00122321" w:rsidRPr="00122321" w:rsidRDefault="00122321" w:rsidP="002101FB">
            <w:pPr>
              <w:spacing w:after="60"/>
              <w:rPr>
                <w:rFonts w:cs="Arial"/>
                <w:sz w:val="16"/>
                <w:szCs w:val="16"/>
              </w:rPr>
            </w:pPr>
            <w:r w:rsidRPr="00122321">
              <w:rPr>
                <w:rFonts w:cs="Arial"/>
                <w:sz w:val="16"/>
                <w:szCs w:val="16"/>
              </w:rPr>
              <w:t>Economía y Crecimiento</w:t>
            </w:r>
          </w:p>
        </w:tc>
        <w:tc>
          <w:tcPr>
            <w:tcW w:w="5386" w:type="dxa"/>
            <w:vAlign w:val="bottom"/>
          </w:tcPr>
          <w:p w14:paraId="1A8911FB" w14:textId="6F652828" w:rsidR="00122321" w:rsidRPr="00122321" w:rsidRDefault="00122321" w:rsidP="002101FB">
            <w:pPr>
              <w:spacing w:after="60"/>
              <w:rPr>
                <w:rFonts w:cs="Arial"/>
                <w:sz w:val="16"/>
                <w:szCs w:val="16"/>
              </w:rPr>
            </w:pPr>
            <w:r w:rsidRPr="00122321">
              <w:rPr>
                <w:rFonts w:cs="Arial"/>
                <w:sz w:val="16"/>
                <w:szCs w:val="16"/>
              </w:rPr>
              <w:t>Comprende datos sobre el crecimiento económico, la estructura económica y la productividad.</w:t>
            </w:r>
          </w:p>
        </w:tc>
        <w:tc>
          <w:tcPr>
            <w:tcW w:w="2409" w:type="dxa"/>
            <w:vAlign w:val="bottom"/>
          </w:tcPr>
          <w:p w14:paraId="17837FE9" w14:textId="0C49B7D5" w:rsidR="00122321" w:rsidRPr="00122321" w:rsidRDefault="00122321" w:rsidP="002101FB">
            <w:pPr>
              <w:spacing w:after="60"/>
              <w:rPr>
                <w:rFonts w:cs="Arial"/>
                <w:sz w:val="16"/>
                <w:szCs w:val="16"/>
              </w:rPr>
            </w:pPr>
            <w:r w:rsidRPr="00122321">
              <w:rPr>
                <w:rFonts w:cs="Arial"/>
                <w:sz w:val="16"/>
                <w:szCs w:val="16"/>
              </w:rPr>
              <w:t>Producto Interno Bruto (PIB), Crecimiento del PIB per cápita</w:t>
            </w:r>
          </w:p>
        </w:tc>
      </w:tr>
      <w:tr w:rsidR="00122321" w:rsidRPr="00122321" w14:paraId="00393DA9" w14:textId="77777777" w:rsidTr="00122321">
        <w:tc>
          <w:tcPr>
            <w:tcW w:w="1555" w:type="dxa"/>
            <w:vAlign w:val="bottom"/>
          </w:tcPr>
          <w:p w14:paraId="5A2F6449" w14:textId="2D10B6E0" w:rsidR="00122321" w:rsidRPr="00122321" w:rsidRDefault="00122321" w:rsidP="002101FB">
            <w:pPr>
              <w:spacing w:after="60"/>
              <w:rPr>
                <w:rFonts w:cs="Arial"/>
                <w:sz w:val="16"/>
                <w:szCs w:val="16"/>
              </w:rPr>
            </w:pPr>
            <w:r w:rsidRPr="00122321">
              <w:rPr>
                <w:rFonts w:cs="Arial"/>
                <w:sz w:val="16"/>
                <w:szCs w:val="16"/>
              </w:rPr>
              <w:t>Educación</w:t>
            </w:r>
          </w:p>
        </w:tc>
        <w:tc>
          <w:tcPr>
            <w:tcW w:w="5386" w:type="dxa"/>
            <w:vAlign w:val="bottom"/>
          </w:tcPr>
          <w:p w14:paraId="67271DFB" w14:textId="16C28790" w:rsidR="00122321" w:rsidRPr="00122321" w:rsidRDefault="00122321" w:rsidP="002101FB">
            <w:pPr>
              <w:spacing w:after="60"/>
              <w:rPr>
                <w:rFonts w:cs="Arial"/>
                <w:sz w:val="16"/>
                <w:szCs w:val="16"/>
              </w:rPr>
            </w:pPr>
            <w:r w:rsidRPr="00122321">
              <w:rPr>
                <w:rFonts w:cs="Arial"/>
                <w:sz w:val="16"/>
                <w:szCs w:val="16"/>
              </w:rPr>
              <w:t>Incluye estadísticas sobre el acceso a la educación, la calidad educativa y los resultados de aprendizaje.</w:t>
            </w:r>
          </w:p>
        </w:tc>
        <w:tc>
          <w:tcPr>
            <w:tcW w:w="2409" w:type="dxa"/>
            <w:vAlign w:val="bottom"/>
          </w:tcPr>
          <w:p w14:paraId="62B621BD" w14:textId="031E1656" w:rsidR="00122321" w:rsidRPr="00122321" w:rsidRDefault="00122321" w:rsidP="002101FB">
            <w:pPr>
              <w:spacing w:after="60"/>
              <w:rPr>
                <w:rFonts w:cs="Arial"/>
                <w:sz w:val="16"/>
                <w:szCs w:val="16"/>
              </w:rPr>
            </w:pPr>
            <w:r w:rsidRPr="00122321">
              <w:rPr>
                <w:rFonts w:cs="Arial"/>
                <w:sz w:val="16"/>
                <w:szCs w:val="16"/>
              </w:rPr>
              <w:t>Tasa de matrícula en educación primaria, Gasto público en educación</w:t>
            </w:r>
          </w:p>
        </w:tc>
      </w:tr>
      <w:tr w:rsidR="00122321" w:rsidRPr="00122321" w14:paraId="37DBE5A1" w14:textId="77777777" w:rsidTr="00122321">
        <w:tc>
          <w:tcPr>
            <w:tcW w:w="1555" w:type="dxa"/>
            <w:vAlign w:val="bottom"/>
          </w:tcPr>
          <w:p w14:paraId="2EFF2262" w14:textId="7544750E" w:rsidR="00122321" w:rsidRPr="00122321" w:rsidRDefault="00122321" w:rsidP="002101FB">
            <w:pPr>
              <w:spacing w:after="60"/>
              <w:rPr>
                <w:rFonts w:cs="Arial"/>
                <w:sz w:val="16"/>
                <w:szCs w:val="16"/>
              </w:rPr>
            </w:pPr>
            <w:r w:rsidRPr="00122321">
              <w:rPr>
                <w:rFonts w:cs="Arial"/>
                <w:sz w:val="16"/>
                <w:szCs w:val="16"/>
              </w:rPr>
              <w:t>Energía y Minería</w:t>
            </w:r>
          </w:p>
        </w:tc>
        <w:tc>
          <w:tcPr>
            <w:tcW w:w="5386" w:type="dxa"/>
            <w:vAlign w:val="bottom"/>
          </w:tcPr>
          <w:p w14:paraId="0CD6E6F8" w14:textId="3FD74AB2" w:rsidR="00122321" w:rsidRPr="00122321" w:rsidRDefault="00122321" w:rsidP="002101FB">
            <w:pPr>
              <w:spacing w:after="60"/>
              <w:rPr>
                <w:rFonts w:cs="Arial"/>
                <w:sz w:val="16"/>
                <w:szCs w:val="16"/>
              </w:rPr>
            </w:pPr>
            <w:r w:rsidRPr="00122321">
              <w:rPr>
                <w:rFonts w:cs="Arial"/>
                <w:sz w:val="16"/>
                <w:szCs w:val="16"/>
              </w:rPr>
              <w:t>Se enfoca en el suministro y el consumo de energía, así como en la explotación de recursos minerales.</w:t>
            </w:r>
          </w:p>
        </w:tc>
        <w:tc>
          <w:tcPr>
            <w:tcW w:w="2409" w:type="dxa"/>
            <w:vAlign w:val="bottom"/>
          </w:tcPr>
          <w:p w14:paraId="2B676008" w14:textId="344B9E4F" w:rsidR="00122321" w:rsidRPr="00122321" w:rsidRDefault="00122321" w:rsidP="002101FB">
            <w:pPr>
              <w:spacing w:after="60"/>
              <w:rPr>
                <w:rFonts w:cs="Arial"/>
                <w:sz w:val="16"/>
                <w:szCs w:val="16"/>
              </w:rPr>
            </w:pPr>
            <w:r w:rsidRPr="00122321">
              <w:rPr>
                <w:rFonts w:cs="Arial"/>
                <w:sz w:val="16"/>
                <w:szCs w:val="16"/>
              </w:rPr>
              <w:t>Producción de energía, Consumo de electricidad per cápita</w:t>
            </w:r>
          </w:p>
        </w:tc>
      </w:tr>
      <w:tr w:rsidR="00122321" w:rsidRPr="00122321" w14:paraId="20D18395" w14:textId="77777777" w:rsidTr="00122321">
        <w:tc>
          <w:tcPr>
            <w:tcW w:w="1555" w:type="dxa"/>
            <w:vAlign w:val="bottom"/>
          </w:tcPr>
          <w:p w14:paraId="0A051959" w14:textId="5E4B9770" w:rsidR="00122321" w:rsidRPr="00122321" w:rsidRDefault="00122321" w:rsidP="002101FB">
            <w:pPr>
              <w:spacing w:after="60"/>
              <w:rPr>
                <w:rFonts w:cs="Arial"/>
                <w:sz w:val="16"/>
                <w:szCs w:val="16"/>
              </w:rPr>
            </w:pPr>
            <w:r w:rsidRPr="00122321">
              <w:rPr>
                <w:rFonts w:cs="Arial"/>
                <w:sz w:val="16"/>
                <w:szCs w:val="16"/>
              </w:rPr>
              <w:t>Medio Ambiente</w:t>
            </w:r>
          </w:p>
        </w:tc>
        <w:tc>
          <w:tcPr>
            <w:tcW w:w="5386" w:type="dxa"/>
            <w:vAlign w:val="bottom"/>
          </w:tcPr>
          <w:p w14:paraId="00AA263B" w14:textId="41596F06" w:rsidR="00122321" w:rsidRPr="00122321" w:rsidRDefault="00122321" w:rsidP="002101FB">
            <w:pPr>
              <w:spacing w:after="60"/>
              <w:rPr>
                <w:rFonts w:cs="Arial"/>
                <w:sz w:val="16"/>
                <w:szCs w:val="16"/>
              </w:rPr>
            </w:pPr>
            <w:r w:rsidRPr="00122321">
              <w:rPr>
                <w:rFonts w:cs="Arial"/>
                <w:sz w:val="16"/>
                <w:szCs w:val="16"/>
              </w:rPr>
              <w:t>Cubre temas como la biodiversidad, la calidad del aire y el agua, y la gestión de residuos.</w:t>
            </w:r>
          </w:p>
        </w:tc>
        <w:tc>
          <w:tcPr>
            <w:tcW w:w="2409" w:type="dxa"/>
            <w:vAlign w:val="bottom"/>
          </w:tcPr>
          <w:p w14:paraId="1A895012" w14:textId="540517F7" w:rsidR="00122321" w:rsidRPr="00122321" w:rsidRDefault="00122321" w:rsidP="002101FB">
            <w:pPr>
              <w:spacing w:after="60"/>
              <w:rPr>
                <w:rFonts w:cs="Arial"/>
                <w:sz w:val="16"/>
                <w:szCs w:val="16"/>
              </w:rPr>
            </w:pPr>
            <w:r w:rsidRPr="00122321">
              <w:rPr>
                <w:rFonts w:cs="Arial"/>
                <w:sz w:val="16"/>
                <w:szCs w:val="16"/>
              </w:rPr>
              <w:t>Áreas protegidas, Índice de calidad del aire</w:t>
            </w:r>
          </w:p>
        </w:tc>
      </w:tr>
      <w:tr w:rsidR="00122321" w:rsidRPr="00122321" w14:paraId="270724DD" w14:textId="77777777" w:rsidTr="00122321">
        <w:tc>
          <w:tcPr>
            <w:tcW w:w="1555" w:type="dxa"/>
            <w:vAlign w:val="bottom"/>
          </w:tcPr>
          <w:p w14:paraId="64F6CB5B" w14:textId="14FD9F8C" w:rsidR="00122321" w:rsidRPr="00122321" w:rsidRDefault="00122321" w:rsidP="002101FB">
            <w:pPr>
              <w:spacing w:after="60"/>
              <w:rPr>
                <w:rFonts w:cs="Arial"/>
                <w:sz w:val="16"/>
                <w:szCs w:val="16"/>
              </w:rPr>
            </w:pPr>
            <w:r w:rsidRPr="00122321">
              <w:rPr>
                <w:rFonts w:cs="Arial"/>
                <w:sz w:val="16"/>
                <w:szCs w:val="16"/>
              </w:rPr>
              <w:t>Deuda Externa</w:t>
            </w:r>
          </w:p>
        </w:tc>
        <w:tc>
          <w:tcPr>
            <w:tcW w:w="5386" w:type="dxa"/>
            <w:vAlign w:val="bottom"/>
          </w:tcPr>
          <w:p w14:paraId="6AE43BAC" w14:textId="1F050349" w:rsidR="00122321" w:rsidRPr="00122321" w:rsidRDefault="00122321" w:rsidP="002101FB">
            <w:pPr>
              <w:spacing w:after="60"/>
              <w:rPr>
                <w:rFonts w:cs="Arial"/>
                <w:sz w:val="16"/>
                <w:szCs w:val="16"/>
              </w:rPr>
            </w:pPr>
            <w:r w:rsidRPr="00122321">
              <w:rPr>
                <w:rFonts w:cs="Arial"/>
                <w:sz w:val="16"/>
                <w:szCs w:val="16"/>
              </w:rPr>
              <w:t>Proporciona datos sobre la deuda externa de los países y su sostenibilidad.</w:t>
            </w:r>
          </w:p>
        </w:tc>
        <w:tc>
          <w:tcPr>
            <w:tcW w:w="2409" w:type="dxa"/>
            <w:vAlign w:val="bottom"/>
          </w:tcPr>
          <w:p w14:paraId="50D2189D" w14:textId="62753259" w:rsidR="00122321" w:rsidRPr="00122321" w:rsidRDefault="00122321" w:rsidP="002101FB">
            <w:pPr>
              <w:spacing w:after="60"/>
              <w:rPr>
                <w:rFonts w:cs="Arial"/>
                <w:sz w:val="16"/>
                <w:szCs w:val="16"/>
              </w:rPr>
            </w:pPr>
            <w:r w:rsidRPr="00122321">
              <w:rPr>
                <w:rFonts w:cs="Arial"/>
                <w:sz w:val="16"/>
                <w:szCs w:val="16"/>
              </w:rPr>
              <w:t>Deuda externa total, Pagos de servicio de la deuda</w:t>
            </w:r>
          </w:p>
        </w:tc>
      </w:tr>
      <w:tr w:rsidR="00122321" w:rsidRPr="00122321" w14:paraId="77FE6B79" w14:textId="77777777" w:rsidTr="00122321">
        <w:tc>
          <w:tcPr>
            <w:tcW w:w="1555" w:type="dxa"/>
            <w:vAlign w:val="bottom"/>
          </w:tcPr>
          <w:p w14:paraId="08A8589E" w14:textId="60DE7B00" w:rsidR="00122321" w:rsidRPr="00122321" w:rsidRDefault="00122321" w:rsidP="002101FB">
            <w:pPr>
              <w:spacing w:after="60"/>
              <w:rPr>
                <w:rFonts w:cs="Arial"/>
                <w:sz w:val="16"/>
                <w:szCs w:val="16"/>
              </w:rPr>
            </w:pPr>
            <w:r w:rsidRPr="00122321">
              <w:rPr>
                <w:rFonts w:cs="Arial"/>
                <w:sz w:val="16"/>
                <w:szCs w:val="16"/>
              </w:rPr>
              <w:t>Sector Financiero</w:t>
            </w:r>
          </w:p>
        </w:tc>
        <w:tc>
          <w:tcPr>
            <w:tcW w:w="5386" w:type="dxa"/>
            <w:vAlign w:val="bottom"/>
          </w:tcPr>
          <w:p w14:paraId="3D5C4D69" w14:textId="1E5BD3A6" w:rsidR="00122321" w:rsidRPr="00122321" w:rsidRDefault="00122321" w:rsidP="002101FB">
            <w:pPr>
              <w:spacing w:after="60"/>
              <w:rPr>
                <w:rFonts w:cs="Arial"/>
                <w:sz w:val="16"/>
                <w:szCs w:val="16"/>
              </w:rPr>
            </w:pPr>
            <w:r w:rsidRPr="00122321">
              <w:rPr>
                <w:rFonts w:cs="Arial"/>
                <w:sz w:val="16"/>
                <w:szCs w:val="16"/>
              </w:rPr>
              <w:t>Incluye estadísticas sobre la banca, los mercados financieros y el acceso al financiamiento.</w:t>
            </w:r>
          </w:p>
        </w:tc>
        <w:tc>
          <w:tcPr>
            <w:tcW w:w="2409" w:type="dxa"/>
            <w:vAlign w:val="bottom"/>
          </w:tcPr>
          <w:p w14:paraId="19128ED6" w14:textId="45197572" w:rsidR="00122321" w:rsidRPr="00122321" w:rsidRDefault="00122321" w:rsidP="002101FB">
            <w:pPr>
              <w:spacing w:after="60"/>
              <w:rPr>
                <w:rFonts w:cs="Arial"/>
                <w:sz w:val="16"/>
                <w:szCs w:val="16"/>
              </w:rPr>
            </w:pPr>
            <w:r w:rsidRPr="00122321">
              <w:rPr>
                <w:rFonts w:cs="Arial"/>
                <w:sz w:val="16"/>
                <w:szCs w:val="16"/>
              </w:rPr>
              <w:t>Crédito doméstico al sector privado, Capitalización bursátil</w:t>
            </w:r>
          </w:p>
        </w:tc>
      </w:tr>
      <w:tr w:rsidR="00122321" w:rsidRPr="00122321" w14:paraId="38B8D6F6" w14:textId="77777777" w:rsidTr="00122321">
        <w:tc>
          <w:tcPr>
            <w:tcW w:w="1555" w:type="dxa"/>
            <w:vAlign w:val="bottom"/>
          </w:tcPr>
          <w:p w14:paraId="3D502853" w14:textId="5221913B" w:rsidR="00122321" w:rsidRPr="00122321" w:rsidRDefault="00122321" w:rsidP="002101FB">
            <w:pPr>
              <w:spacing w:after="60"/>
              <w:rPr>
                <w:rFonts w:cs="Arial"/>
                <w:sz w:val="16"/>
                <w:szCs w:val="16"/>
              </w:rPr>
            </w:pPr>
            <w:r w:rsidRPr="00122321">
              <w:rPr>
                <w:rFonts w:cs="Arial"/>
                <w:sz w:val="16"/>
                <w:szCs w:val="16"/>
              </w:rPr>
              <w:t>Género</w:t>
            </w:r>
          </w:p>
        </w:tc>
        <w:tc>
          <w:tcPr>
            <w:tcW w:w="5386" w:type="dxa"/>
            <w:vAlign w:val="bottom"/>
          </w:tcPr>
          <w:p w14:paraId="4727D883" w14:textId="43D34FC3" w:rsidR="00122321" w:rsidRPr="00122321" w:rsidRDefault="00122321" w:rsidP="002101FB">
            <w:pPr>
              <w:spacing w:after="60"/>
              <w:rPr>
                <w:rFonts w:cs="Arial"/>
                <w:sz w:val="16"/>
                <w:szCs w:val="16"/>
              </w:rPr>
            </w:pPr>
            <w:r w:rsidRPr="00122321">
              <w:rPr>
                <w:rFonts w:cs="Arial"/>
                <w:sz w:val="16"/>
                <w:szCs w:val="16"/>
              </w:rPr>
              <w:t>Examina las desigualdades de género en diversas áreas como la educación, la salud y el empleo.</w:t>
            </w:r>
          </w:p>
        </w:tc>
        <w:tc>
          <w:tcPr>
            <w:tcW w:w="2409" w:type="dxa"/>
            <w:vAlign w:val="bottom"/>
          </w:tcPr>
          <w:p w14:paraId="5EA9F214" w14:textId="7CBB6C94" w:rsidR="00122321" w:rsidRPr="00122321" w:rsidRDefault="00122321" w:rsidP="002101FB">
            <w:pPr>
              <w:spacing w:after="60"/>
              <w:rPr>
                <w:rFonts w:cs="Arial"/>
                <w:sz w:val="16"/>
                <w:szCs w:val="16"/>
              </w:rPr>
            </w:pPr>
            <w:r w:rsidRPr="00122321">
              <w:rPr>
                <w:rFonts w:cs="Arial"/>
                <w:sz w:val="16"/>
                <w:szCs w:val="16"/>
              </w:rPr>
              <w:t>Tasa de participación laboral femenina, Diferencia salarial entre géneros</w:t>
            </w:r>
          </w:p>
        </w:tc>
      </w:tr>
      <w:tr w:rsidR="00122321" w:rsidRPr="00122321" w14:paraId="19078465" w14:textId="77777777" w:rsidTr="00122321">
        <w:tc>
          <w:tcPr>
            <w:tcW w:w="1555" w:type="dxa"/>
            <w:vAlign w:val="bottom"/>
          </w:tcPr>
          <w:p w14:paraId="1B0A6587" w14:textId="6CCD634A" w:rsidR="00122321" w:rsidRPr="00122321" w:rsidRDefault="00122321" w:rsidP="002101FB">
            <w:pPr>
              <w:spacing w:after="60"/>
              <w:rPr>
                <w:rFonts w:cs="Arial"/>
                <w:sz w:val="16"/>
                <w:szCs w:val="16"/>
              </w:rPr>
            </w:pPr>
            <w:r w:rsidRPr="00122321">
              <w:rPr>
                <w:rFonts w:cs="Arial"/>
                <w:sz w:val="16"/>
                <w:szCs w:val="16"/>
              </w:rPr>
              <w:t>Salud</w:t>
            </w:r>
          </w:p>
        </w:tc>
        <w:tc>
          <w:tcPr>
            <w:tcW w:w="5386" w:type="dxa"/>
            <w:vAlign w:val="bottom"/>
          </w:tcPr>
          <w:p w14:paraId="78E5AB34" w14:textId="1CA7B81F" w:rsidR="00122321" w:rsidRPr="00122321" w:rsidRDefault="00122321" w:rsidP="002101FB">
            <w:pPr>
              <w:spacing w:after="60"/>
              <w:rPr>
                <w:rFonts w:cs="Arial"/>
                <w:sz w:val="16"/>
                <w:szCs w:val="16"/>
              </w:rPr>
            </w:pPr>
            <w:r w:rsidRPr="00122321">
              <w:rPr>
                <w:rFonts w:cs="Arial"/>
                <w:sz w:val="16"/>
                <w:szCs w:val="16"/>
              </w:rPr>
              <w:t>Cubre aspectos de la salud pública, el acceso a servicios de salud y los resultados de salud.</w:t>
            </w:r>
          </w:p>
        </w:tc>
        <w:tc>
          <w:tcPr>
            <w:tcW w:w="2409" w:type="dxa"/>
            <w:vAlign w:val="bottom"/>
          </w:tcPr>
          <w:p w14:paraId="1DE5EED1" w14:textId="3D41659F" w:rsidR="00122321" w:rsidRPr="00122321" w:rsidRDefault="00122321" w:rsidP="002101FB">
            <w:pPr>
              <w:spacing w:after="60"/>
              <w:rPr>
                <w:rFonts w:cs="Arial"/>
                <w:sz w:val="16"/>
                <w:szCs w:val="16"/>
              </w:rPr>
            </w:pPr>
            <w:r w:rsidRPr="00122321">
              <w:rPr>
                <w:rFonts w:cs="Arial"/>
                <w:sz w:val="16"/>
                <w:szCs w:val="16"/>
              </w:rPr>
              <w:t>Esperanza de vida al nacer, Mortalidad infantil</w:t>
            </w:r>
          </w:p>
        </w:tc>
      </w:tr>
      <w:tr w:rsidR="00122321" w:rsidRPr="00122321" w14:paraId="1880E472" w14:textId="77777777" w:rsidTr="00122321">
        <w:tc>
          <w:tcPr>
            <w:tcW w:w="1555" w:type="dxa"/>
            <w:vAlign w:val="bottom"/>
          </w:tcPr>
          <w:p w14:paraId="75DB7310" w14:textId="1E670C70" w:rsidR="00122321" w:rsidRPr="00122321" w:rsidRDefault="00122321" w:rsidP="002101FB">
            <w:pPr>
              <w:spacing w:after="60"/>
              <w:rPr>
                <w:rFonts w:cs="Arial"/>
                <w:sz w:val="16"/>
                <w:szCs w:val="16"/>
              </w:rPr>
            </w:pPr>
            <w:r w:rsidRPr="00122321">
              <w:rPr>
                <w:rFonts w:cs="Arial"/>
                <w:sz w:val="16"/>
                <w:szCs w:val="16"/>
              </w:rPr>
              <w:lastRenderedPageBreak/>
              <w:t>Infraestructura</w:t>
            </w:r>
          </w:p>
        </w:tc>
        <w:tc>
          <w:tcPr>
            <w:tcW w:w="5386" w:type="dxa"/>
            <w:vAlign w:val="bottom"/>
          </w:tcPr>
          <w:p w14:paraId="7EDA3421" w14:textId="694F2D4A" w:rsidR="00122321" w:rsidRPr="00122321" w:rsidRDefault="00122321" w:rsidP="002101FB">
            <w:pPr>
              <w:spacing w:after="60"/>
              <w:rPr>
                <w:rFonts w:cs="Arial"/>
                <w:sz w:val="16"/>
                <w:szCs w:val="16"/>
              </w:rPr>
            </w:pPr>
            <w:r w:rsidRPr="00122321">
              <w:rPr>
                <w:rFonts w:cs="Arial"/>
                <w:sz w:val="16"/>
                <w:szCs w:val="16"/>
              </w:rPr>
              <w:t>Se centra en el desarrollo y la calidad de la infraestructura básica y avanzada.</w:t>
            </w:r>
          </w:p>
        </w:tc>
        <w:tc>
          <w:tcPr>
            <w:tcW w:w="2409" w:type="dxa"/>
            <w:vAlign w:val="bottom"/>
          </w:tcPr>
          <w:p w14:paraId="140ED7FE" w14:textId="10E46858" w:rsidR="00122321" w:rsidRPr="00122321" w:rsidRDefault="00122321" w:rsidP="002101FB">
            <w:pPr>
              <w:spacing w:after="60"/>
              <w:rPr>
                <w:rFonts w:cs="Arial"/>
                <w:sz w:val="16"/>
                <w:szCs w:val="16"/>
              </w:rPr>
            </w:pPr>
            <w:r w:rsidRPr="00122321">
              <w:rPr>
                <w:rFonts w:cs="Arial"/>
                <w:sz w:val="16"/>
                <w:szCs w:val="16"/>
              </w:rPr>
              <w:t>Acceso a electricidad, Infraestructura de transporte</w:t>
            </w:r>
          </w:p>
        </w:tc>
      </w:tr>
      <w:tr w:rsidR="00122321" w:rsidRPr="00122321" w14:paraId="09E70951" w14:textId="77777777" w:rsidTr="00122321">
        <w:tc>
          <w:tcPr>
            <w:tcW w:w="1555" w:type="dxa"/>
            <w:vAlign w:val="bottom"/>
          </w:tcPr>
          <w:p w14:paraId="2AE9597E" w14:textId="7254F695" w:rsidR="00122321" w:rsidRPr="00122321" w:rsidRDefault="00122321" w:rsidP="002101FB">
            <w:pPr>
              <w:spacing w:after="60"/>
              <w:rPr>
                <w:rFonts w:cs="Arial"/>
                <w:sz w:val="16"/>
                <w:szCs w:val="16"/>
              </w:rPr>
            </w:pPr>
            <w:r w:rsidRPr="00122321">
              <w:rPr>
                <w:rFonts w:cs="Arial"/>
                <w:sz w:val="16"/>
                <w:szCs w:val="16"/>
              </w:rPr>
              <w:t>Pobreza</w:t>
            </w:r>
          </w:p>
        </w:tc>
        <w:tc>
          <w:tcPr>
            <w:tcW w:w="5386" w:type="dxa"/>
            <w:vAlign w:val="bottom"/>
          </w:tcPr>
          <w:p w14:paraId="551B09A5" w14:textId="1D895A49" w:rsidR="00122321" w:rsidRPr="00122321" w:rsidRDefault="00122321" w:rsidP="002101FB">
            <w:pPr>
              <w:spacing w:after="60"/>
              <w:rPr>
                <w:rFonts w:cs="Arial"/>
                <w:sz w:val="16"/>
                <w:szCs w:val="16"/>
              </w:rPr>
            </w:pPr>
            <w:r w:rsidRPr="00122321">
              <w:rPr>
                <w:rFonts w:cs="Arial"/>
                <w:sz w:val="16"/>
                <w:szCs w:val="16"/>
              </w:rPr>
              <w:t>Mide la incidencia y la severidad de la pobreza.</w:t>
            </w:r>
          </w:p>
        </w:tc>
        <w:tc>
          <w:tcPr>
            <w:tcW w:w="2409" w:type="dxa"/>
            <w:vAlign w:val="bottom"/>
          </w:tcPr>
          <w:p w14:paraId="094DD4BD" w14:textId="38269598" w:rsidR="00122321" w:rsidRPr="00122321" w:rsidRDefault="00122321" w:rsidP="002101FB">
            <w:pPr>
              <w:spacing w:after="60"/>
              <w:rPr>
                <w:rFonts w:cs="Arial"/>
                <w:sz w:val="16"/>
                <w:szCs w:val="16"/>
              </w:rPr>
            </w:pPr>
            <w:r w:rsidRPr="00122321">
              <w:rPr>
                <w:rFonts w:cs="Arial"/>
                <w:sz w:val="16"/>
                <w:szCs w:val="16"/>
              </w:rPr>
              <w:t>Tasa de pobreza internacional (menos de $1.90 al día), Índice de Gi</w:t>
            </w:r>
          </w:p>
        </w:tc>
      </w:tr>
      <w:tr w:rsidR="00122321" w:rsidRPr="00122321" w14:paraId="761A1DB8" w14:textId="77777777" w:rsidTr="00122321">
        <w:tc>
          <w:tcPr>
            <w:tcW w:w="1555" w:type="dxa"/>
            <w:vAlign w:val="bottom"/>
          </w:tcPr>
          <w:p w14:paraId="000428F5" w14:textId="4084A06C" w:rsidR="00122321" w:rsidRPr="00122321" w:rsidRDefault="00122321" w:rsidP="002101FB">
            <w:pPr>
              <w:spacing w:after="60"/>
              <w:rPr>
                <w:rFonts w:cs="Arial"/>
                <w:sz w:val="16"/>
                <w:szCs w:val="16"/>
              </w:rPr>
            </w:pPr>
            <w:r w:rsidRPr="00122321">
              <w:rPr>
                <w:rFonts w:cs="Arial"/>
                <w:sz w:val="16"/>
                <w:szCs w:val="16"/>
              </w:rPr>
              <w:t>Sector Privado</w:t>
            </w:r>
          </w:p>
        </w:tc>
        <w:tc>
          <w:tcPr>
            <w:tcW w:w="5386" w:type="dxa"/>
            <w:vAlign w:val="bottom"/>
          </w:tcPr>
          <w:p w14:paraId="3AA3FF38" w14:textId="3959534C" w:rsidR="00122321" w:rsidRPr="00122321" w:rsidRDefault="00122321" w:rsidP="002101FB">
            <w:pPr>
              <w:spacing w:after="60"/>
              <w:rPr>
                <w:rFonts w:cs="Arial"/>
                <w:sz w:val="16"/>
                <w:szCs w:val="16"/>
              </w:rPr>
            </w:pPr>
            <w:r w:rsidRPr="00122321">
              <w:rPr>
                <w:rFonts w:cs="Arial"/>
                <w:sz w:val="16"/>
                <w:szCs w:val="16"/>
              </w:rPr>
              <w:t>Incluye datos sobre el desarrollo del sector privado y la actividad empresarial.</w:t>
            </w:r>
          </w:p>
        </w:tc>
        <w:tc>
          <w:tcPr>
            <w:tcW w:w="2409" w:type="dxa"/>
            <w:vAlign w:val="bottom"/>
          </w:tcPr>
          <w:p w14:paraId="4082D45F" w14:textId="49A24B93" w:rsidR="00122321" w:rsidRPr="00122321" w:rsidRDefault="00122321" w:rsidP="002101FB">
            <w:pPr>
              <w:spacing w:after="60"/>
              <w:rPr>
                <w:rFonts w:cs="Arial"/>
                <w:sz w:val="16"/>
                <w:szCs w:val="16"/>
              </w:rPr>
            </w:pPr>
            <w:r w:rsidRPr="00122321">
              <w:rPr>
                <w:rFonts w:cs="Arial"/>
                <w:sz w:val="16"/>
                <w:szCs w:val="16"/>
              </w:rPr>
              <w:t>Número de empresas nuevas registradas, Facilidad para hacer negocios</w:t>
            </w:r>
          </w:p>
        </w:tc>
      </w:tr>
      <w:tr w:rsidR="00122321" w:rsidRPr="00122321" w14:paraId="295DC53D" w14:textId="77777777" w:rsidTr="00122321">
        <w:tc>
          <w:tcPr>
            <w:tcW w:w="1555" w:type="dxa"/>
            <w:vAlign w:val="bottom"/>
          </w:tcPr>
          <w:p w14:paraId="0D0A4DAC" w14:textId="3B0B3776" w:rsidR="00122321" w:rsidRPr="00122321" w:rsidRDefault="00122321" w:rsidP="002101FB">
            <w:pPr>
              <w:spacing w:after="60"/>
              <w:rPr>
                <w:rFonts w:cs="Arial"/>
                <w:sz w:val="16"/>
                <w:szCs w:val="16"/>
              </w:rPr>
            </w:pPr>
            <w:r w:rsidRPr="00122321">
              <w:rPr>
                <w:rFonts w:cs="Arial"/>
                <w:sz w:val="16"/>
                <w:szCs w:val="16"/>
              </w:rPr>
              <w:t>Sector Público</w:t>
            </w:r>
          </w:p>
        </w:tc>
        <w:tc>
          <w:tcPr>
            <w:tcW w:w="5386" w:type="dxa"/>
            <w:vAlign w:val="bottom"/>
          </w:tcPr>
          <w:p w14:paraId="5F528551" w14:textId="32DD6DF7" w:rsidR="00122321" w:rsidRPr="00122321" w:rsidRDefault="00122321" w:rsidP="002101FB">
            <w:pPr>
              <w:spacing w:after="60"/>
              <w:rPr>
                <w:rFonts w:cs="Arial"/>
                <w:sz w:val="16"/>
                <w:szCs w:val="16"/>
              </w:rPr>
            </w:pPr>
            <w:r w:rsidRPr="00122321">
              <w:rPr>
                <w:rFonts w:cs="Arial"/>
                <w:sz w:val="16"/>
                <w:szCs w:val="16"/>
              </w:rPr>
              <w:t>Examina la eficiencia y la calidad del gobierno y el sector público.</w:t>
            </w:r>
          </w:p>
        </w:tc>
        <w:tc>
          <w:tcPr>
            <w:tcW w:w="2409" w:type="dxa"/>
            <w:vAlign w:val="bottom"/>
          </w:tcPr>
          <w:p w14:paraId="7BD1595A" w14:textId="723A1EF7" w:rsidR="00122321" w:rsidRPr="00122321" w:rsidRDefault="00122321" w:rsidP="002101FB">
            <w:pPr>
              <w:spacing w:after="60"/>
              <w:rPr>
                <w:rFonts w:cs="Arial"/>
                <w:sz w:val="16"/>
                <w:szCs w:val="16"/>
              </w:rPr>
            </w:pPr>
            <w:r w:rsidRPr="00122321">
              <w:rPr>
                <w:rFonts w:cs="Arial"/>
                <w:sz w:val="16"/>
                <w:szCs w:val="16"/>
              </w:rPr>
              <w:t>Gasto público como % del PIB, Índice de gobernabilidad</w:t>
            </w:r>
          </w:p>
        </w:tc>
      </w:tr>
      <w:tr w:rsidR="00122321" w:rsidRPr="00122321" w14:paraId="6438B793" w14:textId="77777777" w:rsidTr="00122321">
        <w:tc>
          <w:tcPr>
            <w:tcW w:w="1555" w:type="dxa"/>
            <w:vAlign w:val="bottom"/>
          </w:tcPr>
          <w:p w14:paraId="0B8AA885" w14:textId="385B76BF" w:rsidR="00122321" w:rsidRPr="00122321" w:rsidRDefault="00122321" w:rsidP="002101FB">
            <w:pPr>
              <w:spacing w:after="60"/>
              <w:rPr>
                <w:rFonts w:cs="Arial"/>
                <w:sz w:val="16"/>
                <w:szCs w:val="16"/>
              </w:rPr>
            </w:pPr>
            <w:r w:rsidRPr="00122321">
              <w:rPr>
                <w:rFonts w:cs="Arial"/>
                <w:sz w:val="16"/>
                <w:szCs w:val="16"/>
              </w:rPr>
              <w:t>Ciencia y Tecnología</w:t>
            </w:r>
          </w:p>
        </w:tc>
        <w:tc>
          <w:tcPr>
            <w:tcW w:w="5386" w:type="dxa"/>
            <w:vAlign w:val="bottom"/>
          </w:tcPr>
          <w:p w14:paraId="616FB27B" w14:textId="73D07106" w:rsidR="00122321" w:rsidRPr="00122321" w:rsidRDefault="00122321" w:rsidP="002101FB">
            <w:pPr>
              <w:spacing w:after="60"/>
              <w:rPr>
                <w:rFonts w:cs="Arial"/>
                <w:sz w:val="16"/>
                <w:szCs w:val="16"/>
              </w:rPr>
            </w:pPr>
            <w:r w:rsidRPr="00122321">
              <w:rPr>
                <w:rFonts w:cs="Arial"/>
                <w:sz w:val="16"/>
                <w:szCs w:val="16"/>
              </w:rPr>
              <w:t>Proporciona datos sobre innovación, investigación y desarrollo tecnológico.</w:t>
            </w:r>
          </w:p>
        </w:tc>
        <w:tc>
          <w:tcPr>
            <w:tcW w:w="2409" w:type="dxa"/>
            <w:vAlign w:val="bottom"/>
          </w:tcPr>
          <w:p w14:paraId="151F136B" w14:textId="3AC2DE65" w:rsidR="00122321" w:rsidRPr="00122321" w:rsidRDefault="00122321" w:rsidP="002101FB">
            <w:pPr>
              <w:spacing w:after="60"/>
              <w:rPr>
                <w:rFonts w:cs="Arial"/>
                <w:sz w:val="16"/>
                <w:szCs w:val="16"/>
              </w:rPr>
            </w:pPr>
            <w:r w:rsidRPr="00122321">
              <w:rPr>
                <w:rFonts w:cs="Arial"/>
                <w:sz w:val="16"/>
                <w:szCs w:val="16"/>
              </w:rPr>
              <w:t>Gasto en I+D como % del PIB, Número de patentes registradas</w:t>
            </w:r>
          </w:p>
        </w:tc>
      </w:tr>
      <w:tr w:rsidR="00122321" w:rsidRPr="00122321" w14:paraId="2BA74351" w14:textId="77777777" w:rsidTr="00122321">
        <w:tc>
          <w:tcPr>
            <w:tcW w:w="1555" w:type="dxa"/>
            <w:vAlign w:val="bottom"/>
          </w:tcPr>
          <w:p w14:paraId="29907EDC" w14:textId="27E73ECD" w:rsidR="00122321" w:rsidRPr="00122321" w:rsidRDefault="00122321" w:rsidP="002101FB">
            <w:pPr>
              <w:spacing w:after="60"/>
              <w:rPr>
                <w:rFonts w:cs="Arial"/>
                <w:sz w:val="16"/>
                <w:szCs w:val="16"/>
              </w:rPr>
            </w:pPr>
            <w:r w:rsidRPr="00122321">
              <w:rPr>
                <w:rFonts w:cs="Arial"/>
                <w:sz w:val="16"/>
                <w:szCs w:val="16"/>
              </w:rPr>
              <w:t>Desarrollo Social</w:t>
            </w:r>
          </w:p>
        </w:tc>
        <w:tc>
          <w:tcPr>
            <w:tcW w:w="5386" w:type="dxa"/>
            <w:vAlign w:val="bottom"/>
          </w:tcPr>
          <w:p w14:paraId="275F8508" w14:textId="1E8CDA49" w:rsidR="00122321" w:rsidRPr="00122321" w:rsidRDefault="00122321" w:rsidP="002101FB">
            <w:pPr>
              <w:spacing w:after="60"/>
              <w:rPr>
                <w:rFonts w:cs="Arial"/>
                <w:sz w:val="16"/>
                <w:szCs w:val="16"/>
              </w:rPr>
            </w:pPr>
            <w:r w:rsidRPr="00122321">
              <w:rPr>
                <w:rFonts w:cs="Arial"/>
                <w:sz w:val="16"/>
                <w:szCs w:val="16"/>
              </w:rPr>
              <w:t xml:space="preserve">Incluye estadísticas sobre bienestar social, </w:t>
            </w:r>
            <w:proofErr w:type="gramStart"/>
            <w:r w:rsidRPr="00122321">
              <w:rPr>
                <w:rFonts w:cs="Arial"/>
                <w:sz w:val="16"/>
                <w:szCs w:val="16"/>
              </w:rPr>
              <w:t>cohesión social y servicios sociales</w:t>
            </w:r>
            <w:proofErr w:type="gramEnd"/>
            <w:r w:rsidRPr="00122321">
              <w:rPr>
                <w:rFonts w:cs="Arial"/>
                <w:sz w:val="16"/>
                <w:szCs w:val="16"/>
              </w:rPr>
              <w:t>.</w:t>
            </w:r>
          </w:p>
        </w:tc>
        <w:tc>
          <w:tcPr>
            <w:tcW w:w="2409" w:type="dxa"/>
            <w:vAlign w:val="bottom"/>
          </w:tcPr>
          <w:p w14:paraId="167F45D9" w14:textId="60DA9B7C" w:rsidR="00122321" w:rsidRPr="00122321" w:rsidRDefault="00122321" w:rsidP="002101FB">
            <w:pPr>
              <w:spacing w:after="60"/>
              <w:rPr>
                <w:rFonts w:cs="Arial"/>
                <w:sz w:val="16"/>
                <w:szCs w:val="16"/>
              </w:rPr>
            </w:pPr>
            <w:r w:rsidRPr="00122321">
              <w:rPr>
                <w:rFonts w:cs="Arial"/>
                <w:sz w:val="16"/>
                <w:szCs w:val="16"/>
              </w:rPr>
              <w:t>Acceso a servicios de saneamiento, Índice de desarrollo humano</w:t>
            </w:r>
          </w:p>
        </w:tc>
      </w:tr>
      <w:tr w:rsidR="00122321" w:rsidRPr="00122321" w14:paraId="5628F1ED" w14:textId="77777777" w:rsidTr="00122321">
        <w:tc>
          <w:tcPr>
            <w:tcW w:w="1555" w:type="dxa"/>
            <w:vAlign w:val="bottom"/>
          </w:tcPr>
          <w:p w14:paraId="3982A3AD" w14:textId="6D6107E6" w:rsidR="00122321" w:rsidRPr="00122321" w:rsidRDefault="00122321" w:rsidP="002101FB">
            <w:pPr>
              <w:spacing w:after="60"/>
              <w:rPr>
                <w:rFonts w:cs="Arial"/>
                <w:sz w:val="16"/>
                <w:szCs w:val="16"/>
              </w:rPr>
            </w:pPr>
            <w:r w:rsidRPr="00122321">
              <w:rPr>
                <w:rFonts w:cs="Arial"/>
                <w:sz w:val="16"/>
                <w:szCs w:val="16"/>
              </w:rPr>
              <w:t>Protección Social y Trabajo</w:t>
            </w:r>
          </w:p>
        </w:tc>
        <w:tc>
          <w:tcPr>
            <w:tcW w:w="5386" w:type="dxa"/>
            <w:vAlign w:val="bottom"/>
          </w:tcPr>
          <w:p w14:paraId="63CDEEB3" w14:textId="1C9ED39A" w:rsidR="00122321" w:rsidRPr="00122321" w:rsidRDefault="00122321" w:rsidP="002101FB">
            <w:pPr>
              <w:spacing w:after="60"/>
              <w:rPr>
                <w:rFonts w:cs="Arial"/>
                <w:sz w:val="16"/>
                <w:szCs w:val="16"/>
              </w:rPr>
            </w:pPr>
            <w:r w:rsidRPr="00122321">
              <w:rPr>
                <w:rFonts w:cs="Arial"/>
                <w:sz w:val="16"/>
                <w:szCs w:val="16"/>
              </w:rPr>
              <w:t>Se enfoca en la seguridad social, las condiciones laborales y la protección del empleo.</w:t>
            </w:r>
          </w:p>
        </w:tc>
        <w:tc>
          <w:tcPr>
            <w:tcW w:w="2409" w:type="dxa"/>
            <w:vAlign w:val="bottom"/>
          </w:tcPr>
          <w:p w14:paraId="6E4B3479" w14:textId="3D8BD93C" w:rsidR="00122321" w:rsidRPr="00122321" w:rsidRDefault="00122321" w:rsidP="002101FB">
            <w:pPr>
              <w:spacing w:after="60"/>
              <w:rPr>
                <w:rFonts w:cs="Arial"/>
                <w:sz w:val="16"/>
                <w:szCs w:val="16"/>
              </w:rPr>
            </w:pPr>
            <w:r w:rsidRPr="00122321">
              <w:rPr>
                <w:rFonts w:cs="Arial"/>
                <w:sz w:val="16"/>
                <w:szCs w:val="16"/>
              </w:rPr>
              <w:t>Cobertura de seguridad social, Tasa de desempleo</w:t>
            </w:r>
          </w:p>
        </w:tc>
      </w:tr>
      <w:tr w:rsidR="00122321" w:rsidRPr="00122321" w14:paraId="0A40B4B0" w14:textId="77777777" w:rsidTr="00122321">
        <w:tc>
          <w:tcPr>
            <w:tcW w:w="1555" w:type="dxa"/>
            <w:vAlign w:val="bottom"/>
          </w:tcPr>
          <w:p w14:paraId="3095FFBF" w14:textId="3E79030F" w:rsidR="00122321" w:rsidRPr="00122321" w:rsidRDefault="00122321" w:rsidP="002101FB">
            <w:pPr>
              <w:spacing w:after="60"/>
              <w:rPr>
                <w:rFonts w:cs="Arial"/>
                <w:sz w:val="16"/>
                <w:szCs w:val="16"/>
              </w:rPr>
            </w:pPr>
            <w:r w:rsidRPr="00122321">
              <w:rPr>
                <w:rFonts w:cs="Arial"/>
                <w:sz w:val="16"/>
                <w:szCs w:val="16"/>
              </w:rPr>
              <w:t>Comercio</w:t>
            </w:r>
          </w:p>
        </w:tc>
        <w:tc>
          <w:tcPr>
            <w:tcW w:w="5386" w:type="dxa"/>
            <w:vAlign w:val="bottom"/>
          </w:tcPr>
          <w:p w14:paraId="05810B98" w14:textId="14286D73" w:rsidR="00122321" w:rsidRPr="00122321" w:rsidRDefault="00122321" w:rsidP="002101FB">
            <w:pPr>
              <w:spacing w:after="60"/>
              <w:rPr>
                <w:rFonts w:cs="Arial"/>
                <w:sz w:val="16"/>
                <w:szCs w:val="16"/>
              </w:rPr>
            </w:pPr>
            <w:r w:rsidRPr="00122321">
              <w:rPr>
                <w:rFonts w:cs="Arial"/>
                <w:sz w:val="16"/>
                <w:szCs w:val="16"/>
              </w:rPr>
              <w:t>Examina el comercio internacional y la integración económica.</w:t>
            </w:r>
          </w:p>
        </w:tc>
        <w:tc>
          <w:tcPr>
            <w:tcW w:w="2409" w:type="dxa"/>
            <w:vAlign w:val="bottom"/>
          </w:tcPr>
          <w:p w14:paraId="42A68B74" w14:textId="3919AFEF" w:rsidR="00122321" w:rsidRPr="00122321" w:rsidRDefault="00122321" w:rsidP="002101FB">
            <w:pPr>
              <w:spacing w:after="60"/>
              <w:rPr>
                <w:rFonts w:cs="Arial"/>
                <w:sz w:val="16"/>
                <w:szCs w:val="16"/>
              </w:rPr>
            </w:pPr>
            <w:r w:rsidRPr="00122321">
              <w:rPr>
                <w:rFonts w:cs="Arial"/>
                <w:sz w:val="16"/>
                <w:szCs w:val="16"/>
              </w:rPr>
              <w:t>Exportaciones de bienes y servicios, Balanza comercial</w:t>
            </w:r>
          </w:p>
        </w:tc>
      </w:tr>
    </w:tbl>
    <w:p w14:paraId="79A115EB" w14:textId="77777777" w:rsidR="002101FB" w:rsidRDefault="002101FB" w:rsidP="002101FB">
      <w:pPr>
        <w:pStyle w:val="Caption"/>
      </w:pPr>
    </w:p>
    <w:p w14:paraId="718F4FCD" w14:textId="509F9D46" w:rsidR="002101FB" w:rsidRDefault="002101FB" w:rsidP="00B96B39">
      <w:pPr>
        <w:pStyle w:val="Caption"/>
      </w:pPr>
      <w:bookmarkStart w:id="3" w:name="_Ref168337393"/>
      <w:r>
        <w:t xml:space="preserve">Tabla </w:t>
      </w:r>
      <w:r>
        <w:fldChar w:fldCharType="begin"/>
      </w:r>
      <w:r>
        <w:instrText xml:space="preserve"> SEQ Tabla \* ARABIC </w:instrText>
      </w:r>
      <w:r>
        <w:fldChar w:fldCharType="separate"/>
      </w:r>
      <w:r>
        <w:rPr>
          <w:noProof/>
        </w:rPr>
        <w:t>1</w:t>
      </w:r>
      <w:r>
        <w:fldChar w:fldCharType="end"/>
      </w:r>
      <w:bookmarkEnd w:id="3"/>
      <w:r>
        <w:t xml:space="preserve">: Áreas clave en las que el </w:t>
      </w:r>
      <w:proofErr w:type="spellStart"/>
      <w:r>
        <w:t>World</w:t>
      </w:r>
      <w:proofErr w:type="spellEnd"/>
      <w:r>
        <w:t xml:space="preserve"> Bank agrupa los distintos indicadores socioeconómicos de las naciones</w:t>
      </w:r>
    </w:p>
    <w:p w14:paraId="308718BC" w14:textId="49CCB1FF" w:rsidR="002101FB" w:rsidRDefault="002101FB" w:rsidP="007155EA">
      <w:r w:rsidRPr="003F58EB">
        <w:rPr>
          <w:rFonts w:cs="Arial"/>
        </w:rPr>
        <w:t xml:space="preserve">En el sitio web del Banco Mundial, los datos se almacenan y acceden de manera individual; es decir, cada indicador se encuentra en su propio archivo Excel con información correspondiente a todos los países y todos los años. Un mismo indicador puede pertenecer a varias áreas. En la </w:t>
      </w:r>
      <w:r w:rsidRPr="003F58EB">
        <w:rPr>
          <w:rFonts w:cs="Arial"/>
        </w:rPr>
        <w:fldChar w:fldCharType="begin"/>
      </w:r>
      <w:r w:rsidRPr="003F58EB">
        <w:rPr>
          <w:rFonts w:cs="Arial"/>
        </w:rPr>
        <w:instrText xml:space="preserve"> REF _Ref167216145 \h  \* MERGEFORMAT </w:instrText>
      </w:r>
      <w:r w:rsidRPr="003F58EB">
        <w:rPr>
          <w:rFonts w:cs="Arial"/>
        </w:rPr>
      </w:r>
      <w:r w:rsidRPr="003F58EB">
        <w:rPr>
          <w:rFonts w:cs="Arial"/>
        </w:rPr>
        <w:fldChar w:fldCharType="separate"/>
      </w:r>
      <w:r w:rsidRPr="0085057A">
        <w:rPr>
          <w:rFonts w:cs="Arial"/>
        </w:rPr>
        <w:t xml:space="preserve">Figura </w:t>
      </w:r>
      <w:r w:rsidRPr="0085057A">
        <w:rPr>
          <w:rFonts w:cs="Arial"/>
          <w:noProof/>
        </w:rPr>
        <w:t>1</w:t>
      </w:r>
      <w:r w:rsidRPr="003F58EB">
        <w:rPr>
          <w:rFonts w:cs="Arial"/>
        </w:rPr>
        <w:fldChar w:fldCharType="end"/>
      </w:r>
      <w:r w:rsidRPr="003F58EB">
        <w:rPr>
          <w:rFonts w:cs="Arial"/>
        </w:rPr>
        <w:t xml:space="preserve"> se muestra la distribución de dichos indicadores.</w:t>
      </w:r>
    </w:p>
    <w:p w14:paraId="69528017" w14:textId="20268298" w:rsidR="00434C7E" w:rsidRDefault="00B96B39" w:rsidP="00C94CD9">
      <w:r w:rsidRPr="00B96B39">
        <w:rPr>
          <w:noProof/>
        </w:rPr>
        <w:drawing>
          <wp:inline distT="0" distB="0" distL="0" distR="0" wp14:anchorId="006CBFCA" wp14:editId="5CE4CD2A">
            <wp:extent cx="5943600" cy="3314700"/>
            <wp:effectExtent l="0" t="0" r="0" b="0"/>
            <wp:docPr id="1764907710" name="Picture 1" descr="A graph of blue rectangular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710" name="Picture 1" descr="A graph of blue rectangular bars with black text&#10;&#10;Description automatically generated with medium confidence"/>
                    <pic:cNvPicPr/>
                  </pic:nvPicPr>
                  <pic:blipFill>
                    <a:blip r:embed="rId10"/>
                    <a:stretch>
                      <a:fillRect/>
                    </a:stretch>
                  </pic:blipFill>
                  <pic:spPr>
                    <a:xfrm>
                      <a:off x="0" y="0"/>
                      <a:ext cx="5943600" cy="3314700"/>
                    </a:xfrm>
                    <a:prstGeom prst="rect">
                      <a:avLst/>
                    </a:prstGeom>
                  </pic:spPr>
                </pic:pic>
              </a:graphicData>
            </a:graphic>
          </wp:inline>
        </w:drawing>
      </w:r>
    </w:p>
    <w:p w14:paraId="0A03177D" w14:textId="33B07684" w:rsidR="007155EA" w:rsidRPr="007155EA" w:rsidRDefault="007155EA" w:rsidP="008157AA">
      <w:pPr>
        <w:pStyle w:val="Caption"/>
      </w:pPr>
      <w:bookmarkStart w:id="4" w:name="_Ref167216145"/>
      <w:r w:rsidRPr="007155EA">
        <w:t xml:space="preserve">Figura </w:t>
      </w:r>
      <w:r w:rsidRPr="007155EA">
        <w:fldChar w:fldCharType="begin"/>
      </w:r>
      <w:r w:rsidRPr="007155EA">
        <w:instrText xml:space="preserve"> SEQ Figura \* ARABIC </w:instrText>
      </w:r>
      <w:r w:rsidRPr="007155EA">
        <w:fldChar w:fldCharType="separate"/>
      </w:r>
      <w:r w:rsidR="0085057A">
        <w:rPr>
          <w:noProof/>
        </w:rPr>
        <w:t>1</w:t>
      </w:r>
      <w:r w:rsidRPr="007155EA">
        <w:fldChar w:fldCharType="end"/>
      </w:r>
      <w:bookmarkEnd w:id="4"/>
      <w:r w:rsidRPr="007155EA">
        <w:t>: Cantidad de indicadores por Área</w:t>
      </w:r>
    </w:p>
    <w:p w14:paraId="0D5681B8" w14:textId="77777777" w:rsidR="00434C7E" w:rsidRDefault="00434C7E" w:rsidP="00C94CD9"/>
    <w:p w14:paraId="3CE3BBE2" w14:textId="0CA56E75" w:rsidR="00C94CD9" w:rsidRDefault="00816D19" w:rsidP="00C94CD9">
      <w:r>
        <w:t>Dentro del dataset, l</w:t>
      </w:r>
      <w:r w:rsidR="006E6FAA">
        <w:t xml:space="preserve">os </w:t>
      </w:r>
      <w:r w:rsidR="00F44971">
        <w:t>países</w:t>
      </w:r>
      <w:r w:rsidR="006E6FAA">
        <w:t xml:space="preserve"> se categorizan por dos criterios: </w:t>
      </w:r>
      <w:r w:rsidR="00B96B39">
        <w:t>g</w:t>
      </w:r>
      <w:r w:rsidR="00F44971">
        <w:t>eográfico</w:t>
      </w:r>
      <w:r w:rsidR="006E6FAA">
        <w:t xml:space="preserve"> y </w:t>
      </w:r>
      <w:r w:rsidR="00D120ED">
        <w:t>económico</w:t>
      </w:r>
      <w:r w:rsidR="006E6FAA">
        <w:t xml:space="preserve">. Las regiones en las que distingue el </w:t>
      </w:r>
      <w:r w:rsidR="00B96B39">
        <w:t>B</w:t>
      </w:r>
      <w:r w:rsidR="006E6FAA">
        <w:t xml:space="preserve">anco </w:t>
      </w:r>
      <w:r w:rsidR="00B96B39">
        <w:t>M</w:t>
      </w:r>
      <w:r w:rsidR="006E6FAA">
        <w:t xml:space="preserve">undial a los </w:t>
      </w:r>
      <w:r w:rsidR="00F44971">
        <w:t>países</w:t>
      </w:r>
      <w:r w:rsidR="006E6FAA">
        <w:t xml:space="preserve"> son las siguientes</w:t>
      </w:r>
      <w:r w:rsidR="00EB1CB1">
        <w:t xml:space="preserve"> (</w:t>
      </w:r>
      <w:r w:rsidR="00257D9F">
        <w:fldChar w:fldCharType="begin"/>
      </w:r>
      <w:r w:rsidR="00257D9F">
        <w:instrText xml:space="preserve"> REF _Ref167223313 \h </w:instrText>
      </w:r>
      <w:r w:rsidR="00257D9F">
        <w:fldChar w:fldCharType="separate"/>
      </w:r>
      <w:r w:rsidR="0085057A">
        <w:t xml:space="preserve">Figura </w:t>
      </w:r>
      <w:r w:rsidR="0085057A">
        <w:rPr>
          <w:noProof/>
        </w:rPr>
        <w:t>2</w:t>
      </w:r>
      <w:r w:rsidR="00257D9F">
        <w:fldChar w:fldCharType="end"/>
      </w:r>
      <w:r w:rsidR="00EB1CB1">
        <w:t>)</w:t>
      </w:r>
      <w:r w:rsidR="006E6FAA">
        <w:t>:</w:t>
      </w:r>
      <w:r w:rsidR="00C94CD9">
        <w:t xml:space="preserve"> </w:t>
      </w:r>
    </w:p>
    <w:p w14:paraId="07AB9A48" w14:textId="6DEBB4DE" w:rsidR="00C94CD9" w:rsidRDefault="00C94CD9" w:rsidP="00C94CD9">
      <w:pPr>
        <w:pStyle w:val="ListParagraph"/>
        <w:numPr>
          <w:ilvl w:val="0"/>
          <w:numId w:val="5"/>
        </w:numPr>
      </w:pPr>
      <w:r w:rsidRPr="005377A7">
        <w:lastRenderedPageBreak/>
        <w:t>Latin America &amp; Caribbean</w:t>
      </w:r>
    </w:p>
    <w:p w14:paraId="2FB29C1C" w14:textId="744E044A" w:rsidR="006E6FAA" w:rsidRDefault="006E6FAA" w:rsidP="009B5A8E">
      <w:pPr>
        <w:pStyle w:val="ListParagraph"/>
        <w:numPr>
          <w:ilvl w:val="0"/>
          <w:numId w:val="5"/>
        </w:numPr>
      </w:pPr>
      <w:r w:rsidRPr="005377A7">
        <w:t>North America</w:t>
      </w:r>
    </w:p>
    <w:p w14:paraId="6DC26471" w14:textId="6CF6B6BC" w:rsidR="006E6FAA" w:rsidRDefault="006E6FAA" w:rsidP="006E6FAA">
      <w:pPr>
        <w:pStyle w:val="ListParagraph"/>
        <w:numPr>
          <w:ilvl w:val="0"/>
          <w:numId w:val="5"/>
        </w:numPr>
      </w:pPr>
      <w:r w:rsidRPr="005377A7">
        <w:t xml:space="preserve">Middle East &amp; North Africa, </w:t>
      </w:r>
    </w:p>
    <w:p w14:paraId="0C2DA594" w14:textId="0DB0904A" w:rsidR="00C94CD9" w:rsidRDefault="00C94CD9" w:rsidP="00C94CD9">
      <w:pPr>
        <w:pStyle w:val="ListParagraph"/>
        <w:numPr>
          <w:ilvl w:val="0"/>
          <w:numId w:val="5"/>
        </w:numPr>
      </w:pPr>
      <w:r w:rsidRPr="005377A7">
        <w:t xml:space="preserve">Sub-Saharan Africa, </w:t>
      </w:r>
    </w:p>
    <w:p w14:paraId="4E35D40A" w14:textId="070A91CF" w:rsidR="00C94CD9" w:rsidRDefault="00C94CD9" w:rsidP="00C94CD9">
      <w:pPr>
        <w:pStyle w:val="ListParagraph"/>
        <w:numPr>
          <w:ilvl w:val="0"/>
          <w:numId w:val="5"/>
        </w:numPr>
      </w:pPr>
      <w:r w:rsidRPr="005377A7">
        <w:t>Europe &amp; Central Asia,</w:t>
      </w:r>
    </w:p>
    <w:p w14:paraId="632A52ED" w14:textId="7C8BBA2D" w:rsidR="00C94CD9" w:rsidRDefault="00C94CD9" w:rsidP="00C94CD9">
      <w:pPr>
        <w:pStyle w:val="ListParagraph"/>
        <w:numPr>
          <w:ilvl w:val="0"/>
          <w:numId w:val="5"/>
        </w:numPr>
      </w:pPr>
      <w:r w:rsidRPr="005377A7">
        <w:t>East Asia &amp; Pacific,</w:t>
      </w:r>
    </w:p>
    <w:p w14:paraId="52ABC478" w14:textId="2C446D8B" w:rsidR="00257D9F" w:rsidRDefault="006E6FAA" w:rsidP="00257D9F">
      <w:pPr>
        <w:pStyle w:val="ListParagraph"/>
        <w:numPr>
          <w:ilvl w:val="0"/>
          <w:numId w:val="5"/>
        </w:numPr>
      </w:pPr>
      <w:r w:rsidRPr="005377A7">
        <w:t>South Asia</w:t>
      </w:r>
    </w:p>
    <w:p w14:paraId="0C46037B" w14:textId="77777777" w:rsidR="00257D9F" w:rsidRDefault="00257D9F" w:rsidP="00257D9F"/>
    <w:p w14:paraId="35A84179" w14:textId="043A66D0" w:rsidR="00257D9F" w:rsidRDefault="002E6D7B" w:rsidP="00257D9F">
      <w:r w:rsidRPr="002E6D7B">
        <w:rPr>
          <w:noProof/>
        </w:rPr>
        <w:drawing>
          <wp:inline distT="0" distB="0" distL="0" distR="0" wp14:anchorId="4F86F7D4" wp14:editId="73AA61DD">
            <wp:extent cx="5943600" cy="4039870"/>
            <wp:effectExtent l="0" t="0" r="0" b="0"/>
            <wp:docPr id="47045610" name="Picture 1" descr="A map of the world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610" name="Picture 1" descr="A map of the world with different colors&#10;&#10;Description automatically generated"/>
                    <pic:cNvPicPr/>
                  </pic:nvPicPr>
                  <pic:blipFill>
                    <a:blip r:embed="rId11"/>
                    <a:stretch>
                      <a:fillRect/>
                    </a:stretch>
                  </pic:blipFill>
                  <pic:spPr>
                    <a:xfrm>
                      <a:off x="0" y="0"/>
                      <a:ext cx="5943600" cy="4039870"/>
                    </a:xfrm>
                    <a:prstGeom prst="rect">
                      <a:avLst/>
                    </a:prstGeom>
                  </pic:spPr>
                </pic:pic>
              </a:graphicData>
            </a:graphic>
          </wp:inline>
        </w:drawing>
      </w:r>
    </w:p>
    <w:p w14:paraId="45D065DF" w14:textId="3ABAF456" w:rsidR="00257D9F" w:rsidRDefault="00257D9F" w:rsidP="00257D9F">
      <w:pPr>
        <w:pStyle w:val="Caption"/>
      </w:pPr>
      <w:bookmarkStart w:id="5" w:name="_Ref167223313"/>
      <w:bookmarkStart w:id="6" w:name="_Ref167223305"/>
      <w:r>
        <w:t xml:space="preserve">Figura </w:t>
      </w:r>
      <w:r>
        <w:fldChar w:fldCharType="begin"/>
      </w:r>
      <w:r>
        <w:instrText xml:space="preserve"> SEQ Figura \* ARABIC </w:instrText>
      </w:r>
      <w:r>
        <w:fldChar w:fldCharType="separate"/>
      </w:r>
      <w:r w:rsidR="0085057A">
        <w:rPr>
          <w:noProof/>
        </w:rPr>
        <w:t>2</w:t>
      </w:r>
      <w:r>
        <w:fldChar w:fldCharType="end"/>
      </w:r>
      <w:bookmarkEnd w:id="5"/>
      <w:r>
        <w:t xml:space="preserve">: </w:t>
      </w:r>
      <w:r w:rsidR="00F44971">
        <w:t>países</w:t>
      </w:r>
      <w:r>
        <w:t xml:space="preserve"> según su región</w:t>
      </w:r>
      <w:bookmarkEnd w:id="6"/>
    </w:p>
    <w:p w14:paraId="01A69606" w14:textId="78AA8A76" w:rsidR="00257D9F" w:rsidRDefault="003F58EB" w:rsidP="00257D9F">
      <w:r>
        <w:t>Por otro lado,</w:t>
      </w:r>
      <w:r w:rsidR="00257D9F">
        <w:t xml:space="preserve"> las distintas </w:t>
      </w:r>
      <w:r w:rsidR="00F44971">
        <w:t>categorías</w:t>
      </w:r>
      <w:r w:rsidR="00257D9F">
        <w:t xml:space="preserve"> de ingresos en las que clasifica a los </w:t>
      </w:r>
      <w:r w:rsidR="00F44971">
        <w:t>países</w:t>
      </w:r>
      <w:r w:rsidR="00257D9F">
        <w:t xml:space="preserve"> son las siguientes (</w:t>
      </w:r>
      <w:r w:rsidR="00257D9F">
        <w:fldChar w:fldCharType="begin"/>
      </w:r>
      <w:r w:rsidR="00257D9F">
        <w:instrText xml:space="preserve"> REF _Ref167222394 \h </w:instrText>
      </w:r>
      <w:r w:rsidR="00257D9F">
        <w:fldChar w:fldCharType="separate"/>
      </w:r>
      <w:r w:rsidR="0085057A">
        <w:t xml:space="preserve">Figura </w:t>
      </w:r>
      <w:r w:rsidR="0085057A">
        <w:rPr>
          <w:noProof/>
        </w:rPr>
        <w:t>3</w:t>
      </w:r>
      <w:r w:rsidR="00257D9F">
        <w:fldChar w:fldCharType="end"/>
      </w:r>
      <w:r w:rsidR="00257D9F">
        <w:t xml:space="preserve"> y </w:t>
      </w:r>
      <w:r w:rsidR="00257D9F">
        <w:fldChar w:fldCharType="begin"/>
      </w:r>
      <w:r w:rsidR="00257D9F">
        <w:instrText xml:space="preserve"> REF _Ref167223388 \h </w:instrText>
      </w:r>
      <w:r w:rsidR="00257D9F">
        <w:fldChar w:fldCharType="separate"/>
      </w:r>
      <w:r w:rsidR="0085057A">
        <w:t xml:space="preserve">Figura </w:t>
      </w:r>
      <w:r w:rsidR="0085057A">
        <w:rPr>
          <w:noProof/>
        </w:rPr>
        <w:t>4</w:t>
      </w:r>
      <w:r w:rsidR="00257D9F">
        <w:fldChar w:fldCharType="end"/>
      </w:r>
      <w:r w:rsidR="00257D9F">
        <w:t xml:space="preserve">): </w:t>
      </w:r>
    </w:p>
    <w:p w14:paraId="6ED617A7" w14:textId="77777777" w:rsidR="00257D9F" w:rsidRPr="00FF65FA" w:rsidRDefault="00257D9F" w:rsidP="00257D9F">
      <w:pPr>
        <w:pStyle w:val="ListParagraph"/>
        <w:numPr>
          <w:ilvl w:val="0"/>
          <w:numId w:val="4"/>
        </w:numPr>
        <w:rPr>
          <w:lang w:val="en-US"/>
        </w:rPr>
      </w:pPr>
      <w:r w:rsidRPr="00FF65FA">
        <w:rPr>
          <w:b/>
          <w:bCs/>
          <w:lang w:val="en-US"/>
        </w:rPr>
        <w:t>Low income</w:t>
      </w:r>
      <w:r w:rsidRPr="00FF65FA">
        <w:rPr>
          <w:lang w:val="en-US"/>
        </w:rPr>
        <w:t>: “</w:t>
      </w:r>
      <w:r w:rsidRPr="00FF65FA">
        <w:rPr>
          <w:i/>
          <w:iCs/>
          <w:lang w:val="en-US"/>
        </w:rPr>
        <w:t>Low-income economies are those in which 2022 GNI per capita was $1,135 or less</w:t>
      </w:r>
      <w:r w:rsidRPr="00FF65FA">
        <w:rPr>
          <w:lang w:val="en-US"/>
        </w:rPr>
        <w:t>”.</w:t>
      </w:r>
    </w:p>
    <w:p w14:paraId="265659B5" w14:textId="77777777" w:rsidR="00257D9F" w:rsidRPr="00FF65FA" w:rsidRDefault="00257D9F" w:rsidP="00257D9F">
      <w:pPr>
        <w:pStyle w:val="ListParagraph"/>
        <w:numPr>
          <w:ilvl w:val="0"/>
          <w:numId w:val="4"/>
        </w:numPr>
        <w:rPr>
          <w:lang w:val="en-US"/>
        </w:rPr>
      </w:pPr>
      <w:r w:rsidRPr="00FF65FA">
        <w:rPr>
          <w:b/>
          <w:bCs/>
          <w:lang w:val="en-US"/>
        </w:rPr>
        <w:t>High income</w:t>
      </w:r>
      <w:r w:rsidRPr="00FF65FA">
        <w:rPr>
          <w:lang w:val="en-US"/>
        </w:rPr>
        <w:t>: “</w:t>
      </w:r>
      <w:r w:rsidRPr="00FF65FA">
        <w:rPr>
          <w:i/>
          <w:iCs/>
          <w:lang w:val="en-US"/>
        </w:rPr>
        <w:t>High-income economies are those in which 2022 GNI per capita was more than $13,845</w:t>
      </w:r>
      <w:r w:rsidRPr="00FF65FA">
        <w:rPr>
          <w:lang w:val="en-US"/>
        </w:rPr>
        <w:t>”.</w:t>
      </w:r>
    </w:p>
    <w:p w14:paraId="59BC3351" w14:textId="77777777" w:rsidR="00257D9F" w:rsidRPr="00FF65FA" w:rsidRDefault="00257D9F" w:rsidP="00257D9F">
      <w:pPr>
        <w:pStyle w:val="ListParagraph"/>
        <w:numPr>
          <w:ilvl w:val="0"/>
          <w:numId w:val="4"/>
        </w:numPr>
        <w:rPr>
          <w:lang w:val="en-US"/>
        </w:rPr>
      </w:pPr>
      <w:r w:rsidRPr="00FF65FA">
        <w:rPr>
          <w:b/>
          <w:bCs/>
          <w:lang w:val="en-US"/>
        </w:rPr>
        <w:t>Lower middle income</w:t>
      </w:r>
      <w:r w:rsidRPr="00FF65FA">
        <w:rPr>
          <w:lang w:val="en-US"/>
        </w:rPr>
        <w:t>: “</w:t>
      </w:r>
      <w:r w:rsidRPr="00FF65FA">
        <w:rPr>
          <w:i/>
          <w:iCs/>
          <w:lang w:val="en-US"/>
        </w:rPr>
        <w:t>Lower-middle-income economies are those in which 2022 GNI per capita was between $1,136 and $4,465</w:t>
      </w:r>
      <w:r w:rsidRPr="00FF65FA">
        <w:rPr>
          <w:lang w:val="en-US"/>
        </w:rPr>
        <w:t>”.</w:t>
      </w:r>
    </w:p>
    <w:p w14:paraId="24099DF8" w14:textId="77777777" w:rsidR="00257D9F" w:rsidRPr="00FF65FA" w:rsidRDefault="00257D9F" w:rsidP="00257D9F">
      <w:pPr>
        <w:pStyle w:val="ListParagraph"/>
        <w:numPr>
          <w:ilvl w:val="0"/>
          <w:numId w:val="4"/>
        </w:numPr>
        <w:rPr>
          <w:lang w:val="en-US"/>
        </w:rPr>
      </w:pPr>
      <w:r w:rsidRPr="00FF65FA">
        <w:rPr>
          <w:b/>
          <w:bCs/>
          <w:lang w:val="en-US"/>
        </w:rPr>
        <w:t xml:space="preserve">Upper middle income: </w:t>
      </w:r>
      <w:r w:rsidRPr="00FF65FA">
        <w:rPr>
          <w:lang w:val="en-US"/>
        </w:rPr>
        <w:t>“</w:t>
      </w:r>
      <w:r w:rsidRPr="00FF65FA">
        <w:rPr>
          <w:i/>
          <w:iCs/>
          <w:lang w:val="en-US"/>
        </w:rPr>
        <w:t>Upper-middle-income economies are those in which 2022 GNI per capita was between $4,466 and $13,845</w:t>
      </w:r>
      <w:r w:rsidRPr="00FF65FA">
        <w:rPr>
          <w:lang w:val="en-US"/>
        </w:rPr>
        <w:t>”.</w:t>
      </w:r>
    </w:p>
    <w:p w14:paraId="2FDE63C7" w14:textId="77777777" w:rsidR="00257D9F" w:rsidRPr="00FF65FA" w:rsidRDefault="00257D9F" w:rsidP="00257D9F">
      <w:pPr>
        <w:rPr>
          <w:lang w:val="en-US"/>
        </w:rPr>
      </w:pPr>
    </w:p>
    <w:p w14:paraId="3EE87768" w14:textId="50D69645" w:rsidR="00434C7E" w:rsidRDefault="00B96B39" w:rsidP="006E6FAA">
      <w:r w:rsidRPr="00B96B39">
        <w:rPr>
          <w:noProof/>
        </w:rPr>
        <w:lastRenderedPageBreak/>
        <w:drawing>
          <wp:inline distT="0" distB="0" distL="0" distR="0" wp14:anchorId="534FAF0E" wp14:editId="520320FE">
            <wp:extent cx="5943600" cy="3851275"/>
            <wp:effectExtent l="0" t="0" r="0" b="0"/>
            <wp:docPr id="10148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64617" name=""/>
                    <pic:cNvPicPr/>
                  </pic:nvPicPr>
                  <pic:blipFill>
                    <a:blip r:embed="rId12"/>
                    <a:stretch>
                      <a:fillRect/>
                    </a:stretch>
                  </pic:blipFill>
                  <pic:spPr>
                    <a:xfrm>
                      <a:off x="0" y="0"/>
                      <a:ext cx="5943600" cy="3851275"/>
                    </a:xfrm>
                    <a:prstGeom prst="rect">
                      <a:avLst/>
                    </a:prstGeom>
                  </pic:spPr>
                </pic:pic>
              </a:graphicData>
            </a:graphic>
          </wp:inline>
        </w:drawing>
      </w:r>
    </w:p>
    <w:p w14:paraId="52F913B6" w14:textId="40E0A3C2" w:rsidR="00EB1CB1" w:rsidRDefault="00EB1CB1" w:rsidP="00EB1CB1">
      <w:pPr>
        <w:pStyle w:val="Caption"/>
      </w:pPr>
      <w:bookmarkStart w:id="7" w:name="_Ref167222394"/>
      <w:r>
        <w:t xml:space="preserve">Figura </w:t>
      </w:r>
      <w:r>
        <w:fldChar w:fldCharType="begin"/>
      </w:r>
      <w:r>
        <w:instrText xml:space="preserve"> SEQ Figura \* ARABIC </w:instrText>
      </w:r>
      <w:r>
        <w:fldChar w:fldCharType="separate"/>
      </w:r>
      <w:r w:rsidR="0085057A">
        <w:rPr>
          <w:noProof/>
        </w:rPr>
        <w:t>3</w:t>
      </w:r>
      <w:r>
        <w:fldChar w:fldCharType="end"/>
      </w:r>
      <w:bookmarkEnd w:id="7"/>
      <w:r>
        <w:t xml:space="preserve">: </w:t>
      </w:r>
      <w:r w:rsidR="00F44971">
        <w:t>Países</w:t>
      </w:r>
      <w:r>
        <w:t xml:space="preserve"> según su nivel de ingreso</w:t>
      </w:r>
    </w:p>
    <w:p w14:paraId="7B6DDF11" w14:textId="77777777" w:rsidR="00C94CD9" w:rsidRDefault="00C94CD9" w:rsidP="00C94CD9">
      <w:pPr>
        <w:pStyle w:val="ListParagraph"/>
      </w:pPr>
    </w:p>
    <w:p w14:paraId="41139C1E" w14:textId="4E066C6F" w:rsidR="00C94CD9" w:rsidRDefault="001458AB" w:rsidP="00C94CD9">
      <w:pPr>
        <w:pStyle w:val="ListParagraph"/>
      </w:pPr>
      <w:r w:rsidRPr="001458AB">
        <w:rPr>
          <w:noProof/>
        </w:rPr>
        <w:drawing>
          <wp:inline distT="0" distB="0" distL="0" distR="0" wp14:anchorId="677AC8A5" wp14:editId="57B98663">
            <wp:extent cx="5188998" cy="3439374"/>
            <wp:effectExtent l="0" t="0" r="5715" b="2540"/>
            <wp:docPr id="131847430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4304" name="Picture 1" descr="A graph with different colored bars&#10;&#10;Description automatically generated"/>
                    <pic:cNvPicPr/>
                  </pic:nvPicPr>
                  <pic:blipFill>
                    <a:blip r:embed="rId13"/>
                    <a:stretch>
                      <a:fillRect/>
                    </a:stretch>
                  </pic:blipFill>
                  <pic:spPr>
                    <a:xfrm>
                      <a:off x="0" y="0"/>
                      <a:ext cx="5200700" cy="3447130"/>
                    </a:xfrm>
                    <a:prstGeom prst="rect">
                      <a:avLst/>
                    </a:prstGeom>
                  </pic:spPr>
                </pic:pic>
              </a:graphicData>
            </a:graphic>
          </wp:inline>
        </w:drawing>
      </w:r>
    </w:p>
    <w:p w14:paraId="45504A75" w14:textId="110FE104" w:rsidR="00C94CD9" w:rsidRDefault="007155EA" w:rsidP="007155EA">
      <w:pPr>
        <w:pStyle w:val="Caption"/>
      </w:pPr>
      <w:bookmarkStart w:id="8" w:name="_Ref167223388"/>
      <w:r>
        <w:t xml:space="preserve">Figura </w:t>
      </w:r>
      <w:r>
        <w:fldChar w:fldCharType="begin"/>
      </w:r>
      <w:r>
        <w:instrText xml:space="preserve"> SEQ Figura \* ARABIC </w:instrText>
      </w:r>
      <w:r>
        <w:fldChar w:fldCharType="separate"/>
      </w:r>
      <w:r w:rsidR="0085057A">
        <w:rPr>
          <w:noProof/>
        </w:rPr>
        <w:t>4</w:t>
      </w:r>
      <w:r>
        <w:fldChar w:fldCharType="end"/>
      </w:r>
      <w:bookmarkEnd w:id="8"/>
      <w:r>
        <w:t xml:space="preserve">: </w:t>
      </w:r>
      <w:r w:rsidR="00F44971">
        <w:t>Países</w:t>
      </w:r>
      <w:r>
        <w:t xml:space="preserve"> por su </w:t>
      </w:r>
      <w:r w:rsidR="00D120ED">
        <w:t>categoría</w:t>
      </w:r>
      <w:r>
        <w:t xml:space="preserve"> de ingreso</w:t>
      </w:r>
    </w:p>
    <w:p w14:paraId="26ED2042" w14:textId="77777777" w:rsidR="00816831" w:rsidRDefault="00816831" w:rsidP="00816831">
      <w:pPr>
        <w:pStyle w:val="Heading2"/>
        <w:rPr>
          <w:rFonts w:eastAsia="Times New Roman"/>
        </w:rPr>
      </w:pPr>
      <w:bookmarkStart w:id="9" w:name="_Toc168419420"/>
      <w:r>
        <w:rPr>
          <w:rFonts w:eastAsia="Times New Roman"/>
        </w:rPr>
        <w:lastRenderedPageBreak/>
        <w:t>Herramientas</w:t>
      </w:r>
      <w:bookmarkEnd w:id="9"/>
    </w:p>
    <w:p w14:paraId="13DF4EFB" w14:textId="385D7B83" w:rsidR="00BB4381" w:rsidRDefault="00257D9F" w:rsidP="00816831">
      <w:r>
        <w:t>Tanto para la descarga y preprocesamiento de los datos</w:t>
      </w:r>
      <w:r w:rsidR="00BB4381">
        <w:t>, como para</w:t>
      </w:r>
      <w:r>
        <w:t xml:space="preserve"> el </w:t>
      </w:r>
      <w:r w:rsidR="00816831">
        <w:t>análisis</w:t>
      </w:r>
      <w:r>
        <w:t xml:space="preserve"> exploratorio, </w:t>
      </w:r>
      <w:r w:rsidR="00BB4381">
        <w:t xml:space="preserve">y </w:t>
      </w:r>
      <w:r>
        <w:t>el modelado</w:t>
      </w:r>
      <w:r w:rsidR="00BB4381">
        <w:t xml:space="preserve">, </w:t>
      </w:r>
      <w:r w:rsidR="00816831">
        <w:t xml:space="preserve">utilizaremos </w:t>
      </w:r>
      <w:r w:rsidR="001458AB">
        <w:t>P</w:t>
      </w:r>
      <w:r w:rsidR="00BB4381">
        <w:t xml:space="preserve">ython corriendo sobre la </w:t>
      </w:r>
      <w:r w:rsidR="001458AB">
        <w:t>IDE</w:t>
      </w:r>
      <w:r w:rsidR="00BB4381">
        <w:t xml:space="preserve"> </w:t>
      </w:r>
      <w:r w:rsidR="001458AB">
        <w:t>V</w:t>
      </w:r>
      <w:r w:rsidR="00BB4381">
        <w:t xml:space="preserve">isual </w:t>
      </w:r>
      <w:r w:rsidR="001458AB">
        <w:t>S</w:t>
      </w:r>
      <w:r w:rsidR="00BB4381">
        <w:t xml:space="preserve">tudio </w:t>
      </w:r>
      <w:proofErr w:type="spellStart"/>
      <w:r w:rsidR="001458AB">
        <w:t>C</w:t>
      </w:r>
      <w:r w:rsidR="00BB4381">
        <w:t>ode</w:t>
      </w:r>
      <w:proofErr w:type="spellEnd"/>
      <w:r w:rsidR="00BB4381">
        <w:t>.</w:t>
      </w:r>
    </w:p>
    <w:p w14:paraId="52119AB2" w14:textId="2CC908E4" w:rsidR="00816831" w:rsidRDefault="00BB4381" w:rsidP="00816831">
      <w:r>
        <w:t xml:space="preserve">Dentro de </w:t>
      </w:r>
      <w:r w:rsidR="001458AB">
        <w:t>Python</w:t>
      </w:r>
      <w:r>
        <w:t xml:space="preserve"> usaremos </w:t>
      </w:r>
      <w:r w:rsidR="00816831">
        <w:t xml:space="preserve">las siguientes </w:t>
      </w:r>
      <w:r>
        <w:t xml:space="preserve">bibliotecas y </w:t>
      </w:r>
      <w:r w:rsidR="00F44971">
        <w:t>librerías</w:t>
      </w:r>
      <w:r w:rsidR="00816831">
        <w:t>:</w:t>
      </w:r>
    </w:p>
    <w:p w14:paraId="29291274" w14:textId="4773B44C" w:rsidR="00816831" w:rsidRDefault="00816831" w:rsidP="00BB4381">
      <w:pPr>
        <w:pStyle w:val="ListParagraph"/>
        <w:numPr>
          <w:ilvl w:val="0"/>
          <w:numId w:val="9"/>
        </w:numPr>
      </w:pPr>
      <w:r>
        <w:t xml:space="preserve">Selenium: </w:t>
      </w:r>
      <w:r w:rsidR="00BB4381">
        <w:t xml:space="preserve">Se utiliza para </w:t>
      </w:r>
      <w:r>
        <w:t>automatiza</w:t>
      </w:r>
      <w:r w:rsidR="00BB4381">
        <w:t xml:space="preserve">r </w:t>
      </w:r>
      <w:r>
        <w:t>la descarga de datos desde la web.</w:t>
      </w:r>
    </w:p>
    <w:p w14:paraId="27B5B400" w14:textId="603CAB57" w:rsidR="00816831" w:rsidRDefault="00816831" w:rsidP="00BB4381">
      <w:pPr>
        <w:pStyle w:val="ListParagraph"/>
        <w:numPr>
          <w:ilvl w:val="0"/>
          <w:numId w:val="9"/>
        </w:numPr>
      </w:pPr>
      <w:r>
        <w:t xml:space="preserve">OpenPyXL: </w:t>
      </w:r>
      <w:r w:rsidR="00BB4381">
        <w:t>Se utiliza p</w:t>
      </w:r>
      <w:r>
        <w:t xml:space="preserve">ara </w:t>
      </w:r>
      <w:r w:rsidR="00BB4381">
        <w:t xml:space="preserve">manipular los </w:t>
      </w:r>
      <w:r>
        <w:t>archivos Excel durante el preprocesamiento de datos.</w:t>
      </w:r>
    </w:p>
    <w:p w14:paraId="00C71EE6" w14:textId="075FA8B1" w:rsidR="00816831" w:rsidRDefault="00816831" w:rsidP="00BB4381">
      <w:pPr>
        <w:pStyle w:val="ListParagraph"/>
        <w:numPr>
          <w:ilvl w:val="0"/>
          <w:numId w:val="9"/>
        </w:numPr>
      </w:pPr>
      <w:r>
        <w:t>Pandas y NumPy</w:t>
      </w:r>
      <w:r w:rsidR="00BB4381">
        <w:t>:</w:t>
      </w:r>
      <w:r>
        <w:t xml:space="preserve"> </w:t>
      </w:r>
      <w:r w:rsidR="00BB4381">
        <w:t xml:space="preserve">Se utilizan </w:t>
      </w:r>
      <w:r>
        <w:t>para manipulación y análisis de datos.</w:t>
      </w:r>
    </w:p>
    <w:p w14:paraId="71F90830" w14:textId="4A14DAE2" w:rsidR="00816831" w:rsidRDefault="00816831" w:rsidP="00BB4381">
      <w:pPr>
        <w:pStyle w:val="ListParagraph"/>
        <w:numPr>
          <w:ilvl w:val="0"/>
          <w:numId w:val="9"/>
        </w:numPr>
      </w:pPr>
      <w:r>
        <w:t>Matplotlib</w:t>
      </w:r>
      <w:r w:rsidR="00BB4381">
        <w:t xml:space="preserve"> y </w:t>
      </w:r>
      <w:r>
        <w:t>Seaborn</w:t>
      </w:r>
      <w:r w:rsidR="00BB4381">
        <w:t>:</w:t>
      </w:r>
      <w:r>
        <w:t xml:space="preserve"> </w:t>
      </w:r>
      <w:r w:rsidR="00BB4381">
        <w:t xml:space="preserve">Se utilizan </w:t>
      </w:r>
      <w:r>
        <w:t>para la visualización de datos.</w:t>
      </w:r>
    </w:p>
    <w:p w14:paraId="36E59D99" w14:textId="77777777" w:rsidR="00BB4381" w:rsidRDefault="00BB4381" w:rsidP="00BB4381">
      <w:pPr>
        <w:pStyle w:val="ListParagraph"/>
        <w:numPr>
          <w:ilvl w:val="0"/>
          <w:numId w:val="9"/>
        </w:numPr>
      </w:pPr>
      <w:r>
        <w:t>PDFPages de Matplotlib: Para generar reportes en PDF con gráficos de los análisis realizados.</w:t>
      </w:r>
    </w:p>
    <w:p w14:paraId="3F1F9917" w14:textId="15BCD6A1" w:rsidR="00BB4381" w:rsidRDefault="00BB4381" w:rsidP="00BB4381">
      <w:pPr>
        <w:pStyle w:val="ListParagraph"/>
        <w:numPr>
          <w:ilvl w:val="0"/>
          <w:numId w:val="9"/>
        </w:numPr>
      </w:pPr>
      <w:r>
        <w:t>H</w:t>
      </w:r>
      <w:r w:rsidRPr="00BB4381">
        <w:t>oloviews</w:t>
      </w:r>
      <w:r>
        <w:t xml:space="preserve"> y </w:t>
      </w:r>
      <w:r w:rsidRPr="00BB4381">
        <w:t>bokeh</w:t>
      </w:r>
      <w:r>
        <w:t xml:space="preserve">: Se utilizan para la visualización </w:t>
      </w:r>
      <w:r w:rsidR="00F44971">
        <w:t>dinámica</w:t>
      </w:r>
      <w:r>
        <w:t xml:space="preserve"> de datos</w:t>
      </w:r>
    </w:p>
    <w:p w14:paraId="79BC00D6" w14:textId="7B70B7E7" w:rsidR="00816831" w:rsidRDefault="00816831" w:rsidP="00BB4381">
      <w:pPr>
        <w:pStyle w:val="ListParagraph"/>
        <w:numPr>
          <w:ilvl w:val="0"/>
          <w:numId w:val="9"/>
        </w:numPr>
      </w:pPr>
      <w:r>
        <w:t>Scikit-learn</w:t>
      </w:r>
      <w:r w:rsidR="00BB4381">
        <w:t>: Se utiliza para aplicar</w:t>
      </w:r>
      <w:r>
        <w:t xml:space="preserve"> las técnicas de clustering</w:t>
      </w:r>
      <w:r w:rsidR="00BB4381">
        <w:t xml:space="preserve"> en la etapa de modelado</w:t>
      </w:r>
    </w:p>
    <w:p w14:paraId="6877300B" w14:textId="68C2E0C2" w:rsidR="00F44971" w:rsidRDefault="00F44971" w:rsidP="00F44971">
      <w:pPr>
        <w:pStyle w:val="ListParagraph"/>
        <w:numPr>
          <w:ilvl w:val="1"/>
          <w:numId w:val="9"/>
        </w:numPr>
      </w:pPr>
      <w:r>
        <w:t>StandardScaler</w:t>
      </w:r>
    </w:p>
    <w:p w14:paraId="3F7B1440" w14:textId="17355D67" w:rsidR="00F44971" w:rsidRDefault="00F44971" w:rsidP="00F44971">
      <w:pPr>
        <w:pStyle w:val="ListParagraph"/>
        <w:numPr>
          <w:ilvl w:val="1"/>
          <w:numId w:val="9"/>
        </w:numPr>
      </w:pPr>
      <w:r>
        <w:t>KMeans</w:t>
      </w:r>
    </w:p>
    <w:p w14:paraId="0549D23B" w14:textId="754CF39C" w:rsidR="00F44971" w:rsidRDefault="00F44971" w:rsidP="00F44971">
      <w:pPr>
        <w:pStyle w:val="ListParagraph"/>
        <w:numPr>
          <w:ilvl w:val="1"/>
          <w:numId w:val="9"/>
        </w:numPr>
      </w:pPr>
      <w:r>
        <w:t>silhouette_score</w:t>
      </w:r>
    </w:p>
    <w:p w14:paraId="3C791099" w14:textId="0779B039" w:rsidR="00816831" w:rsidRDefault="00816831" w:rsidP="00BB4381">
      <w:pPr>
        <w:pStyle w:val="ListParagraph"/>
        <w:numPr>
          <w:ilvl w:val="0"/>
          <w:numId w:val="9"/>
        </w:numPr>
      </w:pPr>
      <w:r>
        <w:t>Statsmodels</w:t>
      </w:r>
      <w:r w:rsidR="00BB4381">
        <w:t>: Se utiliza</w:t>
      </w:r>
      <w:r>
        <w:t xml:space="preserve"> para el análisis de series temporales, incluyendo modelos ARIMA.</w:t>
      </w:r>
    </w:p>
    <w:p w14:paraId="0FC0BBB9" w14:textId="21E76C4A" w:rsidR="00816831" w:rsidRDefault="00816831" w:rsidP="00BB4381">
      <w:pPr>
        <w:pStyle w:val="ListParagraph"/>
        <w:numPr>
          <w:ilvl w:val="0"/>
          <w:numId w:val="9"/>
        </w:numPr>
      </w:pPr>
      <w:r>
        <w:t xml:space="preserve">Jupyter Notebooks: </w:t>
      </w:r>
      <w:r w:rsidR="00BB4381">
        <w:t xml:space="preserve">Se utiliza para la etapa de </w:t>
      </w:r>
      <w:r w:rsidR="00F44971">
        <w:t>análisis</w:t>
      </w:r>
      <w:r w:rsidR="00BB4381">
        <w:t xml:space="preserve"> exploratorio. Permite no solo ejecutar </w:t>
      </w:r>
      <w:r w:rsidR="00F44971">
        <w:t>código</w:t>
      </w:r>
      <w:r w:rsidR="00BB4381">
        <w:t xml:space="preserve"> sino </w:t>
      </w:r>
      <w:r w:rsidR="00D120ED">
        <w:t>también</w:t>
      </w:r>
      <w:r w:rsidR="00BB4381">
        <w:t xml:space="preserve"> </w:t>
      </w:r>
      <w:r>
        <w:t>documentar y presentar los análisis de manera interactiva.</w:t>
      </w:r>
    </w:p>
    <w:p w14:paraId="740ED4EE" w14:textId="4891FFC9" w:rsidR="00BB4381" w:rsidRDefault="00BB4381" w:rsidP="00BB4381">
      <w:r>
        <w:t xml:space="preserve">Adicionalmente a las </w:t>
      </w:r>
      <w:r w:rsidR="00F44971">
        <w:t>librerías</w:t>
      </w:r>
      <w:r>
        <w:t xml:space="preserve"> de Python, se utilizaron los siguientes programas de oficina:</w:t>
      </w:r>
    </w:p>
    <w:p w14:paraId="6FEE6B91" w14:textId="10D26F91" w:rsidR="00816831" w:rsidRDefault="00816831" w:rsidP="00BB4381">
      <w:pPr>
        <w:pStyle w:val="ListParagraph"/>
        <w:numPr>
          <w:ilvl w:val="0"/>
          <w:numId w:val="10"/>
        </w:numPr>
      </w:pPr>
      <w:r>
        <w:t>Microsoft Excel: Para la gestión inicial de los datos descargados y la generación de la metadata necesaria.</w:t>
      </w:r>
    </w:p>
    <w:p w14:paraId="0F78C368" w14:textId="54C3CD24" w:rsidR="00816831" w:rsidRDefault="00BB4381" w:rsidP="002D67D1">
      <w:pPr>
        <w:pStyle w:val="ListParagraph"/>
        <w:numPr>
          <w:ilvl w:val="0"/>
          <w:numId w:val="10"/>
        </w:numPr>
      </w:pPr>
      <w:r>
        <w:t>Microsoft Word: Para la elaboración de este documento</w:t>
      </w:r>
    </w:p>
    <w:p w14:paraId="3BB1FB7B" w14:textId="376669F4" w:rsidR="002D67D1" w:rsidRDefault="002D67D1" w:rsidP="00BB4381">
      <w:pPr>
        <w:pStyle w:val="Heading2"/>
      </w:pPr>
      <w:bookmarkStart w:id="10" w:name="_Toc168419421"/>
      <w:r>
        <w:t>Preprocesamiento</w:t>
      </w:r>
      <w:r w:rsidR="00BB4381">
        <w:t xml:space="preserve"> de los datos</w:t>
      </w:r>
      <w:bookmarkEnd w:id="10"/>
    </w:p>
    <w:p w14:paraId="297EF762" w14:textId="6BB6BEFC" w:rsidR="00744432" w:rsidRDefault="002D67D1" w:rsidP="002D67D1">
      <w:r>
        <w:t>Los datos se encuentran agrupados en distintas planillas</w:t>
      </w:r>
      <w:r w:rsidR="00744432">
        <w:t xml:space="preserve">. Cada indicador tiene su propio archivo, donde se encuentran los </w:t>
      </w:r>
      <w:r w:rsidR="00F44971">
        <w:t>países</w:t>
      </w:r>
      <w:r w:rsidR="00744432">
        <w:t xml:space="preserve"> como cabecera de las filas y los años como cabecera de la columna</w:t>
      </w:r>
      <w:r>
        <w:t xml:space="preserve">. </w:t>
      </w:r>
    </w:p>
    <w:p w14:paraId="633C47AB" w14:textId="4CD78411" w:rsidR="001B516E" w:rsidRDefault="00744432" w:rsidP="002D67D1">
      <w:r>
        <w:t xml:space="preserve">Es por esto </w:t>
      </w:r>
      <w:r w:rsidR="00384DB8">
        <w:t>por lo que</w:t>
      </w:r>
      <w:r>
        <w:t xml:space="preserve"> para generar datasets </w:t>
      </w:r>
      <w:r w:rsidR="00F44971">
        <w:t>fácilmente</w:t>
      </w:r>
      <w:r>
        <w:t xml:space="preserve"> utilizables, hubo que realizar las siguientes tareas de preprocesamiento</w:t>
      </w:r>
      <w:r w:rsidR="001B516E">
        <w:t>:</w:t>
      </w:r>
    </w:p>
    <w:p w14:paraId="331C8726" w14:textId="28510E53" w:rsidR="00C94CD9" w:rsidRDefault="00C94CD9" w:rsidP="00C94CD9">
      <w:pPr>
        <w:pStyle w:val="ListParagraph"/>
        <w:numPr>
          <w:ilvl w:val="0"/>
          <w:numId w:val="6"/>
        </w:numPr>
      </w:pPr>
      <w:r>
        <w:t xml:space="preserve">Descarga automática: </w:t>
      </w:r>
      <w:r w:rsidR="00486093">
        <w:t>Utilizando</w:t>
      </w:r>
      <w:r>
        <w:t xml:space="preserve"> Selenium</w:t>
      </w:r>
      <w:r w:rsidR="00486093">
        <w:t xml:space="preserve">, se realizaron las descargas </w:t>
      </w:r>
      <w:r w:rsidR="00F44971">
        <w:t>automáticas</w:t>
      </w:r>
      <w:r w:rsidR="00486093">
        <w:t xml:space="preserve"> de todos los archivos en formato xls.</w:t>
      </w:r>
      <w:r w:rsidR="00744432">
        <w:t xml:space="preserve"> </w:t>
      </w:r>
    </w:p>
    <w:p w14:paraId="447D6A8C" w14:textId="53AE7482" w:rsidR="00744432" w:rsidRDefault="00744432" w:rsidP="00744432">
      <w:pPr>
        <w:pStyle w:val="ListParagraph"/>
        <w:numPr>
          <w:ilvl w:val="1"/>
          <w:numId w:val="6"/>
        </w:numPr>
      </w:pPr>
      <w:r>
        <w:t>Estos archivos se convirtieron a CSV para facilitar su manipulación</w:t>
      </w:r>
      <w:r>
        <w:rPr>
          <w:rStyle w:val="FootnoteReference"/>
        </w:rPr>
        <w:footnoteReference w:id="1"/>
      </w:r>
    </w:p>
    <w:p w14:paraId="687A6173" w14:textId="4CD9A49C" w:rsidR="00744432" w:rsidRDefault="00F44971" w:rsidP="001B516E">
      <w:pPr>
        <w:pStyle w:val="ListParagraph"/>
        <w:numPr>
          <w:ilvl w:val="0"/>
          <w:numId w:val="6"/>
        </w:numPr>
      </w:pPr>
      <w:r>
        <w:t>Generación</w:t>
      </w:r>
      <w:r w:rsidR="001B516E">
        <w:t xml:space="preserve"> de metadata: </w:t>
      </w:r>
      <w:r w:rsidR="00486093">
        <w:t xml:space="preserve">Luego </w:t>
      </w:r>
      <w:r w:rsidR="001B516E">
        <w:t xml:space="preserve">de bajar </w:t>
      </w:r>
      <w:r w:rsidR="00486093">
        <w:t>los archivos</w:t>
      </w:r>
      <w:r w:rsidR="001B516E">
        <w:t xml:space="preserve">, </w:t>
      </w:r>
      <w:r w:rsidR="00486093">
        <w:t xml:space="preserve">estos se procesan y se genera </w:t>
      </w:r>
      <w:r w:rsidR="001B516E">
        <w:t xml:space="preserve">archivo maestro con la metadata necesaria para el </w:t>
      </w:r>
      <w:r w:rsidR="00486093">
        <w:t xml:space="preserve">estudio. Esta </w:t>
      </w:r>
      <w:r>
        <w:t>metainformación</w:t>
      </w:r>
      <w:r w:rsidR="00486093">
        <w:t xml:space="preserve"> incluye</w:t>
      </w:r>
      <w:r w:rsidR="00744432">
        <w:t>:</w:t>
      </w:r>
    </w:p>
    <w:p w14:paraId="13EAA395" w14:textId="350A6115" w:rsidR="00744432" w:rsidRDefault="00F44971" w:rsidP="00744432">
      <w:pPr>
        <w:pStyle w:val="ListParagraph"/>
        <w:numPr>
          <w:ilvl w:val="1"/>
          <w:numId w:val="6"/>
        </w:numPr>
      </w:pPr>
      <w:r>
        <w:t>Catálogo</w:t>
      </w:r>
      <w:r w:rsidR="00744432">
        <w:t xml:space="preserve"> de indicadores: Con su </w:t>
      </w:r>
      <w:r>
        <w:t>código</w:t>
      </w:r>
      <w:r w:rsidR="00744432">
        <w:t xml:space="preserve">, nombre, descripción y ruta de acceso al archivo de origen dentro del repositorio de </w:t>
      </w:r>
      <w:r>
        <w:t>código</w:t>
      </w:r>
      <w:r w:rsidR="00744432">
        <w:t>.</w:t>
      </w:r>
    </w:p>
    <w:p w14:paraId="4254706C" w14:textId="00B2D83C" w:rsidR="001B516E" w:rsidRDefault="00F44971" w:rsidP="00744432">
      <w:pPr>
        <w:pStyle w:val="ListParagraph"/>
        <w:numPr>
          <w:ilvl w:val="1"/>
          <w:numId w:val="6"/>
        </w:numPr>
      </w:pPr>
      <w:r>
        <w:t>Catálogo</w:t>
      </w:r>
      <w:r w:rsidR="00744432">
        <w:t xml:space="preserve"> de indicadores por </w:t>
      </w:r>
      <w:r>
        <w:t>área</w:t>
      </w:r>
      <w:r w:rsidR="00744432">
        <w:t xml:space="preserve"> clave: Cada una de las </w:t>
      </w:r>
      <w:r>
        <w:t>áreas</w:t>
      </w:r>
      <w:r w:rsidR="00744432">
        <w:t xml:space="preserve"> clave junto con sus indicadores y su dirección url. </w:t>
      </w:r>
    </w:p>
    <w:p w14:paraId="4F52E2BD" w14:textId="0C947646" w:rsidR="00744432" w:rsidRDefault="00F44971" w:rsidP="00773BBA">
      <w:pPr>
        <w:pStyle w:val="ListParagraph"/>
        <w:numPr>
          <w:ilvl w:val="1"/>
          <w:numId w:val="6"/>
        </w:numPr>
      </w:pPr>
      <w:r>
        <w:t>Catálogo</w:t>
      </w:r>
      <w:r w:rsidR="00744432">
        <w:t xml:space="preserve"> de </w:t>
      </w:r>
      <w:r w:rsidR="00D120ED">
        <w:t>países</w:t>
      </w:r>
      <w:r w:rsidR="00744432">
        <w:t xml:space="preserve">: Los </w:t>
      </w:r>
      <w:r>
        <w:t>códigos</w:t>
      </w:r>
      <w:r w:rsidR="00744432">
        <w:t xml:space="preserve">, nombres, nivel de ingreso, agrupamiento </w:t>
      </w:r>
      <w:r>
        <w:t>geográfico</w:t>
      </w:r>
      <w:r w:rsidR="00744432">
        <w:t xml:space="preserve"> y comentarios de creadores de los datos</w:t>
      </w:r>
    </w:p>
    <w:p w14:paraId="09B2C7D6" w14:textId="77CA7C67" w:rsidR="001B516E" w:rsidRDefault="001B516E" w:rsidP="001B516E">
      <w:pPr>
        <w:pStyle w:val="ListParagraph"/>
        <w:numPr>
          <w:ilvl w:val="0"/>
          <w:numId w:val="6"/>
        </w:numPr>
      </w:pPr>
      <w:r>
        <w:t xml:space="preserve">Agrupamiento: </w:t>
      </w:r>
      <w:r w:rsidR="00486093">
        <w:t>P</w:t>
      </w:r>
      <w:r>
        <w:t xml:space="preserve">ara facilitar </w:t>
      </w:r>
      <w:r w:rsidR="00486093">
        <w:t xml:space="preserve">el uso y </w:t>
      </w:r>
      <w:r w:rsidR="00F44971">
        <w:t>manipulación</w:t>
      </w:r>
      <w:r w:rsidR="00486093">
        <w:t xml:space="preserve"> de los datos, se procesaron los archivos individuales para generar un consolidado por </w:t>
      </w:r>
      <w:r w:rsidR="00F44971">
        <w:t>área</w:t>
      </w:r>
      <w:r w:rsidR="00486093">
        <w:t xml:space="preserve">, que agrupa a todos los indicadores de esa </w:t>
      </w:r>
      <w:r w:rsidR="00F44971">
        <w:t>área</w:t>
      </w:r>
      <w:r w:rsidR="00816D19">
        <w:t xml:space="preserve"> para todos los </w:t>
      </w:r>
      <w:r w:rsidR="00D120ED">
        <w:t>países</w:t>
      </w:r>
      <w:r>
        <w:t>.</w:t>
      </w:r>
    </w:p>
    <w:p w14:paraId="3659F4F4" w14:textId="5A1F5878" w:rsidR="00253BA8" w:rsidRDefault="006B2681" w:rsidP="005377A7">
      <w:pPr>
        <w:pStyle w:val="ListParagraph"/>
        <w:numPr>
          <w:ilvl w:val="0"/>
          <w:numId w:val="6"/>
        </w:numPr>
      </w:pPr>
      <w:r>
        <w:t xml:space="preserve">Cálculo de Métricas: Dada la cantidad de archivos e indicadores, el análisis exploratorio se hace extremadamente complejo y costoso. Es por esto </w:t>
      </w:r>
      <w:proofErr w:type="gramStart"/>
      <w:r>
        <w:t>que</w:t>
      </w:r>
      <w:proofErr w:type="gramEnd"/>
      <w:r>
        <w:t xml:space="preserve"> genere un proceso que calcula métricas </w:t>
      </w:r>
      <w:r>
        <w:lastRenderedPageBreak/>
        <w:t>principalmente sobre los datos faltantes (que son críticos para las técnicas de modelado que pienso utilizar)</w:t>
      </w:r>
      <w:r w:rsidR="0085057A">
        <w:t>.</w:t>
      </w:r>
    </w:p>
    <w:p w14:paraId="6B29821F" w14:textId="4190EDEB" w:rsidR="00253BA8" w:rsidRPr="00253BA8" w:rsidRDefault="00F44971" w:rsidP="00253BA8">
      <w:pPr>
        <w:pStyle w:val="Heading2"/>
        <w:rPr>
          <w:rFonts w:ascii="Arial" w:eastAsia="Times New Roman" w:hAnsi="Arial" w:cs="Arial"/>
        </w:rPr>
      </w:pPr>
      <w:bookmarkStart w:id="11" w:name="_Toc168419422"/>
      <w:commentRangeStart w:id="12"/>
      <w:r w:rsidRPr="00F56292">
        <w:rPr>
          <w:rFonts w:ascii="Arial" w:eastAsia="Times New Roman" w:hAnsi="Arial" w:cs="Arial"/>
        </w:rPr>
        <w:t>Análisis</w:t>
      </w:r>
      <w:r w:rsidR="00A468CC" w:rsidRPr="00F56292">
        <w:rPr>
          <w:rFonts w:ascii="Arial" w:eastAsia="Times New Roman" w:hAnsi="Arial" w:cs="Arial"/>
        </w:rPr>
        <w:t xml:space="preserve"> y Modelado</w:t>
      </w:r>
      <w:commentRangeEnd w:id="12"/>
      <w:r w:rsidR="00F248E6">
        <w:rPr>
          <w:rStyle w:val="CommentReference"/>
          <w:rFonts w:ascii="Arial" w:eastAsiaTheme="minorHAnsi" w:hAnsi="Arial" w:cstheme="minorBidi"/>
          <w:color w:val="auto"/>
        </w:rPr>
        <w:commentReference w:id="12"/>
      </w:r>
      <w:bookmarkEnd w:id="11"/>
    </w:p>
    <w:p w14:paraId="46F93A24" w14:textId="381FE1DA" w:rsidR="005324C0" w:rsidRDefault="005324C0" w:rsidP="00464A7C">
      <w:r w:rsidRPr="005324C0">
        <w:t xml:space="preserve">Nuestro análisis </w:t>
      </w:r>
      <w:r w:rsidR="00F248E6">
        <w:t>consta</w:t>
      </w:r>
      <w:r w:rsidRPr="005324C0">
        <w:t xml:space="preserve"> de: (1) Métodos descriptivos que incluyen técnicas </w:t>
      </w:r>
      <w:r w:rsidR="00D120ED">
        <w:t>estadísticas</w:t>
      </w:r>
      <w:r w:rsidRPr="005324C0">
        <w:t xml:space="preserve"> y </w:t>
      </w:r>
      <w:r w:rsidR="003615A4">
        <w:t>v</w:t>
      </w:r>
      <w:r w:rsidRPr="005324C0">
        <w:t>isualización de datos para caracterizar y comparar países; (2) Técnicas de clustering como K-means para identificar agrupaciones de países con patrones de desarrollo similares; y (3) Análisis de series temporales utilizando modelos como ARIMA para evaluar la evolución de los indicadores a lo largo del tiempo.</w:t>
      </w:r>
    </w:p>
    <w:p w14:paraId="660E5550" w14:textId="4F4501A8" w:rsidR="00253BA8" w:rsidRDefault="00253BA8" w:rsidP="00253BA8">
      <w:pPr>
        <w:pStyle w:val="Heading3"/>
      </w:pPr>
      <w:bookmarkStart w:id="13" w:name="_Toc168419423"/>
      <w:commentRangeStart w:id="14"/>
      <w:r w:rsidRPr="00253BA8">
        <w:t>Métodos descriptivos</w:t>
      </w:r>
      <w:commentRangeEnd w:id="14"/>
      <w:r w:rsidR="00F248E6">
        <w:rPr>
          <w:rStyle w:val="CommentReference"/>
          <w:rFonts w:eastAsiaTheme="minorHAnsi" w:cstheme="minorBidi"/>
          <w:color w:val="auto"/>
        </w:rPr>
        <w:commentReference w:id="14"/>
      </w:r>
      <w:bookmarkEnd w:id="13"/>
    </w:p>
    <w:p w14:paraId="3369918A" w14:textId="66B54D83" w:rsidR="004D113C" w:rsidRDefault="006B2681" w:rsidP="00253BA8">
      <w:r>
        <w:t xml:space="preserve">Dado el origen de los datos, </w:t>
      </w:r>
      <w:r w:rsidR="00F248E6">
        <w:t>se decidió</w:t>
      </w:r>
      <w:r>
        <w:t xml:space="preserve"> aceptarlos como válidos. Entonces, el análisis exploratorio se basa principalmente en entender con la mayor precisión</w:t>
      </w:r>
      <w:r w:rsidR="0085057A">
        <w:t xml:space="preserve"> posible cu</w:t>
      </w:r>
      <w:r w:rsidR="00F248E6">
        <w:t>á</w:t>
      </w:r>
      <w:r w:rsidR="0085057A">
        <w:t xml:space="preserve">les son los </w:t>
      </w:r>
      <w:r w:rsidR="00ED7768">
        <w:t xml:space="preserve">datos </w:t>
      </w:r>
      <w:r w:rsidR="0085057A">
        <w:t xml:space="preserve">que </w:t>
      </w:r>
      <w:r w:rsidR="00ED7768">
        <w:t>faltan</w:t>
      </w:r>
      <w:r w:rsidR="0085057A">
        <w:t>,</w:t>
      </w:r>
      <w:r w:rsidR="00ED7768">
        <w:t xml:space="preserve"> y buscar estrategias que permitan imputar</w:t>
      </w:r>
      <w:r w:rsidR="00F248E6">
        <w:t>los</w:t>
      </w:r>
      <w:r w:rsidR="00ED7768">
        <w:t xml:space="preserve"> o recortarlos para poder aplicar las técnicas</w:t>
      </w:r>
      <w:r w:rsidR="00253BA8">
        <w:t xml:space="preserve"> de clustering y de </w:t>
      </w:r>
      <w:r w:rsidR="00D120ED">
        <w:t>análisis</w:t>
      </w:r>
      <w:r w:rsidR="00253BA8">
        <w:t xml:space="preserve"> de series temporales </w:t>
      </w:r>
      <w:r w:rsidR="00ED7768">
        <w:t>propuestas</w:t>
      </w:r>
      <w:r w:rsidR="00253BA8">
        <w:t xml:space="preserve">. </w:t>
      </w:r>
    </w:p>
    <w:p w14:paraId="222B28BF" w14:textId="5E2BDAED" w:rsidR="00ED7768" w:rsidRDefault="00ED7768" w:rsidP="00253BA8">
      <w:r>
        <w:t>El volumen de datos hace dificultosa la tarea de explorarlos todos juntos, así que e</w:t>
      </w:r>
      <w:r w:rsidR="004D113C">
        <w:t>n un</w:t>
      </w:r>
      <w:r>
        <w:t xml:space="preserve">a primera instancia </w:t>
      </w:r>
      <w:commentRangeStart w:id="15"/>
      <w:r>
        <w:t xml:space="preserve">me </w:t>
      </w:r>
      <w:commentRangeEnd w:id="15"/>
      <w:r w:rsidR="00DC2979">
        <w:rPr>
          <w:rStyle w:val="CommentReference"/>
        </w:rPr>
        <w:commentReference w:id="15"/>
      </w:r>
      <w:r>
        <w:t>enfoqu</w:t>
      </w:r>
      <w:r w:rsidR="00F248E6">
        <w:t>é</w:t>
      </w:r>
      <w:r>
        <w:t xml:space="preserve"> en hacer un</w:t>
      </w:r>
      <w:r w:rsidR="004D113C">
        <w:t xml:space="preserve"> primer </w:t>
      </w:r>
      <w:r>
        <w:t>análisis</w:t>
      </w:r>
      <w:r w:rsidR="004D113C">
        <w:t xml:space="preserve"> </w:t>
      </w:r>
      <w:r>
        <w:t>acotando los países</w:t>
      </w:r>
      <w:r w:rsidR="004D113C">
        <w:t xml:space="preserve"> </w:t>
      </w:r>
      <w:r>
        <w:t>de estudio a un pequeño conjunto de</w:t>
      </w:r>
      <w:r w:rsidR="004D113C">
        <w:t xml:space="preserve"> </w:t>
      </w:r>
      <w:r>
        <w:t>Latinoamérica: Argentina, Bolivia, Chile, Colombia, Ecuador, Mé</w:t>
      </w:r>
      <w:r w:rsidR="00F248E6">
        <w:t>x</w:t>
      </w:r>
      <w:r>
        <w:t>ico y Uruguay.</w:t>
      </w:r>
      <w:r w:rsidR="004D113C">
        <w:t xml:space="preserve"> </w:t>
      </w:r>
    </w:p>
    <w:p w14:paraId="72CC36A9" w14:textId="51A09FAE" w:rsidR="00ED7768" w:rsidRDefault="00ED7768" w:rsidP="00253BA8">
      <w:r>
        <w:t xml:space="preserve">En la </w:t>
      </w:r>
      <w:r>
        <w:fldChar w:fldCharType="begin"/>
      </w:r>
      <w:r>
        <w:instrText xml:space="preserve"> REF _Ref167227055 \h </w:instrText>
      </w:r>
      <w:r>
        <w:fldChar w:fldCharType="separate"/>
      </w:r>
      <w:r w:rsidR="0085057A">
        <w:t xml:space="preserve">Figura </w:t>
      </w:r>
      <w:r w:rsidR="0085057A">
        <w:rPr>
          <w:noProof/>
        </w:rPr>
        <w:t>5</w:t>
      </w:r>
      <w:r>
        <w:fldChar w:fldCharType="end"/>
      </w:r>
      <w:r>
        <w:t xml:space="preserve"> se visualiza el porcentaje de datos existentes sobre datos totales para cada país para cada área de interés (agrupando todos los indicadores de dicha área para todos los años</w:t>
      </w:r>
      <w:r w:rsidR="00F248E6">
        <w:t>)</w:t>
      </w:r>
      <w:r>
        <w:t>. Hay escasas áreas donde este porcentaje supere el 80%. En particular, Argentina tiene un máximo de 72% en Economy &amp; Growth.</w:t>
      </w:r>
    </w:p>
    <w:p w14:paraId="1264C80C" w14:textId="77777777" w:rsidR="001D1D45" w:rsidRDefault="001D1D45" w:rsidP="00253BA8"/>
    <w:p w14:paraId="7EEE3328" w14:textId="53BFFCD8" w:rsidR="004D113C" w:rsidRDefault="00F54690" w:rsidP="00253BA8">
      <w:r w:rsidRPr="00F54690">
        <w:rPr>
          <w:noProof/>
        </w:rPr>
        <w:drawing>
          <wp:inline distT="0" distB="0" distL="0" distR="0" wp14:anchorId="0753D3F9" wp14:editId="42443575">
            <wp:extent cx="5943600" cy="2994660"/>
            <wp:effectExtent l="0" t="0" r="0" b="2540"/>
            <wp:docPr id="1840503" name="Picture 1"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3" name="Picture 1" descr="A chart with numbers and symbols&#10;&#10;Description automatically generated with medium confidence"/>
                    <pic:cNvPicPr/>
                  </pic:nvPicPr>
                  <pic:blipFill>
                    <a:blip r:embed="rId18"/>
                    <a:stretch>
                      <a:fillRect/>
                    </a:stretch>
                  </pic:blipFill>
                  <pic:spPr>
                    <a:xfrm>
                      <a:off x="0" y="0"/>
                      <a:ext cx="5943600" cy="2994660"/>
                    </a:xfrm>
                    <a:prstGeom prst="rect">
                      <a:avLst/>
                    </a:prstGeom>
                  </pic:spPr>
                </pic:pic>
              </a:graphicData>
            </a:graphic>
          </wp:inline>
        </w:drawing>
      </w:r>
    </w:p>
    <w:p w14:paraId="4DD2A9B5" w14:textId="5E1C5175" w:rsidR="001D1D45" w:rsidRDefault="007155EA" w:rsidP="007155EA">
      <w:pPr>
        <w:pStyle w:val="Caption"/>
      </w:pPr>
      <w:bookmarkStart w:id="16" w:name="_Ref167227055"/>
      <w:r>
        <w:t xml:space="preserve">Figura </w:t>
      </w:r>
      <w:r>
        <w:fldChar w:fldCharType="begin"/>
      </w:r>
      <w:r>
        <w:instrText xml:space="preserve"> SEQ Figura \* ARABIC </w:instrText>
      </w:r>
      <w:r>
        <w:fldChar w:fldCharType="separate"/>
      </w:r>
      <w:r w:rsidR="0085057A">
        <w:rPr>
          <w:noProof/>
        </w:rPr>
        <w:t>5</w:t>
      </w:r>
      <w:r>
        <w:fldChar w:fldCharType="end"/>
      </w:r>
      <w:bookmarkEnd w:id="16"/>
      <w:r>
        <w:t xml:space="preserve">: Datos </w:t>
      </w:r>
      <w:r w:rsidR="00D120ED">
        <w:t>faltantes</w:t>
      </w:r>
      <w:r>
        <w:t xml:space="preserve"> para un conjunto de </w:t>
      </w:r>
      <w:r w:rsidR="00D120ED">
        <w:t>países</w:t>
      </w:r>
      <w:r>
        <w:t xml:space="preserve"> seleccionados</w:t>
      </w:r>
    </w:p>
    <w:p w14:paraId="540287BA" w14:textId="4A1C3415" w:rsidR="00004617" w:rsidRDefault="009A5B55" w:rsidP="00004617">
      <w:r>
        <w:t xml:space="preserve">La </w:t>
      </w:r>
      <w:r>
        <w:fldChar w:fldCharType="begin"/>
      </w:r>
      <w:r>
        <w:instrText xml:space="preserve"> REF _Ref167227396 \h </w:instrText>
      </w:r>
      <w:r>
        <w:fldChar w:fldCharType="separate"/>
      </w:r>
      <w:r w:rsidR="0085057A">
        <w:t xml:space="preserve">Figura </w:t>
      </w:r>
      <w:r w:rsidR="0085057A">
        <w:rPr>
          <w:noProof/>
        </w:rPr>
        <w:t>6</w:t>
      </w:r>
      <w:r>
        <w:fldChar w:fldCharType="end"/>
      </w:r>
      <w:r>
        <w:t xml:space="preserve">, muestra el mismo gráfico, </w:t>
      </w:r>
      <w:r w:rsidR="00F54690">
        <w:t xml:space="preserve">en el </w:t>
      </w:r>
      <w:r>
        <w:t>periodo 2015-2018</w:t>
      </w:r>
      <w:r w:rsidR="00F54690">
        <w:t>. L</w:t>
      </w:r>
      <w:r>
        <w:t>a cantidad de datos faltantes disminuye notablemente, alcanzando picos de no nulos del 96% en algunos casos</w:t>
      </w:r>
      <w:r w:rsidR="00004617">
        <w:t>.</w:t>
      </w:r>
    </w:p>
    <w:p w14:paraId="1406BA66" w14:textId="7E019A66" w:rsidR="001D1D45" w:rsidRDefault="00004617" w:rsidP="00253BA8">
      <w:r>
        <w:t xml:space="preserve"> </w:t>
      </w:r>
    </w:p>
    <w:p w14:paraId="290316DD" w14:textId="3706E677" w:rsidR="007155EA" w:rsidRDefault="00F54690" w:rsidP="007155EA">
      <w:pPr>
        <w:pStyle w:val="Caption"/>
      </w:pPr>
      <w:bookmarkStart w:id="17" w:name="_Ref167227396"/>
      <w:r w:rsidRPr="00F54690">
        <w:rPr>
          <w:noProof/>
        </w:rPr>
        <w:lastRenderedPageBreak/>
        <w:drawing>
          <wp:inline distT="0" distB="0" distL="0" distR="0" wp14:anchorId="1A0C5B1B" wp14:editId="495DBF3B">
            <wp:extent cx="5943600" cy="2994660"/>
            <wp:effectExtent l="0" t="0" r="0" b="2540"/>
            <wp:docPr id="60199824" name="Picture 1"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9824" name="Picture 1" descr="A chart with numbers and symbols&#10;&#10;Description automatically generated with medium confidence"/>
                    <pic:cNvPicPr/>
                  </pic:nvPicPr>
                  <pic:blipFill>
                    <a:blip r:embed="rId19"/>
                    <a:stretch>
                      <a:fillRect/>
                    </a:stretch>
                  </pic:blipFill>
                  <pic:spPr>
                    <a:xfrm>
                      <a:off x="0" y="0"/>
                      <a:ext cx="5943600" cy="2994660"/>
                    </a:xfrm>
                    <a:prstGeom prst="rect">
                      <a:avLst/>
                    </a:prstGeom>
                  </pic:spPr>
                </pic:pic>
              </a:graphicData>
            </a:graphic>
          </wp:inline>
        </w:drawing>
      </w:r>
      <w:r w:rsidRPr="00F54690">
        <w:t xml:space="preserve"> </w:t>
      </w:r>
      <w:r w:rsidR="007155EA">
        <w:t xml:space="preserve">Figura </w:t>
      </w:r>
      <w:r w:rsidR="007155EA">
        <w:fldChar w:fldCharType="begin"/>
      </w:r>
      <w:r w:rsidR="007155EA">
        <w:instrText xml:space="preserve"> SEQ Figura \* ARABIC </w:instrText>
      </w:r>
      <w:r w:rsidR="007155EA">
        <w:fldChar w:fldCharType="separate"/>
      </w:r>
      <w:r w:rsidR="0085057A">
        <w:rPr>
          <w:noProof/>
        </w:rPr>
        <w:t>6</w:t>
      </w:r>
      <w:r w:rsidR="007155EA">
        <w:fldChar w:fldCharType="end"/>
      </w:r>
      <w:bookmarkEnd w:id="17"/>
      <w:r w:rsidR="007155EA">
        <w:t xml:space="preserve">: Datos </w:t>
      </w:r>
      <w:r w:rsidR="00FF65FA">
        <w:t>faltantes</w:t>
      </w:r>
      <w:r w:rsidR="007155EA">
        <w:t xml:space="preserve"> para conjunto de </w:t>
      </w:r>
      <w:r w:rsidR="00FF65FA">
        <w:t>países</w:t>
      </w:r>
      <w:r w:rsidR="007155EA">
        <w:t xml:space="preserve"> seleccionados (años 2015 a 2018)</w:t>
      </w:r>
    </w:p>
    <w:p w14:paraId="27D1C5E1" w14:textId="162DD0CB" w:rsidR="001D1D45" w:rsidRDefault="00FF65FA" w:rsidP="00253BA8">
      <w:r>
        <w:t>Analizando más específicamente el área de Economy &amp; Growth, puede verse que en el periodo 199</w:t>
      </w:r>
      <w:r w:rsidR="00681AEF">
        <w:t>4</w:t>
      </w:r>
      <w:r>
        <w:t>-</w:t>
      </w:r>
      <w:r w:rsidR="00681AEF">
        <w:t>2018</w:t>
      </w:r>
      <w:r>
        <w:t xml:space="preserve"> es cuando más datos se tienen.</w:t>
      </w:r>
    </w:p>
    <w:p w14:paraId="69B549B8" w14:textId="71E64147" w:rsidR="00F54690" w:rsidRDefault="00F54690" w:rsidP="00253BA8"/>
    <w:p w14:paraId="56A1E9E7" w14:textId="45C0356B" w:rsidR="00FF65FA" w:rsidRDefault="00625C6A" w:rsidP="00253BA8">
      <w:r w:rsidRPr="00625C6A">
        <w:rPr>
          <w:noProof/>
        </w:rPr>
        <w:drawing>
          <wp:inline distT="0" distB="0" distL="0" distR="0" wp14:anchorId="788776E5" wp14:editId="4544246A">
            <wp:extent cx="5943600" cy="3525520"/>
            <wp:effectExtent l="0" t="0" r="0" b="5080"/>
            <wp:docPr id="1024150243"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0243" name="Picture 1" descr="A graph with colored lines&#10;&#10;Description automatically generated"/>
                    <pic:cNvPicPr/>
                  </pic:nvPicPr>
                  <pic:blipFill>
                    <a:blip r:embed="rId20"/>
                    <a:stretch>
                      <a:fillRect/>
                    </a:stretch>
                  </pic:blipFill>
                  <pic:spPr>
                    <a:xfrm>
                      <a:off x="0" y="0"/>
                      <a:ext cx="5943600" cy="3525520"/>
                    </a:xfrm>
                    <a:prstGeom prst="rect">
                      <a:avLst/>
                    </a:prstGeom>
                  </pic:spPr>
                </pic:pic>
              </a:graphicData>
            </a:graphic>
          </wp:inline>
        </w:drawing>
      </w:r>
    </w:p>
    <w:p w14:paraId="33CAFCF7" w14:textId="1FA1E3C5" w:rsidR="00FF65FA" w:rsidRDefault="00FF65FA" w:rsidP="00FF65FA">
      <w:pPr>
        <w:pStyle w:val="Caption"/>
      </w:pPr>
      <w:r>
        <w:t xml:space="preserve">Figura </w:t>
      </w:r>
      <w:r>
        <w:fldChar w:fldCharType="begin"/>
      </w:r>
      <w:r>
        <w:instrText xml:space="preserve"> SEQ Figura \* ARABIC </w:instrText>
      </w:r>
      <w:r>
        <w:fldChar w:fldCharType="separate"/>
      </w:r>
      <w:r w:rsidR="0085057A">
        <w:rPr>
          <w:noProof/>
        </w:rPr>
        <w:t>7</w:t>
      </w:r>
      <w:r>
        <w:fldChar w:fldCharType="end"/>
      </w:r>
      <w:r>
        <w:t>: Cantidad de valores no nulos por año para el área de Economy &amp; Growth</w:t>
      </w:r>
    </w:p>
    <w:p w14:paraId="3EA53E40" w14:textId="7EED5FBA" w:rsidR="00FF65FA" w:rsidRDefault="009C68C5" w:rsidP="00FF65FA">
      <w:r>
        <w:t xml:space="preserve">Si bien hay una amplia cantidad de datos faltante, es posible </w:t>
      </w:r>
      <w:r w:rsidR="00FF65FA">
        <w:t xml:space="preserve">plantear estrategias de mitigación </w:t>
      </w:r>
      <w:r>
        <w:t>que permitan llevar adelante el análisis propuesto en este trabajo.</w:t>
      </w:r>
    </w:p>
    <w:p w14:paraId="54CDBE96" w14:textId="5CBCF390" w:rsidR="009C68C5" w:rsidRDefault="009C68C5" w:rsidP="00FF65FA">
      <w:r>
        <w:lastRenderedPageBreak/>
        <w:t xml:space="preserve">A continuación, se describen las opciones evaluadas junto con los resultados obtenidos. </w:t>
      </w:r>
    </w:p>
    <w:p w14:paraId="49154A9C" w14:textId="111AA727" w:rsidR="00FF65FA" w:rsidRDefault="00FF65FA" w:rsidP="00B97439">
      <w:pPr>
        <w:pStyle w:val="Heading4"/>
      </w:pPr>
      <w:r>
        <w:t>Búsqueda de información externa</w:t>
      </w:r>
    </w:p>
    <w:p w14:paraId="28EFCF59" w14:textId="490DD841" w:rsidR="00FF65FA" w:rsidRPr="00FF65FA" w:rsidRDefault="00FF65FA" w:rsidP="00FF65FA">
      <w:r>
        <w:t>Si bien algunos de estos indicadores podrían estar disponibles en datasets</w:t>
      </w:r>
      <w:r w:rsidR="009C68C5">
        <w:t xml:space="preserve"> de otras organizaciones</w:t>
      </w:r>
      <w:r>
        <w:t xml:space="preserve">. </w:t>
      </w:r>
      <w:r w:rsidR="009C68C5">
        <w:t xml:space="preserve">Éste no </w:t>
      </w:r>
      <w:r>
        <w:t xml:space="preserve">puede considerarse como el método por defecto. </w:t>
      </w:r>
      <w:r w:rsidR="009C68C5">
        <w:t xml:space="preserve">El tiempo de búsqueda y validación es una limitante, </w:t>
      </w:r>
      <w:r>
        <w:t xml:space="preserve">y no hay garantía de </w:t>
      </w:r>
      <w:r w:rsidR="009C68C5">
        <w:t>éxito</w:t>
      </w:r>
      <w:r>
        <w:t xml:space="preserve">. </w:t>
      </w:r>
      <w:r w:rsidR="009C68C5">
        <w:t>Esta</w:t>
      </w:r>
      <w:r>
        <w:t xml:space="preserve"> técnica </w:t>
      </w:r>
      <w:r w:rsidR="009C68C5">
        <w:t xml:space="preserve">puede utilizarse </w:t>
      </w:r>
      <w:r>
        <w:t xml:space="preserve">en casos muy específicos (algún indicador </w:t>
      </w:r>
      <w:r w:rsidR="00B97439">
        <w:t xml:space="preserve">conocido en </w:t>
      </w:r>
      <w:r w:rsidR="009C68C5">
        <w:t>Argentina,</w:t>
      </w:r>
      <w:r w:rsidR="00B97439">
        <w:t xml:space="preserve"> por ejemplo).</w:t>
      </w:r>
    </w:p>
    <w:p w14:paraId="06DF2F3C" w14:textId="0A430B4D" w:rsidR="00FF65FA" w:rsidRDefault="00FF65FA" w:rsidP="00B97439">
      <w:pPr>
        <w:pStyle w:val="Heading4"/>
      </w:pPr>
      <w:r>
        <w:t>Imputar datos faltantes</w:t>
      </w:r>
    </w:p>
    <w:p w14:paraId="6398030A" w14:textId="17E09FF5" w:rsidR="00B97439" w:rsidRDefault="00FF65FA" w:rsidP="00FF65FA">
      <w:r>
        <w:t xml:space="preserve">Para los </w:t>
      </w:r>
      <w:r w:rsidR="009C68C5">
        <w:t>indicadore</w:t>
      </w:r>
      <w:r>
        <w:t xml:space="preserve"> con </w:t>
      </w:r>
      <w:r w:rsidR="009C68C5">
        <w:t>hasta el 5% de datos</w:t>
      </w:r>
      <w:r>
        <w:t xml:space="preserve"> faltantes </w:t>
      </w:r>
      <w:r w:rsidR="009C68C5">
        <w:t xml:space="preserve">se </w:t>
      </w:r>
      <w:r>
        <w:t xml:space="preserve">intenta </w:t>
      </w:r>
      <w:r w:rsidR="009C68C5">
        <w:t xml:space="preserve">imputarlos utilizando </w:t>
      </w:r>
      <w:r w:rsidR="00B97439">
        <w:t>diversas técnicas</w:t>
      </w:r>
      <w:r w:rsidR="009C68C5">
        <w:t>,</w:t>
      </w:r>
      <w:r w:rsidR="00B97439">
        <w:t xml:space="preserve"> </w:t>
      </w:r>
      <w:r w:rsidR="009C68C5">
        <w:t>luego evaluar l</w:t>
      </w:r>
      <w:r>
        <w:t>a</w:t>
      </w:r>
      <w:r w:rsidR="009C68C5">
        <w:t>s</w:t>
      </w:r>
      <w:r>
        <w:t xml:space="preserve"> conclusiones </w:t>
      </w:r>
      <w:r w:rsidR="009C68C5">
        <w:t>a las que esto conduce</w:t>
      </w:r>
      <w:r>
        <w:t xml:space="preserve">. </w:t>
      </w:r>
      <w:r w:rsidR="009C68C5">
        <w:t xml:space="preserve">Es necesario ser </w:t>
      </w:r>
      <w:r>
        <w:t>muy cuidadoso</w:t>
      </w:r>
      <w:r w:rsidR="009C68C5">
        <w:t>s</w:t>
      </w:r>
      <w:r>
        <w:t xml:space="preserve"> con la forma en se imputan</w:t>
      </w:r>
      <w:r w:rsidR="009C68C5">
        <w:t xml:space="preserve">, y </w:t>
      </w:r>
      <w:r>
        <w:t>las conclusiones derivadas de esto</w:t>
      </w:r>
      <w:r w:rsidR="00E81498">
        <w:t xml:space="preserve"> deben ser tomadas </w:t>
      </w:r>
      <w:r w:rsidR="00E81498">
        <w:t>con cautela</w:t>
      </w:r>
      <w:r>
        <w:t>.</w:t>
      </w:r>
    </w:p>
    <w:p w14:paraId="1333E135" w14:textId="7819755E" w:rsidR="00FF65FA" w:rsidRDefault="00FF65FA" w:rsidP="00B97439">
      <w:pPr>
        <w:pStyle w:val="Heading4"/>
      </w:pPr>
      <w:r>
        <w:t xml:space="preserve">Segmentar </w:t>
      </w:r>
      <w:r w:rsidR="00B97439">
        <w:t>los datos</w:t>
      </w:r>
    </w:p>
    <w:p w14:paraId="0F4FCBD1" w14:textId="26260957" w:rsidR="00B97439" w:rsidRDefault="00FF65FA" w:rsidP="00FF65FA">
      <w:r>
        <w:t xml:space="preserve">Dado que hay periodos de tiempo que parecen tener mayor volumen de datos completos. </w:t>
      </w:r>
      <w:r w:rsidR="00E81498">
        <w:t>Lo mejor es</w:t>
      </w:r>
      <w:r>
        <w:t xml:space="preserve"> explorar estrategias de corte que eviten la necesidad de imputar </w:t>
      </w:r>
      <w:r w:rsidR="00B97439">
        <w:t xml:space="preserve">los datos faltantes de manera masiva. </w:t>
      </w:r>
    </w:p>
    <w:p w14:paraId="05A17831" w14:textId="476D35CF" w:rsidR="00FF65FA" w:rsidRDefault="00B97439" w:rsidP="00FF65FA">
      <w:pPr>
        <w:pStyle w:val="ListParagraph"/>
        <w:numPr>
          <w:ilvl w:val="0"/>
          <w:numId w:val="8"/>
        </w:numPr>
      </w:pPr>
      <w:r>
        <w:t>Cortes p</w:t>
      </w:r>
      <w:r w:rsidR="00FF65FA">
        <w:t xml:space="preserve">or </w:t>
      </w:r>
      <w:r>
        <w:t>región</w:t>
      </w:r>
      <w:r w:rsidR="00FF65FA">
        <w:t xml:space="preserve">: Elegir solo algunos subconjuntos de </w:t>
      </w:r>
      <w:r>
        <w:t>países</w:t>
      </w:r>
      <w:r w:rsidR="00FF65FA">
        <w:t xml:space="preserve"> de determinadas regiones que tengan mayor completitud </w:t>
      </w:r>
      <w:r>
        <w:t>de datos</w:t>
      </w:r>
      <w:r w:rsidR="00BD48EB">
        <w:rPr>
          <w:rStyle w:val="FootnoteReference"/>
        </w:rPr>
        <w:footnoteReference w:id="2"/>
      </w:r>
      <w:r>
        <w:t xml:space="preserve">. </w:t>
      </w:r>
    </w:p>
    <w:p w14:paraId="1E8C927F" w14:textId="5ED0EF10" w:rsidR="00FF65FA" w:rsidRDefault="00FF65FA" w:rsidP="00BD48EB">
      <w:pPr>
        <w:pStyle w:val="ListParagraph"/>
        <w:numPr>
          <w:ilvl w:val="0"/>
          <w:numId w:val="8"/>
        </w:numPr>
      </w:pPr>
      <w:r>
        <w:t xml:space="preserve">Por rangos de fechas: Hay años </w:t>
      </w:r>
      <w:r w:rsidR="00B97439">
        <w:t>específicos</w:t>
      </w:r>
      <w:r>
        <w:t xml:space="preserve"> donde se encuentran muchos menos datos faltantes</w:t>
      </w:r>
      <w:r w:rsidR="00BD48EB">
        <w:t xml:space="preserve">. Un ejemplo es </w:t>
      </w:r>
      <w:r w:rsidR="0085057A">
        <w:t>el</w:t>
      </w:r>
      <w:r w:rsidR="00B97439">
        <w:t xml:space="preserve"> </w:t>
      </w:r>
      <w:r w:rsidR="00BD48EB">
        <w:t xml:space="preserve">periodo </w:t>
      </w:r>
      <w:r w:rsidR="00B97439">
        <w:t>1990-2020</w:t>
      </w:r>
      <w:r w:rsidR="00BD48EB">
        <w:t xml:space="preserve"> (</w:t>
      </w:r>
      <w:r w:rsidR="00B97439">
        <w:t>para la muestra antes descripta)</w:t>
      </w:r>
      <w:r w:rsidR="00BD48EB">
        <w:t>, pero otro periodo realmente interesante para Argentina es el 1994-2018, que tiene más de 700 indicadores con ratio = 1 (esto es, sin datos faltantes)</w:t>
      </w:r>
      <w:r>
        <w:t>.</w:t>
      </w:r>
    </w:p>
    <w:p w14:paraId="26918798" w14:textId="2CD20E4F" w:rsidR="00B97439" w:rsidRDefault="00FF65FA" w:rsidP="00B97439">
      <w:pPr>
        <w:pStyle w:val="ListParagraph"/>
        <w:numPr>
          <w:ilvl w:val="0"/>
          <w:numId w:val="8"/>
        </w:numPr>
      </w:pPr>
      <w:r>
        <w:t xml:space="preserve">Por indicadores: </w:t>
      </w:r>
      <w:r w:rsidR="00E81498">
        <w:t>Se seleccionan los</w:t>
      </w:r>
      <w:r>
        <w:t xml:space="preserve"> subconjuntos de indicadores que </w:t>
      </w:r>
      <w:r w:rsidR="00E81498">
        <w:t>tienen</w:t>
      </w:r>
      <w:r>
        <w:t xml:space="preserve"> la mayor cantidad de datos posibles</w:t>
      </w:r>
      <w:r w:rsidR="00B97439">
        <w:t>.</w:t>
      </w:r>
    </w:p>
    <w:p w14:paraId="096710D6" w14:textId="0004FC0E" w:rsidR="00B97439" w:rsidRDefault="00B97439" w:rsidP="00B97439">
      <w:pPr>
        <w:pStyle w:val="Heading4"/>
      </w:pPr>
      <w:r>
        <w:t>Esquema mixto</w:t>
      </w:r>
    </w:p>
    <w:p w14:paraId="349DC63C" w14:textId="2853F7DA" w:rsidR="00B97439" w:rsidRDefault="00B97439" w:rsidP="00B97439">
      <w:r>
        <w:t>Cabe destacar</w:t>
      </w:r>
      <w:r w:rsidR="00E81498">
        <w:t>;</w:t>
      </w:r>
      <w:r>
        <w:t xml:space="preserve"> qu</w:t>
      </w:r>
      <w:r w:rsidR="00E81498">
        <w:t>é</w:t>
      </w:r>
      <w:r>
        <w:t xml:space="preserve"> si para un corte dado, hay solo unos pocos datos faltantes, </w:t>
      </w:r>
      <w:r w:rsidR="00E81498">
        <w:t xml:space="preserve">se intenta </w:t>
      </w:r>
      <w:r>
        <w:t>imputar</w:t>
      </w:r>
      <w:r w:rsidR="00E81498">
        <w:t>los</w:t>
      </w:r>
      <w:r>
        <w:t xml:space="preserve"> con distintas técnicas:</w:t>
      </w:r>
    </w:p>
    <w:p w14:paraId="682512C4" w14:textId="77777777" w:rsidR="00B97439" w:rsidRDefault="00B97439" w:rsidP="00B97439">
      <w:pPr>
        <w:pStyle w:val="ListParagraph"/>
        <w:numPr>
          <w:ilvl w:val="0"/>
          <w:numId w:val="12"/>
        </w:numPr>
      </w:pPr>
      <w:r>
        <w:t>Media o media móvil: Tomar la media (o media móvil) del país en el indicador dado</w:t>
      </w:r>
    </w:p>
    <w:p w14:paraId="14585619" w14:textId="10701FEB" w:rsidR="00B97439" w:rsidRDefault="00B97439" w:rsidP="00B97439">
      <w:pPr>
        <w:pStyle w:val="ListParagraph"/>
        <w:numPr>
          <w:ilvl w:val="0"/>
          <w:numId w:val="12"/>
        </w:numPr>
      </w:pPr>
      <w:r>
        <w:t>Ultimo valor conocido: En general (salvo crisis y catástrofes) los indicadores económicos tienden a moverse lentamente, entonces es de esperar que el valor de un año sea muy parecido al del año anterior sumado a una tendencia</w:t>
      </w:r>
      <w:r w:rsidR="0085057A">
        <w:t>.</w:t>
      </w:r>
    </w:p>
    <w:p w14:paraId="3D9E3244" w14:textId="513BC87E" w:rsidR="00B97439" w:rsidRDefault="00B97439" w:rsidP="00B97439">
      <w:pPr>
        <w:pStyle w:val="ListParagraph"/>
        <w:numPr>
          <w:ilvl w:val="0"/>
          <w:numId w:val="12"/>
        </w:numPr>
      </w:pPr>
      <w:r>
        <w:t xml:space="preserve">Regresión </w:t>
      </w:r>
    </w:p>
    <w:p w14:paraId="14B41D0D" w14:textId="61D61CCB" w:rsidR="00FF65FA" w:rsidRPr="00FF65FA" w:rsidRDefault="00B97439" w:rsidP="00FF65FA">
      <w:pPr>
        <w:pStyle w:val="ListParagraph"/>
        <w:numPr>
          <w:ilvl w:val="0"/>
          <w:numId w:val="12"/>
        </w:numPr>
      </w:pPr>
      <w:r>
        <w:t>MICE</w:t>
      </w:r>
    </w:p>
    <w:p w14:paraId="4FD85AA2" w14:textId="4D812937" w:rsidR="00253BA8" w:rsidRDefault="00253BA8" w:rsidP="00253BA8">
      <w:pPr>
        <w:pStyle w:val="Heading3"/>
        <w:rPr>
          <w:rFonts w:eastAsia="Times New Roman"/>
        </w:rPr>
      </w:pPr>
      <w:bookmarkStart w:id="18" w:name="_Toc168419424"/>
      <w:commentRangeStart w:id="19"/>
      <w:r w:rsidRPr="005324C0">
        <w:rPr>
          <w:rFonts w:eastAsia="Times New Roman"/>
        </w:rPr>
        <w:t xml:space="preserve">Técnicas de </w:t>
      </w:r>
      <w:proofErr w:type="spellStart"/>
      <w:r w:rsidRPr="005324C0">
        <w:rPr>
          <w:rFonts w:eastAsia="Times New Roman"/>
        </w:rPr>
        <w:t>clustering</w:t>
      </w:r>
      <w:bookmarkEnd w:id="18"/>
      <w:commentRangeEnd w:id="19"/>
      <w:proofErr w:type="spellEnd"/>
      <w:r w:rsidR="00E81498">
        <w:rPr>
          <w:rStyle w:val="CommentReference"/>
          <w:rFonts w:eastAsiaTheme="minorHAnsi" w:cstheme="minorBidi"/>
          <w:color w:val="auto"/>
        </w:rPr>
        <w:commentReference w:id="19"/>
      </w:r>
    </w:p>
    <w:p w14:paraId="3ED0662F" w14:textId="3C9CAF66" w:rsidR="001D1D45" w:rsidRPr="0085057A" w:rsidRDefault="009F41DB" w:rsidP="001D1D45">
      <w:pPr>
        <w:rPr>
          <w:rFonts w:cs="Arial"/>
        </w:rPr>
      </w:pPr>
      <w:r w:rsidRPr="0085057A">
        <w:rPr>
          <w:rFonts w:cs="Arial"/>
        </w:rPr>
        <w:t xml:space="preserve">Una vez resuelto (o mitigado) el problema de los datos faltantes intentare aplicar al menos 2 técnicas de </w:t>
      </w:r>
      <w:proofErr w:type="spellStart"/>
      <w:r w:rsidRPr="0085057A">
        <w:rPr>
          <w:rFonts w:cs="Arial"/>
        </w:rPr>
        <w:t>clustering</w:t>
      </w:r>
      <w:proofErr w:type="spellEnd"/>
      <w:r w:rsidRPr="0085057A">
        <w:rPr>
          <w:rFonts w:cs="Arial"/>
        </w:rPr>
        <w:t>. En principio KNN y K-</w:t>
      </w:r>
      <w:proofErr w:type="spellStart"/>
      <w:r w:rsidRPr="0085057A">
        <w:rPr>
          <w:rFonts w:cs="Arial"/>
        </w:rPr>
        <w:t>means</w:t>
      </w:r>
      <w:proofErr w:type="spellEnd"/>
    </w:p>
    <w:p w14:paraId="2568B1FB" w14:textId="10C0CC09" w:rsidR="009F41DB" w:rsidRPr="0085057A" w:rsidRDefault="009F41DB" w:rsidP="001D1D45">
      <w:pPr>
        <w:rPr>
          <w:rFonts w:cs="Arial"/>
        </w:rPr>
      </w:pPr>
      <w:commentRangeStart w:id="20"/>
      <w:r w:rsidRPr="0085057A">
        <w:rPr>
          <w:rFonts w:cs="Arial"/>
        </w:rPr>
        <w:t xml:space="preserve">Un último paso de preprocesamiento antes de ejecutar los algoritmos será escalar los datos, ya que KNN calcula los </w:t>
      </w:r>
      <w:proofErr w:type="spellStart"/>
      <w:proofErr w:type="gramStart"/>
      <w:r w:rsidRPr="0085057A">
        <w:rPr>
          <w:rFonts w:cs="Arial"/>
        </w:rPr>
        <w:t>clusters</w:t>
      </w:r>
      <w:proofErr w:type="spellEnd"/>
      <w:proofErr w:type="gramEnd"/>
      <w:r w:rsidRPr="0085057A">
        <w:rPr>
          <w:rFonts w:cs="Arial"/>
        </w:rPr>
        <w:t xml:space="preserve"> usando el concepto de distancia, no escalar los datos podría generar </w:t>
      </w:r>
      <w:proofErr w:type="spellStart"/>
      <w:r w:rsidRPr="0085057A">
        <w:rPr>
          <w:rFonts w:cs="Arial"/>
        </w:rPr>
        <w:t>clusters</w:t>
      </w:r>
      <w:proofErr w:type="spellEnd"/>
      <w:r w:rsidRPr="0085057A">
        <w:rPr>
          <w:rFonts w:cs="Arial"/>
        </w:rPr>
        <w:t xml:space="preserve"> defectuosos.</w:t>
      </w:r>
      <w:commentRangeEnd w:id="20"/>
      <w:r w:rsidR="00E81498">
        <w:rPr>
          <w:rStyle w:val="CommentReference"/>
        </w:rPr>
        <w:commentReference w:id="20"/>
      </w:r>
    </w:p>
    <w:p w14:paraId="07BA5D95" w14:textId="36A204A6" w:rsidR="009F41DB" w:rsidRPr="0085057A" w:rsidRDefault="009F41DB" w:rsidP="009F41DB">
      <w:pPr>
        <w:rPr>
          <w:rFonts w:cs="Arial"/>
        </w:rPr>
      </w:pPr>
      <w:r w:rsidRPr="0085057A">
        <w:rPr>
          <w:rFonts w:cs="Arial"/>
        </w:rPr>
        <w:t xml:space="preserve">Para evaluar los </w:t>
      </w:r>
      <w:proofErr w:type="spellStart"/>
      <w:proofErr w:type="gramStart"/>
      <w:r w:rsidRPr="0085057A">
        <w:rPr>
          <w:rFonts w:cs="Arial"/>
        </w:rPr>
        <w:t>clusters</w:t>
      </w:r>
      <w:proofErr w:type="spellEnd"/>
      <w:proofErr w:type="gramEnd"/>
      <w:r w:rsidRPr="0085057A">
        <w:rPr>
          <w:rFonts w:cs="Arial"/>
        </w:rPr>
        <w:t xml:space="preserve"> resultantes utilizare el coeficiente de </w:t>
      </w:r>
      <w:proofErr w:type="spellStart"/>
      <w:r w:rsidRPr="0085057A">
        <w:rPr>
          <w:rFonts w:cs="Arial"/>
        </w:rPr>
        <w:t>silhouette</w:t>
      </w:r>
      <w:proofErr w:type="spellEnd"/>
      <w:r w:rsidRPr="0085057A">
        <w:rPr>
          <w:rFonts w:cs="Arial"/>
        </w:rPr>
        <w:t xml:space="preserve">, que mide la </w:t>
      </w:r>
      <w:proofErr w:type="spellStart"/>
      <w:r w:rsidRPr="0085057A">
        <w:rPr>
          <w:rFonts w:cs="Arial"/>
        </w:rPr>
        <w:t>similaridad</w:t>
      </w:r>
      <w:proofErr w:type="spellEnd"/>
      <w:r w:rsidRPr="0085057A">
        <w:rPr>
          <w:rFonts w:cs="Arial"/>
        </w:rPr>
        <w:t xml:space="preserve"> entre los puntos dentro del mismo cluster en comparación con los puntos fuera del </w:t>
      </w:r>
      <w:proofErr w:type="spellStart"/>
      <w:r w:rsidRPr="0085057A">
        <w:rPr>
          <w:rFonts w:cs="Arial"/>
        </w:rPr>
        <w:t>cluster</w:t>
      </w:r>
      <w:proofErr w:type="spellEnd"/>
      <w:r w:rsidRPr="0085057A">
        <w:rPr>
          <w:rFonts w:cs="Arial"/>
        </w:rPr>
        <w:t>; y La inercia, para k-</w:t>
      </w:r>
      <w:proofErr w:type="spellStart"/>
      <w:r w:rsidRPr="0085057A">
        <w:rPr>
          <w:rFonts w:cs="Arial"/>
        </w:rPr>
        <w:t>means</w:t>
      </w:r>
      <w:proofErr w:type="spellEnd"/>
      <w:r w:rsidRPr="0085057A">
        <w:rPr>
          <w:rFonts w:cs="Arial"/>
        </w:rPr>
        <w:t xml:space="preserve">, que mide la suma de las distancias al cuadrado entre cada punto y el centroide de su </w:t>
      </w:r>
      <w:proofErr w:type="spellStart"/>
      <w:r w:rsidRPr="0085057A">
        <w:rPr>
          <w:rFonts w:cs="Arial"/>
        </w:rPr>
        <w:t>cluster</w:t>
      </w:r>
      <w:proofErr w:type="spellEnd"/>
      <w:r w:rsidRPr="0085057A">
        <w:rPr>
          <w:rFonts w:cs="Arial"/>
        </w:rPr>
        <w:t xml:space="preserve">. </w:t>
      </w:r>
    </w:p>
    <w:p w14:paraId="1700F0BC" w14:textId="0E4C1C7D" w:rsidR="009F41DB" w:rsidRPr="0085057A" w:rsidRDefault="009F41DB" w:rsidP="001D1D45">
      <w:pPr>
        <w:rPr>
          <w:rFonts w:cs="Arial"/>
        </w:rPr>
      </w:pPr>
      <w:r w:rsidRPr="0085057A">
        <w:rPr>
          <w:rFonts w:cs="Arial"/>
        </w:rPr>
        <w:lastRenderedPageBreak/>
        <w:t xml:space="preserve">En función de los grupos que los algoritmos generen, hare un análisis de los grupos conformados usare PCA para </w:t>
      </w:r>
      <w:r w:rsidR="00384DB8" w:rsidRPr="0085057A">
        <w:rPr>
          <w:rFonts w:cs="Arial"/>
        </w:rPr>
        <w:t>graficarlos en 2</w:t>
      </w:r>
      <w:r w:rsidR="00E81498">
        <w:rPr>
          <w:rFonts w:cs="Arial"/>
        </w:rPr>
        <w:t xml:space="preserve"> dimensiones</w:t>
      </w:r>
      <w:r w:rsidR="00384DB8" w:rsidRPr="0085057A">
        <w:rPr>
          <w:rFonts w:cs="Arial"/>
        </w:rPr>
        <w:t>.</w:t>
      </w:r>
      <w:r w:rsidRPr="0085057A">
        <w:rPr>
          <w:rFonts w:cs="Arial"/>
        </w:rPr>
        <w:t xml:space="preserve"> </w:t>
      </w:r>
    </w:p>
    <w:p w14:paraId="2485AC45" w14:textId="372E9B4C" w:rsidR="00253BA8" w:rsidRDefault="00253BA8" w:rsidP="00253BA8">
      <w:pPr>
        <w:pStyle w:val="Heading3"/>
        <w:rPr>
          <w:rFonts w:eastAsia="Times New Roman"/>
        </w:rPr>
      </w:pPr>
      <w:bookmarkStart w:id="21" w:name="_Toc168419425"/>
      <w:r w:rsidRPr="005324C0">
        <w:rPr>
          <w:rFonts w:eastAsia="Times New Roman"/>
        </w:rPr>
        <w:t>Análisis de series temporales</w:t>
      </w:r>
      <w:bookmarkEnd w:id="21"/>
    </w:p>
    <w:p w14:paraId="133C79A9" w14:textId="51A678DD" w:rsidR="00004617" w:rsidRDefault="00004617" w:rsidP="00004617">
      <w:r>
        <w:t xml:space="preserve">Los mismos problemas de datos faltantes afectan a este tipo de </w:t>
      </w:r>
      <w:r w:rsidR="00B97439">
        <w:t>técnicas</w:t>
      </w:r>
      <w:r>
        <w:t xml:space="preserve">. No obstante, en este caso creo que el impacto puede llegar a ser </w:t>
      </w:r>
      <w:r w:rsidR="00B97439">
        <w:t>aún</w:t>
      </w:r>
      <w:r>
        <w:t xml:space="preserve"> mayor. </w:t>
      </w:r>
    </w:p>
    <w:p w14:paraId="18C42D44" w14:textId="10916F7E" w:rsidR="00E85DE7" w:rsidRDefault="00004617" w:rsidP="00004617">
      <w:r>
        <w:t xml:space="preserve">Utilizare este tipo de </w:t>
      </w:r>
      <w:r w:rsidR="00B97439">
        <w:t>técnicas</w:t>
      </w:r>
      <w:r>
        <w:t xml:space="preserve"> de manera </w:t>
      </w:r>
      <w:r w:rsidR="00B97439">
        <w:t>aún</w:t>
      </w:r>
      <w:r>
        <w:t xml:space="preserve"> </w:t>
      </w:r>
      <w:r w:rsidR="00F44971">
        <w:t>más</w:t>
      </w:r>
      <w:r>
        <w:t xml:space="preserve"> acotada, comparando Argentina con otros </w:t>
      </w:r>
      <w:r w:rsidR="00B97439">
        <w:t>países</w:t>
      </w:r>
      <w:r>
        <w:t xml:space="preserve"> seleccionados en </w:t>
      </w:r>
      <w:r w:rsidR="00B97439">
        <w:t>función</w:t>
      </w:r>
      <w:r>
        <w:t xml:space="preserve"> de los </w:t>
      </w:r>
      <w:proofErr w:type="gramStart"/>
      <w:r>
        <w:t>clusters</w:t>
      </w:r>
      <w:proofErr w:type="gramEnd"/>
      <w:r>
        <w:t xml:space="preserve"> a los que </w:t>
      </w:r>
      <w:r w:rsidR="00E85DE7">
        <w:t xml:space="preserve">pertenezca. Esto es, comparando la evolución de Argentina en determinados indicadores clave y su </w:t>
      </w:r>
      <w:r w:rsidR="00B97439">
        <w:t>relación</w:t>
      </w:r>
      <w:r w:rsidR="00E85DE7">
        <w:t xml:space="preserve"> con </w:t>
      </w:r>
      <w:r w:rsidR="00B97439">
        <w:t>países</w:t>
      </w:r>
      <w:r w:rsidR="00E85DE7">
        <w:t xml:space="preserve"> </w:t>
      </w:r>
      <w:r w:rsidR="00B97439">
        <w:t>específicos</w:t>
      </w:r>
      <w:r w:rsidR="00E85DE7">
        <w:t xml:space="preserve"> dentro de sus mismos </w:t>
      </w:r>
      <w:proofErr w:type="gramStart"/>
      <w:r w:rsidR="00E85DE7">
        <w:t>clusters</w:t>
      </w:r>
      <w:proofErr w:type="gramEnd"/>
      <w:r w:rsidR="00E85DE7">
        <w:t>.</w:t>
      </w:r>
    </w:p>
    <w:p w14:paraId="32723D6B" w14:textId="5DA7DB56" w:rsidR="00E85DE7" w:rsidRPr="00004617" w:rsidRDefault="00E85DE7" w:rsidP="00004617">
      <w:r>
        <w:t xml:space="preserve">En principio utilizaré </w:t>
      </w:r>
      <w:r w:rsidRPr="00E85DE7">
        <w:t>ARIMA</w:t>
      </w:r>
      <w:r>
        <w:t xml:space="preserve"> para el </w:t>
      </w:r>
      <w:r w:rsidR="00B97439">
        <w:t>análisis</w:t>
      </w:r>
      <w:r>
        <w:t xml:space="preserve"> de series temporales. </w:t>
      </w:r>
    </w:p>
    <w:p w14:paraId="6402B9E3" w14:textId="7AA26B7A" w:rsidR="00596C4B" w:rsidRDefault="00596C4B" w:rsidP="00596C4B">
      <w:pPr>
        <w:pStyle w:val="Heading1"/>
        <w:rPr>
          <w:rFonts w:eastAsia="Times New Roman"/>
        </w:rPr>
      </w:pPr>
      <w:bookmarkStart w:id="22" w:name="_Toc168419426"/>
      <w:r>
        <w:rPr>
          <w:rFonts w:eastAsia="Times New Roman"/>
        </w:rPr>
        <w:t>Resultado esperado</w:t>
      </w:r>
      <w:bookmarkEnd w:id="22"/>
    </w:p>
    <w:p w14:paraId="3F58C106" w14:textId="0B965BE5" w:rsidR="00EA4485" w:rsidRDefault="003615A4" w:rsidP="003615A4">
      <w:pPr>
        <w:spacing w:before="100" w:beforeAutospacing="1" w:after="100" w:afterAutospacing="1"/>
        <w:rPr>
          <w:rFonts w:eastAsia="Times New Roman" w:cs="Arial"/>
          <w:kern w:val="0"/>
          <w14:ligatures w14:val="none"/>
        </w:rPr>
      </w:pPr>
      <w:r w:rsidRPr="003615A4">
        <w:rPr>
          <w:rFonts w:eastAsia="Times New Roman" w:cs="Arial"/>
          <w:kern w:val="0"/>
          <w14:ligatures w14:val="none"/>
        </w:rPr>
        <w:t>Esperamos que este enfoque analítico revele patrones subyacentes en la trayectoria de desarrollo de los países estudiados, ofreciendo así una base de conocimiento que pueda servir para futuras investigaciones y para la formulación de políticas más efectivas hacia el desarrollo sostenible.</w:t>
      </w:r>
    </w:p>
    <w:p w14:paraId="3A90C7CF" w14:textId="11E5BF94" w:rsidR="00EA4485" w:rsidRDefault="00F44971" w:rsidP="00EA4485">
      <w:pPr>
        <w:pStyle w:val="Heading1"/>
        <w:rPr>
          <w:rFonts w:eastAsia="Times New Roman"/>
        </w:rPr>
      </w:pPr>
      <w:bookmarkStart w:id="23" w:name="_Toc168419427"/>
      <w:r>
        <w:rPr>
          <w:rFonts w:eastAsia="Times New Roman"/>
        </w:rPr>
        <w:t>Bibliografía</w:t>
      </w:r>
      <w:r w:rsidR="00EA4485">
        <w:rPr>
          <w:rFonts w:eastAsia="Times New Roman"/>
        </w:rPr>
        <w:t xml:space="preserve"> y Referencias</w:t>
      </w:r>
      <w:bookmarkEnd w:id="23"/>
    </w:p>
    <w:p w14:paraId="79A8CFDD" w14:textId="5140082D" w:rsidR="00B7629A" w:rsidRPr="00FF65FA" w:rsidRDefault="00D248C1" w:rsidP="00D248C1">
      <w:pPr>
        <w:rPr>
          <w:lang w:val="en-US"/>
        </w:rPr>
      </w:pPr>
      <w:r>
        <w:t xml:space="preserve">[1] </w:t>
      </w:r>
      <w:r w:rsidRPr="00D248C1">
        <w:rPr>
          <w:rFonts w:ascii="Open Sans" w:hAnsi="Open Sans" w:cs="Open Sans"/>
          <w:sz w:val="23"/>
          <w:szCs w:val="23"/>
        </w:rPr>
        <w:t xml:space="preserve">Fernando Antonio Ignacio González, </w:t>
      </w:r>
      <w:r w:rsidRPr="00D248C1">
        <w:t xml:space="preserve">Silvia London, </w:t>
      </w:r>
      <w:r w:rsidR="00F44971" w:rsidRPr="00D248C1">
        <w:t>María</w:t>
      </w:r>
      <w:r w:rsidRPr="00D248C1">
        <w:t xml:space="preserve"> Emma Santos</w:t>
      </w:r>
      <w:r>
        <w:t xml:space="preserve"> (2012). </w:t>
      </w:r>
      <w:hyperlink r:id="rId21" w:history="1">
        <w:r w:rsidR="00DA2E84" w:rsidRPr="00FF65FA">
          <w:rPr>
            <w:rStyle w:val="Hyperlink"/>
            <w:lang w:val="en-US"/>
          </w:rPr>
          <w:t>The Journal of International Trade &amp; Economic Development</w:t>
        </w:r>
      </w:hyperlink>
      <w:r w:rsidRPr="00FF65FA">
        <w:rPr>
          <w:lang w:val="en-US"/>
        </w:rPr>
        <w:t xml:space="preserve">. </w:t>
      </w:r>
      <w:hyperlink r:id="rId22" w:history="1">
        <w:r w:rsidRPr="00FF65FA">
          <w:rPr>
            <w:lang w:val="en-US"/>
          </w:rPr>
          <w:t>The Journal of International Trade &amp; Economic Development</w:t>
        </w:r>
      </w:hyperlink>
      <w:r w:rsidRPr="00FF65FA">
        <w:rPr>
          <w:lang w:val="en-US"/>
        </w:rPr>
        <w:t>.</w:t>
      </w:r>
    </w:p>
    <w:p w14:paraId="6C68C6A6" w14:textId="64D36D61" w:rsidR="00D248C1" w:rsidRPr="00FF65FA" w:rsidRDefault="00D248C1" w:rsidP="00D248C1">
      <w:pPr>
        <w:rPr>
          <w:lang w:val="en-US"/>
        </w:rPr>
      </w:pPr>
      <w:r w:rsidRPr="00FF65FA">
        <w:rPr>
          <w:lang w:val="en-US"/>
        </w:rPr>
        <w:t>[2] Alan M. Taylor (1994).</w:t>
      </w:r>
      <w:hyperlink r:id="rId23" w:history="1">
        <w:r w:rsidRPr="00FF65FA">
          <w:rPr>
            <w:rStyle w:val="Hyperlink"/>
            <w:lang w:val="en-US"/>
          </w:rPr>
          <w:t>Three Phases of Argentine Economic Growth</w:t>
        </w:r>
      </w:hyperlink>
      <w:r w:rsidR="00DA2E84" w:rsidRPr="00FF65FA">
        <w:rPr>
          <w:lang w:val="en-US"/>
        </w:rPr>
        <w:t xml:space="preserve">. National </w:t>
      </w:r>
      <w:r w:rsidR="00F44971" w:rsidRPr="00FF65FA">
        <w:rPr>
          <w:lang w:val="en-US"/>
        </w:rPr>
        <w:t>Bureau</w:t>
      </w:r>
      <w:r w:rsidR="00DA2E84" w:rsidRPr="00FF65FA">
        <w:rPr>
          <w:lang w:val="en-US"/>
        </w:rPr>
        <w:t xml:space="preserve"> of economic research</w:t>
      </w:r>
      <w:r w:rsidR="00903435" w:rsidRPr="00FF65FA">
        <w:rPr>
          <w:lang w:val="en-US"/>
        </w:rPr>
        <w:t>.</w:t>
      </w:r>
    </w:p>
    <w:p w14:paraId="3302813F" w14:textId="1E97DE9B" w:rsidR="00D248C1" w:rsidRPr="00FF65FA" w:rsidRDefault="00903435" w:rsidP="00D248C1">
      <w:pPr>
        <w:rPr>
          <w:lang w:val="en-US"/>
        </w:rPr>
      </w:pPr>
      <w:r w:rsidRPr="00FF65FA">
        <w:rPr>
          <w:lang w:val="en-US"/>
        </w:rPr>
        <w:t xml:space="preserve">[3] Robert J. Barro (1996). </w:t>
      </w:r>
      <w:hyperlink r:id="rId24" w:history="1">
        <w:r w:rsidRPr="00FF65FA">
          <w:rPr>
            <w:rStyle w:val="Hyperlink"/>
            <w:lang w:val="en-US"/>
          </w:rPr>
          <w:t>Determinants of Economic Growth: A Cross-Country Empirical Study</w:t>
        </w:r>
      </w:hyperlink>
      <w:r w:rsidRPr="00FF65FA">
        <w:rPr>
          <w:lang w:val="en-US"/>
        </w:rPr>
        <w:t xml:space="preserve">. National </w:t>
      </w:r>
      <w:r w:rsidR="00F44971" w:rsidRPr="00FF65FA">
        <w:rPr>
          <w:lang w:val="en-US"/>
        </w:rPr>
        <w:t>Bureau</w:t>
      </w:r>
      <w:r w:rsidRPr="00FF65FA">
        <w:rPr>
          <w:lang w:val="en-US"/>
        </w:rPr>
        <w:t xml:space="preserve"> of economic research.</w:t>
      </w:r>
    </w:p>
    <w:p w14:paraId="5DB5E03B" w14:textId="70140CFE" w:rsidR="00903435" w:rsidRPr="00FF65FA" w:rsidRDefault="00903435" w:rsidP="00D248C1">
      <w:pPr>
        <w:rPr>
          <w:lang w:val="en-US"/>
        </w:rPr>
      </w:pPr>
      <w:r w:rsidRPr="00FF65FA">
        <w:rPr>
          <w:lang w:val="en-US"/>
        </w:rPr>
        <w:t xml:space="preserve">[4] Daniel Landau (1986). </w:t>
      </w:r>
      <w:hyperlink r:id="rId25" w:history="1">
        <w:r w:rsidRPr="00FF65FA">
          <w:rPr>
            <w:rStyle w:val="Hyperlink"/>
            <w:lang w:val="en-US"/>
          </w:rPr>
          <w:t>Government and Economic Growth in the Less Developed Countries: An Empirical Study for 1960-1980</w:t>
        </w:r>
      </w:hyperlink>
      <w:r w:rsidRPr="00FF65FA">
        <w:rPr>
          <w:lang w:val="en-US"/>
        </w:rPr>
        <w:t>. Universidad de Connecticut</w:t>
      </w:r>
    </w:p>
    <w:p w14:paraId="4DDF8185" w14:textId="44C02678" w:rsidR="00903435" w:rsidRPr="00FF65FA" w:rsidRDefault="00903435" w:rsidP="00D248C1">
      <w:pPr>
        <w:rPr>
          <w:lang w:val="en-US"/>
        </w:rPr>
      </w:pPr>
      <w:r w:rsidRPr="00FF65FA">
        <w:rPr>
          <w:lang w:val="en-US"/>
        </w:rPr>
        <w:t xml:space="preserve">[5] Michael Timberlake, Jeffrey Kentor (1986). </w:t>
      </w:r>
      <w:hyperlink r:id="rId26" w:history="1">
        <w:r w:rsidRPr="00FF65FA">
          <w:rPr>
            <w:rStyle w:val="Hyperlink"/>
            <w:lang w:val="en-US"/>
          </w:rPr>
          <w:t>Economic Dependence, Overurbanization, and Economic Growth: A Study of Less Developed Countries</w:t>
        </w:r>
      </w:hyperlink>
      <w:r w:rsidRPr="00FF65FA">
        <w:rPr>
          <w:lang w:val="en-US"/>
        </w:rPr>
        <w:t xml:space="preserve">. The sociological quarterly, official Journal of the Midwest Sociological Society. </w:t>
      </w:r>
    </w:p>
    <w:p w14:paraId="387BC397" w14:textId="1A4123B6" w:rsidR="00903435" w:rsidRPr="00FF65FA" w:rsidRDefault="00903435" w:rsidP="00D248C1">
      <w:pPr>
        <w:rPr>
          <w:lang w:val="en-US"/>
        </w:rPr>
      </w:pPr>
      <w:r w:rsidRPr="00FF65FA">
        <w:rPr>
          <w:lang w:val="en-US"/>
        </w:rPr>
        <w:t>[6] Richard Weisskoff</w:t>
      </w:r>
      <w:r w:rsidR="007771C5" w:rsidRPr="00FF65FA">
        <w:rPr>
          <w:lang w:val="en-US"/>
        </w:rPr>
        <w:t xml:space="preserve"> (1970). </w:t>
      </w:r>
      <w:hyperlink r:id="rId27" w:history="1">
        <w:r w:rsidR="007771C5" w:rsidRPr="00FF65FA">
          <w:rPr>
            <w:rStyle w:val="Hyperlink"/>
            <w:lang w:val="en-US"/>
          </w:rPr>
          <w:t>INCOME DISTRIBUTION AND ECONOMIC GROWTH IN PUERTO RICO, ARGENTINA, AND MEXICO</w:t>
        </w:r>
      </w:hyperlink>
      <w:r w:rsidR="007771C5" w:rsidRPr="00FF65FA">
        <w:rPr>
          <w:lang w:val="en-US"/>
        </w:rPr>
        <w:t>. The review of income and wealth.</w:t>
      </w:r>
    </w:p>
    <w:p w14:paraId="3281E648" w14:textId="4D49875F" w:rsidR="00EA4485" w:rsidRPr="0093502D" w:rsidRDefault="007771C5" w:rsidP="0085057A">
      <w:pPr>
        <w:rPr>
          <w:rFonts w:eastAsia="Times New Roman" w:cs="Arial"/>
          <w:kern w:val="0"/>
          <w:lang w:val="en-US"/>
          <w14:ligatures w14:val="none"/>
        </w:rPr>
      </w:pPr>
      <w:r w:rsidRPr="00FF65FA">
        <w:rPr>
          <w:lang w:val="en-US"/>
        </w:rPr>
        <w:t xml:space="preserve">[7] World Bank Open Data, </w:t>
      </w:r>
      <w:hyperlink r:id="rId28" w:history="1">
        <w:r w:rsidRPr="00FF65FA">
          <w:rPr>
            <w:rStyle w:val="Hyperlink"/>
            <w:lang w:val="en-US"/>
          </w:rPr>
          <w:t>Free and open access to global development data</w:t>
        </w:r>
      </w:hyperlink>
      <w:r w:rsidRPr="00FF65FA">
        <w:rPr>
          <w:lang w:val="en-US"/>
        </w:rPr>
        <w:t>.</w:t>
      </w:r>
    </w:p>
    <w:sectPr w:rsidR="00EA4485" w:rsidRPr="0093502D" w:rsidSect="004B6489">
      <w:headerReference w:type="default" r:id="rId29"/>
      <w:headerReference w:type="first" r:id="rId30"/>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iguel Kiszkurno" w:date="2024-06-03T22:40:00Z" w:initials="MK">
    <w:p w14:paraId="64DC1868" w14:textId="77777777" w:rsidR="00F248E6" w:rsidRDefault="00F248E6" w:rsidP="00F248E6">
      <w:pPr>
        <w:jc w:val="left"/>
      </w:pPr>
      <w:r>
        <w:rPr>
          <w:rStyle w:val="CommentReference"/>
        </w:rPr>
        <w:annotationRef/>
      </w:r>
      <w:r>
        <w:rPr>
          <w:color w:val="000000"/>
          <w:szCs w:val="20"/>
        </w:rPr>
        <w:t xml:space="preserve">Ahora estás hablando en futuro porque estás en plena cocina del trabajo, está claro. Para la próxima entrega y pensando en que esa entrega sea un pedacito de la tesis o trabajo final verdaderamente, ya unificaría el tiempo de la redacción así te va quedando todo prolijito. </w:t>
      </w:r>
    </w:p>
  </w:comment>
  <w:comment w:id="14" w:author="Miguel Kiszkurno" w:date="2024-06-03T22:44:00Z" w:initials="MK">
    <w:p w14:paraId="537A8D77" w14:textId="77777777" w:rsidR="00F248E6" w:rsidRDefault="00F248E6" w:rsidP="00F248E6">
      <w:pPr>
        <w:jc w:val="left"/>
      </w:pPr>
      <w:r>
        <w:rPr>
          <w:rStyle w:val="CommentReference"/>
        </w:rPr>
        <w:annotationRef/>
      </w:r>
      <w:r>
        <w:rPr>
          <w:color w:val="000000"/>
          <w:szCs w:val="20"/>
        </w:rPr>
        <w:t>Acá igual: usaría impersonal o tercera persona para las próximas entregas</w:t>
      </w:r>
    </w:p>
  </w:comment>
  <w:comment w:id="15" w:author="Miguel Kiszkurno" w:date="2024-06-04T00:02:00Z" w:initials="MK">
    <w:p w14:paraId="2E9EFD8B" w14:textId="77777777" w:rsidR="00DC2979" w:rsidRDefault="00DC2979" w:rsidP="00DC2979">
      <w:pPr>
        <w:jc w:val="left"/>
      </w:pPr>
      <w:r>
        <w:rPr>
          <w:rStyle w:val="CommentReference"/>
        </w:rPr>
        <w:annotationRef/>
      </w:r>
      <w:r>
        <w:rPr>
          <w:color w:val="000000"/>
          <w:szCs w:val="20"/>
        </w:rPr>
        <w:t>No va primera persona</w:t>
      </w:r>
    </w:p>
  </w:comment>
  <w:comment w:id="19" w:author="Miguel Kiszkurno" w:date="2024-06-04T19:03:00Z" w:initials="MK">
    <w:p w14:paraId="601B2891" w14:textId="77777777" w:rsidR="00E81498" w:rsidRDefault="00E81498" w:rsidP="00E81498">
      <w:pPr>
        <w:jc w:val="left"/>
      </w:pPr>
      <w:r>
        <w:rPr>
          <w:rStyle w:val="CommentReference"/>
        </w:rPr>
        <w:annotationRef/>
      </w:r>
      <w:r>
        <w:rPr>
          <w:color w:val="000000"/>
          <w:szCs w:val="20"/>
        </w:rPr>
        <w:t>Perfecto, en todas estas secciones ya no te hago marcas de redacción porque está claro que nos estás contando a nosotros las ideas (¡que están muy bien, además!) y que para el eventual trabajo final o tesis ya vas a haber decidido por cuáles te decantás.</w:t>
      </w:r>
    </w:p>
    <w:p w14:paraId="38582450" w14:textId="77777777" w:rsidR="00E81498" w:rsidRDefault="00E81498" w:rsidP="00E81498">
      <w:pPr>
        <w:jc w:val="left"/>
      </w:pPr>
    </w:p>
  </w:comment>
  <w:comment w:id="20" w:author="Miguel Kiszkurno" w:date="2024-06-04T19:03:00Z" w:initials="MK">
    <w:p w14:paraId="008F84F4" w14:textId="77777777" w:rsidR="00E81498" w:rsidRDefault="00E81498" w:rsidP="00E81498">
      <w:pPr>
        <w:jc w:val="left"/>
      </w:pPr>
      <w:r>
        <w:rPr>
          <w:rStyle w:val="CommentReference"/>
        </w:rPr>
        <w:annotationRef/>
      </w:r>
      <w:r>
        <w:rPr>
          <w:color w:val="000000"/>
          <w:szCs w:val="20"/>
        </w:rPr>
        <w:t>Metodológicamente no me queda claro si vas a hacer el análisis de clústering SOBRE (o partir de) las series temporales. Si es así, las técnicas que describís ¿funcionan para eso? Entiendo que usarías ARIMA para el "análisis de las series", pero qué sacarías de eso para después hacer clustering? OJO, no te estoy diciendo que no sea posible o esté mal, porque no soy experta en estos temas, pero te pregunto para entender o para asegurarme de que la metodología que proponés (más allá de todos los faltantes y bemoles) sean viables.</w:t>
      </w:r>
    </w:p>
    <w:p w14:paraId="289B5CDA" w14:textId="77777777" w:rsidR="00E81498" w:rsidRDefault="00E81498" w:rsidP="00E81498">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DC1868" w15:done="0"/>
  <w15:commentEx w15:paraId="537A8D77" w15:done="0"/>
  <w15:commentEx w15:paraId="2E9EFD8B" w15:done="0"/>
  <w15:commentEx w15:paraId="38582450" w15:done="0"/>
  <w15:commentEx w15:paraId="289B5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53D147B" w16cex:dateUtc="2024-06-04T01:40:00Z"/>
  <w16cex:commentExtensible w16cex:durableId="6AB805AC" w16cex:dateUtc="2024-06-04T01:44:00Z"/>
  <w16cex:commentExtensible w16cex:durableId="2AC7C5AA" w16cex:dateUtc="2024-06-04T03:02:00Z"/>
  <w16cex:commentExtensible w16cex:durableId="3E896B3F" w16cex:dateUtc="2024-06-04T22:03:00Z"/>
  <w16cex:commentExtensible w16cex:durableId="5096997E" w16cex:dateUtc="2024-06-04T2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DC1868" w16cid:durableId="453D147B"/>
  <w16cid:commentId w16cid:paraId="537A8D77" w16cid:durableId="6AB805AC"/>
  <w16cid:commentId w16cid:paraId="2E9EFD8B" w16cid:durableId="2AC7C5AA"/>
  <w16cid:commentId w16cid:paraId="38582450" w16cid:durableId="3E896B3F"/>
  <w16cid:commentId w16cid:paraId="289B5CDA" w16cid:durableId="509699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29DF" w14:textId="77777777" w:rsidR="00A760B9" w:rsidRDefault="00A760B9" w:rsidP="00210860">
      <w:r>
        <w:separator/>
      </w:r>
    </w:p>
  </w:endnote>
  <w:endnote w:type="continuationSeparator" w:id="0">
    <w:p w14:paraId="46AE5047" w14:textId="77777777" w:rsidR="00A760B9" w:rsidRDefault="00A760B9" w:rsidP="00210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MBX12">
    <w:altName w:val="Cambria"/>
    <w:panose1 w:val="020B0604020202020204"/>
    <w:charset w:val="00"/>
    <w:family w:val="roman"/>
    <w:notTrueType/>
    <w:pitch w:val="default"/>
  </w:font>
  <w:font w:name="CMCSC10">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BXTI10">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273D3" w14:textId="77777777" w:rsidR="00A760B9" w:rsidRDefault="00A760B9" w:rsidP="00210860">
      <w:r>
        <w:separator/>
      </w:r>
    </w:p>
  </w:footnote>
  <w:footnote w:type="continuationSeparator" w:id="0">
    <w:p w14:paraId="0CB615EE" w14:textId="77777777" w:rsidR="00A760B9" w:rsidRDefault="00A760B9" w:rsidP="00210860">
      <w:r>
        <w:continuationSeparator/>
      </w:r>
    </w:p>
  </w:footnote>
  <w:footnote w:id="1">
    <w:p w14:paraId="66B87937" w14:textId="0E5FEF9E" w:rsidR="00744432" w:rsidRPr="00744432" w:rsidRDefault="00744432">
      <w:pPr>
        <w:pStyle w:val="FootnoteText"/>
        <w:rPr>
          <w:lang w:val="es-AR"/>
        </w:rPr>
      </w:pPr>
      <w:r>
        <w:rPr>
          <w:rStyle w:val="FootnoteReference"/>
        </w:rPr>
        <w:footnoteRef/>
      </w:r>
      <w:r>
        <w:t xml:space="preserve"> </w:t>
      </w:r>
      <w:r w:rsidRPr="00744432">
        <w:rPr>
          <w:lang w:val="es-AR"/>
        </w:rPr>
        <w:t xml:space="preserve">El </w:t>
      </w:r>
      <w:proofErr w:type="spellStart"/>
      <w:r w:rsidRPr="00744432">
        <w:rPr>
          <w:lang w:val="es-AR"/>
        </w:rPr>
        <w:t>World</w:t>
      </w:r>
      <w:proofErr w:type="spellEnd"/>
      <w:r w:rsidRPr="00744432">
        <w:rPr>
          <w:lang w:val="es-AR"/>
        </w:rPr>
        <w:t xml:space="preserve"> Bank </w:t>
      </w:r>
      <w:r>
        <w:rPr>
          <w:lang w:val="es-AR"/>
        </w:rPr>
        <w:t xml:space="preserve">también </w:t>
      </w:r>
      <w:r w:rsidRPr="00744432">
        <w:rPr>
          <w:lang w:val="es-AR"/>
        </w:rPr>
        <w:t>prove</w:t>
      </w:r>
      <w:r>
        <w:rPr>
          <w:lang w:val="es-AR"/>
        </w:rPr>
        <w:t xml:space="preserve">e </w:t>
      </w:r>
      <w:r w:rsidRPr="00744432">
        <w:rPr>
          <w:lang w:val="es-AR"/>
        </w:rPr>
        <w:t>los datos en formato CSV</w:t>
      </w:r>
      <w:r>
        <w:rPr>
          <w:lang w:val="es-AR"/>
        </w:rPr>
        <w:t xml:space="preserve">, no obstante, hacia más compleja la tarea de descarga ya que por cada indicador requería descargar más de un </w:t>
      </w:r>
      <w:proofErr w:type="spellStart"/>
      <w:r>
        <w:rPr>
          <w:lang w:val="es-AR"/>
        </w:rPr>
        <w:t>csv</w:t>
      </w:r>
      <w:proofErr w:type="spellEnd"/>
      <w:r>
        <w:rPr>
          <w:lang w:val="es-AR"/>
        </w:rPr>
        <w:t xml:space="preserve"> (uno para el indicador y otros dos con </w:t>
      </w:r>
      <w:proofErr w:type="spellStart"/>
      <w:r>
        <w:rPr>
          <w:lang w:val="es-AR"/>
        </w:rPr>
        <w:t>metadata</w:t>
      </w:r>
      <w:proofErr w:type="spellEnd"/>
      <w:r>
        <w:rPr>
          <w:lang w:val="es-AR"/>
        </w:rPr>
        <w:t>)</w:t>
      </w:r>
    </w:p>
  </w:footnote>
  <w:footnote w:id="2">
    <w:p w14:paraId="43B61613" w14:textId="3876FD7B" w:rsidR="00BD48EB" w:rsidRPr="00BD48EB" w:rsidRDefault="00BD48EB">
      <w:pPr>
        <w:pStyle w:val="FootnoteText"/>
        <w:rPr>
          <w:lang w:val="es-AR"/>
        </w:rPr>
      </w:pPr>
      <w:r>
        <w:rPr>
          <w:rStyle w:val="FootnoteReference"/>
        </w:rPr>
        <w:footnoteRef/>
      </w:r>
      <w:r>
        <w:t xml:space="preserve"> </w:t>
      </w:r>
      <w:r w:rsidRPr="00BD48EB">
        <w:rPr>
          <w:lang w:val="es-AR"/>
        </w:rPr>
        <w:t xml:space="preserve">En todo caso, tomara prioridad para el análisis </w:t>
      </w:r>
      <w:r>
        <w:rPr>
          <w:lang w:val="es-AR"/>
        </w:rPr>
        <w:t>la completitud de datos de Argentina, que es el país donde se enfoca este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D210" w14:textId="09A469FB" w:rsidR="00210860" w:rsidRPr="00210860" w:rsidRDefault="00210860" w:rsidP="00AE5492">
    <w:pPr>
      <w:pStyle w:val="Header"/>
      <w:rPr>
        <w:lang w:val="es-AR"/>
      </w:rPr>
    </w:pPr>
    <w:r w:rsidRPr="00210860">
      <w:rPr>
        <w:lang w:val="es-AR"/>
      </w:rPr>
      <w:t>Taller de T</w:t>
    </w:r>
    <w:r>
      <w:rPr>
        <w:lang w:val="es-AR"/>
      </w:rPr>
      <w:t>esis 1 – Grupo 2</w:t>
    </w:r>
    <w:r>
      <w:rPr>
        <w:lang w:val="es-AR"/>
      </w:rPr>
      <w:tab/>
    </w:r>
    <w:r w:rsidR="00EA4485">
      <w:rPr>
        <w:lang w:val="es-AR"/>
      </w:rPr>
      <w:t>Entrega II</w:t>
    </w:r>
    <w:r w:rsidRPr="00210860">
      <w:rPr>
        <w:lang w:val="es-AR"/>
      </w:rPr>
      <w:tab/>
      <w:t>Eduardo Miguel Kiszkurno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0CB1" w14:textId="1EF58AEF" w:rsidR="004B6489" w:rsidRPr="004B6489" w:rsidRDefault="004B6489" w:rsidP="004B6489">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70F2F"/>
    <w:multiLevelType w:val="hybridMultilevel"/>
    <w:tmpl w:val="64EAB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12741"/>
    <w:multiLevelType w:val="hybridMultilevel"/>
    <w:tmpl w:val="610A2C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CF4200"/>
    <w:multiLevelType w:val="hybridMultilevel"/>
    <w:tmpl w:val="7F3E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06538"/>
    <w:multiLevelType w:val="hybridMultilevel"/>
    <w:tmpl w:val="D31C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67599"/>
    <w:multiLevelType w:val="hybridMultilevel"/>
    <w:tmpl w:val="8EEC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1494C"/>
    <w:multiLevelType w:val="hybridMultilevel"/>
    <w:tmpl w:val="765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86A4C"/>
    <w:multiLevelType w:val="hybridMultilevel"/>
    <w:tmpl w:val="7F72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B6F6A"/>
    <w:multiLevelType w:val="hybridMultilevel"/>
    <w:tmpl w:val="E98C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836C6E"/>
    <w:multiLevelType w:val="hybridMultilevel"/>
    <w:tmpl w:val="193C53C0"/>
    <w:lvl w:ilvl="0" w:tplc="0409000F">
      <w:start w:val="1"/>
      <w:numFmt w:val="decimal"/>
      <w:lvlText w:val="%1."/>
      <w:lvlJc w:val="left"/>
      <w:pPr>
        <w:ind w:left="772" w:hanging="360"/>
      </w:pPr>
    </w:lvl>
    <w:lvl w:ilvl="1" w:tplc="04090019">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9" w15:restartNumberingAfterBreak="0">
    <w:nsid w:val="60E21426"/>
    <w:multiLevelType w:val="hybridMultilevel"/>
    <w:tmpl w:val="6F045F4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7A7C420C"/>
    <w:multiLevelType w:val="multilevel"/>
    <w:tmpl w:val="1862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9E3521"/>
    <w:multiLevelType w:val="hybridMultilevel"/>
    <w:tmpl w:val="C44A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282717">
    <w:abstractNumId w:val="10"/>
  </w:num>
  <w:num w:numId="2" w16cid:durableId="1621572990">
    <w:abstractNumId w:val="4"/>
  </w:num>
  <w:num w:numId="3" w16cid:durableId="765688974">
    <w:abstractNumId w:val="2"/>
  </w:num>
  <w:num w:numId="4" w16cid:durableId="1979528864">
    <w:abstractNumId w:val="7"/>
  </w:num>
  <w:num w:numId="5" w16cid:durableId="429590367">
    <w:abstractNumId w:val="11"/>
  </w:num>
  <w:num w:numId="6" w16cid:durableId="1575624914">
    <w:abstractNumId w:val="8"/>
  </w:num>
  <w:num w:numId="7" w16cid:durableId="1644894627">
    <w:abstractNumId w:val="1"/>
  </w:num>
  <w:num w:numId="8" w16cid:durableId="111749770">
    <w:abstractNumId w:val="0"/>
  </w:num>
  <w:num w:numId="9" w16cid:durableId="908418516">
    <w:abstractNumId w:val="6"/>
  </w:num>
  <w:num w:numId="10" w16cid:durableId="709917295">
    <w:abstractNumId w:val="5"/>
  </w:num>
  <w:num w:numId="11" w16cid:durableId="1215000347">
    <w:abstractNumId w:val="3"/>
  </w:num>
  <w:num w:numId="12" w16cid:durableId="186798426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guel Kiszkurno">
    <w15:presenceInfo w15:providerId="Windows Live" w15:userId="7970f6d08bb278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CF"/>
    <w:rsid w:val="000032EB"/>
    <w:rsid w:val="00004617"/>
    <w:rsid w:val="0004641B"/>
    <w:rsid w:val="00084C73"/>
    <w:rsid w:val="00122321"/>
    <w:rsid w:val="001242C0"/>
    <w:rsid w:val="001458AB"/>
    <w:rsid w:val="00150E80"/>
    <w:rsid w:val="001B516E"/>
    <w:rsid w:val="001D1D45"/>
    <w:rsid w:val="002058B4"/>
    <w:rsid w:val="002101FB"/>
    <w:rsid w:val="00210860"/>
    <w:rsid w:val="00253BA8"/>
    <w:rsid w:val="002579E3"/>
    <w:rsid w:val="00257D9F"/>
    <w:rsid w:val="002D67D1"/>
    <w:rsid w:val="002E6098"/>
    <w:rsid w:val="002E6D7B"/>
    <w:rsid w:val="0033057E"/>
    <w:rsid w:val="00335A4F"/>
    <w:rsid w:val="003615A4"/>
    <w:rsid w:val="00384DB8"/>
    <w:rsid w:val="003F18E8"/>
    <w:rsid w:val="003F58EB"/>
    <w:rsid w:val="00434C7E"/>
    <w:rsid w:val="00434F61"/>
    <w:rsid w:val="00464A7C"/>
    <w:rsid w:val="00486093"/>
    <w:rsid w:val="004B09CF"/>
    <w:rsid w:val="004B6489"/>
    <w:rsid w:val="004D113C"/>
    <w:rsid w:val="004D68AB"/>
    <w:rsid w:val="005324C0"/>
    <w:rsid w:val="005377A7"/>
    <w:rsid w:val="00566516"/>
    <w:rsid w:val="00596C4B"/>
    <w:rsid w:val="005A1632"/>
    <w:rsid w:val="005A52AE"/>
    <w:rsid w:val="005E4C50"/>
    <w:rsid w:val="00625C6A"/>
    <w:rsid w:val="00675B0A"/>
    <w:rsid w:val="00681AEF"/>
    <w:rsid w:val="006A79F6"/>
    <w:rsid w:val="006B2681"/>
    <w:rsid w:val="006E6FAA"/>
    <w:rsid w:val="007155EA"/>
    <w:rsid w:val="00733980"/>
    <w:rsid w:val="0073398D"/>
    <w:rsid w:val="00744432"/>
    <w:rsid w:val="007771C5"/>
    <w:rsid w:val="008157AA"/>
    <w:rsid w:val="00816831"/>
    <w:rsid w:val="00816D19"/>
    <w:rsid w:val="0085057A"/>
    <w:rsid w:val="008A0A19"/>
    <w:rsid w:val="00902ACB"/>
    <w:rsid w:val="00903435"/>
    <w:rsid w:val="0090651A"/>
    <w:rsid w:val="0093502D"/>
    <w:rsid w:val="009458AE"/>
    <w:rsid w:val="00974837"/>
    <w:rsid w:val="009A5B55"/>
    <w:rsid w:val="009C68C5"/>
    <w:rsid w:val="009F41DB"/>
    <w:rsid w:val="00A076FE"/>
    <w:rsid w:val="00A468CC"/>
    <w:rsid w:val="00A760B9"/>
    <w:rsid w:val="00AB0B8A"/>
    <w:rsid w:val="00AE5492"/>
    <w:rsid w:val="00B7152E"/>
    <w:rsid w:val="00B7629A"/>
    <w:rsid w:val="00B8463F"/>
    <w:rsid w:val="00B96B39"/>
    <w:rsid w:val="00B97439"/>
    <w:rsid w:val="00BB4381"/>
    <w:rsid w:val="00BC65DE"/>
    <w:rsid w:val="00BD48EB"/>
    <w:rsid w:val="00C11402"/>
    <w:rsid w:val="00C436EF"/>
    <w:rsid w:val="00C94CD9"/>
    <w:rsid w:val="00D00284"/>
    <w:rsid w:val="00D120ED"/>
    <w:rsid w:val="00D248C1"/>
    <w:rsid w:val="00D2663E"/>
    <w:rsid w:val="00DA2E84"/>
    <w:rsid w:val="00DC2979"/>
    <w:rsid w:val="00DF4967"/>
    <w:rsid w:val="00E81498"/>
    <w:rsid w:val="00E85DE7"/>
    <w:rsid w:val="00EA4485"/>
    <w:rsid w:val="00EA66A0"/>
    <w:rsid w:val="00EB1CB1"/>
    <w:rsid w:val="00ED7768"/>
    <w:rsid w:val="00F135AD"/>
    <w:rsid w:val="00F248E6"/>
    <w:rsid w:val="00F44971"/>
    <w:rsid w:val="00F54690"/>
    <w:rsid w:val="00F56292"/>
    <w:rsid w:val="00FF65FA"/>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F2A"/>
  <w15:chartTrackingRefBased/>
  <w15:docId w15:val="{B4168A9E-404D-3A42-837E-965FCD67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1FB"/>
    <w:pPr>
      <w:spacing w:after="240"/>
      <w:jc w:val="both"/>
    </w:pPr>
    <w:rPr>
      <w:rFonts w:ascii="Arial" w:hAnsi="Arial"/>
      <w:sz w:val="20"/>
      <w:lang w:val="es-ES"/>
    </w:rPr>
  </w:style>
  <w:style w:type="paragraph" w:styleId="Heading1">
    <w:name w:val="heading 1"/>
    <w:basedOn w:val="Normal"/>
    <w:next w:val="Normal"/>
    <w:link w:val="Heading1Char"/>
    <w:uiPriority w:val="9"/>
    <w:qFormat/>
    <w:rsid w:val="00AE5492"/>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AE5492"/>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4B0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B0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0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09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9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9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9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492"/>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AE5492"/>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4B09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B09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09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0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9CF"/>
    <w:rPr>
      <w:rFonts w:eastAsiaTheme="majorEastAsia" w:cstheme="majorBidi"/>
      <w:color w:val="272727" w:themeColor="text1" w:themeTint="D8"/>
    </w:rPr>
  </w:style>
  <w:style w:type="paragraph" w:styleId="Title">
    <w:name w:val="Title"/>
    <w:basedOn w:val="Normal"/>
    <w:next w:val="Normal"/>
    <w:link w:val="TitleChar"/>
    <w:uiPriority w:val="10"/>
    <w:qFormat/>
    <w:rsid w:val="004B09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9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9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09CF"/>
    <w:rPr>
      <w:i/>
      <w:iCs/>
      <w:color w:val="404040" w:themeColor="text1" w:themeTint="BF"/>
    </w:rPr>
  </w:style>
  <w:style w:type="paragraph" w:styleId="ListParagraph">
    <w:name w:val="List Paragraph"/>
    <w:basedOn w:val="Normal"/>
    <w:uiPriority w:val="34"/>
    <w:qFormat/>
    <w:rsid w:val="006B2681"/>
    <w:pPr>
      <w:ind w:left="720"/>
      <w:contextualSpacing/>
    </w:pPr>
  </w:style>
  <w:style w:type="character" w:styleId="IntenseEmphasis">
    <w:name w:val="Intense Emphasis"/>
    <w:basedOn w:val="DefaultParagraphFont"/>
    <w:uiPriority w:val="21"/>
    <w:qFormat/>
    <w:rsid w:val="004B09CF"/>
    <w:rPr>
      <w:i/>
      <w:iCs/>
      <w:color w:val="0F4761" w:themeColor="accent1" w:themeShade="BF"/>
    </w:rPr>
  </w:style>
  <w:style w:type="paragraph" w:styleId="IntenseQuote">
    <w:name w:val="Intense Quote"/>
    <w:basedOn w:val="Normal"/>
    <w:next w:val="Normal"/>
    <w:link w:val="IntenseQuoteChar"/>
    <w:uiPriority w:val="30"/>
    <w:qFormat/>
    <w:rsid w:val="004B0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09CF"/>
    <w:rPr>
      <w:i/>
      <w:iCs/>
      <w:color w:val="0F4761" w:themeColor="accent1" w:themeShade="BF"/>
    </w:rPr>
  </w:style>
  <w:style w:type="character" w:styleId="IntenseReference">
    <w:name w:val="Intense Reference"/>
    <w:basedOn w:val="DefaultParagraphFont"/>
    <w:uiPriority w:val="32"/>
    <w:qFormat/>
    <w:rsid w:val="004B09CF"/>
    <w:rPr>
      <w:b/>
      <w:bCs/>
      <w:smallCaps/>
      <w:color w:val="0F4761" w:themeColor="accent1" w:themeShade="BF"/>
      <w:spacing w:val="5"/>
    </w:rPr>
  </w:style>
  <w:style w:type="paragraph" w:styleId="NormalWeb">
    <w:name w:val="Normal (Web)"/>
    <w:basedOn w:val="Normal"/>
    <w:uiPriority w:val="99"/>
    <w:unhideWhenUsed/>
    <w:rsid w:val="004B09CF"/>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09CF"/>
    <w:rPr>
      <w:color w:val="0000FF"/>
      <w:u w:val="single"/>
    </w:rPr>
  </w:style>
  <w:style w:type="character" w:styleId="UnresolvedMention">
    <w:name w:val="Unresolved Mention"/>
    <w:basedOn w:val="DefaultParagraphFont"/>
    <w:uiPriority w:val="99"/>
    <w:semiHidden/>
    <w:unhideWhenUsed/>
    <w:rsid w:val="00733980"/>
    <w:rPr>
      <w:color w:val="605E5C"/>
      <w:shd w:val="clear" w:color="auto" w:fill="E1DFDD"/>
    </w:rPr>
  </w:style>
  <w:style w:type="character" w:styleId="FollowedHyperlink">
    <w:name w:val="FollowedHyperlink"/>
    <w:basedOn w:val="DefaultParagraphFont"/>
    <w:uiPriority w:val="99"/>
    <w:semiHidden/>
    <w:unhideWhenUsed/>
    <w:rsid w:val="00733980"/>
    <w:rPr>
      <w:color w:val="96607D" w:themeColor="followedHyperlink"/>
      <w:u w:val="single"/>
    </w:rPr>
  </w:style>
  <w:style w:type="paragraph" w:styleId="Header">
    <w:name w:val="header"/>
    <w:basedOn w:val="Normal"/>
    <w:link w:val="HeaderChar"/>
    <w:uiPriority w:val="99"/>
    <w:unhideWhenUsed/>
    <w:rsid w:val="00AE5492"/>
    <w:pPr>
      <w:pBdr>
        <w:bottom w:val="single" w:sz="4" w:space="8" w:color="auto"/>
      </w:pBdr>
      <w:tabs>
        <w:tab w:val="center" w:pos="4680"/>
        <w:tab w:val="right" w:pos="9360"/>
      </w:tabs>
    </w:pPr>
  </w:style>
  <w:style w:type="character" w:customStyle="1" w:styleId="HeaderChar">
    <w:name w:val="Header Char"/>
    <w:basedOn w:val="DefaultParagraphFont"/>
    <w:link w:val="Header"/>
    <w:uiPriority w:val="99"/>
    <w:rsid w:val="00AE5492"/>
    <w:rPr>
      <w:rFonts w:ascii="Arial" w:hAnsi="Arial"/>
      <w:sz w:val="20"/>
    </w:rPr>
  </w:style>
  <w:style w:type="paragraph" w:styleId="Footer">
    <w:name w:val="footer"/>
    <w:basedOn w:val="Normal"/>
    <w:link w:val="FooterChar"/>
    <w:uiPriority w:val="99"/>
    <w:unhideWhenUsed/>
    <w:rsid w:val="00210860"/>
    <w:pPr>
      <w:tabs>
        <w:tab w:val="center" w:pos="4680"/>
        <w:tab w:val="right" w:pos="9360"/>
      </w:tabs>
    </w:pPr>
  </w:style>
  <w:style w:type="character" w:customStyle="1" w:styleId="FooterChar">
    <w:name w:val="Footer Char"/>
    <w:basedOn w:val="DefaultParagraphFont"/>
    <w:link w:val="Footer"/>
    <w:uiPriority w:val="99"/>
    <w:rsid w:val="00210860"/>
  </w:style>
  <w:style w:type="paragraph" w:styleId="TOC1">
    <w:name w:val="toc 1"/>
    <w:basedOn w:val="Normal"/>
    <w:next w:val="Normal"/>
    <w:autoRedefine/>
    <w:uiPriority w:val="39"/>
    <w:unhideWhenUsed/>
    <w:rsid w:val="00464A7C"/>
    <w:pPr>
      <w:spacing w:after="100"/>
    </w:pPr>
  </w:style>
  <w:style w:type="paragraph" w:styleId="TOC2">
    <w:name w:val="toc 2"/>
    <w:basedOn w:val="Normal"/>
    <w:next w:val="Normal"/>
    <w:autoRedefine/>
    <w:uiPriority w:val="39"/>
    <w:unhideWhenUsed/>
    <w:rsid w:val="00464A7C"/>
    <w:pPr>
      <w:spacing w:after="100"/>
      <w:ind w:left="240"/>
    </w:pPr>
  </w:style>
  <w:style w:type="paragraph" w:styleId="TOC3">
    <w:name w:val="toc 3"/>
    <w:basedOn w:val="Normal"/>
    <w:next w:val="Normal"/>
    <w:autoRedefine/>
    <w:uiPriority w:val="39"/>
    <w:unhideWhenUsed/>
    <w:rsid w:val="00464A7C"/>
    <w:pPr>
      <w:spacing w:after="100"/>
      <w:ind w:left="480"/>
    </w:pPr>
  </w:style>
  <w:style w:type="paragraph" w:styleId="Caption">
    <w:name w:val="caption"/>
    <w:basedOn w:val="Normal"/>
    <w:next w:val="Normal"/>
    <w:uiPriority w:val="35"/>
    <w:unhideWhenUsed/>
    <w:qFormat/>
    <w:rsid w:val="008157AA"/>
    <w:pPr>
      <w:spacing w:after="200"/>
      <w:jc w:val="center"/>
    </w:pPr>
    <w:rPr>
      <w:iCs/>
      <w:color w:val="7F7F7F" w:themeColor="text1" w:themeTint="80"/>
      <w:sz w:val="16"/>
      <w:szCs w:val="18"/>
    </w:rPr>
  </w:style>
  <w:style w:type="character" w:customStyle="1" w:styleId="metrics-score">
    <w:name w:val="metrics-score"/>
    <w:basedOn w:val="DefaultParagraphFont"/>
    <w:rsid w:val="00D248C1"/>
  </w:style>
  <w:style w:type="character" w:customStyle="1" w:styleId="nlmarticle-title">
    <w:name w:val="nlm_article-title"/>
    <w:basedOn w:val="DefaultParagraphFont"/>
    <w:rsid w:val="00D248C1"/>
  </w:style>
  <w:style w:type="character" w:customStyle="1" w:styleId="contribdegrees">
    <w:name w:val="contribdegrees"/>
    <w:basedOn w:val="DefaultParagraphFont"/>
    <w:rsid w:val="00D248C1"/>
  </w:style>
  <w:style w:type="character" w:customStyle="1" w:styleId="orcid-icon">
    <w:name w:val="orcid-icon"/>
    <w:basedOn w:val="DefaultParagraphFont"/>
    <w:rsid w:val="00D248C1"/>
  </w:style>
  <w:style w:type="paragraph" w:styleId="FootnoteText">
    <w:name w:val="footnote text"/>
    <w:basedOn w:val="Normal"/>
    <w:link w:val="FootnoteTextChar"/>
    <w:uiPriority w:val="99"/>
    <w:semiHidden/>
    <w:unhideWhenUsed/>
    <w:rsid w:val="007771C5"/>
    <w:pPr>
      <w:spacing w:after="0"/>
    </w:pPr>
    <w:rPr>
      <w:color w:val="7F7F7F" w:themeColor="text1" w:themeTint="80"/>
      <w:sz w:val="16"/>
      <w:szCs w:val="20"/>
    </w:rPr>
  </w:style>
  <w:style w:type="character" w:customStyle="1" w:styleId="FootnoteTextChar">
    <w:name w:val="Footnote Text Char"/>
    <w:basedOn w:val="DefaultParagraphFont"/>
    <w:link w:val="FootnoteText"/>
    <w:uiPriority w:val="99"/>
    <w:semiHidden/>
    <w:rsid w:val="007771C5"/>
    <w:rPr>
      <w:color w:val="7F7F7F" w:themeColor="text1" w:themeTint="80"/>
      <w:sz w:val="16"/>
      <w:szCs w:val="20"/>
    </w:rPr>
  </w:style>
  <w:style w:type="character" w:styleId="FootnoteReference">
    <w:name w:val="footnote reference"/>
    <w:basedOn w:val="DefaultParagraphFont"/>
    <w:uiPriority w:val="99"/>
    <w:semiHidden/>
    <w:unhideWhenUsed/>
    <w:rsid w:val="007771C5"/>
    <w:rPr>
      <w:vertAlign w:val="superscript"/>
    </w:rPr>
  </w:style>
  <w:style w:type="paragraph" w:styleId="HTMLPreformatted">
    <w:name w:val="HTML Preformatted"/>
    <w:basedOn w:val="Normal"/>
    <w:link w:val="HTMLPreformattedChar"/>
    <w:uiPriority w:val="99"/>
    <w:semiHidden/>
    <w:unhideWhenUsed/>
    <w:rsid w:val="009F4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Cs w:val="20"/>
      <w:lang w:val="en-AR"/>
      <w14:ligatures w14:val="none"/>
    </w:rPr>
  </w:style>
  <w:style w:type="character" w:customStyle="1" w:styleId="HTMLPreformattedChar">
    <w:name w:val="HTML Preformatted Char"/>
    <w:basedOn w:val="DefaultParagraphFont"/>
    <w:link w:val="HTMLPreformatted"/>
    <w:uiPriority w:val="99"/>
    <w:semiHidden/>
    <w:rsid w:val="009F41DB"/>
    <w:rPr>
      <w:rFonts w:ascii="Courier New" w:eastAsia="Times New Roman" w:hAnsi="Courier New" w:cs="Courier New"/>
      <w:kern w:val="0"/>
      <w:sz w:val="20"/>
      <w:szCs w:val="20"/>
      <w14:ligatures w14:val="none"/>
    </w:rPr>
  </w:style>
  <w:style w:type="table" w:styleId="TableGrid">
    <w:name w:val="Table Grid"/>
    <w:basedOn w:val="TableNormal"/>
    <w:uiPriority w:val="39"/>
    <w:rsid w:val="00122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22321"/>
    <w:rPr>
      <w:b/>
      <w:bCs/>
    </w:rPr>
  </w:style>
  <w:style w:type="character" w:styleId="CommentReference">
    <w:name w:val="annotation reference"/>
    <w:basedOn w:val="DefaultParagraphFont"/>
    <w:uiPriority w:val="99"/>
    <w:semiHidden/>
    <w:unhideWhenUsed/>
    <w:rsid w:val="00F248E6"/>
    <w:rPr>
      <w:sz w:val="16"/>
      <w:szCs w:val="16"/>
    </w:rPr>
  </w:style>
  <w:style w:type="paragraph" w:styleId="CommentText">
    <w:name w:val="annotation text"/>
    <w:basedOn w:val="Normal"/>
    <w:link w:val="CommentTextChar"/>
    <w:uiPriority w:val="99"/>
    <w:semiHidden/>
    <w:unhideWhenUsed/>
    <w:rsid w:val="00F248E6"/>
    <w:rPr>
      <w:szCs w:val="20"/>
    </w:rPr>
  </w:style>
  <w:style w:type="character" w:customStyle="1" w:styleId="CommentTextChar">
    <w:name w:val="Comment Text Char"/>
    <w:basedOn w:val="DefaultParagraphFont"/>
    <w:link w:val="CommentText"/>
    <w:uiPriority w:val="99"/>
    <w:semiHidden/>
    <w:rsid w:val="00F248E6"/>
    <w:rPr>
      <w:rFonts w:ascii="Arial" w:hAnsi="Arial"/>
      <w:sz w:val="20"/>
      <w:szCs w:val="20"/>
      <w:lang w:val="es-ES"/>
    </w:rPr>
  </w:style>
  <w:style w:type="paragraph" w:styleId="CommentSubject">
    <w:name w:val="annotation subject"/>
    <w:basedOn w:val="CommentText"/>
    <w:next w:val="CommentText"/>
    <w:link w:val="CommentSubjectChar"/>
    <w:uiPriority w:val="99"/>
    <w:semiHidden/>
    <w:unhideWhenUsed/>
    <w:rsid w:val="00F248E6"/>
    <w:rPr>
      <w:b/>
      <w:bCs/>
    </w:rPr>
  </w:style>
  <w:style w:type="character" w:customStyle="1" w:styleId="CommentSubjectChar">
    <w:name w:val="Comment Subject Char"/>
    <w:basedOn w:val="CommentTextChar"/>
    <w:link w:val="CommentSubject"/>
    <w:uiPriority w:val="99"/>
    <w:semiHidden/>
    <w:rsid w:val="00F248E6"/>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827">
      <w:bodyDiv w:val="1"/>
      <w:marLeft w:val="0"/>
      <w:marRight w:val="0"/>
      <w:marTop w:val="0"/>
      <w:marBottom w:val="0"/>
      <w:divBdr>
        <w:top w:val="none" w:sz="0" w:space="0" w:color="auto"/>
        <w:left w:val="none" w:sz="0" w:space="0" w:color="auto"/>
        <w:bottom w:val="none" w:sz="0" w:space="0" w:color="auto"/>
        <w:right w:val="none" w:sz="0" w:space="0" w:color="auto"/>
      </w:divBdr>
    </w:div>
    <w:div w:id="57479631">
      <w:bodyDiv w:val="1"/>
      <w:marLeft w:val="0"/>
      <w:marRight w:val="0"/>
      <w:marTop w:val="0"/>
      <w:marBottom w:val="0"/>
      <w:divBdr>
        <w:top w:val="none" w:sz="0" w:space="0" w:color="auto"/>
        <w:left w:val="none" w:sz="0" w:space="0" w:color="auto"/>
        <w:bottom w:val="none" w:sz="0" w:space="0" w:color="auto"/>
        <w:right w:val="none" w:sz="0" w:space="0" w:color="auto"/>
      </w:divBdr>
      <w:divsChild>
        <w:div w:id="210849005">
          <w:marLeft w:val="116"/>
          <w:marRight w:val="116"/>
          <w:marTop w:val="0"/>
          <w:marBottom w:val="0"/>
          <w:divBdr>
            <w:top w:val="none" w:sz="0" w:space="0" w:color="auto"/>
            <w:left w:val="none" w:sz="0" w:space="0" w:color="auto"/>
            <w:bottom w:val="none" w:sz="0" w:space="0" w:color="auto"/>
            <w:right w:val="none" w:sz="0" w:space="0" w:color="auto"/>
          </w:divBdr>
          <w:divsChild>
            <w:div w:id="511264740">
              <w:marLeft w:val="0"/>
              <w:marRight w:val="0"/>
              <w:marTop w:val="0"/>
              <w:marBottom w:val="0"/>
              <w:divBdr>
                <w:top w:val="none" w:sz="0" w:space="0" w:color="auto"/>
                <w:left w:val="none" w:sz="0" w:space="0" w:color="auto"/>
                <w:bottom w:val="none" w:sz="0" w:space="0" w:color="auto"/>
                <w:right w:val="none" w:sz="0" w:space="0" w:color="auto"/>
              </w:divBdr>
              <w:divsChild>
                <w:div w:id="281307241">
                  <w:marLeft w:val="105"/>
                  <w:marRight w:val="105"/>
                  <w:marTop w:val="0"/>
                  <w:marBottom w:val="0"/>
                  <w:divBdr>
                    <w:top w:val="none" w:sz="0" w:space="0" w:color="auto"/>
                    <w:left w:val="none" w:sz="0" w:space="0" w:color="auto"/>
                    <w:bottom w:val="none" w:sz="0" w:space="0" w:color="auto"/>
                    <w:right w:val="none" w:sz="0" w:space="0" w:color="auto"/>
                  </w:divBdr>
                  <w:divsChild>
                    <w:div w:id="460922155">
                      <w:marLeft w:val="0"/>
                      <w:marRight w:val="0"/>
                      <w:marTop w:val="0"/>
                      <w:marBottom w:val="0"/>
                      <w:divBdr>
                        <w:top w:val="none" w:sz="0" w:space="0" w:color="auto"/>
                        <w:left w:val="none" w:sz="0" w:space="0" w:color="auto"/>
                        <w:bottom w:val="none" w:sz="0" w:space="0" w:color="auto"/>
                        <w:right w:val="none" w:sz="0" w:space="0" w:color="auto"/>
                      </w:divBdr>
                      <w:divsChild>
                        <w:div w:id="1788039251">
                          <w:marLeft w:val="0"/>
                          <w:marRight w:val="0"/>
                          <w:marTop w:val="0"/>
                          <w:marBottom w:val="0"/>
                          <w:divBdr>
                            <w:top w:val="none" w:sz="0" w:space="0" w:color="auto"/>
                            <w:left w:val="none" w:sz="0" w:space="0" w:color="auto"/>
                            <w:bottom w:val="none" w:sz="0" w:space="0" w:color="auto"/>
                            <w:right w:val="none" w:sz="0" w:space="0" w:color="auto"/>
                          </w:divBdr>
                          <w:divsChild>
                            <w:div w:id="898902485">
                              <w:marLeft w:val="0"/>
                              <w:marRight w:val="0"/>
                              <w:marTop w:val="0"/>
                              <w:marBottom w:val="0"/>
                              <w:divBdr>
                                <w:top w:val="none" w:sz="0" w:space="0" w:color="auto"/>
                                <w:left w:val="none" w:sz="0" w:space="0" w:color="auto"/>
                                <w:bottom w:val="none" w:sz="0" w:space="0" w:color="auto"/>
                                <w:right w:val="none" w:sz="0" w:space="0" w:color="auto"/>
                              </w:divBdr>
                              <w:divsChild>
                                <w:div w:id="1486815628">
                                  <w:marLeft w:val="0"/>
                                  <w:marRight w:val="0"/>
                                  <w:marTop w:val="0"/>
                                  <w:marBottom w:val="0"/>
                                  <w:divBdr>
                                    <w:top w:val="none" w:sz="0" w:space="0" w:color="auto"/>
                                    <w:left w:val="none" w:sz="0" w:space="0" w:color="auto"/>
                                    <w:bottom w:val="none" w:sz="0" w:space="0" w:color="auto"/>
                                    <w:right w:val="none" w:sz="0" w:space="0" w:color="auto"/>
                                  </w:divBdr>
                                  <w:divsChild>
                                    <w:div w:id="582955597">
                                      <w:marLeft w:val="0"/>
                                      <w:marRight w:val="0"/>
                                      <w:marTop w:val="0"/>
                                      <w:marBottom w:val="0"/>
                                      <w:divBdr>
                                        <w:top w:val="none" w:sz="0" w:space="0" w:color="auto"/>
                                        <w:left w:val="none" w:sz="0" w:space="0" w:color="auto"/>
                                        <w:bottom w:val="none" w:sz="0" w:space="0" w:color="auto"/>
                                        <w:right w:val="none" w:sz="0" w:space="0" w:color="auto"/>
                                      </w:divBdr>
                                    </w:div>
                                  </w:divsChild>
                                </w:div>
                                <w:div w:id="920211777">
                                  <w:marLeft w:val="0"/>
                                  <w:marRight w:val="0"/>
                                  <w:marTop w:val="0"/>
                                  <w:marBottom w:val="0"/>
                                  <w:divBdr>
                                    <w:top w:val="none" w:sz="0" w:space="0" w:color="auto"/>
                                    <w:left w:val="none" w:sz="0" w:space="0" w:color="auto"/>
                                    <w:bottom w:val="none" w:sz="0" w:space="0" w:color="auto"/>
                                    <w:right w:val="none" w:sz="0" w:space="0" w:color="auto"/>
                                  </w:divBdr>
                                  <w:divsChild>
                                    <w:div w:id="1293709434">
                                      <w:marLeft w:val="0"/>
                                      <w:marRight w:val="0"/>
                                      <w:marTop w:val="0"/>
                                      <w:marBottom w:val="0"/>
                                      <w:divBdr>
                                        <w:top w:val="none" w:sz="0" w:space="0" w:color="auto"/>
                                        <w:left w:val="none" w:sz="0" w:space="0" w:color="auto"/>
                                        <w:bottom w:val="none" w:sz="0" w:space="0" w:color="auto"/>
                                        <w:right w:val="none" w:sz="0" w:space="0" w:color="auto"/>
                                      </w:divBdr>
                                    </w:div>
                                    <w:div w:id="513879405">
                                      <w:marLeft w:val="0"/>
                                      <w:marRight w:val="0"/>
                                      <w:marTop w:val="0"/>
                                      <w:marBottom w:val="0"/>
                                      <w:divBdr>
                                        <w:top w:val="none" w:sz="0" w:space="0" w:color="auto"/>
                                        <w:left w:val="none" w:sz="0" w:space="0" w:color="auto"/>
                                        <w:bottom w:val="none" w:sz="0" w:space="0" w:color="auto"/>
                                        <w:right w:val="none" w:sz="0" w:space="0" w:color="auto"/>
                                      </w:divBdr>
                                    </w:div>
                                  </w:divsChild>
                                </w:div>
                                <w:div w:id="1560675727">
                                  <w:marLeft w:val="0"/>
                                  <w:marRight w:val="0"/>
                                  <w:marTop w:val="0"/>
                                  <w:marBottom w:val="0"/>
                                  <w:divBdr>
                                    <w:top w:val="none" w:sz="0" w:space="0" w:color="auto"/>
                                    <w:left w:val="none" w:sz="0" w:space="0" w:color="auto"/>
                                    <w:bottom w:val="none" w:sz="0" w:space="0" w:color="auto"/>
                                    <w:right w:val="none" w:sz="0" w:space="0" w:color="auto"/>
                                  </w:divBdr>
                                  <w:divsChild>
                                    <w:div w:id="1222978152">
                                      <w:marLeft w:val="0"/>
                                      <w:marRight w:val="0"/>
                                      <w:marTop w:val="0"/>
                                      <w:marBottom w:val="0"/>
                                      <w:divBdr>
                                        <w:top w:val="none" w:sz="0" w:space="0" w:color="auto"/>
                                        <w:left w:val="none" w:sz="0" w:space="0" w:color="auto"/>
                                        <w:bottom w:val="none" w:sz="0" w:space="0" w:color="auto"/>
                                        <w:right w:val="none" w:sz="0" w:space="0" w:color="auto"/>
                                      </w:divBdr>
                                      <w:divsChild>
                                        <w:div w:id="1060515899">
                                          <w:marLeft w:val="0"/>
                                          <w:marRight w:val="0"/>
                                          <w:marTop w:val="0"/>
                                          <w:marBottom w:val="0"/>
                                          <w:divBdr>
                                            <w:top w:val="none" w:sz="0" w:space="0" w:color="auto"/>
                                            <w:left w:val="none" w:sz="0" w:space="0" w:color="auto"/>
                                            <w:bottom w:val="none" w:sz="0" w:space="0" w:color="auto"/>
                                            <w:right w:val="none" w:sz="0" w:space="0" w:color="auto"/>
                                          </w:divBdr>
                                        </w:div>
                                        <w:div w:id="12578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935474">
          <w:marLeft w:val="116"/>
          <w:marRight w:val="116"/>
          <w:marTop w:val="0"/>
          <w:marBottom w:val="0"/>
          <w:divBdr>
            <w:top w:val="none" w:sz="0" w:space="0" w:color="auto"/>
            <w:left w:val="none" w:sz="0" w:space="0" w:color="auto"/>
            <w:bottom w:val="none" w:sz="0" w:space="0" w:color="auto"/>
            <w:right w:val="none" w:sz="0" w:space="0" w:color="auto"/>
          </w:divBdr>
          <w:divsChild>
            <w:div w:id="1376352316">
              <w:marLeft w:val="0"/>
              <w:marRight w:val="0"/>
              <w:marTop w:val="0"/>
              <w:marBottom w:val="0"/>
              <w:divBdr>
                <w:top w:val="none" w:sz="0" w:space="0" w:color="auto"/>
                <w:left w:val="none" w:sz="0" w:space="0" w:color="auto"/>
                <w:bottom w:val="none" w:sz="0" w:space="0" w:color="auto"/>
                <w:right w:val="none" w:sz="0" w:space="0" w:color="auto"/>
              </w:divBdr>
              <w:divsChild>
                <w:div w:id="1982423556">
                  <w:marLeft w:val="0"/>
                  <w:marRight w:val="0"/>
                  <w:marTop w:val="0"/>
                  <w:marBottom w:val="0"/>
                  <w:divBdr>
                    <w:top w:val="none" w:sz="0" w:space="0" w:color="auto"/>
                    <w:left w:val="none" w:sz="0" w:space="0" w:color="auto"/>
                    <w:bottom w:val="none" w:sz="0" w:space="0" w:color="auto"/>
                    <w:right w:val="none" w:sz="0" w:space="0" w:color="auto"/>
                  </w:divBdr>
                  <w:divsChild>
                    <w:div w:id="447629971">
                      <w:marLeft w:val="0"/>
                      <w:marRight w:val="0"/>
                      <w:marTop w:val="0"/>
                      <w:marBottom w:val="0"/>
                      <w:divBdr>
                        <w:top w:val="none" w:sz="0" w:space="0" w:color="auto"/>
                        <w:left w:val="none" w:sz="0" w:space="0" w:color="auto"/>
                        <w:bottom w:val="none" w:sz="0" w:space="0" w:color="auto"/>
                        <w:right w:val="none" w:sz="0" w:space="0" w:color="auto"/>
                      </w:divBdr>
                      <w:divsChild>
                        <w:div w:id="1161576214">
                          <w:marLeft w:val="0"/>
                          <w:marRight w:val="0"/>
                          <w:marTop w:val="0"/>
                          <w:marBottom w:val="0"/>
                          <w:divBdr>
                            <w:top w:val="none" w:sz="0" w:space="0" w:color="auto"/>
                            <w:left w:val="none" w:sz="0" w:space="0" w:color="auto"/>
                            <w:bottom w:val="none" w:sz="0" w:space="0" w:color="auto"/>
                            <w:right w:val="none" w:sz="0" w:space="0" w:color="auto"/>
                          </w:divBdr>
                        </w:div>
                        <w:div w:id="1333873103">
                          <w:marLeft w:val="0"/>
                          <w:marRight w:val="0"/>
                          <w:marTop w:val="0"/>
                          <w:marBottom w:val="0"/>
                          <w:divBdr>
                            <w:top w:val="none" w:sz="0" w:space="0" w:color="auto"/>
                            <w:left w:val="none" w:sz="0" w:space="0" w:color="auto"/>
                            <w:bottom w:val="none" w:sz="0" w:space="0" w:color="auto"/>
                            <w:right w:val="none" w:sz="0" w:space="0" w:color="auto"/>
                          </w:divBdr>
                          <w:divsChild>
                            <w:div w:id="496312654">
                              <w:marLeft w:val="0"/>
                              <w:marRight w:val="0"/>
                              <w:marTop w:val="0"/>
                              <w:marBottom w:val="0"/>
                              <w:divBdr>
                                <w:top w:val="none" w:sz="0" w:space="0" w:color="auto"/>
                                <w:left w:val="none" w:sz="0" w:space="0" w:color="auto"/>
                                <w:bottom w:val="none" w:sz="0" w:space="0" w:color="auto"/>
                                <w:right w:val="none" w:sz="0" w:space="0" w:color="auto"/>
                              </w:divBdr>
                              <w:divsChild>
                                <w:div w:id="1712075794">
                                  <w:marLeft w:val="0"/>
                                  <w:marRight w:val="0"/>
                                  <w:marTop w:val="0"/>
                                  <w:marBottom w:val="0"/>
                                  <w:divBdr>
                                    <w:top w:val="none" w:sz="0" w:space="0" w:color="auto"/>
                                    <w:left w:val="none" w:sz="0" w:space="0" w:color="auto"/>
                                    <w:bottom w:val="none" w:sz="0" w:space="0" w:color="auto"/>
                                    <w:right w:val="none" w:sz="0" w:space="0" w:color="auto"/>
                                  </w:divBdr>
                                  <w:divsChild>
                                    <w:div w:id="1411078112">
                                      <w:marLeft w:val="0"/>
                                      <w:marRight w:val="0"/>
                                      <w:marTop w:val="0"/>
                                      <w:marBottom w:val="0"/>
                                      <w:divBdr>
                                        <w:top w:val="none" w:sz="0" w:space="0" w:color="auto"/>
                                        <w:left w:val="none" w:sz="0" w:space="0" w:color="auto"/>
                                        <w:bottom w:val="none" w:sz="0" w:space="0" w:color="auto"/>
                                        <w:right w:val="none" w:sz="0" w:space="0" w:color="auto"/>
                                      </w:divBdr>
                                    </w:div>
                                    <w:div w:id="1390491826">
                                      <w:marLeft w:val="0"/>
                                      <w:marRight w:val="0"/>
                                      <w:marTop w:val="0"/>
                                      <w:marBottom w:val="0"/>
                                      <w:divBdr>
                                        <w:top w:val="none" w:sz="0" w:space="0" w:color="auto"/>
                                        <w:left w:val="none" w:sz="0" w:space="0" w:color="auto"/>
                                        <w:bottom w:val="none" w:sz="0" w:space="0" w:color="auto"/>
                                        <w:right w:val="none" w:sz="0" w:space="0" w:color="auto"/>
                                      </w:divBdr>
                                    </w:div>
                                    <w:div w:id="7663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47111">
      <w:bodyDiv w:val="1"/>
      <w:marLeft w:val="0"/>
      <w:marRight w:val="0"/>
      <w:marTop w:val="0"/>
      <w:marBottom w:val="0"/>
      <w:divBdr>
        <w:top w:val="none" w:sz="0" w:space="0" w:color="auto"/>
        <w:left w:val="none" w:sz="0" w:space="0" w:color="auto"/>
        <w:bottom w:val="none" w:sz="0" w:space="0" w:color="auto"/>
        <w:right w:val="none" w:sz="0" w:space="0" w:color="auto"/>
      </w:divBdr>
    </w:div>
    <w:div w:id="229312951">
      <w:bodyDiv w:val="1"/>
      <w:marLeft w:val="0"/>
      <w:marRight w:val="0"/>
      <w:marTop w:val="0"/>
      <w:marBottom w:val="0"/>
      <w:divBdr>
        <w:top w:val="none" w:sz="0" w:space="0" w:color="auto"/>
        <w:left w:val="none" w:sz="0" w:space="0" w:color="auto"/>
        <w:bottom w:val="none" w:sz="0" w:space="0" w:color="auto"/>
        <w:right w:val="none" w:sz="0" w:space="0" w:color="auto"/>
      </w:divBdr>
    </w:div>
    <w:div w:id="239750539">
      <w:bodyDiv w:val="1"/>
      <w:marLeft w:val="0"/>
      <w:marRight w:val="0"/>
      <w:marTop w:val="0"/>
      <w:marBottom w:val="0"/>
      <w:divBdr>
        <w:top w:val="none" w:sz="0" w:space="0" w:color="auto"/>
        <w:left w:val="none" w:sz="0" w:space="0" w:color="auto"/>
        <w:bottom w:val="none" w:sz="0" w:space="0" w:color="auto"/>
        <w:right w:val="none" w:sz="0" w:space="0" w:color="auto"/>
      </w:divBdr>
    </w:div>
    <w:div w:id="264458197">
      <w:bodyDiv w:val="1"/>
      <w:marLeft w:val="0"/>
      <w:marRight w:val="0"/>
      <w:marTop w:val="0"/>
      <w:marBottom w:val="0"/>
      <w:divBdr>
        <w:top w:val="none" w:sz="0" w:space="0" w:color="auto"/>
        <w:left w:val="none" w:sz="0" w:space="0" w:color="auto"/>
        <w:bottom w:val="none" w:sz="0" w:space="0" w:color="auto"/>
        <w:right w:val="none" w:sz="0" w:space="0" w:color="auto"/>
      </w:divBdr>
      <w:divsChild>
        <w:div w:id="1866669412">
          <w:marLeft w:val="0"/>
          <w:marRight w:val="0"/>
          <w:marTop w:val="0"/>
          <w:marBottom w:val="0"/>
          <w:divBdr>
            <w:top w:val="single" w:sz="2" w:space="0" w:color="auto"/>
            <w:left w:val="single" w:sz="2" w:space="0" w:color="auto"/>
            <w:bottom w:val="single" w:sz="2" w:space="0" w:color="auto"/>
            <w:right w:val="single" w:sz="2" w:space="0" w:color="auto"/>
          </w:divBdr>
          <w:divsChild>
            <w:div w:id="148959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0840572">
      <w:bodyDiv w:val="1"/>
      <w:marLeft w:val="0"/>
      <w:marRight w:val="0"/>
      <w:marTop w:val="0"/>
      <w:marBottom w:val="0"/>
      <w:divBdr>
        <w:top w:val="none" w:sz="0" w:space="0" w:color="auto"/>
        <w:left w:val="none" w:sz="0" w:space="0" w:color="auto"/>
        <w:bottom w:val="none" w:sz="0" w:space="0" w:color="auto"/>
        <w:right w:val="none" w:sz="0" w:space="0" w:color="auto"/>
      </w:divBdr>
      <w:divsChild>
        <w:div w:id="306472347">
          <w:marLeft w:val="0"/>
          <w:marRight w:val="0"/>
          <w:marTop w:val="0"/>
          <w:marBottom w:val="0"/>
          <w:divBdr>
            <w:top w:val="none" w:sz="0" w:space="0" w:color="auto"/>
            <w:left w:val="none" w:sz="0" w:space="0" w:color="auto"/>
            <w:bottom w:val="none" w:sz="0" w:space="0" w:color="auto"/>
            <w:right w:val="none" w:sz="0" w:space="0" w:color="auto"/>
          </w:divBdr>
          <w:divsChild>
            <w:div w:id="451023865">
              <w:marLeft w:val="0"/>
              <w:marRight w:val="0"/>
              <w:marTop w:val="0"/>
              <w:marBottom w:val="0"/>
              <w:divBdr>
                <w:top w:val="none" w:sz="0" w:space="0" w:color="auto"/>
                <w:left w:val="none" w:sz="0" w:space="0" w:color="auto"/>
                <w:bottom w:val="none" w:sz="0" w:space="0" w:color="auto"/>
                <w:right w:val="none" w:sz="0" w:space="0" w:color="auto"/>
              </w:divBdr>
            </w:div>
            <w:div w:id="878782372">
              <w:marLeft w:val="0"/>
              <w:marRight w:val="0"/>
              <w:marTop w:val="0"/>
              <w:marBottom w:val="0"/>
              <w:divBdr>
                <w:top w:val="none" w:sz="0" w:space="0" w:color="auto"/>
                <w:left w:val="none" w:sz="0" w:space="0" w:color="auto"/>
                <w:bottom w:val="none" w:sz="0" w:space="0" w:color="auto"/>
                <w:right w:val="none" w:sz="0" w:space="0" w:color="auto"/>
              </w:divBdr>
            </w:div>
            <w:div w:id="1458139054">
              <w:marLeft w:val="0"/>
              <w:marRight w:val="0"/>
              <w:marTop w:val="0"/>
              <w:marBottom w:val="0"/>
              <w:divBdr>
                <w:top w:val="none" w:sz="0" w:space="0" w:color="auto"/>
                <w:left w:val="none" w:sz="0" w:space="0" w:color="auto"/>
                <w:bottom w:val="none" w:sz="0" w:space="0" w:color="auto"/>
                <w:right w:val="none" w:sz="0" w:space="0" w:color="auto"/>
              </w:divBdr>
            </w:div>
            <w:div w:id="5370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2092">
      <w:bodyDiv w:val="1"/>
      <w:marLeft w:val="0"/>
      <w:marRight w:val="0"/>
      <w:marTop w:val="0"/>
      <w:marBottom w:val="0"/>
      <w:divBdr>
        <w:top w:val="none" w:sz="0" w:space="0" w:color="auto"/>
        <w:left w:val="none" w:sz="0" w:space="0" w:color="auto"/>
        <w:bottom w:val="none" w:sz="0" w:space="0" w:color="auto"/>
        <w:right w:val="none" w:sz="0" w:space="0" w:color="auto"/>
      </w:divBdr>
    </w:div>
    <w:div w:id="354162992">
      <w:bodyDiv w:val="1"/>
      <w:marLeft w:val="0"/>
      <w:marRight w:val="0"/>
      <w:marTop w:val="0"/>
      <w:marBottom w:val="0"/>
      <w:divBdr>
        <w:top w:val="none" w:sz="0" w:space="0" w:color="auto"/>
        <w:left w:val="none" w:sz="0" w:space="0" w:color="auto"/>
        <w:bottom w:val="none" w:sz="0" w:space="0" w:color="auto"/>
        <w:right w:val="none" w:sz="0" w:space="0" w:color="auto"/>
      </w:divBdr>
      <w:divsChild>
        <w:div w:id="888149938">
          <w:marLeft w:val="0"/>
          <w:marRight w:val="0"/>
          <w:marTop w:val="0"/>
          <w:marBottom w:val="0"/>
          <w:divBdr>
            <w:top w:val="none" w:sz="0" w:space="0" w:color="auto"/>
            <w:left w:val="none" w:sz="0" w:space="0" w:color="auto"/>
            <w:bottom w:val="none" w:sz="0" w:space="0" w:color="auto"/>
            <w:right w:val="none" w:sz="0" w:space="0" w:color="auto"/>
          </w:divBdr>
          <w:divsChild>
            <w:div w:id="1366491267">
              <w:marLeft w:val="0"/>
              <w:marRight w:val="0"/>
              <w:marTop w:val="0"/>
              <w:marBottom w:val="0"/>
              <w:divBdr>
                <w:top w:val="none" w:sz="0" w:space="0" w:color="auto"/>
                <w:left w:val="none" w:sz="0" w:space="0" w:color="auto"/>
                <w:bottom w:val="none" w:sz="0" w:space="0" w:color="auto"/>
                <w:right w:val="none" w:sz="0" w:space="0" w:color="auto"/>
              </w:divBdr>
              <w:divsChild>
                <w:div w:id="18951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589">
      <w:bodyDiv w:val="1"/>
      <w:marLeft w:val="0"/>
      <w:marRight w:val="0"/>
      <w:marTop w:val="0"/>
      <w:marBottom w:val="0"/>
      <w:divBdr>
        <w:top w:val="none" w:sz="0" w:space="0" w:color="auto"/>
        <w:left w:val="none" w:sz="0" w:space="0" w:color="auto"/>
        <w:bottom w:val="none" w:sz="0" w:space="0" w:color="auto"/>
        <w:right w:val="none" w:sz="0" w:space="0" w:color="auto"/>
      </w:divBdr>
    </w:div>
    <w:div w:id="384917077">
      <w:bodyDiv w:val="1"/>
      <w:marLeft w:val="0"/>
      <w:marRight w:val="0"/>
      <w:marTop w:val="0"/>
      <w:marBottom w:val="0"/>
      <w:divBdr>
        <w:top w:val="none" w:sz="0" w:space="0" w:color="auto"/>
        <w:left w:val="none" w:sz="0" w:space="0" w:color="auto"/>
        <w:bottom w:val="none" w:sz="0" w:space="0" w:color="auto"/>
        <w:right w:val="none" w:sz="0" w:space="0" w:color="auto"/>
      </w:divBdr>
    </w:div>
    <w:div w:id="386999791">
      <w:bodyDiv w:val="1"/>
      <w:marLeft w:val="0"/>
      <w:marRight w:val="0"/>
      <w:marTop w:val="0"/>
      <w:marBottom w:val="0"/>
      <w:divBdr>
        <w:top w:val="none" w:sz="0" w:space="0" w:color="auto"/>
        <w:left w:val="none" w:sz="0" w:space="0" w:color="auto"/>
        <w:bottom w:val="none" w:sz="0" w:space="0" w:color="auto"/>
        <w:right w:val="none" w:sz="0" w:space="0" w:color="auto"/>
      </w:divBdr>
    </w:div>
    <w:div w:id="469440471">
      <w:bodyDiv w:val="1"/>
      <w:marLeft w:val="0"/>
      <w:marRight w:val="0"/>
      <w:marTop w:val="0"/>
      <w:marBottom w:val="0"/>
      <w:divBdr>
        <w:top w:val="none" w:sz="0" w:space="0" w:color="auto"/>
        <w:left w:val="none" w:sz="0" w:space="0" w:color="auto"/>
        <w:bottom w:val="none" w:sz="0" w:space="0" w:color="auto"/>
        <w:right w:val="none" w:sz="0" w:space="0" w:color="auto"/>
      </w:divBdr>
    </w:div>
    <w:div w:id="492912352">
      <w:bodyDiv w:val="1"/>
      <w:marLeft w:val="0"/>
      <w:marRight w:val="0"/>
      <w:marTop w:val="0"/>
      <w:marBottom w:val="0"/>
      <w:divBdr>
        <w:top w:val="none" w:sz="0" w:space="0" w:color="auto"/>
        <w:left w:val="none" w:sz="0" w:space="0" w:color="auto"/>
        <w:bottom w:val="none" w:sz="0" w:space="0" w:color="auto"/>
        <w:right w:val="none" w:sz="0" w:space="0" w:color="auto"/>
      </w:divBdr>
    </w:div>
    <w:div w:id="592319462">
      <w:bodyDiv w:val="1"/>
      <w:marLeft w:val="0"/>
      <w:marRight w:val="0"/>
      <w:marTop w:val="0"/>
      <w:marBottom w:val="0"/>
      <w:divBdr>
        <w:top w:val="none" w:sz="0" w:space="0" w:color="auto"/>
        <w:left w:val="none" w:sz="0" w:space="0" w:color="auto"/>
        <w:bottom w:val="none" w:sz="0" w:space="0" w:color="auto"/>
        <w:right w:val="none" w:sz="0" w:space="0" w:color="auto"/>
      </w:divBdr>
      <w:divsChild>
        <w:div w:id="213583410">
          <w:marLeft w:val="0"/>
          <w:marRight w:val="0"/>
          <w:marTop w:val="0"/>
          <w:marBottom w:val="0"/>
          <w:divBdr>
            <w:top w:val="none" w:sz="0" w:space="0" w:color="auto"/>
            <w:left w:val="none" w:sz="0" w:space="0" w:color="auto"/>
            <w:bottom w:val="none" w:sz="0" w:space="0" w:color="auto"/>
            <w:right w:val="none" w:sz="0" w:space="0" w:color="auto"/>
          </w:divBdr>
          <w:divsChild>
            <w:div w:id="1310011589">
              <w:marLeft w:val="0"/>
              <w:marRight w:val="0"/>
              <w:marTop w:val="0"/>
              <w:marBottom w:val="0"/>
              <w:divBdr>
                <w:top w:val="none" w:sz="0" w:space="0" w:color="auto"/>
                <w:left w:val="none" w:sz="0" w:space="0" w:color="auto"/>
                <w:bottom w:val="none" w:sz="0" w:space="0" w:color="auto"/>
                <w:right w:val="none" w:sz="0" w:space="0" w:color="auto"/>
              </w:divBdr>
              <w:divsChild>
                <w:div w:id="11515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8961">
      <w:bodyDiv w:val="1"/>
      <w:marLeft w:val="0"/>
      <w:marRight w:val="0"/>
      <w:marTop w:val="0"/>
      <w:marBottom w:val="0"/>
      <w:divBdr>
        <w:top w:val="none" w:sz="0" w:space="0" w:color="auto"/>
        <w:left w:val="none" w:sz="0" w:space="0" w:color="auto"/>
        <w:bottom w:val="none" w:sz="0" w:space="0" w:color="auto"/>
        <w:right w:val="none" w:sz="0" w:space="0" w:color="auto"/>
      </w:divBdr>
      <w:divsChild>
        <w:div w:id="93940935">
          <w:marLeft w:val="0"/>
          <w:marRight w:val="0"/>
          <w:marTop w:val="0"/>
          <w:marBottom w:val="0"/>
          <w:divBdr>
            <w:top w:val="none" w:sz="0" w:space="0" w:color="auto"/>
            <w:left w:val="none" w:sz="0" w:space="0" w:color="auto"/>
            <w:bottom w:val="none" w:sz="0" w:space="0" w:color="auto"/>
            <w:right w:val="none" w:sz="0" w:space="0" w:color="auto"/>
          </w:divBdr>
          <w:divsChild>
            <w:div w:id="19824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7725">
      <w:bodyDiv w:val="1"/>
      <w:marLeft w:val="0"/>
      <w:marRight w:val="0"/>
      <w:marTop w:val="0"/>
      <w:marBottom w:val="0"/>
      <w:divBdr>
        <w:top w:val="none" w:sz="0" w:space="0" w:color="auto"/>
        <w:left w:val="none" w:sz="0" w:space="0" w:color="auto"/>
        <w:bottom w:val="none" w:sz="0" w:space="0" w:color="auto"/>
        <w:right w:val="none" w:sz="0" w:space="0" w:color="auto"/>
      </w:divBdr>
    </w:div>
    <w:div w:id="1013335144">
      <w:bodyDiv w:val="1"/>
      <w:marLeft w:val="0"/>
      <w:marRight w:val="0"/>
      <w:marTop w:val="0"/>
      <w:marBottom w:val="0"/>
      <w:divBdr>
        <w:top w:val="none" w:sz="0" w:space="0" w:color="auto"/>
        <w:left w:val="none" w:sz="0" w:space="0" w:color="auto"/>
        <w:bottom w:val="none" w:sz="0" w:space="0" w:color="auto"/>
        <w:right w:val="none" w:sz="0" w:space="0" w:color="auto"/>
      </w:divBdr>
      <w:divsChild>
        <w:div w:id="935946776">
          <w:marLeft w:val="0"/>
          <w:marRight w:val="0"/>
          <w:marTop w:val="0"/>
          <w:marBottom w:val="0"/>
          <w:divBdr>
            <w:top w:val="none" w:sz="0" w:space="0" w:color="auto"/>
            <w:left w:val="none" w:sz="0" w:space="0" w:color="auto"/>
            <w:bottom w:val="none" w:sz="0" w:space="0" w:color="auto"/>
            <w:right w:val="none" w:sz="0" w:space="0" w:color="auto"/>
          </w:divBdr>
          <w:divsChild>
            <w:div w:id="936642508">
              <w:marLeft w:val="0"/>
              <w:marRight w:val="0"/>
              <w:marTop w:val="0"/>
              <w:marBottom w:val="0"/>
              <w:divBdr>
                <w:top w:val="none" w:sz="0" w:space="0" w:color="auto"/>
                <w:left w:val="none" w:sz="0" w:space="0" w:color="auto"/>
                <w:bottom w:val="none" w:sz="0" w:space="0" w:color="auto"/>
                <w:right w:val="none" w:sz="0" w:space="0" w:color="auto"/>
              </w:divBdr>
              <w:divsChild>
                <w:div w:id="16697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61676">
      <w:bodyDiv w:val="1"/>
      <w:marLeft w:val="0"/>
      <w:marRight w:val="0"/>
      <w:marTop w:val="0"/>
      <w:marBottom w:val="0"/>
      <w:divBdr>
        <w:top w:val="none" w:sz="0" w:space="0" w:color="auto"/>
        <w:left w:val="none" w:sz="0" w:space="0" w:color="auto"/>
        <w:bottom w:val="none" w:sz="0" w:space="0" w:color="auto"/>
        <w:right w:val="none" w:sz="0" w:space="0" w:color="auto"/>
      </w:divBdr>
      <w:divsChild>
        <w:div w:id="1113330407">
          <w:marLeft w:val="0"/>
          <w:marRight w:val="0"/>
          <w:marTop w:val="0"/>
          <w:marBottom w:val="0"/>
          <w:divBdr>
            <w:top w:val="none" w:sz="0" w:space="0" w:color="auto"/>
            <w:left w:val="none" w:sz="0" w:space="0" w:color="auto"/>
            <w:bottom w:val="none" w:sz="0" w:space="0" w:color="auto"/>
            <w:right w:val="none" w:sz="0" w:space="0" w:color="auto"/>
          </w:divBdr>
          <w:divsChild>
            <w:div w:id="347875296">
              <w:marLeft w:val="0"/>
              <w:marRight w:val="0"/>
              <w:marTop w:val="0"/>
              <w:marBottom w:val="0"/>
              <w:divBdr>
                <w:top w:val="none" w:sz="0" w:space="0" w:color="auto"/>
                <w:left w:val="none" w:sz="0" w:space="0" w:color="auto"/>
                <w:bottom w:val="none" w:sz="0" w:space="0" w:color="auto"/>
                <w:right w:val="none" w:sz="0" w:space="0" w:color="auto"/>
              </w:divBdr>
              <w:divsChild>
                <w:div w:id="2855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03912">
      <w:bodyDiv w:val="1"/>
      <w:marLeft w:val="0"/>
      <w:marRight w:val="0"/>
      <w:marTop w:val="0"/>
      <w:marBottom w:val="0"/>
      <w:divBdr>
        <w:top w:val="none" w:sz="0" w:space="0" w:color="auto"/>
        <w:left w:val="none" w:sz="0" w:space="0" w:color="auto"/>
        <w:bottom w:val="none" w:sz="0" w:space="0" w:color="auto"/>
        <w:right w:val="none" w:sz="0" w:space="0" w:color="auto"/>
      </w:divBdr>
    </w:div>
    <w:div w:id="1137259084">
      <w:bodyDiv w:val="1"/>
      <w:marLeft w:val="0"/>
      <w:marRight w:val="0"/>
      <w:marTop w:val="0"/>
      <w:marBottom w:val="0"/>
      <w:divBdr>
        <w:top w:val="none" w:sz="0" w:space="0" w:color="auto"/>
        <w:left w:val="none" w:sz="0" w:space="0" w:color="auto"/>
        <w:bottom w:val="none" w:sz="0" w:space="0" w:color="auto"/>
        <w:right w:val="none" w:sz="0" w:space="0" w:color="auto"/>
      </w:divBdr>
      <w:divsChild>
        <w:div w:id="730075002">
          <w:marLeft w:val="0"/>
          <w:marRight w:val="0"/>
          <w:marTop w:val="0"/>
          <w:marBottom w:val="0"/>
          <w:divBdr>
            <w:top w:val="none" w:sz="0" w:space="0" w:color="auto"/>
            <w:left w:val="none" w:sz="0" w:space="0" w:color="auto"/>
            <w:bottom w:val="none" w:sz="0" w:space="0" w:color="auto"/>
            <w:right w:val="none" w:sz="0" w:space="0" w:color="auto"/>
          </w:divBdr>
          <w:divsChild>
            <w:div w:id="394085058">
              <w:marLeft w:val="0"/>
              <w:marRight w:val="0"/>
              <w:marTop w:val="0"/>
              <w:marBottom w:val="0"/>
              <w:divBdr>
                <w:top w:val="none" w:sz="0" w:space="0" w:color="auto"/>
                <w:left w:val="none" w:sz="0" w:space="0" w:color="auto"/>
                <w:bottom w:val="none" w:sz="0" w:space="0" w:color="auto"/>
                <w:right w:val="none" w:sz="0" w:space="0" w:color="auto"/>
              </w:divBdr>
              <w:divsChild>
                <w:div w:id="1810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057714">
      <w:bodyDiv w:val="1"/>
      <w:marLeft w:val="0"/>
      <w:marRight w:val="0"/>
      <w:marTop w:val="0"/>
      <w:marBottom w:val="0"/>
      <w:divBdr>
        <w:top w:val="none" w:sz="0" w:space="0" w:color="auto"/>
        <w:left w:val="none" w:sz="0" w:space="0" w:color="auto"/>
        <w:bottom w:val="none" w:sz="0" w:space="0" w:color="auto"/>
        <w:right w:val="none" w:sz="0" w:space="0" w:color="auto"/>
      </w:divBdr>
      <w:divsChild>
        <w:div w:id="81681022">
          <w:marLeft w:val="0"/>
          <w:marRight w:val="0"/>
          <w:marTop w:val="0"/>
          <w:marBottom w:val="0"/>
          <w:divBdr>
            <w:top w:val="none" w:sz="0" w:space="0" w:color="auto"/>
            <w:left w:val="none" w:sz="0" w:space="0" w:color="auto"/>
            <w:bottom w:val="none" w:sz="0" w:space="0" w:color="auto"/>
            <w:right w:val="none" w:sz="0" w:space="0" w:color="auto"/>
          </w:divBdr>
          <w:divsChild>
            <w:div w:id="16448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2850">
      <w:bodyDiv w:val="1"/>
      <w:marLeft w:val="0"/>
      <w:marRight w:val="0"/>
      <w:marTop w:val="0"/>
      <w:marBottom w:val="0"/>
      <w:divBdr>
        <w:top w:val="none" w:sz="0" w:space="0" w:color="auto"/>
        <w:left w:val="none" w:sz="0" w:space="0" w:color="auto"/>
        <w:bottom w:val="none" w:sz="0" w:space="0" w:color="auto"/>
        <w:right w:val="none" w:sz="0" w:space="0" w:color="auto"/>
      </w:divBdr>
      <w:divsChild>
        <w:div w:id="1939099732">
          <w:marLeft w:val="0"/>
          <w:marRight w:val="0"/>
          <w:marTop w:val="0"/>
          <w:marBottom w:val="0"/>
          <w:divBdr>
            <w:top w:val="none" w:sz="0" w:space="0" w:color="auto"/>
            <w:left w:val="none" w:sz="0" w:space="0" w:color="auto"/>
            <w:bottom w:val="none" w:sz="0" w:space="0" w:color="auto"/>
            <w:right w:val="none" w:sz="0" w:space="0" w:color="auto"/>
          </w:divBdr>
          <w:divsChild>
            <w:div w:id="6762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2986">
      <w:bodyDiv w:val="1"/>
      <w:marLeft w:val="0"/>
      <w:marRight w:val="0"/>
      <w:marTop w:val="0"/>
      <w:marBottom w:val="0"/>
      <w:divBdr>
        <w:top w:val="none" w:sz="0" w:space="0" w:color="auto"/>
        <w:left w:val="none" w:sz="0" w:space="0" w:color="auto"/>
        <w:bottom w:val="none" w:sz="0" w:space="0" w:color="auto"/>
        <w:right w:val="none" w:sz="0" w:space="0" w:color="auto"/>
      </w:divBdr>
    </w:div>
    <w:div w:id="1309361307">
      <w:bodyDiv w:val="1"/>
      <w:marLeft w:val="0"/>
      <w:marRight w:val="0"/>
      <w:marTop w:val="0"/>
      <w:marBottom w:val="0"/>
      <w:divBdr>
        <w:top w:val="none" w:sz="0" w:space="0" w:color="auto"/>
        <w:left w:val="none" w:sz="0" w:space="0" w:color="auto"/>
        <w:bottom w:val="none" w:sz="0" w:space="0" w:color="auto"/>
        <w:right w:val="none" w:sz="0" w:space="0" w:color="auto"/>
      </w:divBdr>
    </w:div>
    <w:div w:id="1331131124">
      <w:bodyDiv w:val="1"/>
      <w:marLeft w:val="0"/>
      <w:marRight w:val="0"/>
      <w:marTop w:val="0"/>
      <w:marBottom w:val="0"/>
      <w:divBdr>
        <w:top w:val="none" w:sz="0" w:space="0" w:color="auto"/>
        <w:left w:val="none" w:sz="0" w:space="0" w:color="auto"/>
        <w:bottom w:val="none" w:sz="0" w:space="0" w:color="auto"/>
        <w:right w:val="none" w:sz="0" w:space="0" w:color="auto"/>
      </w:divBdr>
    </w:div>
    <w:div w:id="1405492740">
      <w:bodyDiv w:val="1"/>
      <w:marLeft w:val="0"/>
      <w:marRight w:val="0"/>
      <w:marTop w:val="0"/>
      <w:marBottom w:val="0"/>
      <w:divBdr>
        <w:top w:val="none" w:sz="0" w:space="0" w:color="auto"/>
        <w:left w:val="none" w:sz="0" w:space="0" w:color="auto"/>
        <w:bottom w:val="none" w:sz="0" w:space="0" w:color="auto"/>
        <w:right w:val="none" w:sz="0" w:space="0" w:color="auto"/>
      </w:divBdr>
      <w:divsChild>
        <w:div w:id="1848203302">
          <w:marLeft w:val="0"/>
          <w:marRight w:val="0"/>
          <w:marTop w:val="0"/>
          <w:marBottom w:val="0"/>
          <w:divBdr>
            <w:top w:val="none" w:sz="0" w:space="0" w:color="auto"/>
            <w:left w:val="none" w:sz="0" w:space="0" w:color="auto"/>
            <w:bottom w:val="none" w:sz="0" w:space="0" w:color="auto"/>
            <w:right w:val="none" w:sz="0" w:space="0" w:color="auto"/>
          </w:divBdr>
          <w:divsChild>
            <w:div w:id="925773466">
              <w:marLeft w:val="0"/>
              <w:marRight w:val="0"/>
              <w:marTop w:val="0"/>
              <w:marBottom w:val="0"/>
              <w:divBdr>
                <w:top w:val="none" w:sz="0" w:space="0" w:color="auto"/>
                <w:left w:val="none" w:sz="0" w:space="0" w:color="auto"/>
                <w:bottom w:val="none" w:sz="0" w:space="0" w:color="auto"/>
                <w:right w:val="none" w:sz="0" w:space="0" w:color="auto"/>
              </w:divBdr>
              <w:divsChild>
                <w:div w:id="8224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81350">
      <w:bodyDiv w:val="1"/>
      <w:marLeft w:val="0"/>
      <w:marRight w:val="0"/>
      <w:marTop w:val="0"/>
      <w:marBottom w:val="0"/>
      <w:divBdr>
        <w:top w:val="none" w:sz="0" w:space="0" w:color="auto"/>
        <w:left w:val="none" w:sz="0" w:space="0" w:color="auto"/>
        <w:bottom w:val="none" w:sz="0" w:space="0" w:color="auto"/>
        <w:right w:val="none" w:sz="0" w:space="0" w:color="auto"/>
      </w:divBdr>
      <w:divsChild>
        <w:div w:id="1446651702">
          <w:marLeft w:val="0"/>
          <w:marRight w:val="0"/>
          <w:marTop w:val="0"/>
          <w:marBottom w:val="0"/>
          <w:divBdr>
            <w:top w:val="single" w:sz="2" w:space="0" w:color="auto"/>
            <w:left w:val="single" w:sz="2" w:space="0" w:color="auto"/>
            <w:bottom w:val="single" w:sz="2" w:space="0" w:color="auto"/>
            <w:right w:val="single" w:sz="2" w:space="0" w:color="auto"/>
          </w:divBdr>
          <w:divsChild>
            <w:div w:id="1075010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2580534">
      <w:bodyDiv w:val="1"/>
      <w:marLeft w:val="0"/>
      <w:marRight w:val="0"/>
      <w:marTop w:val="0"/>
      <w:marBottom w:val="0"/>
      <w:divBdr>
        <w:top w:val="none" w:sz="0" w:space="0" w:color="auto"/>
        <w:left w:val="none" w:sz="0" w:space="0" w:color="auto"/>
        <w:bottom w:val="none" w:sz="0" w:space="0" w:color="auto"/>
        <w:right w:val="none" w:sz="0" w:space="0" w:color="auto"/>
      </w:divBdr>
    </w:div>
    <w:div w:id="1609579260">
      <w:bodyDiv w:val="1"/>
      <w:marLeft w:val="0"/>
      <w:marRight w:val="0"/>
      <w:marTop w:val="0"/>
      <w:marBottom w:val="0"/>
      <w:divBdr>
        <w:top w:val="none" w:sz="0" w:space="0" w:color="auto"/>
        <w:left w:val="none" w:sz="0" w:space="0" w:color="auto"/>
        <w:bottom w:val="none" w:sz="0" w:space="0" w:color="auto"/>
        <w:right w:val="none" w:sz="0" w:space="0" w:color="auto"/>
      </w:divBdr>
    </w:div>
    <w:div w:id="1749108340">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56310353">
      <w:bodyDiv w:val="1"/>
      <w:marLeft w:val="0"/>
      <w:marRight w:val="0"/>
      <w:marTop w:val="0"/>
      <w:marBottom w:val="0"/>
      <w:divBdr>
        <w:top w:val="none" w:sz="0" w:space="0" w:color="auto"/>
        <w:left w:val="none" w:sz="0" w:space="0" w:color="auto"/>
        <w:bottom w:val="none" w:sz="0" w:space="0" w:color="auto"/>
        <w:right w:val="none" w:sz="0" w:space="0" w:color="auto"/>
      </w:divBdr>
    </w:div>
    <w:div w:id="1897550075">
      <w:bodyDiv w:val="1"/>
      <w:marLeft w:val="0"/>
      <w:marRight w:val="0"/>
      <w:marTop w:val="0"/>
      <w:marBottom w:val="0"/>
      <w:divBdr>
        <w:top w:val="none" w:sz="0" w:space="0" w:color="auto"/>
        <w:left w:val="none" w:sz="0" w:space="0" w:color="auto"/>
        <w:bottom w:val="none" w:sz="0" w:space="0" w:color="auto"/>
        <w:right w:val="none" w:sz="0" w:space="0" w:color="auto"/>
      </w:divBdr>
    </w:div>
    <w:div w:id="190941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onlinelibrary.wiley.com/doi/abs/10.1111/j.1533-8525.1983.tb00715.x" TargetMode="External"/><Relationship Id="rId3" Type="http://schemas.openxmlformats.org/officeDocument/2006/relationships/styles" Target="styles.xml"/><Relationship Id="rId21" Type="http://schemas.openxmlformats.org/officeDocument/2006/relationships/hyperlink" Target="https://www.tandfonline.com/doi/abs/10.1080/17565529.2021.1873724"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hyperlink" Target="https://www.journals.uchicago.edu/doi/abs/10.1086/451572"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ber.org/papers/w5698" TargetMode="External"/><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nber.org/papers/h0060" TargetMode="External"/><Relationship Id="rId28" Type="http://schemas.openxmlformats.org/officeDocument/2006/relationships/hyperlink" Target="https://data.worldbank.or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worldbank.org/indicator" TargetMode="External"/><Relationship Id="rId14" Type="http://schemas.openxmlformats.org/officeDocument/2006/relationships/comments" Target="comments.xml"/><Relationship Id="rId22" Type="http://schemas.openxmlformats.org/officeDocument/2006/relationships/hyperlink" Target="https://www.tandfonline.com/doi/abs/10.1080/17565529.2021.1873724" TargetMode="External"/><Relationship Id="rId27" Type="http://schemas.openxmlformats.org/officeDocument/2006/relationships/hyperlink" Target="https://onlinelibrary.wiley.com/doi/abs/10.1111/j.1475-4991.1970.tb00759.x" TargetMode="Externa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53696-2CCE-E04C-831C-DF86B8D6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11</Pages>
  <Words>2749</Words>
  <Characters>15672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Kiszkurno</dc:creator>
  <cp:keywords/>
  <dc:description/>
  <cp:lastModifiedBy>Miguel Kiszkurno</cp:lastModifiedBy>
  <cp:revision>8</cp:revision>
  <cp:lastPrinted>2024-05-22T04:41:00Z</cp:lastPrinted>
  <dcterms:created xsi:type="dcterms:W3CDTF">2024-05-22T04:41:00Z</dcterms:created>
  <dcterms:modified xsi:type="dcterms:W3CDTF">2024-06-04T22:04:00Z</dcterms:modified>
</cp:coreProperties>
</file>