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8FE8" w14:textId="4F62C1D3" w:rsidR="00494CC4" w:rsidRPr="00A177D0" w:rsidRDefault="00494CC4" w:rsidP="00494CC4">
      <w:pPr>
        <w:pStyle w:val="Unittitle"/>
        <w:suppressAutoHyphens w:val="0"/>
        <w:bidi/>
        <w:spacing w:line="240" w:lineRule="auto"/>
        <w:ind w:leftChars="0" w:left="0" w:firstLineChars="0" w:firstLine="0"/>
        <w:textAlignment w:val="auto"/>
        <w:outlineLvl w:val="9"/>
        <w:rPr>
          <w:rFonts w:ascii="Sakkal Majalla" w:hAnsi="Sakkal Majalla" w:cs="Sakkal Majalla"/>
          <w:bCs/>
          <w:position w:val="0"/>
          <w:sz w:val="40"/>
          <w:szCs w:val="40"/>
        </w:rPr>
      </w:pPr>
      <w:r w:rsidRPr="00A177D0">
        <w:rPr>
          <w:rFonts w:ascii="Sakkal Majalla" w:eastAsia="Open Sans" w:hAnsi="Sakkal Majalla" w:cs="Sakkal Majalla"/>
          <w:bCs/>
          <w:position w:val="0"/>
          <w:sz w:val="40"/>
          <w:szCs w:val="40"/>
          <w:rtl/>
          <w:lang w:eastAsia="ar" w:bidi="ar-MA"/>
        </w:rPr>
        <w:t>الوحدة 67: تشغيل أنظمة نقل الحركة في المركبات الخفيفة وصيانتها</w:t>
      </w:r>
    </w:p>
    <w:p w14:paraId="551688D6" w14:textId="2BE7A9A0" w:rsidR="004E1D73" w:rsidRPr="00A177D0" w:rsidRDefault="009C2EF8" w:rsidP="00A177D0">
      <w:pPr>
        <w:bidi/>
        <w:spacing w:line="288" w:lineRule="auto"/>
        <w:ind w:left="1"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دليل التدريس</w:t>
      </w:r>
    </w:p>
    <w:p w14:paraId="6913F613" w14:textId="053B603C" w:rsidR="004E1D73" w:rsidRPr="00A177D0" w:rsidRDefault="009C2EF8" w:rsidP="00A177D0">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استعراض الوحدة</w:t>
      </w:r>
      <w:r w:rsidR="00A10593">
        <w:rPr>
          <w:rFonts w:ascii="Sakkal Majalla" w:eastAsia="Open Sans" w:hAnsi="Sakkal Majalla" w:cs="Sakkal Majalla" w:hint="cs"/>
          <w:b/>
          <w:bCs/>
          <w:color w:val="000000"/>
          <w:sz w:val="26"/>
          <w:szCs w:val="26"/>
          <w:rtl/>
          <w:lang w:eastAsia="ar" w:bidi="ar-MA"/>
        </w:rPr>
        <w:t xml:space="preserve"> </w:t>
      </w:r>
    </w:p>
    <w:p w14:paraId="67561C63" w14:textId="301BE7DB" w:rsidR="00613078" w:rsidRPr="00A177D0" w:rsidRDefault="005F0ACD" w:rsidP="00A177D0">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يدرس المتعلمون في هذه الوحدة أنظمة نقل الحركة في المركبات الخفيفة ووظائفها ومكوناتها الرئيسة ومبادئ تشغيلها. ويشمل ذلك فحصًا تفصيليًا لأنظمة المركبات الثلاثة الرئيسة، وآلية القابض في المركبات وصندوق التروس في نظام نقل الحركة ونظام مجموعة الدفع وناقل الحركة النهائي.</w:t>
      </w:r>
    </w:p>
    <w:p w14:paraId="21C349B8" w14:textId="74C7F0DF" w:rsidR="006F2542" w:rsidRPr="00A177D0" w:rsidRDefault="007622CE"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يجب أن يتضمن تدريس محتوى الوحدة مزيجًا من الأنشطة النظرية والعملية لجذب اهتمام المتعلم وإعداده لتنفيذ واجبات الوحدة. سيحتاج المتعلمون إلى فهم التحكم في أنظمة النقل وتشغيلها في كل من مركبات الإنتاج القياسية وتطبيقات المركبات الرياضية، لأن هذه التطورات يتكرر دمجها في الوقت الحالي في الإدارة الإلكترونية الشاملة للمركبة، ويمكن أن توفر تحسينات كبيرة من حيث إمكانية القيادة والاقتصاد والأداء. وسيكتسب المتعلمون فهمًا لمبادئ التشغيل الأساسية لهذه التطورات وتكاملها داخل أنظمة نقل الحركة وأهميتها في صيانة نظام نقل الحركة في المركبة. في نهاية الوحدة، سيُطلب من المتعلمين إجراء اختبارات وفحوص محددة لتحديد الأعطال في نظام نقل الحركة مثل انزلاق القابض ومشكلات ربط صندوق التروس وإخفاق وصلات السرعة الثابتة.</w:t>
      </w:r>
    </w:p>
    <w:p w14:paraId="05B5A494" w14:textId="6AE9C932" w:rsidR="006E361F" w:rsidRPr="00A177D0" w:rsidRDefault="006E361F" w:rsidP="00A177D0">
      <w:pPr>
        <w:pBdr>
          <w:top w:val="nil"/>
          <w:left w:val="nil"/>
          <w:bottom w:val="nil"/>
          <w:right w:val="nil"/>
          <w:between w:val="nil"/>
        </w:pBdr>
        <w:bidi/>
        <w:spacing w:before="240" w:after="60" w:line="288" w:lineRule="auto"/>
        <w:ind w:left="1" w:right="142"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تحقيق نتاجات التعلم</w:t>
      </w:r>
    </w:p>
    <w:p w14:paraId="7668AA4F" w14:textId="25D87A4D" w:rsidR="00C74420" w:rsidRPr="00A177D0" w:rsidRDefault="009C2EF8"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نتاج التعلم أ،</w:t>
      </w:r>
      <w:r w:rsidRPr="00A177D0">
        <w:rPr>
          <w:rFonts w:ascii="Sakkal Majalla" w:eastAsia="Open Sans" w:hAnsi="Sakkal Majalla" w:cs="Sakkal Majalla"/>
          <w:color w:val="000000"/>
          <w:sz w:val="26"/>
          <w:szCs w:val="26"/>
          <w:rtl/>
          <w:lang w:eastAsia="ar" w:bidi="ar-MA"/>
        </w:rPr>
        <w:t xml:space="preserve"> يمكنك البدء بعرض الطرق المختلفة لتشغيل القابض، سواءً اليدوية أو الآلية واستخداماتها في مركبات الإنتاج والمركبات الرياضية. ستكون هذه نقطة جيدة لتقديم الغرض من القابض ووظيفته مع ذكر عزم دوران المحرك ونظام نقل الحركة. يمكن للمتعلمين البحث عن مكونات القابض وإعداد رسوم بيانية مشروحة للقابض اليدوي. بعد ذلك، يمكنك تقديم شرح عن بناء وعمل مكونات مثل لوحة الضغط والقرص ومحامل التحرير والحذّافة مع تحديد مزايا وعيوب كل منها. ويمكن تقديم مكونات ووظائف القابض الآلي، إضافة إلى آلية عمل الحذّافة الهيدروليكية ومحولات العزم. يمكن للمتعلمين بعد ذلك تقديم أنظمة تحرير القابض المستخدمة في المركبات الإنتاجية. يمكنهم أيضًا بحث الفروقات بين الأنظمة الكهروهيدروليكية والهيدروليكية والميكانيكية وأنظمة الكابلات. بعد ذلك، يمكن توسيع النقاش ليشمل أنظمة تحرير القابض في المركبات الرياضية مثل أنظمة الدفع/السحب، الآليات الكهروهيدروليكية، والتحكم الإلكتروني بالقابض. </w:t>
      </w:r>
    </w:p>
    <w:p w14:paraId="1588EAFC" w14:textId="117CCEC7" w:rsidR="00787EE3" w:rsidRPr="00A177D0" w:rsidRDefault="00DC00B0"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تساعد زيارة ورشة أو مصنع أو دعوة متحدث ضيف في وقتٍ مبكر من تدريس هذا الجزء من الوحدة على تشجيع تفاعل المتعلمين وتوفير نقطة انطلاق جيدة لإجراء مزيد من البحث المستقل.  </w:t>
      </w:r>
    </w:p>
    <w:p w14:paraId="118179C8" w14:textId="7C157338" w:rsidR="008A3BD2" w:rsidRPr="00A177D0" w:rsidRDefault="00DC00B0"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يمكنك العمل مع المتعلمين لتطوير المهارات التحليلية والتقييمية اللازمة بهدف تحليل الأنواع المختلفة من القوابض ومدخلاتها ومخرجاتها، ووضع روابط مدروسة ومعقولة بين مبادئ القابض وحسابات عزم الدوران.  أخيرًا، يمكن للمتعلمين استكشاف المؤهلات والتدريب المطلوب ليصبحوا متخصصين في إصلاح المركبات الكهربائية. وسيتعين على المتعلمين أن يكونوا على دراية كاملة بنظام القابض وآلياته المتعلقة بالسلامة عند التعامل مع أنظمة القابض.</w:t>
      </w:r>
    </w:p>
    <w:p w14:paraId="4E111E6E" w14:textId="35FE27D5" w:rsidR="004D0FC6" w:rsidRPr="00A177D0" w:rsidRDefault="004D0FC6"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lastRenderedPageBreak/>
        <w:t>بالنسبة لنتاج التعلم ب،</w:t>
      </w:r>
      <w:r w:rsidRPr="00A177D0">
        <w:rPr>
          <w:rFonts w:ascii="Sakkal Majalla" w:eastAsia="Open Sans" w:hAnsi="Sakkal Majalla" w:cs="Sakkal Majalla"/>
          <w:color w:val="000000"/>
          <w:sz w:val="26"/>
          <w:szCs w:val="26"/>
          <w:rtl/>
          <w:lang w:eastAsia="ar" w:bidi="ar-MA"/>
        </w:rPr>
        <w:t xml:space="preserve"> ستحتاج إلى تعريف المتعلمين بأنواع مختلفة من صناديق التروس الآلية واليدوية والتخطيطات المختلفة لأنظمة ناقل الحركة وصندوق التروس. من المفيد زيارة ورشة عمل المركبات للاطلاع على أنواع مختلفة من صناديق التروس، خاصةً النماذج المقطعية التي تتيح رؤية الأجزاء الداخلية بشكل عملي. قد يواجه المتعلمون صعوبة في فهم أنظمة التروس، لذا سيكون من المفيد استخدام نماذج تُظهر كيفية تشابك التروس مع بعضها. قد تكون النماذج ومراقبة المركبات ذات أنظمة نقل الحركة العرضية والطولية مفيدة للمتعلمين لفهم هذه الأنظمة، ويمكنهم تصميم ملصق يوضح كل نوع. بعد ذلك، يحتاج المتعلمون إلى شرح طريقة عمل صندوق التروس وتدفق الطاقة في أنظمة النقل اليدوية. ويمكن تقسيم المتعلمين إلى مجموعات صغيرة لفحص مكونات صندوق التروس القياسي، وتقديم تقرير للمجموعة الكبيرة. وهذه فرصة جيدة لدعوة موظفين متخصصين لعرض أنظمة ناقل الحركة على المتعلمين في هذا المجال المتغير باستمرار.</w:t>
      </w:r>
    </w:p>
    <w:p w14:paraId="6921F5C8" w14:textId="5BF4987E" w:rsidR="00206D84" w:rsidRPr="00A177D0" w:rsidRDefault="00206D84"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سيكون من المفيد للمتعلمين إجراء بحث حول التروس المختلفة وأنظمة التروس. يمكن متابعة ذلك بإجراء مناقشة في الصف الدراسي حول تزامن سرعة التروس وآليات التعشيق مثل أنظمة التعشيق المتزامن (المزامنة) وأنظمة التعشيق الكلابية. وقد تكون هذه النقاشات مفيدة للمتعلمين الذين لم يتعلموا بعد قيادة المركبة. يحتاج المتعلمون بعد ذلك إلى تعرف صناديق التروس الآلية، من خلال استكشاف كيفية عمل صناديق التروس الآلية القياسية وتدفق القدرة فيها، إضافة إلى أنظمة النقل المتغيرة باستمرار التي قد يكون المتعلمون على دراية بها من خلال دراساتهم السابقة في وحدات أخرى. ومع ذلك، من المحتمل أن يكون إدخال مكونات ناقل الحركة المتغير باستمرار (</w:t>
      </w:r>
      <w:r w:rsidRPr="00A177D0">
        <w:rPr>
          <w:rFonts w:ascii="Sakkal Majalla" w:eastAsia="Open Sans" w:hAnsi="Sakkal Majalla" w:cs="Sakkal Majalla"/>
          <w:color w:val="000000"/>
          <w:sz w:val="26"/>
          <w:szCs w:val="26"/>
          <w:lang w:val="en-US" w:eastAsia="ar" w:bidi="en-US"/>
        </w:rPr>
        <w:t>CVT</w:t>
      </w:r>
      <w:r w:rsidRPr="00A177D0">
        <w:rPr>
          <w:rFonts w:ascii="Sakkal Majalla" w:eastAsia="Open Sans" w:hAnsi="Sakkal Majalla" w:cs="Sakkal Majalla"/>
          <w:color w:val="000000"/>
          <w:sz w:val="26"/>
          <w:szCs w:val="26"/>
          <w:rtl/>
          <w:lang w:eastAsia="ar" w:bidi="ar-MA"/>
        </w:rPr>
        <w:t>) مثل البكرات المخروطية الأولية والثانوية، ومجموعات القابض الأمامية والخلفية، ومجموعات التروس الكوكبية، تعلمًا جديدًا.</w:t>
      </w:r>
    </w:p>
    <w:p w14:paraId="5DA16218" w14:textId="5B209007" w:rsidR="00241AAF" w:rsidRPr="00A177D0" w:rsidRDefault="00C154A7" w:rsidP="00A177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بالنسبة لنتاج التعلم ج،</w:t>
      </w:r>
      <w:r w:rsidRPr="00A177D0">
        <w:rPr>
          <w:rFonts w:ascii="Sakkal Majalla" w:eastAsia="Open Sans" w:hAnsi="Sakkal Majalla" w:cs="Sakkal Majalla"/>
          <w:color w:val="000000"/>
          <w:sz w:val="26"/>
          <w:szCs w:val="26"/>
          <w:rtl/>
          <w:lang w:eastAsia="ar" w:bidi="ar-MA"/>
        </w:rPr>
        <w:t xml:space="preserve"> ستحتاج إلى تعريف مجموعة الدفع وناقل الحركة النهائي للمركبات. وربما يكون المتعلمون قد تعاملوا مع بعض هذه العناصر في وحدات سابقة. قد يعرفون مصطلحات مثل الدفع الثنائي والدفع الرباعي، لكن يجب تطوير معرفتهم بعناصر مثل صناديق النقل، والتروس التفاضلية المركزية، وأدوات التوصيل اللزجة، وأقفال التروس التفاضلية في الأنظمة اليدوية والآلية.  يمكن للمتعلمين العمل في أزواج لدراسة الأنظمة المختلفة المستخدمة في الدفع الأمامي (</w:t>
      </w:r>
      <w:r w:rsidRPr="00A177D0">
        <w:rPr>
          <w:rFonts w:ascii="Sakkal Majalla" w:eastAsia="Open Sans" w:hAnsi="Sakkal Majalla" w:cs="Sakkal Majalla"/>
          <w:color w:val="000000"/>
          <w:sz w:val="26"/>
          <w:szCs w:val="26"/>
          <w:lang w:val="en-US" w:eastAsia="ar" w:bidi="en-US"/>
        </w:rPr>
        <w:t>FWD</w:t>
      </w:r>
      <w:r w:rsidRPr="00A177D0">
        <w:rPr>
          <w:rFonts w:ascii="Sakkal Majalla" w:eastAsia="Open Sans" w:hAnsi="Sakkal Majalla" w:cs="Sakkal Majalla"/>
          <w:color w:val="000000"/>
          <w:sz w:val="26"/>
          <w:szCs w:val="26"/>
          <w:rtl/>
          <w:lang w:eastAsia="ar" w:bidi="ar-MA"/>
        </w:rPr>
        <w:t>)، والدفع الخلفي (</w:t>
      </w:r>
      <w:r w:rsidRPr="00A177D0">
        <w:rPr>
          <w:rFonts w:ascii="Sakkal Majalla" w:eastAsia="Open Sans" w:hAnsi="Sakkal Majalla" w:cs="Sakkal Majalla"/>
          <w:color w:val="000000"/>
          <w:sz w:val="26"/>
          <w:szCs w:val="26"/>
          <w:lang w:val="en-US" w:eastAsia="ar" w:bidi="en-US"/>
        </w:rPr>
        <w:t>RWD</w:t>
      </w:r>
      <w:r w:rsidRPr="00A177D0">
        <w:rPr>
          <w:rFonts w:ascii="Sakkal Majalla" w:eastAsia="Open Sans" w:hAnsi="Sakkal Majalla" w:cs="Sakkal Majalla"/>
          <w:color w:val="000000"/>
          <w:sz w:val="26"/>
          <w:szCs w:val="26"/>
          <w:rtl/>
          <w:lang w:eastAsia="ar" w:bidi="ar-MA"/>
        </w:rPr>
        <w:t>)، والدفع الرباعي (4</w:t>
      </w:r>
      <w:r w:rsidRPr="00A177D0">
        <w:rPr>
          <w:rFonts w:ascii="Sakkal Majalla" w:eastAsia="Open Sans" w:hAnsi="Sakkal Majalla" w:cs="Sakkal Majalla"/>
          <w:color w:val="000000"/>
          <w:sz w:val="26"/>
          <w:szCs w:val="26"/>
          <w:lang w:val="en-US" w:eastAsia="ar" w:bidi="en-US"/>
        </w:rPr>
        <w:t>WD</w:t>
      </w:r>
      <w:r w:rsidRPr="00A177D0">
        <w:rPr>
          <w:rFonts w:ascii="Sakkal Majalla" w:eastAsia="Open Sans" w:hAnsi="Sakkal Majalla" w:cs="Sakkal Majalla"/>
          <w:color w:val="000000"/>
          <w:sz w:val="26"/>
          <w:szCs w:val="26"/>
          <w:rtl/>
          <w:lang w:eastAsia="ar" w:bidi="ar-MA"/>
        </w:rPr>
        <w:t>)، وأنظمة مجموعة الدفع والتصميمات المختلفة والمكونات المستخدمة، ثم يقدمون تقاريرهم إلى المجموعة. يجب أن يكون المتعلمون على دراية كبيرة بالحسابات المستخدمة سابقًا في الوحدة لإنجاز حسابات عزم الدوران. قد تكون زيارة ورشة عمل المركبات لعرض عناصر الوحدة عمليًا ذات فائدة. باستخدام الرسوم التوضيحية أو المنتجات الفعلية، سيحتاج المتعلمون إلى فهم نظام ناقل الحركة النهائي وتعرف الترس التاجي والترس الصغير. وينبغي للمتعلمين الإلمام بأنواع التروس المختلفة مثل التروس المخروطية والحلزونية والهيبودية. إضافة إلى ذلك، يتعين عليهم فهم نسب التروس وعلاقتها بعزم الدوران، فضلًا عن إجراء الحسابات المتعلقة بنسب التروس. ونظرًا لصعوبة فهم أنظمة التروس التفاضلية بالنسبة للمتعلمين، سيكون من الضروري تقديم شرح شامل باستخدام النماذج، ويجب أيضًا شرح الاستخدامات بالكامل.</w:t>
      </w:r>
    </w:p>
    <w:p w14:paraId="3A847CA1" w14:textId="5FAC26CE" w:rsidR="00965FEA" w:rsidRPr="00A177D0" w:rsidRDefault="00FA34D5" w:rsidP="00A177D0">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بالنسبة لنتاج التعلم د،</w:t>
      </w:r>
      <w:r w:rsidRPr="00A177D0">
        <w:rPr>
          <w:rFonts w:ascii="Sakkal Majalla" w:eastAsia="Open Sans" w:hAnsi="Sakkal Majalla" w:cs="Sakkal Majalla"/>
          <w:color w:val="000000"/>
          <w:sz w:val="26"/>
          <w:szCs w:val="26"/>
          <w:rtl/>
          <w:lang w:eastAsia="ar" w:bidi="ar-MA"/>
        </w:rPr>
        <w:t xml:space="preserve"> يركز هذا الجزء على الأعطال التي قد تظهر في نظام نقل الحركة وكيفية تشخيصها وإصلاحها.  وينبغي تغطية هذا الموضوع بسلسلة من الجلسات النظرية والعملية المدمجة. وستكون المركبات التي بها مشكلات مثل انزلاق القابض أو الاهتزاز مثالية إذا كانت متوافرة. وأيضًا المركبات التي بها عيوب تتعلق بتسريب الزيوت من مناطق مختلفة من نظام نقل الحركة. يمكن تقديم عروض توضيحية للمتعلمين لاستبدال الحشوات والمحامل.  وعلى شاكلة مماثلة، يمكن عرض استخدام أنظمة </w:t>
      </w:r>
      <w:r w:rsidRPr="00A177D0">
        <w:rPr>
          <w:rFonts w:ascii="Sakkal Majalla" w:eastAsia="Open Sans" w:hAnsi="Sakkal Majalla" w:cs="Sakkal Majalla"/>
          <w:color w:val="000000"/>
          <w:sz w:val="26"/>
          <w:szCs w:val="26"/>
          <w:rtl/>
          <w:lang w:eastAsia="ar" w:bidi="ar-MA"/>
        </w:rPr>
        <w:lastRenderedPageBreak/>
        <w:t>الفحص التشخيصي ومعدات التشخيص الداخلية. وإذا تعذر ذلك في الموقع، فيمكن تنظيم زيارة إلى ورشة لصيانة المركبات.  يجب على المتعلمين أن يكونوا على دراية باستخدام إجراءات الصيانة والخدمة التي يحددها المصنعون، مثل الأدلة الفنية، مع التأكيد على توصيات السلامة وطريقة التعامل مع المواد وقطع الغيار.  ويجب أن يكون المتعلمون على دراية من الوحدات الأخرى ببعض القوانين واللوائح الوطنية والدولية المتعلقة بمراقبة المواد الخطرة والتخلص السليم من النفايات. وسيحتاج المتعلمون إلى ممارسة إصلاح وصيانة أنظمة نقل الحركة غير الوظيفية، سواء للأعمال الروتينية أو الإصلاحات، إضافة إلى استكمال جميع الوثائق اللازمة.</w:t>
      </w:r>
      <w:r w:rsidR="00965FEA" w:rsidRPr="00A177D0">
        <w:rPr>
          <w:rFonts w:ascii="Sakkal Majalla" w:eastAsia="Open Sans" w:hAnsi="Sakkal Majalla" w:cs="Sakkal Majalla"/>
          <w:b/>
          <w:bCs/>
          <w:color w:val="000000"/>
          <w:sz w:val="26"/>
          <w:szCs w:val="26"/>
          <w:rtl/>
          <w:lang w:eastAsia="ar" w:bidi="ar-MA"/>
        </w:rPr>
        <w:br w:type="page"/>
      </w:r>
    </w:p>
    <w:p w14:paraId="046CB223" w14:textId="5DCB3FCC" w:rsidR="004E1D73" w:rsidRPr="00A177D0"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2"/>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A177D0" w14:paraId="689CA818" w14:textId="77777777" w:rsidTr="002176BE">
        <w:tc>
          <w:tcPr>
            <w:tcW w:w="3050" w:type="dxa"/>
            <w:shd w:val="clear" w:color="auto" w:fill="E9CFE0"/>
          </w:tcPr>
          <w:p w14:paraId="58FAAACD" w14:textId="77777777" w:rsidR="004E1D73" w:rsidRPr="00A177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77D0">
              <w:rPr>
                <w:rFonts w:ascii="Sakkal Majalla" w:eastAsia="Verdana" w:hAnsi="Sakkal Majalla" w:cs="Sakkal Majalla"/>
                <w:b/>
                <w:bCs/>
                <w:sz w:val="26"/>
                <w:szCs w:val="26"/>
                <w:rtl/>
                <w:lang w:eastAsia="ar" w:bidi="ar-MA"/>
              </w:rPr>
              <w:t>نتاج التعلم</w:t>
            </w:r>
          </w:p>
        </w:tc>
        <w:tc>
          <w:tcPr>
            <w:tcW w:w="3062" w:type="dxa"/>
            <w:shd w:val="clear" w:color="auto" w:fill="E9CFE0"/>
          </w:tcPr>
          <w:p w14:paraId="23775C42" w14:textId="77777777" w:rsidR="004E1D73" w:rsidRPr="00A177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77D0">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E9CFE0"/>
          </w:tcPr>
          <w:p w14:paraId="42C3FFA7" w14:textId="77777777" w:rsidR="00574758" w:rsidRPr="00A177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77D0">
              <w:rPr>
                <w:rFonts w:ascii="Sakkal Majalla" w:eastAsia="Verdana" w:hAnsi="Sakkal Majalla" w:cs="Sakkal Majalla"/>
                <w:b/>
                <w:bCs/>
                <w:sz w:val="26"/>
                <w:szCs w:val="26"/>
                <w:rtl/>
                <w:lang w:eastAsia="ar" w:bidi="ar-MA"/>
              </w:rPr>
              <w:t xml:space="preserve">نهج التقييم </w:t>
            </w:r>
          </w:p>
          <w:p w14:paraId="351B0507" w14:textId="498D09F6" w:rsidR="004E1D73" w:rsidRPr="00A177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A177D0">
              <w:rPr>
                <w:rFonts w:ascii="Sakkal Majalla" w:eastAsia="Verdana" w:hAnsi="Sakkal Majalla" w:cs="Sakkal Majalla"/>
                <w:b/>
                <w:bCs/>
                <w:sz w:val="26"/>
                <w:szCs w:val="26"/>
                <w:rtl/>
                <w:lang w:eastAsia="ar" w:bidi="ar-MA"/>
              </w:rPr>
              <w:t>الموصى به</w:t>
            </w:r>
          </w:p>
        </w:tc>
      </w:tr>
      <w:tr w:rsidR="00F84CE7" w:rsidRPr="00A177D0" w14:paraId="0184512E" w14:textId="77777777" w:rsidTr="00976796">
        <w:tc>
          <w:tcPr>
            <w:tcW w:w="3050" w:type="dxa"/>
          </w:tcPr>
          <w:p w14:paraId="08458121" w14:textId="7D366E8B" w:rsidR="00F84CE7" w:rsidRPr="00A177D0" w:rsidRDefault="00F84CE7" w:rsidP="00976796">
            <w:pPr>
              <w:bidi/>
              <w:spacing w:before="80" w:after="60" w:line="240" w:lineRule="auto"/>
              <w:ind w:left="259" w:right="113" w:hangingChars="100" w:hanging="261"/>
              <w:textDirection w:val="lrTb"/>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أ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فهم تشغيل آلية القابض في المركبات الخفيفة ووظيفة مكوناته الرئيسة</w:t>
            </w:r>
          </w:p>
        </w:tc>
        <w:tc>
          <w:tcPr>
            <w:tcW w:w="3062" w:type="dxa"/>
            <w:tcBorders>
              <w:bottom w:val="single" w:sz="4" w:space="0" w:color="auto"/>
            </w:tcBorders>
            <w:vAlign w:val="center"/>
          </w:tcPr>
          <w:p w14:paraId="7745A7FE" w14:textId="464AAC6A" w:rsidR="00374E79" w:rsidRPr="00A177D0" w:rsidRDefault="00F84CE7"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أ1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 xml:space="preserve">التشغيل اليدوي للقابض ومكوناته </w:t>
            </w:r>
          </w:p>
          <w:p w14:paraId="2CB87236" w14:textId="39C54323" w:rsidR="00F84CE7" w:rsidRPr="00A177D0" w:rsidRDefault="00F84CE7"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أ2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التشغيل الآلي للقابض ومكوناته</w:t>
            </w:r>
          </w:p>
          <w:p w14:paraId="1B22D46F" w14:textId="5FAD6D61" w:rsidR="00F84CE7" w:rsidRPr="00A177D0" w:rsidRDefault="00F84CE7" w:rsidP="00374E79">
            <w:pPr>
              <w:bidi/>
              <w:spacing w:line="240" w:lineRule="auto"/>
              <w:ind w:left="416" w:hangingChars="160" w:hanging="418"/>
              <w:textDirection w:val="lrTb"/>
              <w:rPr>
                <w:rFonts w:ascii="Sakkal Majalla" w:hAnsi="Sakkal Majalla" w:cs="Sakkal Majalla"/>
                <w:color w:val="000000"/>
                <w:sz w:val="26"/>
                <w:szCs w:val="26"/>
                <w:highlight w:val="yellow"/>
              </w:rPr>
            </w:pPr>
            <w:r w:rsidRPr="00A177D0">
              <w:rPr>
                <w:rFonts w:ascii="Sakkal Majalla" w:eastAsia="Open Sans" w:hAnsi="Sakkal Majalla" w:cs="Sakkal Majalla"/>
                <w:b/>
                <w:bCs/>
                <w:color w:val="000000"/>
                <w:sz w:val="26"/>
                <w:szCs w:val="26"/>
                <w:rtl/>
                <w:lang w:eastAsia="ar" w:bidi="ar-MA"/>
              </w:rPr>
              <w:t xml:space="preserve">أ3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مبادئ تشغيل أنظمة تحرير القابض</w:t>
            </w:r>
          </w:p>
        </w:tc>
        <w:tc>
          <w:tcPr>
            <w:tcW w:w="3067" w:type="dxa"/>
            <w:vMerge w:val="restart"/>
          </w:tcPr>
          <w:p w14:paraId="223C61E5" w14:textId="47A9AAF2" w:rsidR="00F84CE7" w:rsidRPr="00A177D0" w:rsidRDefault="00F84CE7" w:rsidP="002176BE">
            <w:pPr>
              <w:pBdr>
                <w:top w:val="nil"/>
                <w:left w:val="nil"/>
                <w:bottom w:val="nil"/>
                <w:right w:val="nil"/>
                <w:between w:val="nil"/>
              </w:pBdr>
              <w:bidi/>
              <w:spacing w:line="240" w:lineRule="auto"/>
              <w:ind w:leftChars="0" w:left="0" w:firstLineChars="0" w:firstLine="0"/>
              <w:rPr>
                <w:rFonts w:ascii="Sakkal Majalla" w:eastAsia="Open Sans"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تقرير يبحث في أنظمة نقل الحركة البديلة مع التركيز على القوابض وصناديق التروس.</w:t>
            </w:r>
          </w:p>
        </w:tc>
      </w:tr>
      <w:tr w:rsidR="00F84CE7" w:rsidRPr="00A177D0" w14:paraId="275590D0" w14:textId="77777777" w:rsidTr="00976796">
        <w:tc>
          <w:tcPr>
            <w:tcW w:w="3050" w:type="dxa"/>
          </w:tcPr>
          <w:p w14:paraId="2BABFA81" w14:textId="2C3BD02B" w:rsidR="00F84CE7" w:rsidRPr="00A177D0" w:rsidRDefault="00F84CE7" w:rsidP="00976796">
            <w:pPr>
              <w:bidi/>
              <w:spacing w:before="80" w:after="60" w:line="240" w:lineRule="auto"/>
              <w:ind w:left="259" w:right="113" w:hangingChars="100" w:hanging="261"/>
              <w:textDirection w:val="lrTb"/>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ب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فهم تشغيل صندوق التروس في المركبات الخفيفة ووظيفة مكوناته الرئيسة</w:t>
            </w:r>
          </w:p>
        </w:tc>
        <w:tc>
          <w:tcPr>
            <w:tcW w:w="3062" w:type="dxa"/>
            <w:tcBorders>
              <w:bottom w:val="single" w:sz="4" w:space="0" w:color="auto"/>
            </w:tcBorders>
            <w:vAlign w:val="center"/>
          </w:tcPr>
          <w:p w14:paraId="0574C35F" w14:textId="547EAEC1" w:rsidR="00F84CE7" w:rsidRPr="00A177D0" w:rsidRDefault="00F84CE7"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ب1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أنواع صناديق التروس</w:t>
            </w:r>
          </w:p>
          <w:p w14:paraId="08BDCA8B" w14:textId="5BA33A79" w:rsidR="00F84CE7" w:rsidRPr="00A177D0" w:rsidRDefault="00F84CE7"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ب2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تشغيل صندوق التروس اليدوي ومكوناته</w:t>
            </w:r>
          </w:p>
          <w:p w14:paraId="045FA9E7" w14:textId="20BF0804" w:rsidR="00F84CE7" w:rsidRPr="00A177D0" w:rsidRDefault="00F84CE7" w:rsidP="00374E79">
            <w:pPr>
              <w:bidi/>
              <w:spacing w:line="240" w:lineRule="auto"/>
              <w:ind w:left="416" w:hangingChars="160" w:hanging="418"/>
              <w:textDirection w:val="lrTb"/>
              <w:rPr>
                <w:rFonts w:ascii="Sakkal Majalla" w:hAnsi="Sakkal Majalla" w:cs="Sakkal Majalla"/>
                <w:color w:val="000000"/>
                <w:sz w:val="26"/>
                <w:szCs w:val="26"/>
                <w:highlight w:val="yellow"/>
              </w:rPr>
            </w:pPr>
            <w:r w:rsidRPr="00A177D0">
              <w:rPr>
                <w:rFonts w:ascii="Sakkal Majalla" w:eastAsia="Open Sans" w:hAnsi="Sakkal Majalla" w:cs="Sakkal Majalla"/>
                <w:b/>
                <w:bCs/>
                <w:color w:val="000000"/>
                <w:sz w:val="26"/>
                <w:szCs w:val="26"/>
                <w:rtl/>
                <w:lang w:eastAsia="ar" w:bidi="ar-MA"/>
              </w:rPr>
              <w:t xml:space="preserve">ب3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مبادئ تشغيل صناديق التروس الآلية</w:t>
            </w:r>
          </w:p>
        </w:tc>
        <w:tc>
          <w:tcPr>
            <w:tcW w:w="3067" w:type="dxa"/>
            <w:vMerge/>
          </w:tcPr>
          <w:p w14:paraId="6505B74A" w14:textId="77777777" w:rsidR="00F84CE7" w:rsidRPr="00A177D0" w:rsidRDefault="00F84CE7" w:rsidP="0067088A">
            <w:pPr>
              <w:pBdr>
                <w:top w:val="nil"/>
                <w:left w:val="nil"/>
                <w:bottom w:val="nil"/>
                <w:right w:val="nil"/>
                <w:between w:val="nil"/>
              </w:pBdr>
              <w:bidi/>
              <w:spacing w:before="80" w:after="60" w:line="240" w:lineRule="auto"/>
              <w:ind w:left="1" w:right="851" w:hanging="3"/>
              <w:rPr>
                <w:rFonts w:ascii="Sakkal Majalla" w:eastAsia="Open Sans" w:hAnsi="Sakkal Majalla" w:cs="Sakkal Majalla"/>
                <w:color w:val="000000"/>
                <w:sz w:val="26"/>
                <w:szCs w:val="26"/>
              </w:rPr>
            </w:pPr>
          </w:p>
        </w:tc>
      </w:tr>
      <w:tr w:rsidR="004E6E08" w:rsidRPr="00A177D0" w14:paraId="1022EEEA" w14:textId="77777777" w:rsidTr="00976796">
        <w:tc>
          <w:tcPr>
            <w:tcW w:w="3050" w:type="dxa"/>
          </w:tcPr>
          <w:p w14:paraId="7E9B7601" w14:textId="0DADDD43" w:rsidR="004E6E08" w:rsidRPr="00A177D0" w:rsidRDefault="004E6E08" w:rsidP="00976796">
            <w:pPr>
              <w:bidi/>
              <w:spacing w:before="80" w:after="60" w:line="240" w:lineRule="auto"/>
              <w:ind w:left="259" w:right="113" w:hangingChars="100" w:hanging="261"/>
              <w:textDirection w:val="lrTb"/>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ج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فهم طريقة تشغيل نظام مجموعة الدفع وناقل الحركة النهائي في المركبات الخفيفة ووظيفة مكوناتهما الرئيسة</w:t>
            </w:r>
          </w:p>
        </w:tc>
        <w:tc>
          <w:tcPr>
            <w:tcW w:w="3062" w:type="dxa"/>
            <w:vAlign w:val="center"/>
          </w:tcPr>
          <w:p w14:paraId="08FC2625" w14:textId="37FE590C" w:rsidR="004E6E08" w:rsidRPr="00A177D0" w:rsidRDefault="004E6E08"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ج1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تشغيل نظام مجموعة الدفع ومكوناته</w:t>
            </w:r>
          </w:p>
          <w:p w14:paraId="5767867B" w14:textId="33AAE9F7" w:rsidR="004E6E08" w:rsidRPr="00A177D0" w:rsidRDefault="004E6E08" w:rsidP="00374E79">
            <w:pPr>
              <w:bidi/>
              <w:spacing w:line="240" w:lineRule="auto"/>
              <w:ind w:left="416" w:hangingChars="160" w:hanging="418"/>
              <w:textDirection w:val="lrTb"/>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ج2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تشغيل ناقلات الحركة النهائية ومكوناتها</w:t>
            </w:r>
          </w:p>
          <w:p w14:paraId="3A39C911" w14:textId="3EDE82F2" w:rsidR="004E6E08" w:rsidRPr="00A177D0" w:rsidRDefault="004E6E08" w:rsidP="00374E79">
            <w:pPr>
              <w:bidi/>
              <w:spacing w:line="240" w:lineRule="auto"/>
              <w:ind w:left="416" w:hangingChars="160" w:hanging="418"/>
              <w:textDirection w:val="lrTb"/>
              <w:rPr>
                <w:rFonts w:ascii="Sakkal Majalla" w:hAnsi="Sakkal Majalla" w:cs="Sakkal Majalla"/>
                <w:color w:val="000000"/>
                <w:sz w:val="26"/>
                <w:szCs w:val="26"/>
                <w:highlight w:val="yellow"/>
              </w:rPr>
            </w:pPr>
            <w:r w:rsidRPr="00A177D0">
              <w:rPr>
                <w:rFonts w:ascii="Sakkal Majalla" w:eastAsia="Open Sans" w:hAnsi="Sakkal Majalla" w:cs="Sakkal Majalla"/>
                <w:b/>
                <w:bCs/>
                <w:color w:val="000000"/>
                <w:sz w:val="26"/>
                <w:szCs w:val="26"/>
                <w:rtl/>
                <w:lang w:eastAsia="ar" w:bidi="ar-MA"/>
              </w:rPr>
              <w:t xml:space="preserve">ج3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مبادئ تشغيل مجموعة التروس التفاضلية</w:t>
            </w:r>
          </w:p>
        </w:tc>
        <w:tc>
          <w:tcPr>
            <w:tcW w:w="3067" w:type="dxa"/>
            <w:tcBorders>
              <w:bottom w:val="single" w:sz="4" w:space="0" w:color="auto"/>
            </w:tcBorders>
          </w:tcPr>
          <w:p w14:paraId="55E3683E" w14:textId="24D9C42A" w:rsidR="004E6E08" w:rsidRPr="00A177D0" w:rsidRDefault="00F84CE7" w:rsidP="002176BE">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عرض تقديمي عن الغرض من ترتيبات مجموعة الدفع وناقلات الحركة النهائية ووظيفة كلٍ منهما والأداء المقارن لهما في ما يتعلق بالاستخدامات البديلة في المركبات الخفيفة.</w:t>
            </w:r>
          </w:p>
        </w:tc>
      </w:tr>
      <w:tr w:rsidR="004760F6" w:rsidRPr="00A177D0" w14:paraId="7F533B6B" w14:textId="77777777" w:rsidTr="00976796">
        <w:tc>
          <w:tcPr>
            <w:tcW w:w="3050" w:type="dxa"/>
          </w:tcPr>
          <w:p w14:paraId="197DDB2E" w14:textId="620E0C6F" w:rsidR="004760F6" w:rsidRPr="00A177D0" w:rsidRDefault="004760F6" w:rsidP="00976796">
            <w:pPr>
              <w:pBdr>
                <w:top w:val="nil"/>
                <w:left w:val="nil"/>
                <w:bottom w:val="nil"/>
                <w:right w:val="nil"/>
                <w:between w:val="nil"/>
              </w:pBdr>
              <w:bidi/>
              <w:spacing w:before="80" w:after="60" w:line="240" w:lineRule="auto"/>
              <w:ind w:left="259" w:right="113" w:hangingChars="100" w:hanging="261"/>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د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اكتساب القدرة على إصلاح نظام نقل الحركة في المركبات الخفيفة وصيانته</w:t>
            </w:r>
          </w:p>
        </w:tc>
        <w:tc>
          <w:tcPr>
            <w:tcW w:w="3062" w:type="dxa"/>
            <w:vAlign w:val="center"/>
          </w:tcPr>
          <w:p w14:paraId="0490649A" w14:textId="57D985C2" w:rsidR="00E560C5" w:rsidRPr="00A177D0" w:rsidRDefault="00E560C5" w:rsidP="00374E79">
            <w:pPr>
              <w:pBdr>
                <w:top w:val="nil"/>
                <w:left w:val="nil"/>
                <w:bottom w:val="nil"/>
                <w:right w:val="nil"/>
                <w:between w:val="nil"/>
              </w:pBdr>
              <w:bidi/>
              <w:spacing w:line="240" w:lineRule="auto"/>
              <w:ind w:left="416" w:hangingChars="160" w:hanging="418"/>
              <w:rPr>
                <w:rFonts w:ascii="Sakkal Majalla" w:eastAsia="Open Sans"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 xml:space="preserve">د1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أعطال نظام نقل الحركة</w:t>
            </w:r>
          </w:p>
          <w:p w14:paraId="2D6D4C2C" w14:textId="3012AF3D" w:rsidR="004760F6" w:rsidRPr="00A177D0" w:rsidRDefault="00E560C5" w:rsidP="00374E79">
            <w:pPr>
              <w:pBdr>
                <w:top w:val="nil"/>
                <w:left w:val="nil"/>
                <w:bottom w:val="nil"/>
                <w:right w:val="nil"/>
                <w:between w:val="nil"/>
              </w:pBdr>
              <w:bidi/>
              <w:spacing w:line="240" w:lineRule="auto"/>
              <w:ind w:left="416" w:hangingChars="160" w:hanging="418"/>
              <w:rPr>
                <w:rFonts w:ascii="Sakkal Majalla" w:hAnsi="Sakkal Majalla" w:cs="Sakkal Majalla"/>
                <w:color w:val="000000"/>
                <w:sz w:val="26"/>
                <w:szCs w:val="26"/>
                <w:highlight w:val="yellow"/>
              </w:rPr>
            </w:pPr>
            <w:r w:rsidRPr="00A177D0">
              <w:rPr>
                <w:rFonts w:ascii="Sakkal Majalla" w:eastAsia="Open Sans" w:hAnsi="Sakkal Majalla" w:cs="Sakkal Majalla"/>
                <w:b/>
                <w:bCs/>
                <w:color w:val="000000"/>
                <w:sz w:val="26"/>
                <w:szCs w:val="26"/>
                <w:rtl/>
                <w:lang w:eastAsia="ar" w:bidi="ar-MA"/>
              </w:rPr>
              <w:t xml:space="preserve">د2 </w:t>
            </w:r>
            <w:r w:rsidRPr="00A177D0">
              <w:rPr>
                <w:rFonts w:ascii="Sakkal Majalla" w:eastAsia="Open Sans" w:hAnsi="Sakkal Majalla" w:cs="Sakkal Majalla"/>
                <w:b/>
                <w:bCs/>
                <w:color w:val="000000"/>
                <w:sz w:val="26"/>
                <w:szCs w:val="26"/>
                <w:rtl/>
                <w:lang w:eastAsia="ar" w:bidi="ar-MA"/>
              </w:rPr>
              <w:tab/>
            </w:r>
            <w:r w:rsidRPr="00A177D0">
              <w:rPr>
                <w:rFonts w:ascii="Sakkal Majalla" w:eastAsia="Open Sans" w:hAnsi="Sakkal Majalla" w:cs="Sakkal Majalla"/>
                <w:color w:val="000000"/>
                <w:sz w:val="26"/>
                <w:szCs w:val="26"/>
                <w:rtl/>
                <w:lang w:eastAsia="ar" w:bidi="ar-MA"/>
              </w:rPr>
              <w:t>عمليات الصيانة</w:t>
            </w:r>
          </w:p>
        </w:tc>
        <w:tc>
          <w:tcPr>
            <w:tcW w:w="3067" w:type="dxa"/>
            <w:tcBorders>
              <w:top w:val="single" w:sz="4" w:space="0" w:color="auto"/>
            </w:tcBorders>
          </w:tcPr>
          <w:p w14:paraId="605A3294" w14:textId="2505A3C3" w:rsidR="004760F6" w:rsidRPr="00A177D0" w:rsidRDefault="004E6E08" w:rsidP="002176BE">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position w:val="0"/>
                <w:sz w:val="26"/>
                <w:szCs w:val="26"/>
                <w:rtl/>
                <w:lang w:eastAsia="ar" w:bidi="ar-MA"/>
              </w:rPr>
              <w:t>مجموعة من الأدلة على أنشطة الإصلاح والصيانة العملية للأعطال المُشخَّصة.</w:t>
            </w:r>
          </w:p>
        </w:tc>
      </w:tr>
    </w:tbl>
    <w:p w14:paraId="371B680A" w14:textId="3B79B17A" w:rsidR="004E1D73" w:rsidRPr="00A177D0"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دليل التقييم</w:t>
      </w:r>
    </w:p>
    <w:p w14:paraId="42509879" w14:textId="3A737335" w:rsidR="006E361F" w:rsidRPr="00A177D0" w:rsidRDefault="006E361F" w:rsidP="006E361F">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sz w:val="26"/>
          <w:szCs w:val="26"/>
        </w:rPr>
      </w:pPr>
      <w:r w:rsidRPr="00A177D0">
        <w:rPr>
          <w:rFonts w:ascii="Sakkal Majalla" w:eastAsia="Open Sans" w:hAnsi="Sakkal Majalla" w:cs="Sakkal Majalla"/>
          <w:sz w:val="26"/>
          <w:szCs w:val="26"/>
          <w:rtl/>
          <w:lang w:eastAsia="ar" w:bidi="ar-MA"/>
        </w:rPr>
        <w:t>تُقيَّم هذه الوحدة داخليًا. الحد أقصى لعدد الواجبات التلخيصية لهذه الوحدة هو ثلاث واجبات. ويجب على المُعلِّمين الرجوع إلى دليل التقييم في المواصفات للحصول على تفاصيل محددة، لا سيما في ما يتعلق بمتطلبات درجات النجاح والتفوق والامتياز.</w:t>
      </w:r>
    </w:p>
    <w:p w14:paraId="436A7D92" w14:textId="3271C8E2" w:rsidR="009A627C" w:rsidRPr="00A177D0" w:rsidRDefault="005053F4" w:rsidP="009A627C">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sz w:val="26"/>
          <w:szCs w:val="26"/>
        </w:rPr>
      </w:pPr>
      <w:r w:rsidRPr="00A177D0">
        <w:rPr>
          <w:rFonts w:ascii="Sakkal Majalla" w:eastAsia="Open Sans" w:hAnsi="Sakkal Majalla" w:cs="Sakkal Majalla"/>
          <w:sz w:val="26"/>
          <w:szCs w:val="26"/>
          <w:rtl/>
          <w:lang w:eastAsia="ar" w:bidi="ar-MA"/>
        </w:rPr>
        <w:t>يُفضل تقييم</w:t>
      </w:r>
      <w:r w:rsidRPr="00A177D0">
        <w:rPr>
          <w:rFonts w:ascii="Sakkal Majalla" w:eastAsia="Open Sans" w:hAnsi="Sakkal Majalla" w:cs="Sakkal Majalla"/>
          <w:b/>
          <w:bCs/>
          <w:sz w:val="26"/>
          <w:szCs w:val="26"/>
          <w:rtl/>
          <w:lang w:eastAsia="ar" w:bidi="ar-MA"/>
        </w:rPr>
        <w:t xml:space="preserve"> نتاجي التعلم أ وب</w:t>
      </w:r>
      <w:r w:rsidRPr="00A177D0">
        <w:rPr>
          <w:rFonts w:ascii="Sakkal Majalla" w:eastAsia="Open Sans" w:hAnsi="Sakkal Majalla" w:cs="Sakkal Majalla"/>
          <w:sz w:val="26"/>
          <w:szCs w:val="26"/>
          <w:rtl/>
          <w:lang w:eastAsia="ar" w:bidi="ar-MA"/>
        </w:rPr>
        <w:t xml:space="preserve"> من خلال تقرير مكتوب وعرض تقديمي. يقدم المتعلمون أدلة على الأبحاث التي تتضمن معلومات حول وظيفة وتشغيل القابض وصندوق التروس وأنظمة نقل الحركة. ويجب أن تكون مختلفة بما فيه الكفاية للسماح لك بذكر أسباب ملاءمة كل نظام.</w:t>
      </w:r>
    </w:p>
    <w:p w14:paraId="7D882EB0" w14:textId="64682D5B" w:rsidR="00443DE9" w:rsidRPr="00A177D0" w:rsidRDefault="0037083B" w:rsidP="009A627C">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b/>
          <w:bCs/>
          <w:sz w:val="26"/>
          <w:szCs w:val="26"/>
        </w:rPr>
      </w:pPr>
      <w:r w:rsidRPr="00A177D0">
        <w:rPr>
          <w:rFonts w:ascii="Sakkal Majalla" w:eastAsia="Open Sans" w:hAnsi="Sakkal Majalla" w:cs="Sakkal Majalla"/>
          <w:sz w:val="26"/>
          <w:szCs w:val="26"/>
          <w:rtl/>
          <w:lang w:eastAsia="ar" w:bidi="ar-MA"/>
        </w:rPr>
        <w:t xml:space="preserve">يتعين على المتعلمين إظهار فهمهم المتعمق لتطبيقات أنظمة نقل الحركة المتاحة في المركبات الخفيفة. يجب على المتعلمين تحديد سبب اختيارهم لأنواع معينة من صناديق التروس والقوابض لتطبيقين مختلفين للمركبات الخفيفة، إضافة إلى تحديد الأسباب وراء اختيار الأماكن التي تفيد فيها المركبات المزودة بأنظمة نقل يدوية وتلقائية السائق. وعليهم تبرير اختياراتهم للقابض وصندوق التروس بناءً على متطلبات المركبات المحددة، على سبيل المثال: نوع ظروف القيادة التي ستسير فيها المركبة، ومتطلبات الأداء من حيث التسارع والسرعة القصوى، وأنواع التضاريس التي ستستخدم المركبات فيها. وعلى المتعلمين دعم أسباب اختيارهم بالعمليات الحسابية. ترتيبات مجموعة الدفع وناقلات الحركة النهائية لتطبيقين مختلفين في المركبات الخفيفة.  ويجب أن يشمل ذلك أنظمة القيادة الأمامية أو الخلفية أو المحورية. ويتعين على المتعلمين تحديد الأسباب وراء اختيارهم من حيث إيجابيات وسلبيات كل نظام، </w:t>
      </w:r>
      <w:r w:rsidRPr="00A177D0">
        <w:rPr>
          <w:rFonts w:ascii="Sakkal Majalla" w:eastAsia="Open Sans" w:hAnsi="Sakkal Majalla" w:cs="Sakkal Majalla"/>
          <w:sz w:val="26"/>
          <w:szCs w:val="26"/>
          <w:rtl/>
          <w:lang w:eastAsia="ar" w:bidi="ar-MA"/>
        </w:rPr>
        <w:lastRenderedPageBreak/>
        <w:t>مع ربطها بمتطلبات الغرض والوظيفة والأداء للمركبتين الخفيفتين. ويمكن أن يشمل ذلك تعليقات على سهولة الاستخدام والراحة والاقتصاد في استهلاك الوقود.</w:t>
      </w:r>
    </w:p>
    <w:p w14:paraId="662BE873" w14:textId="0BA0DAC5" w:rsidR="001F74FC" w:rsidRPr="00A177D0" w:rsidRDefault="0030746B" w:rsidP="003B1F10">
      <w:pPr>
        <w:bidi/>
        <w:ind w:left="1" w:hanging="3"/>
        <w:rPr>
          <w:rFonts w:ascii="Sakkal Majalla" w:hAnsi="Sakkal Majalla" w:cs="Sakkal Majalla"/>
          <w:sz w:val="26"/>
          <w:szCs w:val="26"/>
        </w:rPr>
      </w:pPr>
      <w:r w:rsidRPr="00A177D0">
        <w:rPr>
          <w:rFonts w:ascii="Sakkal Majalla" w:eastAsia="Open Sans" w:hAnsi="Sakkal Majalla" w:cs="Sakkal Majalla"/>
          <w:b/>
          <w:bCs/>
          <w:sz w:val="26"/>
          <w:szCs w:val="26"/>
          <w:rtl/>
          <w:lang w:eastAsia="ar" w:bidi="ar-MA"/>
        </w:rPr>
        <w:t>نتاج التعلم ج،</w:t>
      </w:r>
      <w:r w:rsidRPr="00A177D0">
        <w:rPr>
          <w:rFonts w:ascii="Sakkal Majalla" w:eastAsia="Open Sans" w:hAnsi="Sakkal Majalla" w:cs="Sakkal Majalla"/>
          <w:sz w:val="26"/>
          <w:szCs w:val="26"/>
          <w:rtl/>
          <w:lang w:eastAsia="ar" w:bidi="ar-MA"/>
        </w:rPr>
        <w:t xml:space="preserve"> يتعين على المتعلمين إجراء اختبارات عملية على نظام نقل الحركة اليدوي/القياسي أو الآلي، واختبار المكونات لتحديد المشكلات وتصحيحها، مع تقديم تحليل متوازن لنتائج الفحص والاختبارات لتشخيص الأعطال في نوعين مختلفين على الأقل من أنظمة نقل الحركة. يجب أن تسمح الأنظمة للمتعلمين بتشخيص مجموعة من أنواع الأعطال المختلفة في أثناء أنشطة الخدمة وإجراء الاختبار/التشخيص بما في ذلك تلك المرتبطة بالقابض وصندوق التروس ومجموعة الدفع وناقلات الحركة النهائية. ويجب اختتام ذلك بتقرير مكتوب يتضمن الإشارة إلى تشخيص متطلبات الصيانة في ما يتعلق بعيوب المكونات النظام وتآكلها واختلالها.  إذا أمكن، يجب على المتعلمين الاستفادة من معدات التشخيص الداخلي وجمع البيانات، إضافة إلى التقارير الشفوية وسجلات المعاينة ل‘نجاز تشخيصهم والوقوف على مدى قابلية إخضاعها للخدمة، وتحديد تآكلها وعيوبها.</w:t>
      </w:r>
    </w:p>
    <w:p w14:paraId="0FF88265" w14:textId="68A9FEC7" w:rsidR="006E361F" w:rsidRPr="00A177D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A177D0" w:rsidSect="008745EA">
          <w:headerReference w:type="even" r:id="rId12"/>
          <w:headerReference w:type="default" r:id="rId13"/>
          <w:footerReference w:type="even" r:id="rId14"/>
          <w:footerReference w:type="default" r:id="rId15"/>
          <w:headerReference w:type="first" r:id="rId16"/>
          <w:footerReference w:type="first" r:id="rId17"/>
          <w:pgSz w:w="11907" w:h="16840"/>
          <w:pgMar w:top="1276" w:right="1418" w:bottom="1134" w:left="1418" w:header="567" w:footer="658" w:gutter="0"/>
          <w:cols w:space="720" w:equalWidth="0">
            <w:col w:w="9360"/>
          </w:cols>
          <w:docGrid w:linePitch="272"/>
        </w:sectPr>
      </w:pPr>
    </w:p>
    <w:p w14:paraId="3CD24AC7" w14:textId="25C19EDE" w:rsidR="004E1D73" w:rsidRPr="00A177D0"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A177D0" w:rsidRDefault="009C2EF8" w:rsidP="002176BE">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A177D0">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طرق التقييم الموصى بها في المواصفات.</w:t>
      </w:r>
    </w:p>
    <w:tbl>
      <w:tblPr>
        <w:tblStyle w:val="1"/>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976796" w:rsidRPr="00A177D0" w14:paraId="2D0A7355" w14:textId="77777777" w:rsidTr="00976796">
        <w:tc>
          <w:tcPr>
            <w:tcW w:w="9072" w:type="dxa"/>
            <w:shd w:val="clear" w:color="auto" w:fill="E9CFE0"/>
          </w:tcPr>
          <w:p w14:paraId="5EBA52E1" w14:textId="7D1F0609" w:rsidR="00976796" w:rsidRPr="00A177D0" w:rsidRDefault="00976796"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المقدمة</w:t>
            </w:r>
          </w:p>
        </w:tc>
      </w:tr>
      <w:tr w:rsidR="00456C81" w:rsidRPr="00A177D0" w14:paraId="571BFF5B" w14:textId="77777777" w:rsidTr="00456C81">
        <w:tc>
          <w:tcPr>
            <w:tcW w:w="9072" w:type="dxa"/>
            <w:shd w:val="clear" w:color="auto" w:fill="auto"/>
          </w:tcPr>
          <w:p w14:paraId="586934D0" w14:textId="47187383" w:rsidR="00456C81" w:rsidRPr="00A177D0" w:rsidRDefault="0021224F"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ابدأ الوحدة بمناقشة محتواها وتحديد أهداف التقييم. قدِّم للمتعلمين أنظمة نقل الحركة في المركبات الخفيفة ووظائفها ومكوناتها الرئيسة ومبادئ تشغيلها. وسيشمل ذلك فحصًا تفصيليًا لأنظمة المركبات الثلاثة الرئيسة، وآلية القابض في المركبات وصندوق التروس الخاص بنظام نقل الحركة ونظام مجموعة الدفع وناقل الحركة النهائي.</w:t>
            </w:r>
          </w:p>
        </w:tc>
      </w:tr>
      <w:tr w:rsidR="00976796" w:rsidRPr="00A177D0" w14:paraId="019C68D8" w14:textId="77777777" w:rsidTr="00976796">
        <w:tc>
          <w:tcPr>
            <w:tcW w:w="9072" w:type="dxa"/>
            <w:shd w:val="clear" w:color="auto" w:fill="E9CFE0"/>
          </w:tcPr>
          <w:p w14:paraId="67D215D5" w14:textId="5F4AA6A7" w:rsidR="00976796" w:rsidRPr="00A177D0" w:rsidRDefault="00976796" w:rsidP="0021224F">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نتاج التعلم أ - فهم تشغيل آلية القابض في المركبات الخفيفة ووظيفة مكوناته الرئيسة</w:t>
            </w:r>
          </w:p>
        </w:tc>
      </w:tr>
      <w:tr w:rsidR="004E1D73" w:rsidRPr="00A177D0" w14:paraId="6326F120" w14:textId="77777777">
        <w:tc>
          <w:tcPr>
            <w:tcW w:w="9072" w:type="dxa"/>
          </w:tcPr>
          <w:p w14:paraId="32ECDF00" w14:textId="1997148D" w:rsidR="009D760A" w:rsidRPr="00A177D0" w:rsidRDefault="00682AFE" w:rsidP="0021224F">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يهدف</w:t>
            </w:r>
            <w:r w:rsidRPr="00A177D0">
              <w:rPr>
                <w:rFonts w:ascii="Sakkal Majalla" w:eastAsia="Open Sans" w:hAnsi="Sakkal Majalla" w:cs="Sakkal Majalla"/>
                <w:b/>
                <w:bCs/>
                <w:color w:val="000000"/>
                <w:sz w:val="26"/>
                <w:szCs w:val="26"/>
                <w:rtl/>
                <w:lang w:eastAsia="ar" w:bidi="ar-MA"/>
              </w:rPr>
              <w:t xml:space="preserve"> نتاج التعلم أ</w:t>
            </w:r>
            <w:r w:rsidRPr="00A177D0">
              <w:rPr>
                <w:rFonts w:ascii="Sakkal Majalla" w:eastAsia="Open Sans" w:hAnsi="Sakkal Majalla" w:cs="Sakkal Majalla"/>
                <w:color w:val="000000"/>
                <w:sz w:val="26"/>
                <w:szCs w:val="26"/>
                <w:rtl/>
                <w:lang w:eastAsia="ar" w:bidi="ar-MA"/>
              </w:rPr>
              <w:t xml:space="preserve"> إلى تقديم أنظمة القابض المختلفة.</w:t>
            </w:r>
          </w:p>
          <w:p w14:paraId="0F7DFE4D" w14:textId="4192F1DE" w:rsidR="00EC13F3" w:rsidRPr="00A177D0" w:rsidRDefault="003822DE" w:rsidP="00EC6267">
            <w:pPr>
              <w:bidi/>
              <w:ind w:left="1" w:hanging="3"/>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أ1 التشغيل اليدوي للقابض ومكوناته</w:t>
            </w:r>
          </w:p>
          <w:p w14:paraId="6F512F2D" w14:textId="547C3203" w:rsidR="00EC6267" w:rsidRPr="00A177D0" w:rsidRDefault="009D760A" w:rsidP="007954FA">
            <w:pPr>
              <w:pStyle w:val="ListParagraph"/>
              <w:widowControl w:val="0"/>
              <w:numPr>
                <w:ilvl w:val="0"/>
                <w:numId w:val="18"/>
              </w:numPr>
              <w:suppressAutoHyphens w:val="0"/>
              <w:bidi/>
              <w:spacing w:before="80" w:after="60" w:line="240" w:lineRule="auto"/>
              <w:ind w:leftChars="0" w:right="140" w:firstLineChars="0"/>
              <w:contextualSpacing/>
              <w:textAlignment w:val="auto"/>
              <w:outlineLvl w:val="9"/>
              <w:rPr>
                <w:rFonts w:ascii="Sakkal Majalla" w:hAnsi="Sakkal Majalla" w:cs="Sakkal Majalla"/>
                <w:sz w:val="26"/>
                <w:szCs w:val="26"/>
              </w:rPr>
            </w:pPr>
            <w:r w:rsidRPr="00A177D0">
              <w:rPr>
                <w:rFonts w:ascii="Sakkal Majalla" w:eastAsia="Open Sans" w:hAnsi="Sakkal Majalla" w:cs="Sakkal Majalla"/>
                <w:color w:val="000000"/>
                <w:sz w:val="26"/>
                <w:szCs w:val="26"/>
                <w:rtl/>
                <w:lang w:eastAsia="ar" w:bidi="ar-MA"/>
              </w:rPr>
              <w:t>يمكنك تعريف المتعلمين بآلية القابض في المركبات الخفيفة ووظيفة مكوناته الرئيسة.</w:t>
            </w:r>
          </w:p>
          <w:p w14:paraId="68579FAD" w14:textId="492922BD" w:rsidR="00515E9D" w:rsidRPr="00A177D0" w:rsidRDefault="00515E9D" w:rsidP="00064A36">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أجر مناقشة شاملة لجميع المتعلمين في الصف الدراسي حول القوابض الإنتاجية وأجزائها. </w:t>
            </w:r>
          </w:p>
          <w:p w14:paraId="689787F6" w14:textId="12398800" w:rsidR="00290266" w:rsidRPr="00A177D0" w:rsidRDefault="00C84133" w:rsidP="00064A3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أتبع ذلك بجلسة تعليمية لتوضيح الفروق بين قوابض المركبات الرياضية والقوابض الإنتاجية. </w:t>
            </w:r>
          </w:p>
          <w:p w14:paraId="2EC893B5" w14:textId="77777777" w:rsidR="00EC08BA" w:rsidRPr="00A177D0" w:rsidRDefault="00EC08BA" w:rsidP="00064A3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ستكون هذه نقطة جيدة لتقديم الغرض من القابض ووظيفته مع ذكر عزم دوران المحرك ونظام نقل الحركة. </w:t>
            </w:r>
          </w:p>
          <w:p w14:paraId="688EFA9A" w14:textId="77777777" w:rsidR="00EC08BA" w:rsidRPr="00A177D0" w:rsidRDefault="00EC08BA" w:rsidP="00064A3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يمكن للمتعلمين البحث عن مكونات القابض وإعداد رسوم بيانية مشروحة للقابض اليدوي. </w:t>
            </w:r>
          </w:p>
          <w:p w14:paraId="1A7DF872" w14:textId="53F18A50" w:rsidR="00EC08BA" w:rsidRPr="00A177D0" w:rsidRDefault="00EC08BA" w:rsidP="00064A3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بعد ذلك، يمكنك تقديم شرح عن بناء وعمل مكونات مثل لوحة الضغط والقرص ومحامل التحرير والحذّافة مع تحديد مزايا وعيوب كل منها.</w:t>
            </w:r>
          </w:p>
          <w:p w14:paraId="36875CC3" w14:textId="124F2415" w:rsidR="00DC76D6" w:rsidRPr="00A177D0" w:rsidRDefault="00563166" w:rsidP="00064A3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من المهم أن يُرسخ المتعلمون فهمًا متكاملًا لآلية عمل القابض اليدوي.</w:t>
            </w:r>
          </w:p>
          <w:p w14:paraId="3A1E0097" w14:textId="7335FCAF" w:rsidR="00794554" w:rsidRPr="00A177D0" w:rsidRDefault="00794554" w:rsidP="00DC76D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بعد ذلك التعاون مع زملائهم لدراسة أنواع مختلفة من الحذافات وتقديم تقرير إلى المجموعة الرئيسة.</w:t>
            </w:r>
          </w:p>
          <w:p w14:paraId="263E30E3" w14:textId="2C73FE8D" w:rsidR="00BB67CC" w:rsidRPr="00A177D0" w:rsidRDefault="00BB67CC" w:rsidP="00976796">
            <w:pPr>
              <w:pStyle w:val="ListParagraph"/>
              <w:numPr>
                <w:ilvl w:val="0"/>
                <w:numId w:val="18"/>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تساعد زيارة ورشة أو مصنع أو دعوة متحدث ضيف في وقتٍ مبكر من تدريس هذا الجزء من الوحدة على تشجيع تفاعل المتعلمين وتوفير نقطة انطلاق جيدة لإجراء مزيد من البحث المستقل.  </w:t>
            </w:r>
          </w:p>
          <w:p w14:paraId="0BBFCFCB" w14:textId="4E563EB3" w:rsidR="0021224F" w:rsidRPr="00A177D0" w:rsidRDefault="00621F2C" w:rsidP="0021224F">
            <w:pPr>
              <w:widowControl w:val="0"/>
              <w:suppressAutoHyphens w:val="0"/>
              <w:bidi/>
              <w:spacing w:line="240" w:lineRule="auto"/>
              <w:ind w:leftChars="0" w:left="0" w:firstLineChars="0" w:hanging="2"/>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أ2 التشغيل الآلي للقابض ومكوناته</w:t>
            </w:r>
          </w:p>
          <w:p w14:paraId="645E6F73" w14:textId="249EB9EB" w:rsidR="009433B0" w:rsidRPr="00A177D0" w:rsidRDefault="0021224F" w:rsidP="007954FA">
            <w:pPr>
              <w:pStyle w:val="ListParagraph"/>
              <w:widowControl w:val="0"/>
              <w:numPr>
                <w:ilvl w:val="0"/>
                <w:numId w:val="18"/>
              </w:numPr>
              <w:suppressAutoHyphens w:val="0"/>
              <w:bidi/>
              <w:spacing w:line="240" w:lineRule="auto"/>
              <w:ind w:leftChars="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ابدأ هذا الجزء بمناقشة الفرق بين القابض اليدوي والقابض الآلي مع المجموعة.</w:t>
            </w:r>
          </w:p>
          <w:p w14:paraId="2619F85F" w14:textId="0BFF03E2" w:rsidR="00064AEC" w:rsidRPr="00A177D0" w:rsidRDefault="00064AEC" w:rsidP="00064AEC">
            <w:pPr>
              <w:pStyle w:val="ListParagraph"/>
              <w:widowControl w:val="0"/>
              <w:numPr>
                <w:ilvl w:val="0"/>
                <w:numId w:val="18"/>
              </w:numPr>
              <w:suppressAutoHyphens w:val="0"/>
              <w:bidi/>
              <w:spacing w:line="240" w:lineRule="auto"/>
              <w:ind w:leftChars="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أن يتبع ذلك تحديد مكونات القابض الآلي ووظائف تشغيله.</w:t>
            </w:r>
          </w:p>
          <w:p w14:paraId="785F9A47" w14:textId="73733736" w:rsidR="00064AEC" w:rsidRPr="00A177D0" w:rsidRDefault="00064AEC" w:rsidP="00064AEC">
            <w:pPr>
              <w:pStyle w:val="ListParagraph"/>
              <w:widowControl w:val="0"/>
              <w:numPr>
                <w:ilvl w:val="0"/>
                <w:numId w:val="18"/>
              </w:numPr>
              <w:suppressAutoHyphens w:val="0"/>
              <w:bidi/>
              <w:spacing w:line="240" w:lineRule="auto"/>
              <w:ind w:leftChars="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متابعة ذلك بمشروع جماعي صغير لدراسة وإعداد نشرة حول القوابض الآلية والحذافات السائلة التي يمكن استخدامها في مركبات الإنتاج والمركبات الرياضة.</w:t>
            </w:r>
          </w:p>
          <w:p w14:paraId="536F27E2" w14:textId="77777777" w:rsidR="007954FA" w:rsidRPr="00A177D0" w:rsidRDefault="007954FA" w:rsidP="007954FA">
            <w:pPr>
              <w:pStyle w:val="ListParagraph"/>
              <w:widowControl w:val="0"/>
              <w:suppressAutoHyphens w:val="0"/>
              <w:bidi/>
              <w:spacing w:line="240" w:lineRule="auto"/>
              <w:ind w:leftChars="0" w:left="785" w:firstLineChars="0" w:firstLine="0"/>
              <w:contextualSpacing/>
              <w:textDirection w:val="lrTb"/>
              <w:textAlignment w:val="auto"/>
              <w:outlineLvl w:val="9"/>
              <w:rPr>
                <w:rFonts w:ascii="Sakkal Majalla" w:hAnsi="Sakkal Majalla" w:cs="Sakkal Majalla"/>
                <w:color w:val="000000"/>
                <w:sz w:val="26"/>
                <w:szCs w:val="26"/>
              </w:rPr>
            </w:pPr>
          </w:p>
          <w:p w14:paraId="060387C7" w14:textId="07509C65" w:rsidR="00BD2128" w:rsidRPr="00A177D0" w:rsidRDefault="00BD2128" w:rsidP="00BD2128">
            <w:pPr>
              <w:widowControl w:val="0"/>
              <w:suppressAutoHyphens w:val="0"/>
              <w:bidi/>
              <w:spacing w:line="240" w:lineRule="auto"/>
              <w:ind w:leftChars="0" w:left="0" w:firstLineChars="0" w:firstLine="0"/>
              <w:contextualSpacing/>
              <w:textDirection w:val="lrTb"/>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أ3 مبادئ تشغيل أنظمة تحرير القابض</w:t>
            </w:r>
          </w:p>
          <w:p w14:paraId="37E4F148" w14:textId="751CB5D7" w:rsidR="00BD2128" w:rsidRPr="00A177D0" w:rsidRDefault="00313843" w:rsidP="00976796">
            <w:pPr>
              <w:pStyle w:val="ListParagraph"/>
              <w:widowControl w:val="0"/>
              <w:numPr>
                <w:ilvl w:val="0"/>
                <w:numId w:val="18"/>
              </w:numPr>
              <w:bidi/>
              <w:ind w:leftChars="0" w:firstLineChars="0"/>
              <w:contextualSpacing/>
              <w:textDirection w:val="lrTb"/>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يمكنك تقديم ذلك عن طريق شرح أنظمة تحرير القابض في المركبات الإنتاجية والمركبات الرياضية وأنظمة التحكم الآلي في القابض.</w:t>
            </w:r>
          </w:p>
          <w:p w14:paraId="02C606DE" w14:textId="73AE8990" w:rsidR="00BD62CE" w:rsidRPr="00A177D0" w:rsidRDefault="006F7E17" w:rsidP="00976796">
            <w:pPr>
              <w:pStyle w:val="ListParagraph"/>
              <w:widowControl w:val="0"/>
              <w:numPr>
                <w:ilvl w:val="0"/>
                <w:numId w:val="18"/>
              </w:numPr>
              <w:bidi/>
              <w:ind w:leftChars="0" w:firstLineChars="0"/>
              <w:contextualSpacing/>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بعد ذلك التحقيق من خلال الاستبيانات أو الزيارات إلى مراكز الإصلاح وجمع معلومات حول توفير التعديلات أو التعديلات الذاتية للمركبة.</w:t>
            </w:r>
          </w:p>
          <w:p w14:paraId="1D81C93A" w14:textId="155A7977" w:rsidR="0096561E" w:rsidRPr="00A177D0" w:rsidRDefault="002858BA" w:rsidP="0096561E">
            <w:pPr>
              <w:pStyle w:val="ListParagraph"/>
              <w:widowControl w:val="0"/>
              <w:numPr>
                <w:ilvl w:val="0"/>
                <w:numId w:val="18"/>
              </w:numPr>
              <w:bidi/>
              <w:ind w:leftChars="0" w:firstLineChars="0"/>
              <w:contextualSpacing/>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تطوير استبيان لتحديد الأعطال الشائعة مثل التآكل وعدم المحاذاة، والأعطال التي يذكرها مالكو المركبات مثل الانزلاق، والسحب، والاهتزاز وارتفاع الحرارة. </w:t>
            </w:r>
          </w:p>
          <w:p w14:paraId="7CB22E00" w14:textId="55208B2A" w:rsidR="00794554" w:rsidRPr="00A177D0" w:rsidRDefault="00794554" w:rsidP="00494CC4">
            <w:pPr>
              <w:pStyle w:val="ListParagraph"/>
              <w:widowControl w:val="0"/>
              <w:numPr>
                <w:ilvl w:val="0"/>
                <w:numId w:val="18"/>
              </w:numPr>
              <w:bidi/>
              <w:ind w:leftChars="0" w:firstLineChars="0"/>
              <w:contextualSpacing/>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lastRenderedPageBreak/>
              <w:t xml:space="preserve">إن زيارة ورشة المركبات لفحص آليات القابض في النماذج أو المركبات الفعلية أو وجود المتحدث الضيف سيدعم تدريس الوحدة، ما يشجع مشاركة المتعلم ويوفر نقطة انطلاق جيدة لإجراء بحث مستقل إضافي. </w:t>
            </w:r>
          </w:p>
          <w:p w14:paraId="5D6FB580" w14:textId="5C87B015" w:rsidR="00064A36" w:rsidRPr="00A177D0" w:rsidRDefault="00064A36" w:rsidP="00064A36">
            <w:pPr>
              <w:pStyle w:val="ListParagraph"/>
              <w:widowControl w:val="0"/>
              <w:numPr>
                <w:ilvl w:val="0"/>
                <w:numId w:val="18"/>
              </w:numPr>
              <w:pBdr>
                <w:top w:val="nil"/>
                <w:left w:val="nil"/>
                <w:bottom w:val="nil"/>
                <w:right w:val="nil"/>
                <w:between w:val="nil"/>
              </w:pBdr>
              <w:suppressAutoHyphens w:val="0"/>
              <w:bidi/>
              <w:spacing w:before="60" w:after="60" w:line="240" w:lineRule="auto"/>
              <w:ind w:leftChars="0" w:right="291"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موضوعات المناقشة - يحتوي كتاب الطالب على مزيد من المعلومات مع وقفات للتفكير خاصة بالمتعلمين في نتاجات التعلم أ1 وأ2 وأ3 بغرض اكتساب فهم عن الموضوع ذي الصلة. ويمكن استخدام هذه النقاط للدراسة الفردية أو العمل في مجموعات صغيرة. </w:t>
            </w:r>
          </w:p>
          <w:p w14:paraId="3302C604" w14:textId="4A3DF126" w:rsidR="00221292" w:rsidRPr="008017C4" w:rsidRDefault="00064A36" w:rsidP="00064A36">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pacing w:val="-4"/>
                <w:sz w:val="26"/>
                <w:szCs w:val="26"/>
              </w:rPr>
            </w:pPr>
            <w:r w:rsidRPr="008017C4">
              <w:rPr>
                <w:rFonts w:ascii="Sakkal Majalla" w:eastAsia="Open Sans" w:hAnsi="Sakkal Majalla" w:cs="Sakkal Majalla"/>
                <w:color w:val="000000"/>
                <w:spacing w:val="-4"/>
                <w:sz w:val="26"/>
                <w:szCs w:val="26"/>
                <w:rtl/>
                <w:lang w:eastAsia="ar" w:bidi="ar-MA"/>
              </w:rPr>
              <w:t xml:space="preserve">أنشطة التقييم التكويني - يحتوي كتاب الطالب على تمرين تقييمي يتناول:  </w:t>
            </w:r>
            <w:r w:rsidRPr="008017C4">
              <w:rPr>
                <w:rFonts w:ascii="Sakkal Majalla" w:eastAsia="Open Sans" w:hAnsi="Sakkal Majalla" w:cs="Sakkal Majalla"/>
                <w:b/>
                <w:bCs/>
                <w:color w:val="000000"/>
                <w:spacing w:val="-4"/>
                <w:sz w:val="26"/>
                <w:szCs w:val="26"/>
                <w:rtl/>
                <w:lang w:eastAsia="ar" w:bidi="ar-MA"/>
              </w:rPr>
              <w:t xml:space="preserve">تمرين تقييمي </w:t>
            </w:r>
            <w:r w:rsidRPr="008017C4">
              <w:rPr>
                <w:rFonts w:ascii="Sakkal Majalla" w:eastAsia="Open Sans" w:hAnsi="Sakkal Majalla" w:cs="Sakkal Majalla"/>
                <w:b/>
                <w:bCs/>
                <w:color w:val="000000"/>
                <w:spacing w:val="-4"/>
                <w:sz w:val="26"/>
                <w:szCs w:val="26"/>
                <w:lang w:eastAsia="ar" w:bidi="ar-MA"/>
              </w:rPr>
              <w:t xml:space="preserve">67.1 </w:t>
            </w:r>
            <w:r w:rsidRPr="008017C4">
              <w:rPr>
                <w:rFonts w:ascii="Sakkal Majalla" w:eastAsia="Open Sans" w:hAnsi="Sakkal Majalla" w:cs="Sakkal Majalla"/>
                <w:b/>
                <w:bCs/>
                <w:color w:val="000000"/>
                <w:spacing w:val="-4"/>
                <w:sz w:val="26"/>
                <w:szCs w:val="26"/>
                <w:lang w:val="en-US" w:eastAsia="ar" w:bidi="en-US"/>
              </w:rPr>
              <w:t>A.P</w:t>
            </w:r>
            <w:r w:rsidRPr="008017C4">
              <w:rPr>
                <w:rFonts w:ascii="Sakkal Majalla" w:eastAsia="Open Sans" w:hAnsi="Sakkal Majalla" w:cs="Sakkal Majalla"/>
                <w:b/>
                <w:bCs/>
                <w:color w:val="000000"/>
                <w:spacing w:val="-4"/>
                <w:sz w:val="26"/>
                <w:szCs w:val="26"/>
                <w:lang w:eastAsia="ar" w:bidi="ar-MA"/>
              </w:rPr>
              <w:t>1</w:t>
            </w:r>
            <w:r w:rsidRPr="008017C4">
              <w:rPr>
                <w:rFonts w:ascii="Sakkal Majalla" w:eastAsia="Open Sans" w:hAnsi="Sakkal Majalla" w:cs="Sakkal Majalla"/>
                <w:b/>
                <w:bCs/>
                <w:color w:val="000000"/>
                <w:spacing w:val="-4"/>
                <w:sz w:val="26"/>
                <w:szCs w:val="26"/>
                <w:rtl/>
                <w:lang w:eastAsia="ar" w:bidi="ar-MA"/>
              </w:rPr>
              <w:t xml:space="preserve"> و</w:t>
            </w:r>
            <w:r w:rsidRPr="008017C4">
              <w:rPr>
                <w:rFonts w:ascii="Sakkal Majalla" w:eastAsia="Open Sans" w:hAnsi="Sakkal Majalla" w:cs="Sakkal Majalla"/>
                <w:b/>
                <w:bCs/>
                <w:color w:val="000000"/>
                <w:spacing w:val="-4"/>
                <w:sz w:val="26"/>
                <w:szCs w:val="26"/>
                <w:lang w:val="en-US" w:eastAsia="ar" w:bidi="en-US"/>
              </w:rPr>
              <w:t>A.P</w:t>
            </w:r>
            <w:r w:rsidRPr="008017C4">
              <w:rPr>
                <w:rFonts w:ascii="Sakkal Majalla" w:eastAsia="Open Sans" w:hAnsi="Sakkal Majalla" w:cs="Sakkal Majalla"/>
                <w:b/>
                <w:bCs/>
                <w:color w:val="000000"/>
                <w:spacing w:val="-4"/>
                <w:sz w:val="26"/>
                <w:szCs w:val="26"/>
                <w:lang w:eastAsia="ar" w:bidi="ar-MA"/>
              </w:rPr>
              <w:t>2</w:t>
            </w:r>
            <w:r w:rsidRPr="008017C4">
              <w:rPr>
                <w:rFonts w:ascii="Sakkal Majalla" w:eastAsia="Open Sans" w:hAnsi="Sakkal Majalla" w:cs="Sakkal Majalla"/>
                <w:b/>
                <w:bCs/>
                <w:color w:val="000000"/>
                <w:spacing w:val="-4"/>
                <w:sz w:val="26"/>
                <w:szCs w:val="26"/>
                <w:rtl/>
                <w:lang w:eastAsia="ar" w:bidi="ar-MA"/>
              </w:rPr>
              <w:t xml:space="preserve"> و</w:t>
            </w:r>
            <w:r w:rsidRPr="008017C4">
              <w:rPr>
                <w:rFonts w:ascii="Sakkal Majalla" w:eastAsia="Open Sans" w:hAnsi="Sakkal Majalla" w:cs="Sakkal Majalla"/>
                <w:b/>
                <w:bCs/>
                <w:color w:val="000000"/>
                <w:spacing w:val="-4"/>
                <w:sz w:val="26"/>
                <w:szCs w:val="26"/>
                <w:lang w:val="en-US" w:eastAsia="ar" w:bidi="en-US"/>
              </w:rPr>
              <w:t>A.M</w:t>
            </w:r>
            <w:r w:rsidRPr="008017C4">
              <w:rPr>
                <w:rFonts w:ascii="Sakkal Majalla" w:eastAsia="Open Sans" w:hAnsi="Sakkal Majalla" w:cs="Sakkal Majalla"/>
                <w:b/>
                <w:bCs/>
                <w:color w:val="000000"/>
                <w:spacing w:val="-4"/>
                <w:sz w:val="26"/>
                <w:szCs w:val="26"/>
                <w:lang w:eastAsia="ar" w:bidi="ar-MA"/>
              </w:rPr>
              <w:t>1</w:t>
            </w:r>
            <w:r w:rsidRPr="008017C4">
              <w:rPr>
                <w:rFonts w:ascii="Sakkal Majalla" w:eastAsia="Open Sans" w:hAnsi="Sakkal Majalla" w:cs="Sakkal Majalla"/>
                <w:b/>
                <w:bCs/>
                <w:color w:val="000000"/>
                <w:spacing w:val="-4"/>
                <w:sz w:val="26"/>
                <w:szCs w:val="26"/>
                <w:rtl/>
                <w:lang w:eastAsia="ar" w:bidi="ar-MA"/>
              </w:rPr>
              <w:t xml:space="preserve"> و</w:t>
            </w:r>
            <w:r w:rsidRPr="008017C4">
              <w:rPr>
                <w:rFonts w:ascii="Sakkal Majalla" w:eastAsia="Open Sans" w:hAnsi="Sakkal Majalla" w:cs="Sakkal Majalla"/>
                <w:b/>
                <w:bCs/>
                <w:color w:val="000000"/>
                <w:spacing w:val="-4"/>
                <w:sz w:val="26"/>
                <w:szCs w:val="26"/>
                <w:lang w:val="en-US" w:eastAsia="ar" w:bidi="en-US"/>
              </w:rPr>
              <w:t>AB.D</w:t>
            </w:r>
            <w:r w:rsidRPr="008017C4">
              <w:rPr>
                <w:rFonts w:ascii="Sakkal Majalla" w:eastAsia="Open Sans" w:hAnsi="Sakkal Majalla" w:cs="Sakkal Majalla"/>
                <w:b/>
                <w:bCs/>
                <w:color w:val="000000"/>
                <w:spacing w:val="-4"/>
                <w:sz w:val="26"/>
                <w:szCs w:val="26"/>
                <w:lang w:eastAsia="ar" w:bidi="ar-MA"/>
              </w:rPr>
              <w:t>1</w:t>
            </w:r>
            <w:r w:rsidRPr="008017C4">
              <w:rPr>
                <w:rFonts w:ascii="Sakkal Majalla" w:eastAsia="Open Sans" w:hAnsi="Sakkal Majalla" w:cs="Sakkal Majalla"/>
                <w:b/>
                <w:bCs/>
                <w:color w:val="000000"/>
                <w:spacing w:val="-4"/>
                <w:sz w:val="26"/>
                <w:szCs w:val="26"/>
                <w:rtl/>
                <w:lang w:eastAsia="ar" w:bidi="ar-MA"/>
              </w:rPr>
              <w:t>.</w:t>
            </w:r>
          </w:p>
          <w:p w14:paraId="1B0E7491" w14:textId="2709CD64" w:rsidR="00064A36" w:rsidRPr="00A177D0" w:rsidRDefault="00064A36" w:rsidP="00064A36">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يدعم عرض الشرائح هذا الجزء.</w:t>
            </w:r>
          </w:p>
          <w:p w14:paraId="02CF3B6A" w14:textId="149AAC3B" w:rsidR="003E446C" w:rsidRPr="00A177D0" w:rsidRDefault="00064A36"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سيستفيد المتعلمون من زيارة صناعية أو دعوة متحدثين متخصصين لدعم عملية التعلم.</w:t>
            </w:r>
          </w:p>
        </w:tc>
      </w:tr>
      <w:tr w:rsidR="00976796" w:rsidRPr="00A177D0" w14:paraId="1A52841C" w14:textId="77777777" w:rsidTr="00976796">
        <w:tc>
          <w:tcPr>
            <w:tcW w:w="9072" w:type="dxa"/>
            <w:tcBorders>
              <w:bottom w:val="single" w:sz="4" w:space="0" w:color="000000"/>
            </w:tcBorders>
            <w:shd w:val="clear" w:color="auto" w:fill="E9CFE0"/>
          </w:tcPr>
          <w:p w14:paraId="2622A64C" w14:textId="701E8E5C" w:rsidR="00976796" w:rsidRPr="00A177D0" w:rsidRDefault="00976796"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lastRenderedPageBreak/>
              <w:t>نتاج التعلم ب: مبادئ تشغيل صناديق التروس الآلية</w:t>
            </w:r>
          </w:p>
        </w:tc>
      </w:tr>
      <w:tr w:rsidR="004E1D73" w:rsidRPr="00A177D0" w14:paraId="43A2F699" w14:textId="77777777" w:rsidTr="004760F6">
        <w:tc>
          <w:tcPr>
            <w:tcW w:w="9072" w:type="dxa"/>
            <w:tcBorders>
              <w:bottom w:val="single" w:sz="4" w:space="0" w:color="000000"/>
            </w:tcBorders>
          </w:tcPr>
          <w:p w14:paraId="4F8FCD2B" w14:textId="27A02575" w:rsidR="000423FE" w:rsidRPr="00A177D0" w:rsidRDefault="00682AFE"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نتاج التعلم ب</w:t>
            </w:r>
            <w:r w:rsidRPr="00A177D0">
              <w:rPr>
                <w:rFonts w:ascii="Sakkal Majalla" w:eastAsia="Open Sans" w:hAnsi="Sakkal Majalla" w:cs="Sakkal Majalla"/>
                <w:color w:val="000000"/>
                <w:sz w:val="26"/>
                <w:szCs w:val="26"/>
                <w:rtl/>
                <w:lang w:eastAsia="ar" w:bidi="ar-MA"/>
              </w:rPr>
              <w:t xml:space="preserve"> يتعلق بمبادئ تشغيل المركبات الآلية وتدفقات القدرة ومكوناتها.</w:t>
            </w:r>
          </w:p>
          <w:p w14:paraId="5FE4B379" w14:textId="2080A276" w:rsidR="007954FA" w:rsidRPr="00A177D0" w:rsidRDefault="007954FA"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ب1 أنواع صناديق التروس</w:t>
            </w:r>
          </w:p>
          <w:p w14:paraId="34B945A9" w14:textId="205CEF8F" w:rsidR="00D26D54" w:rsidRPr="00A177D0" w:rsidRDefault="00CA0629"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ستحتاج إلى تعريف المتعلمين بصناديق التروس اليدوية، والآلية وتصميماتها المختلفة.</w:t>
            </w:r>
          </w:p>
          <w:p w14:paraId="12B6A461" w14:textId="6AE4E26B" w:rsidR="00D26D54" w:rsidRPr="00A177D0" w:rsidRDefault="009A076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إعداد ورقة معلومات توضح الفرق بين صناديق التروس اليدوية والآلية.</w:t>
            </w:r>
          </w:p>
          <w:p w14:paraId="353A3B32" w14:textId="7917D183" w:rsidR="00685EA1" w:rsidRPr="00A177D0" w:rsidRDefault="00A208A1"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إجراء زيارة لورشة المركبات لشرح مبادئ تشغيل صندوق التروس اليدوي والأنظمة ذات المرحلة الواحدة، والمرحلة المزدوجة، والشبكة الانزلاقية، والشبكة الثابتة.</w:t>
            </w:r>
          </w:p>
          <w:p w14:paraId="4BC6872C" w14:textId="5E6CD093" w:rsidR="00800505" w:rsidRPr="00A177D0" w:rsidRDefault="009A0FC2"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بالمثل، زيارة ورشة عمل المركبات لشرح ميزات صناديق التروس الآلية مثل مجموعة التروس المركبة الحلقية وأنظمة التحكم الهيدروليكية.</w:t>
            </w:r>
          </w:p>
          <w:p w14:paraId="296320B6" w14:textId="2E244A89" w:rsidR="00C564A1" w:rsidRPr="00A177D0" w:rsidRDefault="00C564A1"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تقسيم المتعلمين إلى مجموعات صغيرة وإعطائهم قائمة بتوزيعات صناديق التروس المختلفة، لبحثها وإعداد رسومات كبيرة لعرضها على الحائط. ومن ثم تقديم هذه الأنواع للمجموعة الرئيسة.</w:t>
            </w:r>
          </w:p>
          <w:p w14:paraId="73A753EC" w14:textId="4FE1A2EA" w:rsidR="007954FA" w:rsidRPr="00A177D0" w:rsidRDefault="007954FA" w:rsidP="007954FA">
            <w:pPr>
              <w:widowControl w:val="0"/>
              <w:pBdr>
                <w:top w:val="nil"/>
                <w:left w:val="nil"/>
                <w:bottom w:val="nil"/>
                <w:right w:val="nil"/>
                <w:between w:val="nil"/>
              </w:pBdr>
              <w:suppressAutoHyphens w:val="0"/>
              <w:bidi/>
              <w:spacing w:before="80" w:after="60" w:line="240" w:lineRule="auto"/>
              <w:ind w:leftChars="0" w:left="0" w:right="140" w:firstLineChars="0" w:firstLine="0"/>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ب2 تشغيل صندوق التروس اليدوي ومكوناته</w:t>
            </w:r>
          </w:p>
          <w:p w14:paraId="788C32A5" w14:textId="785545A4" w:rsidR="004E0717" w:rsidRPr="00A177D0" w:rsidRDefault="005856A0"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ستحتاج إلى تعريف المتعلمين بكيفية عمل صناديق التروس اليدوية ومكوناتها.</w:t>
            </w:r>
          </w:p>
          <w:p w14:paraId="6A9FF5D1" w14:textId="32197924" w:rsidR="00B61A04" w:rsidRPr="00A177D0" w:rsidRDefault="005B6525"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قدِّم للمتعلمين عملية تشغيل صندوق التروس وتدفق القدرة لكل من ناقل الحركة اليدوي و صندوق تروس النقل المباشر. هذه المعرفة ستكون ذات قيمة خاصة للمتعلمين الذين يبدؤون في تعلم قيادة المركبات.</w:t>
            </w:r>
          </w:p>
          <w:p w14:paraId="152777A2" w14:textId="11711FFF" w:rsidR="005074C7" w:rsidRPr="00A177D0" w:rsidRDefault="005074C7"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قدِّم تصميم التروس ونسبها، ودعم ذلك باستخدام تروس حقيقة أو نماذج لتحسين التعلم. ويمكن إدخال حسابات نسب التروس هنا، مع التأكد من أن المتعلمين يكتسبون القدرة على حساب نسب التروس المختلفة.</w:t>
            </w:r>
          </w:p>
          <w:p w14:paraId="702BE31E" w14:textId="2695904D" w:rsidR="00B61A04" w:rsidRPr="00A177D0" w:rsidRDefault="00845A9A"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اشرح كيفية تزامن سرعة التروس وآليات التعشيق مثل الفرق بين نظام التزامن والنظام الكلابي، فهذا سيكون مفيدًا بشكل خاص للمبتدئين في القيادة.</w:t>
            </w:r>
          </w:p>
          <w:p w14:paraId="344C8DA8" w14:textId="0C68E361" w:rsidR="00256588" w:rsidRPr="00A177D0" w:rsidRDefault="00256588" w:rsidP="007954FA">
            <w:pPr>
              <w:pStyle w:val="ListParagraph"/>
              <w:pBdr>
                <w:top w:val="nil"/>
                <w:left w:val="nil"/>
                <w:bottom w:val="nil"/>
                <w:right w:val="nil"/>
                <w:between w:val="nil"/>
              </w:pBdr>
              <w:bidi/>
              <w:spacing w:before="60" w:after="60"/>
              <w:ind w:leftChars="0" w:left="0" w:firstLineChars="0" w:firstLine="0"/>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ب3 مبادئ تشغيل صناديق التروس الآلية</w:t>
            </w:r>
          </w:p>
          <w:p w14:paraId="42E8930E" w14:textId="36E20D4A" w:rsidR="000076EE" w:rsidRPr="00A177D0" w:rsidRDefault="005B48D0"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قدِّم للمتعلمين تشغيل وتدفق القدرة لكل من صناديق التروس الآلية التقليدية وناقل الحركة المتغير باستمرار. يمكن استخدام المعرفة السابقة التي اكتسبها المتعلمون عن ناقل الحركة المتغير باستمرار في الوحدات السابقة من خلال جلسة الأسئلة والأجوبة. </w:t>
            </w:r>
          </w:p>
          <w:p w14:paraId="0BCF794E" w14:textId="2DAB2EED" w:rsidR="005B5322" w:rsidRPr="00A177D0" w:rsidRDefault="005B5322"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يتعين عليك شرح مكونات ناقل الحركة الآلي بما في ذلك محولات عزم الدوران ومجموعة التروس المركبة الحلقية البسيطة والمركبة. يمكن استخدام النماذج ومقاطع الفيديو لدعم هذا الشرح، إذ أن هذا الموضوع قد يكون جديدًا على المتعلمين ويحتاج إلى تعزيز إضافي. </w:t>
            </w:r>
          </w:p>
          <w:p w14:paraId="5E36C7D6" w14:textId="230BDE44" w:rsidR="000076EE" w:rsidRPr="00A177D0" w:rsidRDefault="00214B95"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lastRenderedPageBreak/>
              <w:t>يمكن تقسيم المتعلمين إلى مجموعات صغيرة وإعطائهم قائمة بمسارات تدفق القدرة المختلفة التي تنطبق على صناديق التروس الآلية وإعداد رسومات كبيرة لعرضها على الحائط. ومن ثم تقديم هذه الأنواع للمجموعة الرئيسة.</w:t>
            </w:r>
          </w:p>
          <w:p w14:paraId="73FC34D1" w14:textId="46ACD8EF" w:rsidR="004A61BD" w:rsidRPr="00A177D0" w:rsidRDefault="00296266"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بعد ذلك، يمكنك شرح وظائف المكونات الهيدروليكية الرئيسة داخل صندوق التروس الآلي. يمكن دعم ذلك باستخدام نماذج أو صناديق تروس فعلية مع مكوناتها.</w:t>
            </w:r>
          </w:p>
          <w:p w14:paraId="78081C32" w14:textId="4DEB3F37" w:rsidR="00C531A4" w:rsidRPr="00A177D0" w:rsidRDefault="00C531A4"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قدِّم شرحًا مفصلًا لمكونات ناقل الحركة المتغير باستمرار مثل حزام القيادة والبكرات المخروطية الأساسية والثانوية، وآليات القابض الأمامية والخلفية، والأعمدة، ومجموعة التروس الكوكبية. تحتوي العديد من مقاطع الفيديو على مجموعات التروس الكوكبية، كما تناولتها وحدات أخرى مختلفة.</w:t>
            </w:r>
          </w:p>
          <w:p w14:paraId="4676F529" w14:textId="365FB30D" w:rsidR="00627325" w:rsidRPr="00A177D0" w:rsidRDefault="00D4339D"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بعد ذلك، يمكن إجراء مناقشة في الصف الدراسي حول تصميمات صناديق التروس الآلية التي تستخدمها الشركات المصنعة المختلفة والمركبات.</w:t>
            </w:r>
          </w:p>
          <w:p w14:paraId="6284180C" w14:textId="1064BF7C" w:rsidR="00627325" w:rsidRPr="00A177D0" w:rsidRDefault="00627325"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موضوعات المناقشة - يحتوي كتاب الطالب على مزيد من المعلومات مع وقفات للتفكير خاصة بالمتعلمين في نتاجي التعلم ب1 وب2 وب3 بغرض اكتساب فهم عن الموضوع ذي الصلة. ويمكن استخدام هذه النقاط للدراسة الفردية أو العمل في مجموعات صغيرة. </w:t>
            </w:r>
          </w:p>
          <w:p w14:paraId="2673BB12" w14:textId="5BE91E3D" w:rsidR="00D3191C" w:rsidRPr="00A177D0" w:rsidRDefault="00627325"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أنشطة التقييم التكويني - يحتوي كتاب الطالب على تمرين تقييمي لتغطية:  </w:t>
            </w:r>
            <w:r w:rsidRPr="00A177D0">
              <w:rPr>
                <w:rFonts w:ascii="Sakkal Majalla" w:eastAsia="Open Sans" w:hAnsi="Sakkal Majalla" w:cs="Sakkal Majalla"/>
                <w:b/>
                <w:bCs/>
                <w:color w:val="000000"/>
                <w:sz w:val="26"/>
                <w:szCs w:val="26"/>
                <w:rtl/>
                <w:lang w:eastAsia="ar" w:bidi="ar-MA"/>
              </w:rPr>
              <w:t xml:space="preserve">التمرين التقييمي 67.2 </w:t>
            </w:r>
            <w:r w:rsidRPr="00A177D0">
              <w:rPr>
                <w:rFonts w:ascii="Sakkal Majalla" w:eastAsia="Open Sans" w:hAnsi="Sakkal Majalla" w:cs="Sakkal Majalla"/>
                <w:b/>
                <w:bCs/>
                <w:color w:val="000000"/>
                <w:sz w:val="26"/>
                <w:szCs w:val="26"/>
                <w:lang w:val="en-US" w:eastAsia="ar" w:bidi="en-US"/>
              </w:rPr>
              <w:t>B.P</w:t>
            </w:r>
            <w:r w:rsidRPr="00A177D0">
              <w:rPr>
                <w:rFonts w:ascii="Sakkal Majalla" w:eastAsia="Open Sans" w:hAnsi="Sakkal Majalla" w:cs="Sakkal Majalla"/>
                <w:b/>
                <w:bCs/>
                <w:color w:val="000000"/>
                <w:sz w:val="26"/>
                <w:szCs w:val="26"/>
                <w:lang w:eastAsia="ar" w:bidi="ar-MA"/>
              </w:rPr>
              <w:t>3</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B.P</w:t>
            </w:r>
            <w:r w:rsidRPr="00A177D0">
              <w:rPr>
                <w:rFonts w:ascii="Sakkal Majalla" w:eastAsia="Open Sans" w:hAnsi="Sakkal Majalla" w:cs="Sakkal Majalla"/>
                <w:b/>
                <w:bCs/>
                <w:color w:val="000000"/>
                <w:sz w:val="26"/>
                <w:szCs w:val="26"/>
                <w:lang w:eastAsia="ar" w:bidi="ar-MA"/>
              </w:rPr>
              <w:t>4</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B.M</w:t>
            </w:r>
            <w:r w:rsidRPr="00A177D0">
              <w:rPr>
                <w:rFonts w:ascii="Sakkal Majalla" w:eastAsia="Open Sans" w:hAnsi="Sakkal Majalla" w:cs="Sakkal Majalla"/>
                <w:b/>
                <w:bCs/>
                <w:color w:val="000000"/>
                <w:sz w:val="26"/>
                <w:szCs w:val="26"/>
                <w:lang w:eastAsia="ar" w:bidi="ar-MA"/>
              </w:rPr>
              <w:t>2</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AB.D</w:t>
            </w:r>
            <w:r w:rsidRPr="00A177D0">
              <w:rPr>
                <w:rFonts w:ascii="Sakkal Majalla" w:eastAsia="Open Sans" w:hAnsi="Sakkal Majalla" w:cs="Sakkal Majalla"/>
                <w:b/>
                <w:bCs/>
                <w:color w:val="000000"/>
                <w:sz w:val="26"/>
                <w:szCs w:val="26"/>
                <w:lang w:eastAsia="ar" w:bidi="ar-MA"/>
              </w:rPr>
              <w:t>1</w:t>
            </w:r>
            <w:r w:rsidRPr="00A177D0">
              <w:rPr>
                <w:rFonts w:ascii="Sakkal Majalla" w:eastAsia="Open Sans" w:hAnsi="Sakkal Majalla" w:cs="Sakkal Majalla"/>
                <w:b/>
                <w:bCs/>
                <w:color w:val="000000"/>
                <w:sz w:val="26"/>
                <w:szCs w:val="26"/>
                <w:rtl/>
                <w:lang w:eastAsia="ar" w:bidi="ar-MA"/>
              </w:rPr>
              <w:t xml:space="preserve">. </w:t>
            </w:r>
          </w:p>
          <w:p w14:paraId="64934F86" w14:textId="678B3992" w:rsidR="00627325" w:rsidRPr="00A177D0" w:rsidRDefault="00627325"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يدعم عرض الشرائح هذا الجزء.</w:t>
            </w:r>
          </w:p>
          <w:p w14:paraId="20825927" w14:textId="025EB335" w:rsidR="004E1D73" w:rsidRPr="00A177D0" w:rsidRDefault="00627325" w:rsidP="007954FA">
            <w:pPr>
              <w:pStyle w:val="ListParagraph"/>
              <w:widowControl w:val="0"/>
              <w:numPr>
                <w:ilvl w:val="0"/>
                <w:numId w:val="18"/>
              </w:numPr>
              <w:suppressAutoHyphens w:val="0"/>
              <w:bidi/>
              <w:spacing w:before="80" w:after="60" w:line="240" w:lineRule="auto"/>
              <w:ind w:leftChars="0" w:right="140" w:firstLineChars="0"/>
              <w:contextualSpacing/>
              <w:textAlignment w:val="auto"/>
              <w:outlineLvl w:val="9"/>
              <w:rPr>
                <w:rFonts w:ascii="Sakkal Majalla" w:eastAsia="Quattrocento Sans" w:hAnsi="Sakkal Majalla" w:cs="Sakkal Majalla"/>
                <w:sz w:val="26"/>
                <w:szCs w:val="26"/>
                <w:highlight w:val="white"/>
              </w:rPr>
            </w:pPr>
            <w:r w:rsidRPr="00A177D0">
              <w:rPr>
                <w:rFonts w:ascii="Sakkal Majalla" w:eastAsia="Open Sans" w:hAnsi="Sakkal Majalla" w:cs="Sakkal Majalla"/>
                <w:color w:val="000000"/>
                <w:sz w:val="26"/>
                <w:szCs w:val="26"/>
                <w:rtl/>
                <w:lang w:eastAsia="ar" w:bidi="ar-MA"/>
              </w:rPr>
              <w:t>سيستفيد المتعلمون من زيارة صناعية أو دعوة متحدثين متخصصين لدعم عملية التعلم.</w:t>
            </w:r>
          </w:p>
        </w:tc>
      </w:tr>
      <w:tr w:rsidR="00976796" w:rsidRPr="00A177D0" w14:paraId="15CAFEF3" w14:textId="77777777" w:rsidTr="00976796">
        <w:tc>
          <w:tcPr>
            <w:tcW w:w="9072" w:type="dxa"/>
            <w:tcBorders>
              <w:bottom w:val="single" w:sz="4" w:space="0" w:color="000000"/>
            </w:tcBorders>
            <w:shd w:val="clear" w:color="auto" w:fill="E9CFE0"/>
          </w:tcPr>
          <w:p w14:paraId="74AFC2A4" w14:textId="495A660F" w:rsidR="00976796" w:rsidRPr="00A177D0" w:rsidRDefault="00976796"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lastRenderedPageBreak/>
              <w:t>نتاج التعلم ج: فهم طريقة تشغيل نظام مجموعة الدفع وناقل الحركة النهائي في المركبات الخفيفة ووظيفة مكوناتهما الرئيسة</w:t>
            </w:r>
          </w:p>
        </w:tc>
      </w:tr>
      <w:tr w:rsidR="004E1D73" w:rsidRPr="00A177D0" w14:paraId="7A337713" w14:textId="77777777" w:rsidTr="004760F6">
        <w:tc>
          <w:tcPr>
            <w:tcW w:w="9072" w:type="dxa"/>
            <w:tcBorders>
              <w:bottom w:val="single" w:sz="4" w:space="0" w:color="000000"/>
            </w:tcBorders>
          </w:tcPr>
          <w:p w14:paraId="2F39E084" w14:textId="560D1E14" w:rsidR="002F2C39" w:rsidRPr="00A177D0" w:rsidRDefault="00682AFE"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يهدف </w:t>
            </w:r>
            <w:r w:rsidRPr="00A177D0">
              <w:rPr>
                <w:rFonts w:ascii="Sakkal Majalla" w:eastAsia="Open Sans" w:hAnsi="Sakkal Majalla" w:cs="Sakkal Majalla"/>
                <w:b/>
                <w:bCs/>
                <w:color w:val="000000"/>
                <w:sz w:val="26"/>
                <w:szCs w:val="26"/>
                <w:rtl/>
                <w:lang w:eastAsia="ar" w:bidi="ar-MA"/>
              </w:rPr>
              <w:t>نتاج التعلم ج</w:t>
            </w:r>
            <w:r w:rsidRPr="00A177D0">
              <w:rPr>
                <w:rFonts w:ascii="Sakkal Majalla" w:eastAsia="Open Sans" w:hAnsi="Sakkal Majalla" w:cs="Sakkal Majalla"/>
                <w:color w:val="000000"/>
                <w:sz w:val="26"/>
                <w:szCs w:val="26"/>
                <w:rtl/>
                <w:lang w:eastAsia="ar" w:bidi="ar-MA"/>
              </w:rPr>
              <w:t xml:space="preserve"> إلى فهم طريقة تشغيل نظام مجموعة الدفع وناقلات الحركة النهائية في المركبات الخفيفة ووظيفة مكوناتهما الرئيسة</w:t>
            </w:r>
          </w:p>
          <w:p w14:paraId="2957A8EF" w14:textId="77777777" w:rsidR="007954FA" w:rsidRPr="00A177D0" w:rsidRDefault="00682AFE" w:rsidP="007954FA">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ج1 تشغيل نظام مجموعة الدفع ومكوناته</w:t>
            </w:r>
          </w:p>
          <w:p w14:paraId="4BF32A3B" w14:textId="16C89DBA" w:rsidR="0053244C" w:rsidRPr="00A177D0" w:rsidRDefault="00913EAF"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عرِّف المتعلمين كيفية تشغيل مجموعة الدفع وشرح مكوناتها، مع مناقشة المركبات ذات الدفع الثنائي والدفع الرباعي.</w:t>
            </w:r>
          </w:p>
          <w:p w14:paraId="468F8582" w14:textId="6E487174" w:rsidR="00913EAF" w:rsidRPr="00A177D0" w:rsidRDefault="001E37CA"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بعد ذلك تقسيم المتعلمين إلى مجموعات صغيرة بحيث تُكلّف كل مجموعة بالتحقيق وإعداد نشرة تعريفية حول أحد الموضوعات التالية: ترتيبات المروحة وعمود القيادة، واستخداماتهما.</w:t>
            </w:r>
          </w:p>
          <w:p w14:paraId="5DF0E91E" w14:textId="6C35600E" w:rsidR="009967BD" w:rsidRPr="00A177D0" w:rsidRDefault="00AB344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بعد ذلك تقسيم المتعلمين إلى مجموعات صغيرة بحيث تُكلّف كل مجموعة بالتحقيق وإعداد مجموعة من الرسوم البيانية الكبيرة حول ما يلي: ترتيبات مجموعة الدفع لمركبات الدفع الأمامي والدفع الخلفي والدفع الرباعي.</w:t>
            </w:r>
          </w:p>
          <w:p w14:paraId="3A45C325" w14:textId="39B0F468" w:rsidR="00CE1C35" w:rsidRPr="00A177D0" w:rsidRDefault="002B36D8"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بعد ذلك، يمكن تعريف المتعلمين بخصائص نظام التعليق ونظام نقل الحركة، مثل المفاصل الانزلاقية ومحامل أعمدة المراوح المركزية.</w:t>
            </w:r>
          </w:p>
          <w:p w14:paraId="0DA1F8CA" w14:textId="7336B559" w:rsidR="007954FA" w:rsidRPr="00A177D0" w:rsidRDefault="007954FA" w:rsidP="007954FA">
            <w:pPr>
              <w:widowControl w:val="0"/>
              <w:pBdr>
                <w:top w:val="nil"/>
                <w:left w:val="nil"/>
                <w:bottom w:val="nil"/>
                <w:right w:val="nil"/>
                <w:between w:val="nil"/>
              </w:pBdr>
              <w:suppressAutoHyphens w:val="0"/>
              <w:bidi/>
              <w:spacing w:before="80" w:after="60" w:line="240" w:lineRule="auto"/>
              <w:ind w:leftChars="0" w:left="0" w:right="140" w:firstLineChars="0" w:firstLine="0"/>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ج2 تشغيل ناقلات الحركة النهائية ومكوناتها</w:t>
            </w:r>
          </w:p>
          <w:p w14:paraId="5074F208" w14:textId="52E21673" w:rsidR="00FC2A1B" w:rsidRPr="00A177D0" w:rsidRDefault="002F2C39"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يجب أن تقدِّم للمتعلمين كيفية تشغيل ناقل الحركة النهائي وشرح مكوناته. ونظرًا لأن التروس قد تم مناقشتها مسبقًا، يمكن تناول هذا الموضوع في شكل مناقشة جماعية. </w:t>
            </w:r>
          </w:p>
          <w:p w14:paraId="69D7F82B" w14:textId="1510F77E" w:rsidR="00517D6C" w:rsidRPr="00A177D0" w:rsidRDefault="002F2C39"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البحث في أنواع مختلفة من التروس التاجية والتروس المخروطية وأنواع التروس المستخدمة.</w:t>
            </w:r>
          </w:p>
          <w:p w14:paraId="7B8607D1" w14:textId="2DD7FF7A" w:rsidR="00FC2A1B" w:rsidRPr="00A177D0" w:rsidRDefault="006910C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 يمكنك إعادة التطرق إلى نسب التروس وكيف يسهم ناقل الحركة النهائي في تقليل السرعة ومضاعفة عزم الدوران.</w:t>
            </w:r>
          </w:p>
          <w:p w14:paraId="2525C4F0" w14:textId="0DD027FA" w:rsidR="006146E9" w:rsidRPr="00A177D0" w:rsidRDefault="00706EC6"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يمكن للمتعلمين التحقيق في استخدامات محاور نقل الحركة واستخداماتها، فضلًا عن ترتيبات ناقلات الحركة النهائية لمحاور نقل الحركة.</w:t>
            </w:r>
          </w:p>
          <w:p w14:paraId="3DD12FD6" w14:textId="6D3BA2AA" w:rsidR="007954FA" w:rsidRPr="00A177D0" w:rsidRDefault="007954FA" w:rsidP="007954FA">
            <w:pPr>
              <w:widowControl w:val="0"/>
              <w:pBdr>
                <w:top w:val="nil"/>
                <w:left w:val="nil"/>
                <w:bottom w:val="nil"/>
                <w:right w:val="nil"/>
                <w:between w:val="nil"/>
              </w:pBdr>
              <w:suppressAutoHyphens w:val="0"/>
              <w:bidi/>
              <w:spacing w:before="80" w:after="60" w:line="240" w:lineRule="auto"/>
              <w:ind w:leftChars="0" w:left="0" w:right="140" w:firstLineChars="0" w:firstLine="0"/>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lastRenderedPageBreak/>
              <w:t>ج3 مبادئ تشغيل مجموعة التروس التفاضلية</w:t>
            </w:r>
          </w:p>
          <w:p w14:paraId="23FA83A9" w14:textId="6F5356A8" w:rsidR="00A04EB2" w:rsidRPr="00A177D0" w:rsidRDefault="00A04EB2"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بالنسبة للموضوع ج3، يمكنك تقديم مبادئ تشغيل الأنظمة التفاضلية.</w:t>
            </w:r>
          </w:p>
          <w:p w14:paraId="2CACE335" w14:textId="45109DCF" w:rsidR="009E28EA" w:rsidRPr="00A177D0" w:rsidRDefault="001E382A"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تحتاج بعد ذلك إلى استكشاف الأنواع المختلفة من أنظمة التروس التفاضلية من خلال إجراء مناقشة جماعية، مع استخدام النماذج ومقاطع الفيديو لتوضيح نظام التروس الحلقية والكوكبية وكيفية دعمها لتوزيع العزم. </w:t>
            </w:r>
          </w:p>
          <w:p w14:paraId="1B2F5C01" w14:textId="1EF0FD7A" w:rsidR="00446562" w:rsidRPr="00A177D0" w:rsidRDefault="009E28EA"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بعد ذلك يمكن للمتعلمين استكشاف التروس التفاضلية محدودة الانزلاق ومشركة تقاريرهم مع الصف.</w:t>
            </w:r>
          </w:p>
          <w:p w14:paraId="070D7591" w14:textId="77777777" w:rsidR="005E71E4" w:rsidRPr="00A177D0" w:rsidRDefault="0065760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يمكن للمتعلمين إجراء مناقشة جماعية حول تأثير أساليب التزييت على ناقلات الحركة النهائية والمحاور الخلفية. </w:t>
            </w:r>
          </w:p>
          <w:p w14:paraId="1934C545" w14:textId="57A26355" w:rsidR="00A31DFA" w:rsidRPr="00A177D0" w:rsidRDefault="000A0BE8"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متابعة المناقشة بمراجعة متطلبات وأنواع الزيوت، مع مناقشة كل من الزيوت المعدنية والزيوت الاصطناعية. </w:t>
            </w:r>
          </w:p>
          <w:p w14:paraId="6C0A7E7E" w14:textId="1CA5A196" w:rsidR="005E45FC" w:rsidRPr="00A177D0" w:rsidRDefault="005E45F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Direction w:val="lrTb"/>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موضوعات المناقشة - يحتوي كتاب الطالب على معلومات إضافية أخرى مع وقفات للتفكير خاصة بالمتعلمين في نتاجي التعلم ج1 وج2 بغرض اكتساب فهم عن الموضوع ذي الصلة. ويمكن استخدام هذه النقاط للدراسة الفردية أو العمل في مجموعات صغيرة. </w:t>
            </w:r>
          </w:p>
          <w:p w14:paraId="5FE3358F" w14:textId="527BED68" w:rsidR="009B347D" w:rsidRPr="00A177D0" w:rsidRDefault="005E45F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أنشطة التقييم التكويني - يحتوي كتاب الطالب على تمرين تقييمي لتغطية:  </w:t>
            </w:r>
            <w:r w:rsidRPr="00A177D0">
              <w:rPr>
                <w:rFonts w:ascii="Sakkal Majalla" w:eastAsia="Open Sans" w:hAnsi="Sakkal Majalla" w:cs="Sakkal Majalla"/>
                <w:b/>
                <w:bCs/>
                <w:color w:val="000000"/>
                <w:sz w:val="26"/>
                <w:szCs w:val="26"/>
                <w:rtl/>
                <w:lang w:eastAsia="ar" w:bidi="ar-MA"/>
              </w:rPr>
              <w:t xml:space="preserve">تمرين تقييمي 67.3 </w:t>
            </w:r>
            <w:r w:rsidRPr="00A177D0">
              <w:rPr>
                <w:rFonts w:ascii="Sakkal Majalla" w:eastAsia="Open Sans" w:hAnsi="Sakkal Majalla" w:cs="Sakkal Majalla"/>
                <w:b/>
                <w:bCs/>
                <w:color w:val="000000"/>
                <w:sz w:val="26"/>
                <w:szCs w:val="26"/>
                <w:lang w:val="en-US" w:eastAsia="ar" w:bidi="en-US"/>
              </w:rPr>
              <w:t>C.P</w:t>
            </w:r>
            <w:r w:rsidRPr="00A177D0">
              <w:rPr>
                <w:rFonts w:ascii="Sakkal Majalla" w:eastAsia="Open Sans" w:hAnsi="Sakkal Majalla" w:cs="Sakkal Majalla"/>
                <w:b/>
                <w:bCs/>
                <w:color w:val="000000"/>
                <w:sz w:val="26"/>
                <w:szCs w:val="26"/>
                <w:lang w:eastAsia="ar" w:bidi="ar-MA"/>
              </w:rPr>
              <w:t>5</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C.P</w:t>
            </w:r>
            <w:r w:rsidRPr="00A177D0">
              <w:rPr>
                <w:rFonts w:ascii="Sakkal Majalla" w:eastAsia="Open Sans" w:hAnsi="Sakkal Majalla" w:cs="Sakkal Majalla"/>
                <w:b/>
                <w:bCs/>
                <w:color w:val="000000"/>
                <w:sz w:val="26"/>
                <w:szCs w:val="26"/>
                <w:lang w:eastAsia="ar" w:bidi="ar-MA"/>
              </w:rPr>
              <w:t>6</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C.M</w:t>
            </w:r>
            <w:r w:rsidRPr="00A177D0">
              <w:rPr>
                <w:rFonts w:ascii="Sakkal Majalla" w:eastAsia="Open Sans" w:hAnsi="Sakkal Majalla" w:cs="Sakkal Majalla"/>
                <w:b/>
                <w:bCs/>
                <w:color w:val="000000"/>
                <w:sz w:val="26"/>
                <w:szCs w:val="26"/>
                <w:lang w:eastAsia="ar" w:bidi="ar-MA"/>
              </w:rPr>
              <w:t>3</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C.D</w:t>
            </w:r>
            <w:r w:rsidRPr="00A177D0">
              <w:rPr>
                <w:rFonts w:ascii="Sakkal Majalla" w:eastAsia="Open Sans" w:hAnsi="Sakkal Majalla" w:cs="Sakkal Majalla"/>
                <w:b/>
                <w:bCs/>
                <w:color w:val="000000"/>
                <w:sz w:val="26"/>
                <w:szCs w:val="26"/>
                <w:lang w:eastAsia="ar" w:bidi="ar-MA"/>
              </w:rPr>
              <w:t>2</w:t>
            </w:r>
            <w:r w:rsidRPr="00A177D0">
              <w:rPr>
                <w:rFonts w:ascii="Sakkal Majalla" w:eastAsia="Open Sans" w:hAnsi="Sakkal Majalla" w:cs="Sakkal Majalla"/>
                <w:b/>
                <w:bCs/>
                <w:color w:val="000000"/>
                <w:sz w:val="26"/>
                <w:szCs w:val="26"/>
                <w:rtl/>
                <w:lang w:eastAsia="ar" w:bidi="ar-MA"/>
              </w:rPr>
              <w:t>.</w:t>
            </w:r>
          </w:p>
          <w:p w14:paraId="2CAD6A2E" w14:textId="3B42B71C" w:rsidR="007954FA" w:rsidRPr="00A177D0" w:rsidRDefault="005E45F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يدعم عرض الشرائح هذا الجزء.</w:t>
            </w:r>
          </w:p>
          <w:p w14:paraId="555D5FDD" w14:textId="4697127F" w:rsidR="004E1D73" w:rsidRPr="00A177D0" w:rsidRDefault="005E45F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سيستفيد المتعلمون من زيارة صناعية أو دعوة متحدثين متخصصين لدعم عملية التعلم.</w:t>
            </w:r>
          </w:p>
        </w:tc>
      </w:tr>
      <w:tr w:rsidR="00976796" w:rsidRPr="00A177D0" w14:paraId="06459A1C" w14:textId="77777777" w:rsidTr="00976796">
        <w:tc>
          <w:tcPr>
            <w:tcW w:w="9072" w:type="dxa"/>
            <w:shd w:val="clear" w:color="auto" w:fill="E9CFE0"/>
          </w:tcPr>
          <w:p w14:paraId="71E200CD" w14:textId="3EACF1CA" w:rsidR="00976796" w:rsidRPr="00A177D0" w:rsidRDefault="00976796" w:rsidP="007954FA">
            <w:pPr>
              <w:widowControl w:val="0"/>
              <w:pBdr>
                <w:top w:val="nil"/>
                <w:left w:val="nil"/>
                <w:bottom w:val="nil"/>
                <w:right w:val="nil"/>
                <w:between w:val="nil"/>
              </w:pBdr>
              <w:suppressAutoHyphens w:val="0"/>
              <w:bidi/>
              <w:spacing w:before="80" w:after="60" w:line="240" w:lineRule="auto"/>
              <w:ind w:leftChars="0" w:left="0" w:right="140" w:firstLineChars="0" w:hanging="2"/>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lastRenderedPageBreak/>
              <w:t>نتاج التعلم د: اكتساب القدرة على إصلاح نظام نقل الحركة في المركبات الخفيفة وصيانته</w:t>
            </w:r>
          </w:p>
        </w:tc>
      </w:tr>
      <w:tr w:rsidR="00682AFE" w:rsidRPr="00A177D0" w14:paraId="6C583869" w14:textId="77777777">
        <w:tc>
          <w:tcPr>
            <w:tcW w:w="9072" w:type="dxa"/>
          </w:tcPr>
          <w:p w14:paraId="4AAB148A" w14:textId="0AB0818C" w:rsidR="00251910" w:rsidRPr="00A177D0" w:rsidRDefault="00682AFE" w:rsidP="007954FA">
            <w:pPr>
              <w:widowControl w:val="0"/>
              <w:pBdr>
                <w:top w:val="nil"/>
                <w:left w:val="nil"/>
                <w:bottom w:val="nil"/>
                <w:right w:val="nil"/>
                <w:between w:val="nil"/>
              </w:pBdr>
              <w:suppressAutoHyphens w:val="0"/>
              <w:bidi/>
              <w:spacing w:before="80" w:after="60" w:line="240" w:lineRule="auto"/>
              <w:ind w:leftChars="0" w:left="0" w:right="140" w:firstLineChars="0" w:hanging="2"/>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b/>
                <w:bCs/>
                <w:color w:val="000000"/>
                <w:sz w:val="26"/>
                <w:szCs w:val="26"/>
                <w:rtl/>
                <w:lang w:eastAsia="ar" w:bidi="ar-MA"/>
              </w:rPr>
              <w:t>نتاج التعلم د</w:t>
            </w:r>
            <w:r w:rsidRPr="00A177D0">
              <w:rPr>
                <w:rFonts w:ascii="Sakkal Majalla" w:eastAsia="Open Sans" w:hAnsi="Sakkal Majalla" w:cs="Sakkal Majalla"/>
                <w:color w:val="000000"/>
                <w:sz w:val="26"/>
                <w:szCs w:val="26"/>
                <w:rtl/>
                <w:lang w:eastAsia="ar" w:bidi="ar-MA"/>
              </w:rPr>
              <w:t xml:space="preserve"> مجال عملي يركز بشكل أساسي على إصلاح نظام نقل الحركة في المركبات الخفيفة وصيانته. </w:t>
            </w:r>
          </w:p>
          <w:p w14:paraId="51841415" w14:textId="652D3E18" w:rsidR="00BC45BC" w:rsidRPr="00A177D0" w:rsidRDefault="00915E4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من الضروري التأكد من إجراء جميع عمليات الورشة والصيانة تتم باستخدام إجراءات السلامة الكاملة.</w:t>
            </w:r>
          </w:p>
          <w:p w14:paraId="28023DB0" w14:textId="6C6732F1" w:rsidR="00A82649" w:rsidRPr="00A177D0" w:rsidRDefault="00A82649"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يجب الالتزام بتوصيات السلامة التي تقدمها الشركة المصنعة، بما في ذلك ارتداء معدات الوقاية الشخصية، والالتزام بإجراءات القفل/التأمين، والتوعية بالمخاطر المحتملة المرتبطة بالمهمة.</w:t>
            </w:r>
          </w:p>
          <w:p w14:paraId="2407CB84" w14:textId="05347672" w:rsidR="00EA44BC" w:rsidRPr="00A177D0" w:rsidRDefault="00EA44B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يجب أن يعمل المتعلمون تحت الإشراف المباشر لموظفين ذوي خبرة، خصوصًا عند تنفيذ المهام المعقدة أو العمل على معدات غير مألوفة. يمكن للمشرفين تقديم الإرشادات، ومراقبة التقدم، والتأكد من اتباع الإجراءات بشكل صحيح.</w:t>
            </w:r>
          </w:p>
          <w:p w14:paraId="3B0E3958" w14:textId="12D5794A" w:rsidR="007954FA" w:rsidRPr="00A177D0" w:rsidRDefault="007954FA" w:rsidP="007954FA">
            <w:pPr>
              <w:widowControl w:val="0"/>
              <w:pBdr>
                <w:top w:val="nil"/>
                <w:left w:val="nil"/>
                <w:bottom w:val="nil"/>
                <w:right w:val="nil"/>
                <w:between w:val="nil"/>
              </w:pBdr>
              <w:suppressAutoHyphens w:val="0"/>
              <w:bidi/>
              <w:spacing w:before="80" w:after="60" w:line="240" w:lineRule="auto"/>
              <w:ind w:leftChars="0" w:left="0" w:right="140" w:firstLineChars="0" w:firstLine="0"/>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د1 أعطال نظام نقل الحركة</w:t>
            </w:r>
          </w:p>
          <w:p w14:paraId="7B7768CE" w14:textId="17F487CE" w:rsidR="002267FF" w:rsidRPr="00A177D0" w:rsidRDefault="00682AFE"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يركز هذا الجزء على الأعطال التي قد تظهر في نظام نقل الحركة وكيفية تشخيصها وإصلاحها.  </w:t>
            </w:r>
          </w:p>
          <w:p w14:paraId="17AD5576" w14:textId="5B024BA0" w:rsidR="00725126" w:rsidRPr="00A177D0" w:rsidRDefault="002267FF"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يجب تناول هذا الموضوع من خلال جلسات عملية ونظرية متكاملة. وسيكون من المثالي استخدام المركبات ذات الأعطال مثل تسرب الزيت أو انزلاق القابض أو اهتزازاته، إذا كانت متوفرة. </w:t>
            </w:r>
          </w:p>
          <w:p w14:paraId="02A2BA3B" w14:textId="6D3A943E" w:rsidR="004A4717" w:rsidRPr="00A177D0" w:rsidRDefault="00725126"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شرح كيفية اكتشاف تسربات الزيت من مناطق مختلفة من نظام نقل الحركة. </w:t>
            </w:r>
          </w:p>
          <w:p w14:paraId="6193CD07" w14:textId="77777777" w:rsidR="00AE0115" w:rsidRPr="00A177D0" w:rsidRDefault="008A2B9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يمكن تقديم عروض توضيحية للمتعلمين لاستبدال الحشوات والمحامل.  </w:t>
            </w:r>
          </w:p>
          <w:p w14:paraId="7988F662" w14:textId="77777777" w:rsidR="00AE0115" w:rsidRPr="00A177D0" w:rsidRDefault="008A2B9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وبالمثل، يمكن عرض استخدام أنظمة الفحص التشخيصي والمعدات التشخيصية داخليًا.</w:t>
            </w:r>
          </w:p>
          <w:p w14:paraId="30A5CB7F" w14:textId="003B37C6" w:rsidR="007954FA" w:rsidRPr="00A177D0" w:rsidRDefault="00D71D5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وستفيد زيارة لورشة مركبات لمناقشة الأعطال وعملية الإصلاح المتعلمين بشكل كبير.</w:t>
            </w:r>
          </w:p>
          <w:p w14:paraId="2F9ABD26" w14:textId="16185995" w:rsidR="007954FA" w:rsidRPr="00A177D0" w:rsidRDefault="007954FA" w:rsidP="007954FA">
            <w:pPr>
              <w:widowControl w:val="0"/>
              <w:pBdr>
                <w:top w:val="nil"/>
                <w:left w:val="nil"/>
                <w:bottom w:val="nil"/>
                <w:right w:val="nil"/>
                <w:between w:val="nil"/>
              </w:pBdr>
              <w:suppressAutoHyphens w:val="0"/>
              <w:bidi/>
              <w:spacing w:before="80" w:after="60" w:line="240" w:lineRule="auto"/>
              <w:ind w:leftChars="0" w:left="0" w:right="140" w:firstLineChars="0" w:firstLine="0"/>
              <w:contextualSpacing/>
              <w:textAlignment w:val="auto"/>
              <w:outlineLvl w:val="9"/>
              <w:rPr>
                <w:rFonts w:ascii="Sakkal Majalla" w:hAnsi="Sakkal Majalla" w:cs="Sakkal Majalla"/>
                <w:b/>
                <w:bCs/>
                <w:color w:val="000000"/>
                <w:sz w:val="26"/>
                <w:szCs w:val="26"/>
              </w:rPr>
            </w:pPr>
            <w:r w:rsidRPr="00A177D0">
              <w:rPr>
                <w:rFonts w:ascii="Sakkal Majalla" w:eastAsia="Open Sans" w:hAnsi="Sakkal Majalla" w:cs="Sakkal Majalla"/>
                <w:b/>
                <w:bCs/>
                <w:color w:val="000000"/>
                <w:sz w:val="26"/>
                <w:szCs w:val="26"/>
                <w:rtl/>
                <w:lang w:eastAsia="ar" w:bidi="ar-MA"/>
              </w:rPr>
              <w:t>د2: عمليات الصيانة</w:t>
            </w:r>
          </w:p>
          <w:p w14:paraId="0507BBD5" w14:textId="1851D22A" w:rsidR="002C0C84" w:rsidRPr="00A177D0" w:rsidRDefault="002C0C84"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يركز هذا الجزء على ضمان معرفة المتعلمون بوثائق عمليات الصيانة.</w:t>
            </w:r>
          </w:p>
          <w:p w14:paraId="2A5140AB" w14:textId="4D8F5D28" w:rsidR="00945728" w:rsidRPr="00A177D0" w:rsidRDefault="008A2B9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يجب عليهم معرفة كيفية العمل بأمان وفقًا لإجراءات الصيانة والخدمة الموصى بها من قبل الشركات المصنعة، مثل الأدلة.</w:t>
            </w:r>
          </w:p>
          <w:p w14:paraId="130816BE" w14:textId="6E32318E" w:rsidR="003E04B5" w:rsidRPr="00A177D0" w:rsidRDefault="00945728"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التركيز على متطلبات وتوصيات السلامة في أثناء العمل على المركبات.</w:t>
            </w:r>
          </w:p>
          <w:p w14:paraId="2BAB81FE" w14:textId="77777777" w:rsidR="003A21ED" w:rsidRPr="00A177D0" w:rsidRDefault="00E83AD9"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lastRenderedPageBreak/>
              <w:t>يجب أن يكون المتعلمون على دراية بكيفية التعامل مع المواد وقطع الغيار.</w:t>
            </w:r>
          </w:p>
          <w:p w14:paraId="6161E6FD" w14:textId="77777777" w:rsidR="003A21ED" w:rsidRPr="00A177D0" w:rsidRDefault="008A2B9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ويجب أن يكون المتعلمون على دراية من الوحدات الأخرى ببعض القوانين واللوائح الوطنية والدولية المتعلقة بمراقبة المواد الخطرة والتخلص السليم من النفايات. </w:t>
            </w:r>
          </w:p>
          <w:p w14:paraId="650489A9" w14:textId="61B6E9A7" w:rsidR="008A2B93" w:rsidRPr="00A177D0" w:rsidRDefault="008A2B93"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وسيحتاج المتعلمون إلى ممارسة إصلاح وصيانة أنظمة نقل الحركة غير الوظيفية بأمان، سواء للأعمال الروتينية أو الإصلاحات، بالإضافة إلى استكمال جميع الوثائق اللازمة.</w:t>
            </w:r>
          </w:p>
          <w:p w14:paraId="22B05E0A" w14:textId="0F23E157" w:rsidR="00561D62" w:rsidRPr="00A177D0" w:rsidRDefault="004F2F08"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يجب أن يكون المتعلمون على دراية كاملة وأن يستخدموا أنظمة آمنة لضمان عدم حركة المركبات وتأمينها بأمان واستخدام عمليات الرفع الصحيحة.</w:t>
            </w:r>
          </w:p>
          <w:p w14:paraId="1C471A9B" w14:textId="6F4863D4" w:rsidR="0071449C" w:rsidRPr="00A177D0" w:rsidRDefault="0071449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مواضيع المناقشة - يحتوي كتاب الطالب على مزيد من المعلومات مع وقفات للتفكير خاصة بالمتعلمين في نتاجي التعلم (د1) و(د2) بغرض اكتساب فهم عن الموضوع ذي الصلة. ويمكن استخدام هذه النقاط للدراسة الفردية أو العمل في مجموعات صغيرة. </w:t>
            </w:r>
          </w:p>
          <w:p w14:paraId="31CCD911" w14:textId="3F317721" w:rsidR="00DE6F24" w:rsidRPr="00A177D0" w:rsidRDefault="0071449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 xml:space="preserve">أنشطة التقييم التكويني - يحتوي كتاب الطالب على تمرين تقييمي لتغطية:  </w:t>
            </w:r>
            <w:r w:rsidRPr="00A177D0">
              <w:rPr>
                <w:rFonts w:ascii="Sakkal Majalla" w:eastAsia="Open Sans" w:hAnsi="Sakkal Majalla" w:cs="Sakkal Majalla"/>
                <w:b/>
                <w:bCs/>
                <w:color w:val="000000"/>
                <w:sz w:val="26"/>
                <w:szCs w:val="26"/>
                <w:rtl/>
                <w:lang w:eastAsia="ar" w:bidi="ar-MA"/>
              </w:rPr>
              <w:t xml:space="preserve">التمرين التقييمي 62.4 </w:t>
            </w:r>
            <w:r w:rsidRPr="00A177D0">
              <w:rPr>
                <w:rFonts w:ascii="Sakkal Majalla" w:eastAsia="Open Sans" w:hAnsi="Sakkal Majalla" w:cs="Sakkal Majalla"/>
                <w:b/>
                <w:bCs/>
                <w:color w:val="000000"/>
                <w:sz w:val="26"/>
                <w:szCs w:val="26"/>
                <w:lang w:val="en-US" w:eastAsia="ar" w:bidi="en-US"/>
              </w:rPr>
              <w:t>D.P</w:t>
            </w:r>
            <w:r w:rsidRPr="00A177D0">
              <w:rPr>
                <w:rFonts w:ascii="Sakkal Majalla" w:eastAsia="Open Sans" w:hAnsi="Sakkal Majalla" w:cs="Sakkal Majalla"/>
                <w:b/>
                <w:bCs/>
                <w:color w:val="000000"/>
                <w:sz w:val="26"/>
                <w:szCs w:val="26"/>
                <w:lang w:eastAsia="ar" w:bidi="ar-MA"/>
              </w:rPr>
              <w:t>7</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D.M</w:t>
            </w:r>
            <w:r w:rsidRPr="00A177D0">
              <w:rPr>
                <w:rFonts w:ascii="Sakkal Majalla" w:eastAsia="Open Sans" w:hAnsi="Sakkal Majalla" w:cs="Sakkal Majalla"/>
                <w:b/>
                <w:bCs/>
                <w:color w:val="000000"/>
                <w:sz w:val="26"/>
                <w:szCs w:val="26"/>
                <w:lang w:eastAsia="ar" w:bidi="ar-MA"/>
              </w:rPr>
              <w:t>4</w:t>
            </w:r>
            <w:r w:rsidRPr="00A177D0">
              <w:rPr>
                <w:rFonts w:ascii="Sakkal Majalla" w:eastAsia="Open Sans" w:hAnsi="Sakkal Majalla" w:cs="Sakkal Majalla"/>
                <w:b/>
                <w:bCs/>
                <w:color w:val="000000"/>
                <w:sz w:val="26"/>
                <w:szCs w:val="26"/>
                <w:rtl/>
                <w:lang w:eastAsia="ar" w:bidi="ar-MA"/>
              </w:rPr>
              <w:t xml:space="preserve"> و</w:t>
            </w:r>
            <w:r w:rsidRPr="00A177D0">
              <w:rPr>
                <w:rFonts w:ascii="Sakkal Majalla" w:eastAsia="Open Sans" w:hAnsi="Sakkal Majalla" w:cs="Sakkal Majalla"/>
                <w:b/>
                <w:bCs/>
                <w:color w:val="000000"/>
                <w:sz w:val="26"/>
                <w:szCs w:val="26"/>
                <w:lang w:val="en-US" w:eastAsia="ar" w:bidi="en-US"/>
              </w:rPr>
              <w:t>D</w:t>
            </w:r>
            <w:r w:rsidRPr="00A177D0">
              <w:rPr>
                <w:rFonts w:ascii="Sakkal Majalla" w:eastAsia="Open Sans" w:hAnsi="Sakkal Majalla" w:cs="Sakkal Majalla"/>
                <w:b/>
                <w:bCs/>
                <w:color w:val="000000"/>
                <w:sz w:val="26"/>
                <w:szCs w:val="26"/>
                <w:lang w:eastAsia="ar" w:bidi="ar-MA"/>
              </w:rPr>
              <w:t>.4</w:t>
            </w:r>
            <w:r w:rsidRPr="00A177D0">
              <w:rPr>
                <w:rFonts w:ascii="Sakkal Majalla" w:eastAsia="Open Sans" w:hAnsi="Sakkal Majalla" w:cs="Sakkal Majalla"/>
                <w:color w:val="000000"/>
                <w:sz w:val="26"/>
                <w:szCs w:val="26"/>
                <w:rtl/>
                <w:lang w:eastAsia="ar" w:bidi="ar-MA"/>
              </w:rPr>
              <w:t>.</w:t>
            </w:r>
          </w:p>
          <w:p w14:paraId="64B63054" w14:textId="0171E8F6" w:rsidR="0071449C" w:rsidRPr="00A177D0" w:rsidRDefault="0071449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يدعم عرض الشرائح هذا الجزء.</w:t>
            </w:r>
          </w:p>
          <w:p w14:paraId="1C65115F" w14:textId="3C68E7D9" w:rsidR="00682AFE" w:rsidRPr="00A177D0" w:rsidRDefault="0071449C" w:rsidP="007954FA">
            <w:pPr>
              <w:pStyle w:val="ListParagraph"/>
              <w:widowControl w:val="0"/>
              <w:numPr>
                <w:ilvl w:val="0"/>
                <w:numId w:val="18"/>
              </w:numPr>
              <w:pBdr>
                <w:top w:val="nil"/>
                <w:left w:val="nil"/>
                <w:bottom w:val="nil"/>
                <w:right w:val="nil"/>
                <w:between w:val="nil"/>
              </w:pBdr>
              <w:suppressAutoHyphens w:val="0"/>
              <w:bidi/>
              <w:spacing w:before="80" w:after="60" w:line="240" w:lineRule="auto"/>
              <w:ind w:leftChars="0" w:right="140" w:firstLineChars="0"/>
              <w:contextualSpacing/>
              <w:textAlignment w:val="auto"/>
              <w:outlineLvl w:val="9"/>
              <w:rPr>
                <w:rFonts w:ascii="Sakkal Majalla" w:hAnsi="Sakkal Majalla" w:cs="Sakkal Majalla"/>
                <w:color w:val="000000"/>
                <w:sz w:val="26"/>
                <w:szCs w:val="26"/>
              </w:rPr>
            </w:pPr>
            <w:r w:rsidRPr="00A177D0">
              <w:rPr>
                <w:rFonts w:ascii="Sakkal Majalla" w:eastAsia="Open Sans" w:hAnsi="Sakkal Majalla" w:cs="Sakkal Majalla"/>
                <w:color w:val="000000"/>
                <w:sz w:val="26"/>
                <w:szCs w:val="26"/>
                <w:rtl/>
                <w:lang w:eastAsia="ar" w:bidi="ar-MA"/>
              </w:rPr>
              <w:t>سيستفيد المتعلمون من زيارة صناعية أو دعوة متحدثين متخصصين لدعم عملية التعلم.</w:t>
            </w:r>
          </w:p>
        </w:tc>
      </w:tr>
    </w:tbl>
    <w:p w14:paraId="7579F65C" w14:textId="416904B3" w:rsidR="004E1D73" w:rsidRPr="00A177D0" w:rsidRDefault="004E1D73"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6"/>
          <w:szCs w:val="26"/>
          <w:lang w:eastAsia="en-GB"/>
        </w:rPr>
      </w:pPr>
    </w:p>
    <w:sectPr w:rsidR="004E1D73" w:rsidRPr="00A177D0" w:rsidSect="002176BE">
      <w:headerReference w:type="even" r:id="rId18"/>
      <w:pgSz w:w="11907" w:h="16840"/>
      <w:pgMar w:top="1276"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ACDB" w14:textId="77777777" w:rsidR="00740FD4" w:rsidRDefault="00740FD4">
      <w:pPr>
        <w:spacing w:line="240" w:lineRule="auto"/>
        <w:ind w:left="0" w:hanging="2"/>
      </w:pPr>
      <w:r>
        <w:separator/>
      </w:r>
    </w:p>
  </w:endnote>
  <w:endnote w:type="continuationSeparator" w:id="0">
    <w:p w14:paraId="62E97763" w14:textId="77777777" w:rsidR="00740FD4" w:rsidRDefault="00740FD4">
      <w:pPr>
        <w:spacing w:line="240" w:lineRule="auto"/>
        <w:ind w:left="0" w:hanging="2"/>
      </w:pPr>
      <w:r>
        <w:continuationSeparator/>
      </w:r>
    </w:p>
  </w:endnote>
  <w:endnote w:type="continuationNotice" w:id="1">
    <w:p w14:paraId="62742EF1" w14:textId="77777777" w:rsidR="00740FD4" w:rsidRDefault="00740FD4">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للمستوى 3 في مجال الرياضة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37FF462B" w14:textId="7804B32F" w:rsidR="007038D0" w:rsidRPr="00A177D0"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177D0">
          <w:rPr>
            <w:rFonts w:ascii="Sakkal Majalla" w:eastAsia="Open Sans" w:hAnsi="Sakkal Majalla" w:cs="Sakkal Majalla"/>
            <w:sz w:val="18"/>
            <w:szCs w:val="18"/>
            <w:rtl/>
            <w:lang w:eastAsia="ar" w:bidi="ar-MA"/>
          </w:rPr>
          <w:t xml:space="preserve">شهادات </w:t>
        </w:r>
        <w:r w:rsidRPr="00A177D0">
          <w:rPr>
            <w:rFonts w:ascii="Sakkal Majalla" w:eastAsia="Open Sans" w:hAnsi="Sakkal Majalla" w:cs="Sakkal Majalla"/>
            <w:sz w:val="18"/>
            <w:szCs w:val="18"/>
            <w:lang w:val="en-US" w:eastAsia="ar" w:bidi="en-US"/>
          </w:rPr>
          <w:t>Pearson BTEC International</w:t>
        </w:r>
        <w:r w:rsidRPr="00A177D0">
          <w:rPr>
            <w:rFonts w:ascii="Sakkal Majalla" w:eastAsia="Open Sans" w:hAnsi="Sakkal Majalla" w:cs="Sakkal Majalla"/>
            <w:sz w:val="18"/>
            <w:szCs w:val="18"/>
            <w:rtl/>
            <w:lang w:eastAsia="ar" w:bidi="ar-MA"/>
          </w:rPr>
          <w:t xml:space="preserve"> للمستوى 3 في الهندسة - دليل التدريس (الأردن)</w:t>
        </w:r>
      </w:p>
      <w:p w14:paraId="5733BA22" w14:textId="221BC784" w:rsidR="007038D0" w:rsidRPr="00A177D0" w:rsidRDefault="00494CC4"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177D0">
          <w:rPr>
            <w:rFonts w:ascii="Sakkal Majalla" w:eastAsia="Open Sans" w:hAnsi="Sakkal Majalla" w:cs="Sakkal Majalla"/>
            <w:sz w:val="18"/>
            <w:szCs w:val="18"/>
            <w:rtl/>
            <w:lang w:eastAsia="ar" w:bidi="ar-MA"/>
          </w:rPr>
          <w:t>الإصدار 1 - ديسمبر 2024 © بيرسون إديوكيشن ليمتد 2024</w:t>
        </w:r>
      </w:p>
      <w:p w14:paraId="46340823" w14:textId="5F7395FE" w:rsidR="004E1D73" w:rsidRPr="00A177D0" w:rsidRDefault="007038D0" w:rsidP="007038D0">
        <w:pPr>
          <w:pStyle w:val="Footer"/>
          <w:bidi/>
          <w:ind w:left="0" w:hanging="2"/>
          <w:jc w:val="right"/>
          <w:rPr>
            <w:rFonts w:ascii="Sakkal Majalla" w:hAnsi="Sakkal Majalla" w:cs="Sakkal Majalla"/>
            <w:noProof/>
            <w:sz w:val="24"/>
            <w:szCs w:val="24"/>
          </w:rPr>
        </w:pPr>
        <w:r w:rsidRPr="00A177D0">
          <w:rPr>
            <w:rFonts w:ascii="Sakkal Majalla" w:eastAsia="Open Sans" w:hAnsi="Sakkal Majalla" w:cs="Sakkal Majalla"/>
            <w:sz w:val="24"/>
            <w:szCs w:val="24"/>
            <w:rtl/>
            <w:lang w:eastAsia="ar" w:bidi="ar-MA"/>
          </w:rPr>
          <w:fldChar w:fldCharType="begin"/>
        </w:r>
        <w:r w:rsidRPr="00A177D0">
          <w:rPr>
            <w:rFonts w:ascii="Sakkal Majalla" w:eastAsia="Open Sans" w:hAnsi="Sakkal Majalla" w:cs="Sakkal Majalla"/>
            <w:sz w:val="24"/>
            <w:szCs w:val="24"/>
            <w:rtl/>
            <w:lang w:eastAsia="ar" w:bidi="ar-MA"/>
          </w:rPr>
          <w:instrText xml:space="preserve"> PAGE   \* MERGEFORMAT </w:instrText>
        </w:r>
        <w:r w:rsidRPr="00A177D0">
          <w:rPr>
            <w:rFonts w:ascii="Sakkal Majalla" w:eastAsia="Open Sans" w:hAnsi="Sakkal Majalla" w:cs="Sakkal Majalla"/>
            <w:sz w:val="24"/>
            <w:szCs w:val="24"/>
            <w:rtl/>
            <w:lang w:eastAsia="ar" w:bidi="ar-MA"/>
          </w:rPr>
          <w:fldChar w:fldCharType="separate"/>
        </w:r>
        <w:r w:rsidRPr="00A177D0">
          <w:rPr>
            <w:rFonts w:ascii="Sakkal Majalla" w:eastAsia="Open Sans" w:hAnsi="Sakkal Majalla" w:cs="Sakkal Majalla"/>
            <w:sz w:val="24"/>
            <w:szCs w:val="24"/>
            <w:rtl/>
            <w:lang w:eastAsia="ar" w:bidi="ar-MA"/>
          </w:rPr>
          <w:t>1</w:t>
        </w:r>
        <w:r w:rsidRPr="00A177D0">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50C0" w14:textId="77777777" w:rsidR="00740FD4" w:rsidRDefault="00740FD4">
      <w:pPr>
        <w:spacing w:line="240" w:lineRule="auto"/>
        <w:ind w:left="0" w:hanging="2"/>
      </w:pPr>
      <w:r>
        <w:separator/>
      </w:r>
    </w:p>
  </w:footnote>
  <w:footnote w:type="continuationSeparator" w:id="0">
    <w:p w14:paraId="0A23E049" w14:textId="77777777" w:rsidR="00740FD4" w:rsidRDefault="00740FD4">
      <w:pPr>
        <w:spacing w:line="240" w:lineRule="auto"/>
        <w:ind w:left="0" w:hanging="2"/>
      </w:pPr>
      <w:r>
        <w:continuationSeparator/>
      </w:r>
    </w:p>
  </w:footnote>
  <w:footnote w:type="continuationNotice" w:id="1">
    <w:p w14:paraId="07D0DBF3" w14:textId="77777777" w:rsidR="00740FD4" w:rsidRDefault="00740FD4">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29C8" w14:textId="22BFB852" w:rsidR="004E1D73" w:rsidRPr="0066108C" w:rsidRDefault="0066108C" w:rsidP="0066108C">
    <w:pPr>
      <w:pStyle w:val="Header"/>
      <w:bidi/>
      <w:ind w:left="0" w:hanging="2"/>
    </w:pPr>
    <w:r>
      <w:rPr>
        <w:noProof/>
        <w:rtl/>
        <w:lang w:eastAsia="ar" w:bidi="ar-MA"/>
      </w:rPr>
      <mc:AlternateContent>
        <mc:Choice Requires="wps">
          <w:drawing>
            <wp:anchor distT="45720" distB="45720" distL="114300" distR="114300" simplePos="0" relativeHeight="251661312" behindDoc="0" locked="0" layoutInCell="1" allowOverlap="1" wp14:anchorId="68B33767" wp14:editId="3E4E7E08">
              <wp:simplePos x="0" y="0"/>
              <wp:positionH relativeFrom="margin">
                <wp:posOffset>-24765</wp:posOffset>
              </wp:positionH>
              <wp:positionV relativeFrom="paragraph">
                <wp:posOffset>-169545</wp:posOffset>
              </wp:positionV>
              <wp:extent cx="4067175" cy="520065"/>
              <wp:effectExtent l="0" t="0" r="9525"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520065"/>
                      </a:xfrm>
                      <a:prstGeom prst="rect">
                        <a:avLst/>
                      </a:prstGeom>
                      <a:solidFill>
                        <a:srgbClr val="FFFFFF"/>
                      </a:solidFill>
                      <a:ln w="9525">
                        <a:noFill/>
                        <a:miter lim="800000"/>
                        <a:headEnd/>
                        <a:tailEnd/>
                      </a:ln>
                    </wps:spPr>
                    <wps:txbx>
                      <w:txbxContent>
                        <w:p w14:paraId="793CA09F" w14:textId="77777777" w:rsidR="0066108C" w:rsidRPr="00A177D0" w:rsidRDefault="0066108C" w:rsidP="00A177D0">
                          <w:pPr>
                            <w:bidi/>
                            <w:ind w:left="0" w:hanging="2"/>
                            <w:jc w:val="right"/>
                            <w:rPr>
                              <w:rFonts w:ascii="Sakkal Majalla" w:hAnsi="Sakkal Majalla" w:cs="Sakkal Majalla"/>
                              <w:b/>
                              <w:bCs/>
                            </w:rPr>
                          </w:pPr>
                          <w:r w:rsidRPr="00A177D0">
                            <w:rPr>
                              <w:rFonts w:ascii="Sakkal Majalla" w:eastAsia="Open Sans" w:hAnsi="Sakkal Majalla" w:cs="Sakkal Majalla"/>
                              <w:b/>
                              <w:bCs/>
                              <w:rtl/>
                              <w:lang w:eastAsia="ar" w:bidi="ar-MA"/>
                            </w:rPr>
                            <w:t xml:space="preserve">شهادة </w:t>
                          </w:r>
                          <w:r w:rsidRPr="00A177D0">
                            <w:rPr>
                              <w:rFonts w:ascii="Sakkal Majalla" w:eastAsia="Open Sans" w:hAnsi="Sakkal Majalla" w:cs="Sakkal Majalla"/>
                              <w:b/>
                              <w:bCs/>
                              <w:lang w:val="en-US" w:eastAsia="ar" w:bidi="en-US"/>
                            </w:rPr>
                            <w:t>BTEC International</w:t>
                          </w:r>
                          <w:r w:rsidRPr="00A177D0">
                            <w:rPr>
                              <w:rFonts w:ascii="Sakkal Majalla" w:eastAsia="Open Sans" w:hAnsi="Sakkal Majalla" w:cs="Sakkal Majalla"/>
                              <w:b/>
                              <w:bCs/>
                              <w:rtl/>
                              <w:lang w:eastAsia="ar" w:bidi="ar-MA"/>
                            </w:rPr>
                            <w:t xml:space="preserve"> للمستوى 3 في الهندسة</w:t>
                          </w:r>
                        </w:p>
                        <w:p w14:paraId="25EAFE62" w14:textId="66C253F5" w:rsidR="0066108C" w:rsidRPr="00A177D0" w:rsidRDefault="0066108C" w:rsidP="00A177D0">
                          <w:pPr>
                            <w:bidi/>
                            <w:ind w:left="0" w:hanging="2"/>
                            <w:jc w:val="right"/>
                            <w:rPr>
                              <w:rFonts w:ascii="Sakkal Majalla" w:hAnsi="Sakkal Majalla" w:cs="Sakkal Majalla"/>
                              <w:b/>
                              <w:bCs/>
                            </w:rPr>
                          </w:pPr>
                          <w:r w:rsidRPr="00A177D0">
                            <w:rPr>
                              <w:rFonts w:ascii="Sakkal Majalla" w:eastAsia="Open Sans" w:hAnsi="Sakkal Majalla" w:cs="Sakkal Majalla"/>
                              <w:b/>
                              <w:bCs/>
                              <w:rtl/>
                              <w:lang w:eastAsia="ar" w:bidi="ar-MA"/>
                            </w:rPr>
                            <w:t>الوحدة 67: تشغيل أنظمة نقل الحركة في المركبات الخفيفة وصيانتها</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B33767" id="_x0000_t202" coordsize="21600,21600" o:spt="202" path="m,l,21600r21600,l21600,xe">
              <v:stroke joinstyle="miter"/>
              <v:path gradientshapeok="t" o:connecttype="rect"/>
            </v:shapetype>
            <v:shape id="Text Box 2" o:spid="_x0000_s1026" type="#_x0000_t202" style="position:absolute;left:0;text-align:left;margin-left:-1.95pt;margin-top:-13.35pt;width:320.25pt;height:40.95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" stroked="f">
              <v:textbox style="mso-fit-shape-to-text:t">
                <w:txbxContent>
                  <w:p w14:paraId="793CA09F" w14:textId="77777777" w:rsidR="0066108C" w:rsidRPr="00A177D0" w:rsidRDefault="0066108C" w:rsidP="00A177D0">
                    <w:pPr>
                      <w:bidi/>
                      <w:ind w:left="0" w:hanging="2"/>
                      <w:jc w:val="right"/>
                      <w:rPr>
                        <w:rFonts w:ascii="Sakkal Majalla" w:hAnsi="Sakkal Majalla" w:cs="Sakkal Majalla"/>
                        <w:b/>
                        <w:bCs/>
                      </w:rPr>
                    </w:pPr>
                    <w:r w:rsidRPr="00A177D0">
                      <w:rPr>
                        <w:rFonts w:ascii="Sakkal Majalla" w:eastAsia="Open Sans" w:hAnsi="Sakkal Majalla" w:cs="Sakkal Majalla"/>
                        <w:b/>
                        <w:bCs/>
                        <w:rtl/>
                        <w:lang w:eastAsia="ar" w:bidi="ar-MA"/>
                      </w:rPr>
                      <w:t xml:space="preserve">شهادة </w:t>
                    </w:r>
                    <w:r w:rsidRPr="00A177D0">
                      <w:rPr>
                        <w:rFonts w:ascii="Sakkal Majalla" w:eastAsia="Open Sans" w:hAnsi="Sakkal Majalla" w:cs="Sakkal Majalla"/>
                        <w:b/>
                        <w:bCs/>
                        <w:lang w:val="en-US" w:eastAsia="ar" w:bidi="en-US"/>
                      </w:rPr>
                      <w:t>BTEC International</w:t>
                    </w:r>
                    <w:r w:rsidRPr="00A177D0">
                      <w:rPr>
                        <w:rFonts w:ascii="Sakkal Majalla" w:eastAsia="Open Sans" w:hAnsi="Sakkal Majalla" w:cs="Sakkal Majalla"/>
                        <w:b/>
                        <w:bCs/>
                        <w:rtl/>
                        <w:lang w:eastAsia="ar" w:bidi="ar-MA"/>
                      </w:rPr>
                      <w:t xml:space="preserve"> للمستوى 3 في الهندسة</w:t>
                    </w:r>
                  </w:p>
                  <w:p w14:paraId="25EAFE62" w14:textId="66C253F5" w:rsidR="0066108C" w:rsidRPr="00A177D0" w:rsidRDefault="0066108C" w:rsidP="00A177D0">
                    <w:pPr>
                      <w:bidi/>
                      <w:ind w:left="0" w:hanging="2"/>
                      <w:jc w:val="right"/>
                      <w:rPr>
                        <w:rFonts w:ascii="Sakkal Majalla" w:hAnsi="Sakkal Majalla" w:cs="Sakkal Majalla"/>
                        <w:b/>
                        <w:bCs/>
                      </w:rPr>
                    </w:pPr>
                    <w:r w:rsidRPr="00A177D0">
                      <w:rPr>
                        <w:rFonts w:ascii="Sakkal Majalla" w:eastAsia="Open Sans" w:hAnsi="Sakkal Majalla" w:cs="Sakkal Majalla"/>
                        <w:b/>
                        <w:bCs/>
                        <w:rtl/>
                        <w:lang w:eastAsia="ar" w:bidi="ar-MA"/>
                      </w:rPr>
                      <w:t>الوحدة 67: تشغيل أنظمة نقل الحركة في المركبات الخفيفة وصيانتها</w:t>
                    </w:r>
                  </w:p>
                </w:txbxContent>
              </v:textbox>
              <w10:wrap type="square" anchorx="margin"/>
            </v:shape>
          </w:pict>
        </mc:Fallback>
      </mc:AlternateContent>
    </w:r>
    <w:r>
      <w:rPr>
        <w:noProof/>
        <w:rtl/>
        <w:lang w:eastAsia="ar" w:bidi="ar-MA"/>
      </w:rPr>
      <w:drawing>
        <wp:anchor distT="0" distB="0" distL="114300" distR="114300" simplePos="0" relativeHeight="251660288" behindDoc="0" locked="0" layoutInCell="1" allowOverlap="1" wp14:anchorId="39ABCE4A" wp14:editId="0F15BA83">
          <wp:simplePos x="0" y="0"/>
          <wp:positionH relativeFrom="page">
            <wp:align>right</wp:align>
          </wp:positionH>
          <wp:positionV relativeFrom="paragraph">
            <wp:posOffset>-360045</wp:posOffset>
          </wp:positionV>
          <wp:extent cx="5785849" cy="542925"/>
          <wp:effectExtent l="0" t="0" r="5715" b="0"/>
          <wp:wrapNone/>
          <wp:docPr id="225437727" name="Picture 22543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397506216" name="Picture 3975062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6375F61"/>
    <w:multiLevelType w:val="hybridMultilevel"/>
    <w:tmpl w:val="B5A4D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783DDA"/>
    <w:multiLevelType w:val="hybridMultilevel"/>
    <w:tmpl w:val="F7700BC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2021" w:hanging="360"/>
      </w:pPr>
      <w:rPr>
        <w:rFonts w:ascii="Courier New" w:hAnsi="Courier New" w:cs="Courier New" w:hint="default"/>
      </w:rPr>
    </w:lvl>
    <w:lvl w:ilvl="2" w:tplc="08090005" w:tentative="1">
      <w:start w:val="1"/>
      <w:numFmt w:val="bullet"/>
      <w:lvlText w:val=""/>
      <w:lvlJc w:val="left"/>
      <w:pPr>
        <w:ind w:left="2741" w:hanging="360"/>
      </w:pPr>
      <w:rPr>
        <w:rFonts w:ascii="Wingdings" w:hAnsi="Wingdings" w:hint="default"/>
      </w:rPr>
    </w:lvl>
    <w:lvl w:ilvl="3" w:tplc="08090001" w:tentative="1">
      <w:start w:val="1"/>
      <w:numFmt w:val="bullet"/>
      <w:lvlText w:val=""/>
      <w:lvlJc w:val="left"/>
      <w:pPr>
        <w:ind w:left="3461" w:hanging="360"/>
      </w:pPr>
      <w:rPr>
        <w:rFonts w:ascii="Symbol" w:hAnsi="Symbol" w:hint="default"/>
      </w:rPr>
    </w:lvl>
    <w:lvl w:ilvl="4" w:tplc="08090003" w:tentative="1">
      <w:start w:val="1"/>
      <w:numFmt w:val="bullet"/>
      <w:lvlText w:val="o"/>
      <w:lvlJc w:val="left"/>
      <w:pPr>
        <w:ind w:left="4181" w:hanging="360"/>
      </w:pPr>
      <w:rPr>
        <w:rFonts w:ascii="Courier New" w:hAnsi="Courier New" w:cs="Courier New" w:hint="default"/>
      </w:rPr>
    </w:lvl>
    <w:lvl w:ilvl="5" w:tplc="08090005" w:tentative="1">
      <w:start w:val="1"/>
      <w:numFmt w:val="bullet"/>
      <w:lvlText w:val=""/>
      <w:lvlJc w:val="left"/>
      <w:pPr>
        <w:ind w:left="4901" w:hanging="360"/>
      </w:pPr>
      <w:rPr>
        <w:rFonts w:ascii="Wingdings" w:hAnsi="Wingdings" w:hint="default"/>
      </w:rPr>
    </w:lvl>
    <w:lvl w:ilvl="6" w:tplc="08090001" w:tentative="1">
      <w:start w:val="1"/>
      <w:numFmt w:val="bullet"/>
      <w:lvlText w:val=""/>
      <w:lvlJc w:val="left"/>
      <w:pPr>
        <w:ind w:left="5621" w:hanging="360"/>
      </w:pPr>
      <w:rPr>
        <w:rFonts w:ascii="Symbol" w:hAnsi="Symbol" w:hint="default"/>
      </w:rPr>
    </w:lvl>
    <w:lvl w:ilvl="7" w:tplc="08090003" w:tentative="1">
      <w:start w:val="1"/>
      <w:numFmt w:val="bullet"/>
      <w:lvlText w:val="o"/>
      <w:lvlJc w:val="left"/>
      <w:pPr>
        <w:ind w:left="6341" w:hanging="360"/>
      </w:pPr>
      <w:rPr>
        <w:rFonts w:ascii="Courier New" w:hAnsi="Courier New" w:cs="Courier New" w:hint="default"/>
      </w:rPr>
    </w:lvl>
    <w:lvl w:ilvl="8" w:tplc="08090005" w:tentative="1">
      <w:start w:val="1"/>
      <w:numFmt w:val="bullet"/>
      <w:lvlText w:val=""/>
      <w:lvlJc w:val="left"/>
      <w:pPr>
        <w:ind w:left="7061" w:hanging="360"/>
      </w:pPr>
      <w:rPr>
        <w:rFonts w:ascii="Wingdings" w:hAnsi="Wingdings" w:hint="default"/>
      </w:rPr>
    </w:lvl>
  </w:abstractNum>
  <w:abstractNum w:abstractNumId="6" w15:restartNumberingAfterBreak="0">
    <w:nsid w:val="1B216D0F"/>
    <w:multiLevelType w:val="hybridMultilevel"/>
    <w:tmpl w:val="4A36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316699"/>
    <w:multiLevelType w:val="hybridMultilevel"/>
    <w:tmpl w:val="A54278C0"/>
    <w:lvl w:ilvl="0" w:tplc="3814E054">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0A473E"/>
    <w:multiLevelType w:val="hybridMultilevel"/>
    <w:tmpl w:val="9AE863F6"/>
    <w:lvl w:ilvl="0" w:tplc="18B418A4">
      <w:numFmt w:val="bullet"/>
      <w:lvlText w:val="-"/>
      <w:lvlJc w:val="left"/>
      <w:pPr>
        <w:ind w:left="432" w:hanging="360"/>
      </w:pPr>
      <w:rPr>
        <w:rFonts w:ascii="Verdana" w:eastAsia="Verdana" w:hAnsi="Verdana" w:cs="Verdana"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abstractNum w:abstractNumId="12"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9A23DD0"/>
    <w:multiLevelType w:val="hybridMultilevel"/>
    <w:tmpl w:val="B1E04F1A"/>
    <w:lvl w:ilvl="0" w:tplc="565696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CD4655"/>
    <w:multiLevelType w:val="hybridMultilevel"/>
    <w:tmpl w:val="EA0A1626"/>
    <w:lvl w:ilvl="0" w:tplc="1EB8C360">
      <w:start w:val="5"/>
      <w:numFmt w:val="bullet"/>
      <w:lvlText w:val="-"/>
      <w:lvlJc w:val="left"/>
      <w:pPr>
        <w:ind w:left="718" w:hanging="360"/>
      </w:pPr>
      <w:rPr>
        <w:rFonts w:ascii="Verdana" w:eastAsia="Calibri" w:hAnsi="Verdana" w:cs="Times New Roman"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3D036C6F"/>
    <w:multiLevelType w:val="hybridMultilevel"/>
    <w:tmpl w:val="9F0E585C"/>
    <w:lvl w:ilvl="0" w:tplc="1DDC061C">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0517D03"/>
    <w:multiLevelType w:val="hybridMultilevel"/>
    <w:tmpl w:val="40EE580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29" w:hanging="360"/>
      </w:pPr>
      <w:rPr>
        <w:rFonts w:ascii="Courier New" w:hAnsi="Courier New" w:cs="Courier New" w:hint="default"/>
      </w:rPr>
    </w:lvl>
    <w:lvl w:ilvl="2" w:tplc="08090005" w:tentative="1">
      <w:start w:val="1"/>
      <w:numFmt w:val="bullet"/>
      <w:lvlText w:val=""/>
      <w:lvlJc w:val="left"/>
      <w:pPr>
        <w:ind w:left="1749" w:hanging="360"/>
      </w:pPr>
      <w:rPr>
        <w:rFonts w:ascii="Wingdings" w:hAnsi="Wingdings" w:hint="default"/>
      </w:rPr>
    </w:lvl>
    <w:lvl w:ilvl="3" w:tplc="08090001" w:tentative="1">
      <w:start w:val="1"/>
      <w:numFmt w:val="bullet"/>
      <w:lvlText w:val=""/>
      <w:lvlJc w:val="left"/>
      <w:pPr>
        <w:ind w:left="2469" w:hanging="360"/>
      </w:pPr>
      <w:rPr>
        <w:rFonts w:ascii="Symbol" w:hAnsi="Symbol" w:hint="default"/>
      </w:rPr>
    </w:lvl>
    <w:lvl w:ilvl="4" w:tplc="08090003" w:tentative="1">
      <w:start w:val="1"/>
      <w:numFmt w:val="bullet"/>
      <w:lvlText w:val="o"/>
      <w:lvlJc w:val="left"/>
      <w:pPr>
        <w:ind w:left="3189" w:hanging="360"/>
      </w:pPr>
      <w:rPr>
        <w:rFonts w:ascii="Courier New" w:hAnsi="Courier New" w:cs="Courier New" w:hint="default"/>
      </w:rPr>
    </w:lvl>
    <w:lvl w:ilvl="5" w:tplc="08090005" w:tentative="1">
      <w:start w:val="1"/>
      <w:numFmt w:val="bullet"/>
      <w:lvlText w:val=""/>
      <w:lvlJc w:val="left"/>
      <w:pPr>
        <w:ind w:left="3909" w:hanging="360"/>
      </w:pPr>
      <w:rPr>
        <w:rFonts w:ascii="Wingdings" w:hAnsi="Wingdings" w:hint="default"/>
      </w:rPr>
    </w:lvl>
    <w:lvl w:ilvl="6" w:tplc="08090001" w:tentative="1">
      <w:start w:val="1"/>
      <w:numFmt w:val="bullet"/>
      <w:lvlText w:val=""/>
      <w:lvlJc w:val="left"/>
      <w:pPr>
        <w:ind w:left="4629" w:hanging="360"/>
      </w:pPr>
      <w:rPr>
        <w:rFonts w:ascii="Symbol" w:hAnsi="Symbol" w:hint="default"/>
      </w:rPr>
    </w:lvl>
    <w:lvl w:ilvl="7" w:tplc="08090003" w:tentative="1">
      <w:start w:val="1"/>
      <w:numFmt w:val="bullet"/>
      <w:lvlText w:val="o"/>
      <w:lvlJc w:val="left"/>
      <w:pPr>
        <w:ind w:left="5349" w:hanging="360"/>
      </w:pPr>
      <w:rPr>
        <w:rFonts w:ascii="Courier New" w:hAnsi="Courier New" w:cs="Courier New" w:hint="default"/>
      </w:rPr>
    </w:lvl>
    <w:lvl w:ilvl="8" w:tplc="08090005" w:tentative="1">
      <w:start w:val="1"/>
      <w:numFmt w:val="bullet"/>
      <w:lvlText w:val=""/>
      <w:lvlJc w:val="left"/>
      <w:pPr>
        <w:ind w:left="6069" w:hanging="360"/>
      </w:pPr>
      <w:rPr>
        <w:rFonts w:ascii="Wingdings" w:hAnsi="Wingdings" w:hint="default"/>
      </w:rPr>
    </w:lvl>
  </w:abstractNum>
  <w:abstractNum w:abstractNumId="23"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5A28B3"/>
    <w:multiLevelType w:val="hybridMultilevel"/>
    <w:tmpl w:val="17B02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9F93475"/>
    <w:multiLevelType w:val="hybridMultilevel"/>
    <w:tmpl w:val="1AB032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7" w15:restartNumberingAfterBreak="0">
    <w:nsid w:val="6BE62274"/>
    <w:multiLevelType w:val="hybridMultilevel"/>
    <w:tmpl w:val="C85C2A8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8" w15:restartNumberingAfterBreak="0">
    <w:nsid w:val="73721C9D"/>
    <w:multiLevelType w:val="hybridMultilevel"/>
    <w:tmpl w:val="651A19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9" w15:restartNumberingAfterBreak="0">
    <w:nsid w:val="74332021"/>
    <w:multiLevelType w:val="hybridMultilevel"/>
    <w:tmpl w:val="3B3A78DE"/>
    <w:lvl w:ilvl="0" w:tplc="1EB8C360">
      <w:start w:val="5"/>
      <w:numFmt w:val="bullet"/>
      <w:lvlText w:val="-"/>
      <w:lvlJc w:val="left"/>
      <w:pPr>
        <w:ind w:left="718" w:hanging="360"/>
      </w:pPr>
      <w:rPr>
        <w:rFonts w:ascii="Verdana" w:eastAsia="Calibri" w:hAnsi="Verdana" w:cs="Times New Roman"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1044085">
    <w:abstractNumId w:val="20"/>
  </w:num>
  <w:num w:numId="2" w16cid:durableId="1740975193">
    <w:abstractNumId w:val="3"/>
  </w:num>
  <w:num w:numId="3" w16cid:durableId="1168861884">
    <w:abstractNumId w:val="17"/>
  </w:num>
  <w:num w:numId="4" w16cid:durableId="1829589933">
    <w:abstractNumId w:val="21"/>
  </w:num>
  <w:num w:numId="5" w16cid:durableId="746881018">
    <w:abstractNumId w:val="1"/>
  </w:num>
  <w:num w:numId="6" w16cid:durableId="866139956">
    <w:abstractNumId w:val="31"/>
  </w:num>
  <w:num w:numId="7" w16cid:durableId="719284496">
    <w:abstractNumId w:val="2"/>
  </w:num>
  <w:num w:numId="8" w16cid:durableId="125126022">
    <w:abstractNumId w:val="10"/>
  </w:num>
  <w:num w:numId="9" w16cid:durableId="9206041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1015748">
    <w:abstractNumId w:val="32"/>
  </w:num>
  <w:num w:numId="11" w16cid:durableId="1046568972">
    <w:abstractNumId w:val="19"/>
  </w:num>
  <w:num w:numId="12" w16cid:durableId="1545943346">
    <w:abstractNumId w:val="9"/>
  </w:num>
  <w:num w:numId="13" w16cid:durableId="1800106651">
    <w:abstractNumId w:val="18"/>
  </w:num>
  <w:num w:numId="14" w16cid:durableId="457722323">
    <w:abstractNumId w:val="27"/>
  </w:num>
  <w:num w:numId="15" w16cid:durableId="10301031">
    <w:abstractNumId w:val="8"/>
  </w:num>
  <w:num w:numId="16" w16cid:durableId="995916785">
    <w:abstractNumId w:val="12"/>
  </w:num>
  <w:num w:numId="17" w16cid:durableId="1738356188">
    <w:abstractNumId w:val="23"/>
  </w:num>
  <w:num w:numId="18" w16cid:durableId="906958075">
    <w:abstractNumId w:val="22"/>
  </w:num>
  <w:num w:numId="19" w16cid:durableId="1726905858">
    <w:abstractNumId w:val="30"/>
  </w:num>
  <w:num w:numId="20" w16cid:durableId="862211562">
    <w:abstractNumId w:val="0"/>
  </w:num>
  <w:num w:numId="21" w16cid:durableId="1091510186">
    <w:abstractNumId w:val="3"/>
  </w:num>
  <w:num w:numId="22" w16cid:durableId="667946359">
    <w:abstractNumId w:val="5"/>
  </w:num>
  <w:num w:numId="23" w16cid:durableId="526020498">
    <w:abstractNumId w:val="13"/>
  </w:num>
  <w:num w:numId="24" w16cid:durableId="877010034">
    <w:abstractNumId w:val="25"/>
  </w:num>
  <w:num w:numId="25" w16cid:durableId="125710007">
    <w:abstractNumId w:val="7"/>
  </w:num>
  <w:num w:numId="26" w16cid:durableId="1675842097">
    <w:abstractNumId w:val="11"/>
  </w:num>
  <w:num w:numId="27" w16cid:durableId="1803423963">
    <w:abstractNumId w:val="29"/>
  </w:num>
  <w:num w:numId="28" w16cid:durableId="985162144">
    <w:abstractNumId w:val="16"/>
  </w:num>
  <w:num w:numId="29" w16cid:durableId="1670870292">
    <w:abstractNumId w:val="14"/>
  </w:num>
  <w:num w:numId="30" w16cid:durableId="293025047">
    <w:abstractNumId w:val="15"/>
  </w:num>
  <w:num w:numId="31" w16cid:durableId="1501654588">
    <w:abstractNumId w:val="6"/>
  </w:num>
  <w:num w:numId="32" w16cid:durableId="1701934523">
    <w:abstractNumId w:val="24"/>
  </w:num>
  <w:num w:numId="33" w16cid:durableId="1580869040">
    <w:abstractNumId w:val="26"/>
  </w:num>
  <w:num w:numId="34" w16cid:durableId="28385661">
    <w:abstractNumId w:val="28"/>
  </w:num>
  <w:num w:numId="35" w16cid:durableId="1056859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2066"/>
    <w:rsid w:val="00003AF3"/>
    <w:rsid w:val="00004F80"/>
    <w:rsid w:val="0000614F"/>
    <w:rsid w:val="000076EE"/>
    <w:rsid w:val="000102E7"/>
    <w:rsid w:val="00010F25"/>
    <w:rsid w:val="0001331A"/>
    <w:rsid w:val="000179DA"/>
    <w:rsid w:val="00022885"/>
    <w:rsid w:val="00023978"/>
    <w:rsid w:val="00024045"/>
    <w:rsid w:val="0002612F"/>
    <w:rsid w:val="00035F03"/>
    <w:rsid w:val="00040A65"/>
    <w:rsid w:val="00040C7C"/>
    <w:rsid w:val="000421D9"/>
    <w:rsid w:val="000423FE"/>
    <w:rsid w:val="000439B8"/>
    <w:rsid w:val="000462D2"/>
    <w:rsid w:val="000467FC"/>
    <w:rsid w:val="00046ABC"/>
    <w:rsid w:val="00056B59"/>
    <w:rsid w:val="000608F7"/>
    <w:rsid w:val="00064A36"/>
    <w:rsid w:val="00064AEC"/>
    <w:rsid w:val="00070935"/>
    <w:rsid w:val="00071A7A"/>
    <w:rsid w:val="00082B0D"/>
    <w:rsid w:val="0008510B"/>
    <w:rsid w:val="00085AB6"/>
    <w:rsid w:val="000905EA"/>
    <w:rsid w:val="00093513"/>
    <w:rsid w:val="00093771"/>
    <w:rsid w:val="00093BB6"/>
    <w:rsid w:val="000A0BE8"/>
    <w:rsid w:val="000A601F"/>
    <w:rsid w:val="000A6CC6"/>
    <w:rsid w:val="000B476B"/>
    <w:rsid w:val="000B6D15"/>
    <w:rsid w:val="000C04F7"/>
    <w:rsid w:val="000C0A50"/>
    <w:rsid w:val="000C5D94"/>
    <w:rsid w:val="000D4D82"/>
    <w:rsid w:val="000D67A8"/>
    <w:rsid w:val="000E1ED8"/>
    <w:rsid w:val="000E22B0"/>
    <w:rsid w:val="000E2F87"/>
    <w:rsid w:val="000E4B3D"/>
    <w:rsid w:val="000E7E03"/>
    <w:rsid w:val="000F4566"/>
    <w:rsid w:val="000F6282"/>
    <w:rsid w:val="00106F1D"/>
    <w:rsid w:val="00110AAC"/>
    <w:rsid w:val="00111061"/>
    <w:rsid w:val="00112D38"/>
    <w:rsid w:val="00113DE0"/>
    <w:rsid w:val="00121563"/>
    <w:rsid w:val="00124156"/>
    <w:rsid w:val="00132E76"/>
    <w:rsid w:val="00134B23"/>
    <w:rsid w:val="00134B43"/>
    <w:rsid w:val="0014182C"/>
    <w:rsid w:val="001444B2"/>
    <w:rsid w:val="00151F5E"/>
    <w:rsid w:val="0015328C"/>
    <w:rsid w:val="00155019"/>
    <w:rsid w:val="00155EA0"/>
    <w:rsid w:val="00157750"/>
    <w:rsid w:val="001619F6"/>
    <w:rsid w:val="00161F84"/>
    <w:rsid w:val="001633CB"/>
    <w:rsid w:val="00163B35"/>
    <w:rsid w:val="00167183"/>
    <w:rsid w:val="00167E9C"/>
    <w:rsid w:val="001728F0"/>
    <w:rsid w:val="00172C3C"/>
    <w:rsid w:val="00176EFC"/>
    <w:rsid w:val="001770E3"/>
    <w:rsid w:val="00183504"/>
    <w:rsid w:val="00185597"/>
    <w:rsid w:val="00191F73"/>
    <w:rsid w:val="001935E5"/>
    <w:rsid w:val="001952B4"/>
    <w:rsid w:val="00195B0A"/>
    <w:rsid w:val="001A1A0E"/>
    <w:rsid w:val="001A6E0E"/>
    <w:rsid w:val="001B33E7"/>
    <w:rsid w:val="001C7A61"/>
    <w:rsid w:val="001D199B"/>
    <w:rsid w:val="001E37CA"/>
    <w:rsid w:val="001E382A"/>
    <w:rsid w:val="001F01FF"/>
    <w:rsid w:val="001F0B59"/>
    <w:rsid w:val="001F2497"/>
    <w:rsid w:val="001F74FC"/>
    <w:rsid w:val="002024F7"/>
    <w:rsid w:val="00205A62"/>
    <w:rsid w:val="00206D84"/>
    <w:rsid w:val="00210413"/>
    <w:rsid w:val="0021224F"/>
    <w:rsid w:val="0021244D"/>
    <w:rsid w:val="00214B95"/>
    <w:rsid w:val="002176BE"/>
    <w:rsid w:val="002203AC"/>
    <w:rsid w:val="00220B8E"/>
    <w:rsid w:val="00220E41"/>
    <w:rsid w:val="00220E47"/>
    <w:rsid w:val="00220F37"/>
    <w:rsid w:val="00221292"/>
    <w:rsid w:val="002267FF"/>
    <w:rsid w:val="00230F26"/>
    <w:rsid w:val="00233AA4"/>
    <w:rsid w:val="00236D02"/>
    <w:rsid w:val="002371C5"/>
    <w:rsid w:val="00241AAF"/>
    <w:rsid w:val="002468F0"/>
    <w:rsid w:val="00246D04"/>
    <w:rsid w:val="00251910"/>
    <w:rsid w:val="00252B9C"/>
    <w:rsid w:val="00253E33"/>
    <w:rsid w:val="0025604B"/>
    <w:rsid w:val="00256588"/>
    <w:rsid w:val="00256894"/>
    <w:rsid w:val="00257869"/>
    <w:rsid w:val="00262E56"/>
    <w:rsid w:val="00266855"/>
    <w:rsid w:val="002722E4"/>
    <w:rsid w:val="00273D17"/>
    <w:rsid w:val="00275D8A"/>
    <w:rsid w:val="002858BA"/>
    <w:rsid w:val="00287E82"/>
    <w:rsid w:val="00290266"/>
    <w:rsid w:val="00294CCC"/>
    <w:rsid w:val="00294D12"/>
    <w:rsid w:val="00295ECE"/>
    <w:rsid w:val="00296266"/>
    <w:rsid w:val="002A2063"/>
    <w:rsid w:val="002A512C"/>
    <w:rsid w:val="002B157E"/>
    <w:rsid w:val="002B2D37"/>
    <w:rsid w:val="002B36D8"/>
    <w:rsid w:val="002B410C"/>
    <w:rsid w:val="002B7915"/>
    <w:rsid w:val="002B7928"/>
    <w:rsid w:val="002B7BB8"/>
    <w:rsid w:val="002C0C84"/>
    <w:rsid w:val="002C2393"/>
    <w:rsid w:val="002C271A"/>
    <w:rsid w:val="002C313D"/>
    <w:rsid w:val="002E314A"/>
    <w:rsid w:val="002F1D75"/>
    <w:rsid w:val="002F2C39"/>
    <w:rsid w:val="00300C0F"/>
    <w:rsid w:val="003017C1"/>
    <w:rsid w:val="003046E2"/>
    <w:rsid w:val="0030746B"/>
    <w:rsid w:val="00311C53"/>
    <w:rsid w:val="00313843"/>
    <w:rsid w:val="00315323"/>
    <w:rsid w:val="0032019F"/>
    <w:rsid w:val="003240EB"/>
    <w:rsid w:val="0033338E"/>
    <w:rsid w:val="00334F41"/>
    <w:rsid w:val="00335094"/>
    <w:rsid w:val="003356A7"/>
    <w:rsid w:val="00336E10"/>
    <w:rsid w:val="0034247F"/>
    <w:rsid w:val="00350CCA"/>
    <w:rsid w:val="00352792"/>
    <w:rsid w:val="00355B32"/>
    <w:rsid w:val="0036057F"/>
    <w:rsid w:val="0036178F"/>
    <w:rsid w:val="00362A92"/>
    <w:rsid w:val="00366691"/>
    <w:rsid w:val="00367072"/>
    <w:rsid w:val="0037083B"/>
    <w:rsid w:val="003733CA"/>
    <w:rsid w:val="00374E79"/>
    <w:rsid w:val="003822DE"/>
    <w:rsid w:val="00387677"/>
    <w:rsid w:val="0038767D"/>
    <w:rsid w:val="00391045"/>
    <w:rsid w:val="00392038"/>
    <w:rsid w:val="003930DD"/>
    <w:rsid w:val="003A112B"/>
    <w:rsid w:val="003A21ED"/>
    <w:rsid w:val="003A4E29"/>
    <w:rsid w:val="003A52F0"/>
    <w:rsid w:val="003B1F10"/>
    <w:rsid w:val="003B2304"/>
    <w:rsid w:val="003B2965"/>
    <w:rsid w:val="003B5011"/>
    <w:rsid w:val="003C43DC"/>
    <w:rsid w:val="003C47F6"/>
    <w:rsid w:val="003C4A46"/>
    <w:rsid w:val="003C4C22"/>
    <w:rsid w:val="003C6664"/>
    <w:rsid w:val="003C7A32"/>
    <w:rsid w:val="003D24A4"/>
    <w:rsid w:val="003D41ED"/>
    <w:rsid w:val="003D6C84"/>
    <w:rsid w:val="003D7E48"/>
    <w:rsid w:val="003E04B5"/>
    <w:rsid w:val="003E1884"/>
    <w:rsid w:val="003E3C5F"/>
    <w:rsid w:val="003E446C"/>
    <w:rsid w:val="003E7374"/>
    <w:rsid w:val="003E743D"/>
    <w:rsid w:val="003F12B1"/>
    <w:rsid w:val="003F38F9"/>
    <w:rsid w:val="003F7CFF"/>
    <w:rsid w:val="00405BFA"/>
    <w:rsid w:val="00412188"/>
    <w:rsid w:val="004233E4"/>
    <w:rsid w:val="004244E9"/>
    <w:rsid w:val="004250AC"/>
    <w:rsid w:val="00435894"/>
    <w:rsid w:val="00441106"/>
    <w:rsid w:val="00443DE9"/>
    <w:rsid w:val="004449C1"/>
    <w:rsid w:val="00444C51"/>
    <w:rsid w:val="00445B85"/>
    <w:rsid w:val="00446562"/>
    <w:rsid w:val="004504F6"/>
    <w:rsid w:val="00456C81"/>
    <w:rsid w:val="00456EF9"/>
    <w:rsid w:val="004656A0"/>
    <w:rsid w:val="00466D81"/>
    <w:rsid w:val="00467CC6"/>
    <w:rsid w:val="00471ADC"/>
    <w:rsid w:val="00473401"/>
    <w:rsid w:val="00474C06"/>
    <w:rsid w:val="004754B5"/>
    <w:rsid w:val="004760F6"/>
    <w:rsid w:val="00476B47"/>
    <w:rsid w:val="00477050"/>
    <w:rsid w:val="00482F8A"/>
    <w:rsid w:val="00483621"/>
    <w:rsid w:val="00483B0F"/>
    <w:rsid w:val="00486DD5"/>
    <w:rsid w:val="00493FB1"/>
    <w:rsid w:val="00494466"/>
    <w:rsid w:val="00494CC4"/>
    <w:rsid w:val="00497209"/>
    <w:rsid w:val="004A4717"/>
    <w:rsid w:val="004A61BD"/>
    <w:rsid w:val="004B5969"/>
    <w:rsid w:val="004C101E"/>
    <w:rsid w:val="004C256A"/>
    <w:rsid w:val="004C7979"/>
    <w:rsid w:val="004D0C23"/>
    <w:rsid w:val="004D0FC6"/>
    <w:rsid w:val="004D7787"/>
    <w:rsid w:val="004E0717"/>
    <w:rsid w:val="004E1D73"/>
    <w:rsid w:val="004E3F21"/>
    <w:rsid w:val="004E4593"/>
    <w:rsid w:val="004E4EFB"/>
    <w:rsid w:val="004E6E08"/>
    <w:rsid w:val="004E7A37"/>
    <w:rsid w:val="004F12A0"/>
    <w:rsid w:val="004F23C2"/>
    <w:rsid w:val="004F2F08"/>
    <w:rsid w:val="004F6385"/>
    <w:rsid w:val="005040D5"/>
    <w:rsid w:val="00504367"/>
    <w:rsid w:val="005053F4"/>
    <w:rsid w:val="00506EE9"/>
    <w:rsid w:val="005074C7"/>
    <w:rsid w:val="0051014F"/>
    <w:rsid w:val="00515E9D"/>
    <w:rsid w:val="00517D6C"/>
    <w:rsid w:val="00522DA0"/>
    <w:rsid w:val="00526315"/>
    <w:rsid w:val="005265CD"/>
    <w:rsid w:val="0052694E"/>
    <w:rsid w:val="0053244C"/>
    <w:rsid w:val="005326D0"/>
    <w:rsid w:val="00532B7F"/>
    <w:rsid w:val="00535291"/>
    <w:rsid w:val="00535556"/>
    <w:rsid w:val="00537144"/>
    <w:rsid w:val="005374AA"/>
    <w:rsid w:val="00537BF2"/>
    <w:rsid w:val="0054758D"/>
    <w:rsid w:val="00553111"/>
    <w:rsid w:val="00554E1D"/>
    <w:rsid w:val="005569D9"/>
    <w:rsid w:val="00561D62"/>
    <w:rsid w:val="00562545"/>
    <w:rsid w:val="00563166"/>
    <w:rsid w:val="00565B3B"/>
    <w:rsid w:val="00566BCC"/>
    <w:rsid w:val="00574758"/>
    <w:rsid w:val="0057495B"/>
    <w:rsid w:val="00576A15"/>
    <w:rsid w:val="00582E6C"/>
    <w:rsid w:val="00583054"/>
    <w:rsid w:val="005856A0"/>
    <w:rsid w:val="0058642D"/>
    <w:rsid w:val="0058702E"/>
    <w:rsid w:val="00587D0B"/>
    <w:rsid w:val="00592DF4"/>
    <w:rsid w:val="00595F74"/>
    <w:rsid w:val="005A2E6D"/>
    <w:rsid w:val="005A4D5F"/>
    <w:rsid w:val="005A5DFE"/>
    <w:rsid w:val="005A5F9A"/>
    <w:rsid w:val="005B09A2"/>
    <w:rsid w:val="005B1443"/>
    <w:rsid w:val="005B3BA2"/>
    <w:rsid w:val="005B48D0"/>
    <w:rsid w:val="005B4BBA"/>
    <w:rsid w:val="005B5322"/>
    <w:rsid w:val="005B6525"/>
    <w:rsid w:val="005C09EF"/>
    <w:rsid w:val="005C0A06"/>
    <w:rsid w:val="005C394A"/>
    <w:rsid w:val="005C3C44"/>
    <w:rsid w:val="005C7214"/>
    <w:rsid w:val="005D0C1B"/>
    <w:rsid w:val="005D0CB6"/>
    <w:rsid w:val="005D2B11"/>
    <w:rsid w:val="005D4D6A"/>
    <w:rsid w:val="005E45FC"/>
    <w:rsid w:val="005E71E4"/>
    <w:rsid w:val="005E7ED0"/>
    <w:rsid w:val="005F0ACD"/>
    <w:rsid w:val="005F5814"/>
    <w:rsid w:val="005F79BD"/>
    <w:rsid w:val="00601568"/>
    <w:rsid w:val="006022DC"/>
    <w:rsid w:val="00602E45"/>
    <w:rsid w:val="00606416"/>
    <w:rsid w:val="006071AB"/>
    <w:rsid w:val="00610005"/>
    <w:rsid w:val="00613078"/>
    <w:rsid w:val="006146E9"/>
    <w:rsid w:val="00614C0B"/>
    <w:rsid w:val="00621F2C"/>
    <w:rsid w:val="006240E1"/>
    <w:rsid w:val="00624315"/>
    <w:rsid w:val="00625D0E"/>
    <w:rsid w:val="00625DFB"/>
    <w:rsid w:val="00627325"/>
    <w:rsid w:val="00635998"/>
    <w:rsid w:val="00642BE1"/>
    <w:rsid w:val="006440FA"/>
    <w:rsid w:val="00644748"/>
    <w:rsid w:val="006466F1"/>
    <w:rsid w:val="0065091A"/>
    <w:rsid w:val="00652B1E"/>
    <w:rsid w:val="0065760C"/>
    <w:rsid w:val="0066108C"/>
    <w:rsid w:val="0066240D"/>
    <w:rsid w:val="0066530A"/>
    <w:rsid w:val="00665C5A"/>
    <w:rsid w:val="006668F5"/>
    <w:rsid w:val="0066757F"/>
    <w:rsid w:val="0067088A"/>
    <w:rsid w:val="00670EF7"/>
    <w:rsid w:val="00672631"/>
    <w:rsid w:val="0067405B"/>
    <w:rsid w:val="00674950"/>
    <w:rsid w:val="00682AFE"/>
    <w:rsid w:val="00682FA0"/>
    <w:rsid w:val="00685877"/>
    <w:rsid w:val="00685EA1"/>
    <w:rsid w:val="006910C3"/>
    <w:rsid w:val="00695E11"/>
    <w:rsid w:val="006A78F3"/>
    <w:rsid w:val="006B4130"/>
    <w:rsid w:val="006B6765"/>
    <w:rsid w:val="006C07CA"/>
    <w:rsid w:val="006C2187"/>
    <w:rsid w:val="006C4006"/>
    <w:rsid w:val="006D2933"/>
    <w:rsid w:val="006D3D93"/>
    <w:rsid w:val="006D68DF"/>
    <w:rsid w:val="006E213A"/>
    <w:rsid w:val="006E2D8A"/>
    <w:rsid w:val="006E361F"/>
    <w:rsid w:val="006E568F"/>
    <w:rsid w:val="006F2542"/>
    <w:rsid w:val="006F2757"/>
    <w:rsid w:val="006F4C47"/>
    <w:rsid w:val="006F7E17"/>
    <w:rsid w:val="007014C6"/>
    <w:rsid w:val="00701D9E"/>
    <w:rsid w:val="007038D0"/>
    <w:rsid w:val="00704802"/>
    <w:rsid w:val="00705CC0"/>
    <w:rsid w:val="00706EAD"/>
    <w:rsid w:val="00706EC6"/>
    <w:rsid w:val="00710DEE"/>
    <w:rsid w:val="0071449C"/>
    <w:rsid w:val="00716B37"/>
    <w:rsid w:val="00723FDC"/>
    <w:rsid w:val="00725126"/>
    <w:rsid w:val="00725911"/>
    <w:rsid w:val="00726504"/>
    <w:rsid w:val="00726839"/>
    <w:rsid w:val="00730689"/>
    <w:rsid w:val="00730A59"/>
    <w:rsid w:val="007327B4"/>
    <w:rsid w:val="007337C3"/>
    <w:rsid w:val="007407A0"/>
    <w:rsid w:val="00740FD4"/>
    <w:rsid w:val="0074314C"/>
    <w:rsid w:val="007450A1"/>
    <w:rsid w:val="00746859"/>
    <w:rsid w:val="00746D9F"/>
    <w:rsid w:val="0075049D"/>
    <w:rsid w:val="00755022"/>
    <w:rsid w:val="007622CE"/>
    <w:rsid w:val="0076315C"/>
    <w:rsid w:val="00767368"/>
    <w:rsid w:val="007676D6"/>
    <w:rsid w:val="0077716B"/>
    <w:rsid w:val="00777DA1"/>
    <w:rsid w:val="007805C1"/>
    <w:rsid w:val="007816E9"/>
    <w:rsid w:val="00783AFF"/>
    <w:rsid w:val="00787981"/>
    <w:rsid w:val="00787EE3"/>
    <w:rsid w:val="007944B6"/>
    <w:rsid w:val="00794554"/>
    <w:rsid w:val="00794C10"/>
    <w:rsid w:val="007954FA"/>
    <w:rsid w:val="007A130C"/>
    <w:rsid w:val="007A31F8"/>
    <w:rsid w:val="007A52E9"/>
    <w:rsid w:val="007A59EC"/>
    <w:rsid w:val="007A7650"/>
    <w:rsid w:val="007B0CCB"/>
    <w:rsid w:val="007B3343"/>
    <w:rsid w:val="007B37EC"/>
    <w:rsid w:val="007B77A6"/>
    <w:rsid w:val="007C39A4"/>
    <w:rsid w:val="007D14AF"/>
    <w:rsid w:val="007E013D"/>
    <w:rsid w:val="007E6F4F"/>
    <w:rsid w:val="007E778F"/>
    <w:rsid w:val="007F06CF"/>
    <w:rsid w:val="007F6D39"/>
    <w:rsid w:val="007F7CA1"/>
    <w:rsid w:val="007F7D68"/>
    <w:rsid w:val="00800505"/>
    <w:rsid w:val="00801311"/>
    <w:rsid w:val="00801411"/>
    <w:rsid w:val="008017C4"/>
    <w:rsid w:val="00803B46"/>
    <w:rsid w:val="00804E14"/>
    <w:rsid w:val="00805B49"/>
    <w:rsid w:val="00807880"/>
    <w:rsid w:val="0080791F"/>
    <w:rsid w:val="00807DF1"/>
    <w:rsid w:val="00810886"/>
    <w:rsid w:val="00815D83"/>
    <w:rsid w:val="0082218F"/>
    <w:rsid w:val="00833617"/>
    <w:rsid w:val="00840EC3"/>
    <w:rsid w:val="00843E5F"/>
    <w:rsid w:val="00845A9A"/>
    <w:rsid w:val="008463AB"/>
    <w:rsid w:val="00853386"/>
    <w:rsid w:val="0085416B"/>
    <w:rsid w:val="00863299"/>
    <w:rsid w:val="008677DB"/>
    <w:rsid w:val="00870A6B"/>
    <w:rsid w:val="008745EA"/>
    <w:rsid w:val="00875F18"/>
    <w:rsid w:val="00876D18"/>
    <w:rsid w:val="008822BC"/>
    <w:rsid w:val="00884EB2"/>
    <w:rsid w:val="00886CEB"/>
    <w:rsid w:val="00887693"/>
    <w:rsid w:val="00891322"/>
    <w:rsid w:val="008A1AB7"/>
    <w:rsid w:val="008A256C"/>
    <w:rsid w:val="008A29E2"/>
    <w:rsid w:val="008A2B93"/>
    <w:rsid w:val="008A3BD2"/>
    <w:rsid w:val="008A48C8"/>
    <w:rsid w:val="008A5CB9"/>
    <w:rsid w:val="008A5FCE"/>
    <w:rsid w:val="008A7280"/>
    <w:rsid w:val="008B76EF"/>
    <w:rsid w:val="008C2638"/>
    <w:rsid w:val="008C71B2"/>
    <w:rsid w:val="008C7F8E"/>
    <w:rsid w:val="008D76DA"/>
    <w:rsid w:val="008E3CE5"/>
    <w:rsid w:val="008E3DEE"/>
    <w:rsid w:val="008E5481"/>
    <w:rsid w:val="008F0FFE"/>
    <w:rsid w:val="008F4A5A"/>
    <w:rsid w:val="008F59BB"/>
    <w:rsid w:val="008F66B4"/>
    <w:rsid w:val="009000F2"/>
    <w:rsid w:val="00901884"/>
    <w:rsid w:val="009027C5"/>
    <w:rsid w:val="00902CFF"/>
    <w:rsid w:val="0090367B"/>
    <w:rsid w:val="00905A42"/>
    <w:rsid w:val="00906DC0"/>
    <w:rsid w:val="00912930"/>
    <w:rsid w:val="00913EAF"/>
    <w:rsid w:val="00913F4B"/>
    <w:rsid w:val="00914A06"/>
    <w:rsid w:val="00915E4C"/>
    <w:rsid w:val="0091608C"/>
    <w:rsid w:val="009170F6"/>
    <w:rsid w:val="00917B13"/>
    <w:rsid w:val="00923380"/>
    <w:rsid w:val="009243EC"/>
    <w:rsid w:val="0092485F"/>
    <w:rsid w:val="00925FF2"/>
    <w:rsid w:val="0092702E"/>
    <w:rsid w:val="00930C7E"/>
    <w:rsid w:val="00940AED"/>
    <w:rsid w:val="00942182"/>
    <w:rsid w:val="009422AA"/>
    <w:rsid w:val="009433B0"/>
    <w:rsid w:val="00945728"/>
    <w:rsid w:val="00946B31"/>
    <w:rsid w:val="00957DB8"/>
    <w:rsid w:val="0096214D"/>
    <w:rsid w:val="0096534E"/>
    <w:rsid w:val="0096561E"/>
    <w:rsid w:val="00965FEA"/>
    <w:rsid w:val="00972B0E"/>
    <w:rsid w:val="00976796"/>
    <w:rsid w:val="009872D0"/>
    <w:rsid w:val="0099103B"/>
    <w:rsid w:val="00995152"/>
    <w:rsid w:val="00996602"/>
    <w:rsid w:val="009967BD"/>
    <w:rsid w:val="00997102"/>
    <w:rsid w:val="009A0763"/>
    <w:rsid w:val="009A0B1F"/>
    <w:rsid w:val="009A0FC2"/>
    <w:rsid w:val="009A14BA"/>
    <w:rsid w:val="009A627C"/>
    <w:rsid w:val="009A639C"/>
    <w:rsid w:val="009B1262"/>
    <w:rsid w:val="009B347D"/>
    <w:rsid w:val="009B4FA9"/>
    <w:rsid w:val="009B72BB"/>
    <w:rsid w:val="009C2EF8"/>
    <w:rsid w:val="009C356B"/>
    <w:rsid w:val="009C3FF6"/>
    <w:rsid w:val="009C6917"/>
    <w:rsid w:val="009D18BF"/>
    <w:rsid w:val="009D32CF"/>
    <w:rsid w:val="009D3627"/>
    <w:rsid w:val="009D760A"/>
    <w:rsid w:val="009E0F65"/>
    <w:rsid w:val="009E1D80"/>
    <w:rsid w:val="009E28EA"/>
    <w:rsid w:val="009F000A"/>
    <w:rsid w:val="009F0BAA"/>
    <w:rsid w:val="009F26A6"/>
    <w:rsid w:val="009F3CA7"/>
    <w:rsid w:val="009F5925"/>
    <w:rsid w:val="009F5E7B"/>
    <w:rsid w:val="00A01BB9"/>
    <w:rsid w:val="00A026A8"/>
    <w:rsid w:val="00A029BE"/>
    <w:rsid w:val="00A04EB2"/>
    <w:rsid w:val="00A06FD9"/>
    <w:rsid w:val="00A10593"/>
    <w:rsid w:val="00A177D0"/>
    <w:rsid w:val="00A208A1"/>
    <w:rsid w:val="00A21C9F"/>
    <w:rsid w:val="00A23088"/>
    <w:rsid w:val="00A278F9"/>
    <w:rsid w:val="00A31DFA"/>
    <w:rsid w:val="00A41391"/>
    <w:rsid w:val="00A418FF"/>
    <w:rsid w:val="00A44394"/>
    <w:rsid w:val="00A57068"/>
    <w:rsid w:val="00A65BBF"/>
    <w:rsid w:val="00A7031F"/>
    <w:rsid w:val="00A71AFA"/>
    <w:rsid w:val="00A72D73"/>
    <w:rsid w:val="00A749B6"/>
    <w:rsid w:val="00A74A80"/>
    <w:rsid w:val="00A74F27"/>
    <w:rsid w:val="00A74F97"/>
    <w:rsid w:val="00A762E0"/>
    <w:rsid w:val="00A81182"/>
    <w:rsid w:val="00A82649"/>
    <w:rsid w:val="00A845D9"/>
    <w:rsid w:val="00AA09CD"/>
    <w:rsid w:val="00AA51B2"/>
    <w:rsid w:val="00AB10CA"/>
    <w:rsid w:val="00AB16BC"/>
    <w:rsid w:val="00AB2010"/>
    <w:rsid w:val="00AB3443"/>
    <w:rsid w:val="00AB54ED"/>
    <w:rsid w:val="00AC7156"/>
    <w:rsid w:val="00AD0C48"/>
    <w:rsid w:val="00AD2867"/>
    <w:rsid w:val="00AD657A"/>
    <w:rsid w:val="00AE0115"/>
    <w:rsid w:val="00AE0E33"/>
    <w:rsid w:val="00AE72E2"/>
    <w:rsid w:val="00AF436F"/>
    <w:rsid w:val="00B03A64"/>
    <w:rsid w:val="00B04835"/>
    <w:rsid w:val="00B0629F"/>
    <w:rsid w:val="00B07C2D"/>
    <w:rsid w:val="00B10F50"/>
    <w:rsid w:val="00B16222"/>
    <w:rsid w:val="00B20486"/>
    <w:rsid w:val="00B23772"/>
    <w:rsid w:val="00B26C5D"/>
    <w:rsid w:val="00B33321"/>
    <w:rsid w:val="00B33505"/>
    <w:rsid w:val="00B33CFF"/>
    <w:rsid w:val="00B347A9"/>
    <w:rsid w:val="00B359EF"/>
    <w:rsid w:val="00B37C33"/>
    <w:rsid w:val="00B42724"/>
    <w:rsid w:val="00B4431F"/>
    <w:rsid w:val="00B45CC1"/>
    <w:rsid w:val="00B611D3"/>
    <w:rsid w:val="00B61A04"/>
    <w:rsid w:val="00B62F37"/>
    <w:rsid w:val="00B63704"/>
    <w:rsid w:val="00B66CAB"/>
    <w:rsid w:val="00B67681"/>
    <w:rsid w:val="00B7120E"/>
    <w:rsid w:val="00B7136E"/>
    <w:rsid w:val="00B72117"/>
    <w:rsid w:val="00B72D66"/>
    <w:rsid w:val="00B74163"/>
    <w:rsid w:val="00B75B96"/>
    <w:rsid w:val="00B77A75"/>
    <w:rsid w:val="00B8099D"/>
    <w:rsid w:val="00B80E76"/>
    <w:rsid w:val="00B818DB"/>
    <w:rsid w:val="00B82ACF"/>
    <w:rsid w:val="00B82AEC"/>
    <w:rsid w:val="00B82C73"/>
    <w:rsid w:val="00B83154"/>
    <w:rsid w:val="00B83F90"/>
    <w:rsid w:val="00B87112"/>
    <w:rsid w:val="00B91788"/>
    <w:rsid w:val="00B94349"/>
    <w:rsid w:val="00B96844"/>
    <w:rsid w:val="00BA0082"/>
    <w:rsid w:val="00BA2A90"/>
    <w:rsid w:val="00BA3778"/>
    <w:rsid w:val="00BA54ED"/>
    <w:rsid w:val="00BB0479"/>
    <w:rsid w:val="00BB67CC"/>
    <w:rsid w:val="00BC1224"/>
    <w:rsid w:val="00BC45BC"/>
    <w:rsid w:val="00BC59C2"/>
    <w:rsid w:val="00BC6C6D"/>
    <w:rsid w:val="00BC75B3"/>
    <w:rsid w:val="00BC7C39"/>
    <w:rsid w:val="00BD2128"/>
    <w:rsid w:val="00BD3554"/>
    <w:rsid w:val="00BD5D7D"/>
    <w:rsid w:val="00BD62CE"/>
    <w:rsid w:val="00BD651C"/>
    <w:rsid w:val="00BE240C"/>
    <w:rsid w:val="00BE2556"/>
    <w:rsid w:val="00BE4F25"/>
    <w:rsid w:val="00BE5C2C"/>
    <w:rsid w:val="00BE733C"/>
    <w:rsid w:val="00BF2E11"/>
    <w:rsid w:val="00BF391C"/>
    <w:rsid w:val="00BF5D1A"/>
    <w:rsid w:val="00BF64E6"/>
    <w:rsid w:val="00C017FB"/>
    <w:rsid w:val="00C028CD"/>
    <w:rsid w:val="00C03694"/>
    <w:rsid w:val="00C14B5D"/>
    <w:rsid w:val="00C14FC9"/>
    <w:rsid w:val="00C154A7"/>
    <w:rsid w:val="00C20260"/>
    <w:rsid w:val="00C20A6E"/>
    <w:rsid w:val="00C24DD3"/>
    <w:rsid w:val="00C2580A"/>
    <w:rsid w:val="00C25A73"/>
    <w:rsid w:val="00C3325B"/>
    <w:rsid w:val="00C334E4"/>
    <w:rsid w:val="00C33CF7"/>
    <w:rsid w:val="00C33EFE"/>
    <w:rsid w:val="00C363A6"/>
    <w:rsid w:val="00C364F6"/>
    <w:rsid w:val="00C40C6D"/>
    <w:rsid w:val="00C45644"/>
    <w:rsid w:val="00C47243"/>
    <w:rsid w:val="00C506C1"/>
    <w:rsid w:val="00C531A4"/>
    <w:rsid w:val="00C54DFE"/>
    <w:rsid w:val="00C564A1"/>
    <w:rsid w:val="00C62493"/>
    <w:rsid w:val="00C63E00"/>
    <w:rsid w:val="00C7429E"/>
    <w:rsid w:val="00C74420"/>
    <w:rsid w:val="00C744C5"/>
    <w:rsid w:val="00C74808"/>
    <w:rsid w:val="00C767C5"/>
    <w:rsid w:val="00C80609"/>
    <w:rsid w:val="00C84133"/>
    <w:rsid w:val="00C8542E"/>
    <w:rsid w:val="00C926BB"/>
    <w:rsid w:val="00C94D41"/>
    <w:rsid w:val="00C95D66"/>
    <w:rsid w:val="00CA0629"/>
    <w:rsid w:val="00CA1D1C"/>
    <w:rsid w:val="00CA5420"/>
    <w:rsid w:val="00CB7A2E"/>
    <w:rsid w:val="00CC1C5B"/>
    <w:rsid w:val="00CC2B6A"/>
    <w:rsid w:val="00CC5721"/>
    <w:rsid w:val="00CC6115"/>
    <w:rsid w:val="00CC7E98"/>
    <w:rsid w:val="00CD0630"/>
    <w:rsid w:val="00CD1F6D"/>
    <w:rsid w:val="00CD2D9D"/>
    <w:rsid w:val="00CD57AC"/>
    <w:rsid w:val="00CD5C24"/>
    <w:rsid w:val="00CD70A5"/>
    <w:rsid w:val="00CD7931"/>
    <w:rsid w:val="00CE1C35"/>
    <w:rsid w:val="00CE1E4D"/>
    <w:rsid w:val="00CF0BA8"/>
    <w:rsid w:val="00CF3BF5"/>
    <w:rsid w:val="00D01390"/>
    <w:rsid w:val="00D11A07"/>
    <w:rsid w:val="00D1379B"/>
    <w:rsid w:val="00D138C9"/>
    <w:rsid w:val="00D14929"/>
    <w:rsid w:val="00D14D6E"/>
    <w:rsid w:val="00D150BC"/>
    <w:rsid w:val="00D156F5"/>
    <w:rsid w:val="00D1735E"/>
    <w:rsid w:val="00D21946"/>
    <w:rsid w:val="00D2615E"/>
    <w:rsid w:val="00D26D54"/>
    <w:rsid w:val="00D3191C"/>
    <w:rsid w:val="00D31E7E"/>
    <w:rsid w:val="00D32262"/>
    <w:rsid w:val="00D32E11"/>
    <w:rsid w:val="00D401A2"/>
    <w:rsid w:val="00D419F1"/>
    <w:rsid w:val="00D43110"/>
    <w:rsid w:val="00D4339D"/>
    <w:rsid w:val="00D44A77"/>
    <w:rsid w:val="00D45AFF"/>
    <w:rsid w:val="00D50061"/>
    <w:rsid w:val="00D502F0"/>
    <w:rsid w:val="00D53666"/>
    <w:rsid w:val="00D542EF"/>
    <w:rsid w:val="00D548A0"/>
    <w:rsid w:val="00D55822"/>
    <w:rsid w:val="00D63486"/>
    <w:rsid w:val="00D67DA4"/>
    <w:rsid w:val="00D71CD8"/>
    <w:rsid w:val="00D71D5C"/>
    <w:rsid w:val="00D723AD"/>
    <w:rsid w:val="00D73062"/>
    <w:rsid w:val="00D75099"/>
    <w:rsid w:val="00D81B11"/>
    <w:rsid w:val="00D81F10"/>
    <w:rsid w:val="00D82D63"/>
    <w:rsid w:val="00D90BB6"/>
    <w:rsid w:val="00D9297D"/>
    <w:rsid w:val="00D92E41"/>
    <w:rsid w:val="00D94D00"/>
    <w:rsid w:val="00D9520B"/>
    <w:rsid w:val="00D9524C"/>
    <w:rsid w:val="00D9750A"/>
    <w:rsid w:val="00DA03FC"/>
    <w:rsid w:val="00DA1ABC"/>
    <w:rsid w:val="00DA5717"/>
    <w:rsid w:val="00DB1418"/>
    <w:rsid w:val="00DB2074"/>
    <w:rsid w:val="00DB38FE"/>
    <w:rsid w:val="00DC00B0"/>
    <w:rsid w:val="00DC2BA8"/>
    <w:rsid w:val="00DC7026"/>
    <w:rsid w:val="00DC76D6"/>
    <w:rsid w:val="00DC77E6"/>
    <w:rsid w:val="00DD0150"/>
    <w:rsid w:val="00DE12D3"/>
    <w:rsid w:val="00DE68AA"/>
    <w:rsid w:val="00DE6F24"/>
    <w:rsid w:val="00DE774E"/>
    <w:rsid w:val="00DF1088"/>
    <w:rsid w:val="00DF529D"/>
    <w:rsid w:val="00DF64B6"/>
    <w:rsid w:val="00E02369"/>
    <w:rsid w:val="00E05807"/>
    <w:rsid w:val="00E06C45"/>
    <w:rsid w:val="00E1162A"/>
    <w:rsid w:val="00E13507"/>
    <w:rsid w:val="00E1531F"/>
    <w:rsid w:val="00E15DFC"/>
    <w:rsid w:val="00E165B0"/>
    <w:rsid w:val="00E27D68"/>
    <w:rsid w:val="00E32A38"/>
    <w:rsid w:val="00E356EB"/>
    <w:rsid w:val="00E3787C"/>
    <w:rsid w:val="00E4026B"/>
    <w:rsid w:val="00E40E69"/>
    <w:rsid w:val="00E45220"/>
    <w:rsid w:val="00E4788B"/>
    <w:rsid w:val="00E479B3"/>
    <w:rsid w:val="00E549E0"/>
    <w:rsid w:val="00E54A8C"/>
    <w:rsid w:val="00E560C5"/>
    <w:rsid w:val="00E56C72"/>
    <w:rsid w:val="00E578D9"/>
    <w:rsid w:val="00E7017F"/>
    <w:rsid w:val="00E70CD6"/>
    <w:rsid w:val="00E73F94"/>
    <w:rsid w:val="00E8233D"/>
    <w:rsid w:val="00E832EF"/>
    <w:rsid w:val="00E83AD9"/>
    <w:rsid w:val="00E86F0C"/>
    <w:rsid w:val="00E879C2"/>
    <w:rsid w:val="00E91858"/>
    <w:rsid w:val="00E93BFC"/>
    <w:rsid w:val="00EA1EFC"/>
    <w:rsid w:val="00EA35B2"/>
    <w:rsid w:val="00EA44BC"/>
    <w:rsid w:val="00EA7A52"/>
    <w:rsid w:val="00EB07D4"/>
    <w:rsid w:val="00EB464A"/>
    <w:rsid w:val="00EB607E"/>
    <w:rsid w:val="00EB61F6"/>
    <w:rsid w:val="00EB7C75"/>
    <w:rsid w:val="00EC08BA"/>
    <w:rsid w:val="00EC13F3"/>
    <w:rsid w:val="00EC18C8"/>
    <w:rsid w:val="00EC4578"/>
    <w:rsid w:val="00EC53CD"/>
    <w:rsid w:val="00EC6267"/>
    <w:rsid w:val="00ED188F"/>
    <w:rsid w:val="00ED1ADE"/>
    <w:rsid w:val="00ED5277"/>
    <w:rsid w:val="00EE4A66"/>
    <w:rsid w:val="00EE5436"/>
    <w:rsid w:val="00EE5BDA"/>
    <w:rsid w:val="00EE5ED2"/>
    <w:rsid w:val="00EF0036"/>
    <w:rsid w:val="00EF1D39"/>
    <w:rsid w:val="00EF596C"/>
    <w:rsid w:val="00EF6B32"/>
    <w:rsid w:val="00EF6DAD"/>
    <w:rsid w:val="00EF6E5B"/>
    <w:rsid w:val="00F02450"/>
    <w:rsid w:val="00F032A6"/>
    <w:rsid w:val="00F0586B"/>
    <w:rsid w:val="00F06B44"/>
    <w:rsid w:val="00F07F38"/>
    <w:rsid w:val="00F103AE"/>
    <w:rsid w:val="00F10F67"/>
    <w:rsid w:val="00F127C5"/>
    <w:rsid w:val="00F129F6"/>
    <w:rsid w:val="00F2493D"/>
    <w:rsid w:val="00F2529E"/>
    <w:rsid w:val="00F265D9"/>
    <w:rsid w:val="00F314D3"/>
    <w:rsid w:val="00F31B90"/>
    <w:rsid w:val="00F32776"/>
    <w:rsid w:val="00F35316"/>
    <w:rsid w:val="00F36A82"/>
    <w:rsid w:val="00F36CA3"/>
    <w:rsid w:val="00F4008C"/>
    <w:rsid w:val="00F402D6"/>
    <w:rsid w:val="00F4177A"/>
    <w:rsid w:val="00F44255"/>
    <w:rsid w:val="00F446FB"/>
    <w:rsid w:val="00F4667B"/>
    <w:rsid w:val="00F47316"/>
    <w:rsid w:val="00F4755F"/>
    <w:rsid w:val="00F51954"/>
    <w:rsid w:val="00F52058"/>
    <w:rsid w:val="00F572A6"/>
    <w:rsid w:val="00F5753A"/>
    <w:rsid w:val="00F57AB2"/>
    <w:rsid w:val="00F60BC5"/>
    <w:rsid w:val="00F61876"/>
    <w:rsid w:val="00F61F72"/>
    <w:rsid w:val="00F644D2"/>
    <w:rsid w:val="00F661A5"/>
    <w:rsid w:val="00F740CE"/>
    <w:rsid w:val="00F80314"/>
    <w:rsid w:val="00F8143B"/>
    <w:rsid w:val="00F84CE7"/>
    <w:rsid w:val="00FA1183"/>
    <w:rsid w:val="00FA343E"/>
    <w:rsid w:val="00FA34D5"/>
    <w:rsid w:val="00FA5FCD"/>
    <w:rsid w:val="00FA6964"/>
    <w:rsid w:val="00FB48BC"/>
    <w:rsid w:val="00FC00D5"/>
    <w:rsid w:val="00FC04A6"/>
    <w:rsid w:val="00FC22CE"/>
    <w:rsid w:val="00FC2A1B"/>
    <w:rsid w:val="00FC417A"/>
    <w:rsid w:val="00FC5D83"/>
    <w:rsid w:val="00FC795A"/>
    <w:rsid w:val="00FD0FE3"/>
    <w:rsid w:val="00FD1791"/>
    <w:rsid w:val="00FD5233"/>
    <w:rsid w:val="00FE0E74"/>
    <w:rsid w:val="00FE2612"/>
    <w:rsid w:val="00FE373D"/>
    <w:rsid w:val="00FF048E"/>
    <w:rsid w:val="00FF0A44"/>
    <w:rsid w:val="00FF3D3D"/>
    <w:rsid w:val="00FF6827"/>
    <w:rsid w:val="00FF75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qForma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3"/>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1"/>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2"/>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5853032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2051107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E9AD76-1C14-4DBB-A644-4229FCEDCE71}"/>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Abdullah, Ramadan</cp:lastModifiedBy>
  <cp:revision>6</cp:revision>
  <cp:lastPrinted>2020-02-17T10:05:00Z</cp:lastPrinted>
  <dcterms:created xsi:type="dcterms:W3CDTF">2025-01-03T08:45:00Z</dcterms:created>
  <dcterms:modified xsi:type="dcterms:W3CDTF">2025-01-03T15:13:00Z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